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393F1" w14:textId="54CEBFB6" w:rsidR="00184F1C" w:rsidRDefault="004D666A">
      <w:pPr>
        <w:spacing w:before="0"/>
        <w:jc w:val="left"/>
      </w:pPr>
      <w:r>
        <w:rPr>
          <w:noProof/>
        </w:rPr>
        <w:drawing>
          <wp:anchor distT="0" distB="0" distL="114300" distR="114300" simplePos="0" relativeHeight="251660800" behindDoc="0" locked="0" layoutInCell="1" allowOverlap="1" wp14:anchorId="7A6CCF78" wp14:editId="197C1076">
            <wp:simplePos x="0" y="0"/>
            <wp:positionH relativeFrom="page">
              <wp:posOffset>6220</wp:posOffset>
            </wp:positionH>
            <wp:positionV relativeFrom="page">
              <wp:posOffset>6220</wp:posOffset>
            </wp:positionV>
            <wp:extent cx="7545356" cy="1067235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02_GenericReportCover_v0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739" cy="1067289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5CEDB92B" wp14:editId="74419269">
                <wp:simplePos x="0" y="0"/>
                <wp:positionH relativeFrom="margin">
                  <wp:posOffset>115570</wp:posOffset>
                </wp:positionH>
                <wp:positionV relativeFrom="paragraph">
                  <wp:posOffset>1688176</wp:posOffset>
                </wp:positionV>
                <wp:extent cx="6562725" cy="331470"/>
                <wp:effectExtent l="0" t="0" r="9525" b="11430"/>
                <wp:wrapTopAndBottom/>
                <wp:docPr id="9"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5627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36E1" w14:textId="77777777" w:rsidR="002C032E" w:rsidRPr="007B76ED" w:rsidRDefault="002C032E" w:rsidP="00140BBB">
                            <w:pPr>
                              <w:pStyle w:val="NormalWeb"/>
                              <w:spacing w:before="0" w:beforeAutospacing="0" w:after="0" w:afterAutospacing="0" w:line="216" w:lineRule="auto"/>
                              <w:rPr>
                                <w:rFonts w:ascii="Myriad Pro" w:hAnsi="Myriad Pro"/>
                                <w:color w:val="FAC403"/>
                                <w:sz w:val="36"/>
                              </w:rPr>
                            </w:pPr>
                            <w:r>
                              <w:rPr>
                                <w:rFonts w:ascii="Myriad Pro" w:eastAsia="Ubuntu" w:hAnsi="Myriad Pro" w:cs="Ubuntu"/>
                                <w:bCs/>
                                <w:color w:val="FAC403"/>
                                <w:kern w:val="24"/>
                                <w:position w:val="1"/>
                                <w:sz w:val="40"/>
                                <w:szCs w:val="96"/>
                              </w:rPr>
                              <w:t>What impact did the Fforestfach tyre fire have on health?</w:t>
                            </w:r>
                          </w:p>
                          <w:p w14:paraId="2B85E603" w14:textId="2FAAF71F" w:rsidR="002C032E" w:rsidRPr="007B76ED" w:rsidRDefault="002C032E" w:rsidP="007B76ED">
                            <w:pPr>
                              <w:pStyle w:val="NormalWeb"/>
                              <w:spacing w:before="0" w:beforeAutospacing="0" w:after="0" w:afterAutospacing="0" w:line="216" w:lineRule="auto"/>
                              <w:rPr>
                                <w:rFonts w:ascii="Myriad Pro" w:hAnsi="Myriad Pro"/>
                                <w:color w:val="FAC403"/>
                                <w:sz w:val="3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EDB92B" id="Title 3" o:spid="_x0000_s1026" style="position:absolute;margin-left:9.1pt;margin-top:132.95pt;width:516.75pt;height:26.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" filled="f" stroked="f">
                <v:path arrowok="t"/>
                <o:lock v:ext="edit" grouping="t"/>
                <v:textbox inset="0,0,0,0">
                  <w:txbxContent>
                    <w:p w14:paraId="4CD736E1" w14:textId="77777777" w:rsidR="002C032E" w:rsidRPr="007B76ED" w:rsidRDefault="002C032E" w:rsidP="00140BBB">
                      <w:pPr>
                        <w:pStyle w:val="NormalWeb"/>
                        <w:spacing w:before="0" w:beforeAutospacing="0" w:after="0" w:afterAutospacing="0" w:line="216" w:lineRule="auto"/>
                        <w:rPr>
                          <w:rFonts w:ascii="Myriad Pro" w:hAnsi="Myriad Pro"/>
                          <w:color w:val="FAC403"/>
                          <w:sz w:val="36"/>
                        </w:rPr>
                      </w:pPr>
                      <w:r>
                        <w:rPr>
                          <w:rFonts w:ascii="Myriad Pro" w:eastAsia="Ubuntu" w:hAnsi="Myriad Pro" w:cs="Ubuntu"/>
                          <w:bCs/>
                          <w:color w:val="FAC403"/>
                          <w:kern w:val="24"/>
                          <w:position w:val="1"/>
                          <w:sz w:val="40"/>
                          <w:szCs w:val="96"/>
                        </w:rPr>
                        <w:t>What impact did the Fforestfach tyre fire have on health?</w:t>
                      </w:r>
                    </w:p>
                    <w:p w14:paraId="2B85E603" w14:textId="2FAAF71F" w:rsidR="002C032E" w:rsidRPr="007B76ED" w:rsidRDefault="002C032E" w:rsidP="007B76ED">
                      <w:pPr>
                        <w:pStyle w:val="NormalWeb"/>
                        <w:spacing w:before="0" w:beforeAutospacing="0" w:after="0" w:afterAutospacing="0" w:line="216" w:lineRule="auto"/>
                        <w:rPr>
                          <w:rFonts w:ascii="Myriad Pro" w:hAnsi="Myriad Pro"/>
                          <w:color w:val="FAC403"/>
                          <w:sz w:val="36"/>
                        </w:rPr>
                      </w:pPr>
                    </w:p>
                  </w:txbxContent>
                </v:textbox>
                <w10:wrap type="topAndBottom" anchorx="margin"/>
              </v:rect>
            </w:pict>
          </mc:Fallback>
        </mc:AlternateContent>
      </w:r>
      <w:r>
        <w:rPr>
          <w:noProof/>
        </w:rPr>
        <mc:AlternateContent>
          <mc:Choice Requires="wps">
            <w:drawing>
              <wp:anchor distT="0" distB="0" distL="114300" distR="114300" simplePos="0" relativeHeight="251711488" behindDoc="0" locked="0" layoutInCell="1" allowOverlap="1" wp14:anchorId="2705CC67" wp14:editId="1A9D9A56">
                <wp:simplePos x="0" y="0"/>
                <wp:positionH relativeFrom="margin">
                  <wp:posOffset>108585</wp:posOffset>
                </wp:positionH>
                <wp:positionV relativeFrom="paragraph">
                  <wp:posOffset>1075690</wp:posOffset>
                </wp:positionV>
                <wp:extent cx="6562725" cy="759460"/>
                <wp:effectExtent l="0" t="0" r="0" b="0"/>
                <wp:wrapTopAndBottom/>
                <wp:docPr id="8"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759460"/>
                        </a:xfrm>
                        <a:prstGeom prst="rect">
                          <a:avLst/>
                        </a:prstGeom>
                      </wps:spPr>
                      <wps:txbx>
                        <w:txbxContent>
                          <w:p w14:paraId="6C73459C" w14:textId="408D0FE5" w:rsidR="002C032E" w:rsidRPr="007B76ED" w:rsidRDefault="002C032E" w:rsidP="007B76ED">
                            <w:pPr>
                              <w:pStyle w:val="NormalWeb"/>
                              <w:spacing w:before="0" w:beforeAutospacing="0" w:after="0" w:afterAutospacing="0" w:line="216" w:lineRule="auto"/>
                              <w:rPr>
                                <w:rFonts w:ascii="Myriad Pro" w:hAnsi="Myriad Pro"/>
                                <w:sz w:val="16"/>
                              </w:rPr>
                            </w:pPr>
                            <w:r>
                              <w:rPr>
                                <w:rFonts w:ascii="Myriad Pro" w:eastAsia="Ubuntu" w:hAnsi="Myriad Pro" w:cs="Ubuntu"/>
                                <w:bCs/>
                                <w:color w:val="FFFFFF" w:themeColor="background1"/>
                                <w:kern w:val="24"/>
                                <w:position w:val="1"/>
                                <w:sz w:val="48"/>
                                <w:szCs w:val="96"/>
                              </w:rPr>
                              <w:t>Technical report</w:t>
                            </w:r>
                            <w:r w:rsidRPr="007B76ED">
                              <w:rPr>
                                <w:rFonts w:ascii="Myriad Pro" w:eastAsia="Ubuntu" w:hAnsi="Myriad Pro" w:cs="Ubuntu"/>
                                <w:bCs/>
                                <w:color w:val="FFFFFF" w:themeColor="background1"/>
                                <w:kern w:val="24"/>
                                <w:position w:val="1"/>
                                <w:sz w:val="52"/>
                                <w:szCs w:val="120"/>
                              </w:rPr>
                              <w:br/>
                            </w:r>
                          </w:p>
                        </w:txbxContent>
                      </wps:txbx>
                      <wps:bodyPr vert="horz"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705CC67" id="_x0000_s1027" style="position:absolute;margin-left:8.55pt;margin-top:84.7pt;width:516.75pt;height:59.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" filled="f" stroked="f">
                <v:path arrowok="t"/>
                <o:lock v:ext="edit" grouping="t"/>
                <v:textbox inset="0,0,0,0">
                  <w:txbxContent>
                    <w:p w14:paraId="6C73459C" w14:textId="408D0FE5" w:rsidR="002C032E" w:rsidRPr="007B76ED" w:rsidRDefault="002C032E" w:rsidP="007B76ED">
                      <w:pPr>
                        <w:pStyle w:val="NormalWeb"/>
                        <w:spacing w:before="0" w:beforeAutospacing="0" w:after="0" w:afterAutospacing="0" w:line="216" w:lineRule="auto"/>
                        <w:rPr>
                          <w:rFonts w:ascii="Myriad Pro" w:hAnsi="Myriad Pro"/>
                          <w:sz w:val="16"/>
                        </w:rPr>
                      </w:pPr>
                      <w:r>
                        <w:rPr>
                          <w:rFonts w:ascii="Myriad Pro" w:eastAsia="Ubuntu" w:hAnsi="Myriad Pro" w:cs="Ubuntu"/>
                          <w:bCs/>
                          <w:color w:val="FFFFFF" w:themeColor="background1"/>
                          <w:kern w:val="24"/>
                          <w:position w:val="1"/>
                          <w:sz w:val="48"/>
                          <w:szCs w:val="96"/>
                        </w:rPr>
                        <w:t>Technical report</w:t>
                      </w:r>
                      <w:r w:rsidRPr="007B76ED">
                        <w:rPr>
                          <w:rFonts w:ascii="Myriad Pro" w:eastAsia="Ubuntu" w:hAnsi="Myriad Pro" w:cs="Ubuntu"/>
                          <w:bCs/>
                          <w:color w:val="FFFFFF" w:themeColor="background1"/>
                          <w:kern w:val="24"/>
                          <w:position w:val="1"/>
                          <w:sz w:val="52"/>
                          <w:szCs w:val="120"/>
                        </w:rPr>
                        <w:br/>
                      </w:r>
                    </w:p>
                  </w:txbxContent>
                </v:textbox>
                <w10:wrap type="topAndBottom" anchorx="margin"/>
              </v:rect>
            </w:pict>
          </mc:Fallback>
        </mc:AlternateContent>
      </w:r>
    </w:p>
    <w:tbl>
      <w:tblPr>
        <w:tblW w:w="9322" w:type="dxa"/>
        <w:tblLook w:val="01E0" w:firstRow="1" w:lastRow="1" w:firstColumn="1" w:lastColumn="1" w:noHBand="0" w:noVBand="0"/>
      </w:tblPr>
      <w:tblGrid>
        <w:gridCol w:w="9322"/>
      </w:tblGrid>
      <w:tr w:rsidR="00C01FC2" w14:paraId="2A12FC0D" w14:textId="77777777" w:rsidTr="00C01FC2">
        <w:tc>
          <w:tcPr>
            <w:tcW w:w="9322" w:type="dxa"/>
          </w:tcPr>
          <w:p w14:paraId="31C33D4A" w14:textId="203DD01B" w:rsidR="00C01FC2" w:rsidRDefault="00140BBB" w:rsidP="00C01FC2">
            <w:pPr>
              <w:spacing w:before="0"/>
              <w:jc w:val="left"/>
            </w:pPr>
            <w:r>
              <w:rPr>
                <w:b/>
                <w:noProof/>
              </w:rPr>
              <w:lastRenderedPageBreak/>
              <mc:AlternateContent>
                <mc:Choice Requires="wps">
                  <w:drawing>
                    <wp:anchor distT="0" distB="0" distL="114300" distR="114300" simplePos="0" relativeHeight="251713536" behindDoc="0" locked="0" layoutInCell="1" allowOverlap="1" wp14:anchorId="7E655BA5" wp14:editId="1179BFDB">
                      <wp:simplePos x="0" y="0"/>
                      <wp:positionH relativeFrom="margin">
                        <wp:posOffset>0</wp:posOffset>
                      </wp:positionH>
                      <wp:positionV relativeFrom="paragraph">
                        <wp:posOffset>0</wp:posOffset>
                      </wp:positionV>
                      <wp:extent cx="6650990" cy="1148487"/>
                      <wp:effectExtent l="0" t="0" r="16510" b="13970"/>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0990" cy="1148487"/>
                              </a:xfrm>
                              <a:prstGeom prst="roundRect">
                                <a:avLst>
                                  <a:gd name="adj" fmla="val 16667"/>
                                </a:avLst>
                              </a:prstGeom>
                              <a:solidFill>
                                <a:srgbClr val="325083"/>
                              </a:solidFill>
                              <a:ln w="12700">
                                <a:solidFill>
                                  <a:srgbClr val="325083"/>
                                </a:solidFill>
                                <a:round/>
                                <a:headEnd/>
                                <a:tailEnd/>
                              </a:ln>
                            </wps:spPr>
                            <wps:txbx>
                              <w:txbxContent>
                                <w:p w14:paraId="5AD442AF" w14:textId="77777777" w:rsidR="002C032E" w:rsidRPr="0038401C" w:rsidRDefault="002C032E" w:rsidP="00140BBB">
                                  <w:pPr>
                                    <w:tabs>
                                      <w:tab w:val="left" w:pos="3345"/>
                                    </w:tabs>
                                    <w:spacing w:line="276" w:lineRule="auto"/>
                                    <w:jc w:val="left"/>
                                    <w:rPr>
                                      <w:sz w:val="28"/>
                                      <w:szCs w:val="28"/>
                                    </w:rPr>
                                  </w:pPr>
                                  <w:r w:rsidRPr="006811A4">
                                    <w:rPr>
                                      <w:color w:val="FFFFFF" w:themeColor="background1"/>
                                    </w:rPr>
                                    <w:t>An examination of the association between exposure to air pollutants from the Fforestfach tyre fire plume and respiratory and cardiovascular contacts with General Practice</w:t>
                                  </w:r>
                                </w:p>
                                <w:p w14:paraId="1C0F1236" w14:textId="77777777" w:rsidR="002C032E" w:rsidRPr="00993CEC" w:rsidRDefault="002C032E" w:rsidP="00140BBB">
                                  <w:pPr>
                                    <w:rPr>
                                      <w:color w:val="FFFFFF" w:themeColor="background1"/>
                                    </w:rPr>
                                  </w:pPr>
                                </w:p>
                                <w:p w14:paraId="093A64E8" w14:textId="77777777" w:rsidR="002C032E" w:rsidRDefault="002C032E" w:rsidP="00140B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55BA5" id="AutoShape 52" o:spid="_x0000_s1028" style="position:absolute;margin-left:0;margin-top:0;width:523.7pt;height:90.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" fillcolor="#325083" strokecolor="#325083" strokeweight="1pt">
                      <v:textbox>
                        <w:txbxContent>
                          <w:p w14:paraId="5AD442AF" w14:textId="77777777" w:rsidR="002C032E" w:rsidRPr="0038401C" w:rsidRDefault="002C032E" w:rsidP="00140BBB">
                            <w:pPr>
                              <w:tabs>
                                <w:tab w:val="left" w:pos="3345"/>
                              </w:tabs>
                              <w:spacing w:line="276" w:lineRule="auto"/>
                              <w:jc w:val="left"/>
                              <w:rPr>
                                <w:sz w:val="28"/>
                                <w:szCs w:val="28"/>
                              </w:rPr>
                            </w:pPr>
                            <w:r w:rsidRPr="006811A4">
                              <w:rPr>
                                <w:color w:val="FFFFFF" w:themeColor="background1"/>
                              </w:rPr>
                              <w:t>An examination of the association between exposure to air pollutants from the Fforestfach tyre fire plume and respiratory and cardiovascular contacts with General Practice</w:t>
                            </w:r>
                          </w:p>
                          <w:p w14:paraId="1C0F1236" w14:textId="77777777" w:rsidR="002C032E" w:rsidRPr="00993CEC" w:rsidRDefault="002C032E" w:rsidP="00140BBB">
                            <w:pPr>
                              <w:rPr>
                                <w:color w:val="FFFFFF" w:themeColor="background1"/>
                              </w:rPr>
                            </w:pPr>
                          </w:p>
                          <w:p w14:paraId="093A64E8" w14:textId="77777777" w:rsidR="002C032E" w:rsidRDefault="002C032E" w:rsidP="00140BBB"/>
                        </w:txbxContent>
                      </v:textbox>
                      <w10:wrap anchorx="margin"/>
                    </v:roundrect>
                  </w:pict>
                </mc:Fallback>
              </mc:AlternateContent>
            </w:r>
          </w:p>
        </w:tc>
      </w:tr>
      <w:tr w:rsidR="00C01FC2" w14:paraId="5A1433EB" w14:textId="77777777" w:rsidTr="00C01FC2">
        <w:tc>
          <w:tcPr>
            <w:tcW w:w="9322" w:type="dxa"/>
          </w:tcPr>
          <w:p w14:paraId="31EC876D" w14:textId="58DBCACC" w:rsidR="00C01FC2" w:rsidRDefault="00C01FC2" w:rsidP="00C01FC2">
            <w:pPr>
              <w:spacing w:before="0"/>
              <w:jc w:val="left"/>
              <w:rPr>
                <w:noProof/>
              </w:rPr>
            </w:pPr>
          </w:p>
        </w:tc>
      </w:tr>
    </w:tbl>
    <w:p w14:paraId="7274533D" w14:textId="66C398C4" w:rsidR="00993CEC" w:rsidRDefault="007B76ED" w:rsidP="00F54226">
      <w:pPr>
        <w:spacing w:before="0"/>
        <w:jc w:val="left"/>
      </w:pPr>
      <w:r>
        <w:rPr>
          <w:noProof/>
        </w:rPr>
        <mc:AlternateContent>
          <mc:Choice Requires="wps">
            <w:drawing>
              <wp:anchor distT="0" distB="0" distL="114300" distR="114300" simplePos="0" relativeHeight="251696128" behindDoc="0" locked="0" layoutInCell="1" allowOverlap="1" wp14:anchorId="3D8D85F2" wp14:editId="79DB2266">
                <wp:simplePos x="0" y="0"/>
                <wp:positionH relativeFrom="column">
                  <wp:posOffset>52705</wp:posOffset>
                </wp:positionH>
                <wp:positionV relativeFrom="paragraph">
                  <wp:posOffset>-8660765</wp:posOffset>
                </wp:positionV>
                <wp:extent cx="6543040" cy="1998980"/>
                <wp:effectExtent l="0" t="0" r="0" b="0"/>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199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68B2" w14:textId="77777777" w:rsidR="002C032E" w:rsidRDefault="002C032E" w:rsidP="00725FE1">
                            <w:pPr>
                              <w:rPr>
                                <w:color w:val="FFFFFF" w:themeColor="background1"/>
                                <w:sz w:val="64"/>
                                <w:szCs w:val="64"/>
                              </w:rPr>
                            </w:pPr>
                          </w:p>
                          <w:p w14:paraId="6C3A303B" w14:textId="77777777" w:rsidR="002C032E" w:rsidRPr="00280A3D" w:rsidRDefault="002C032E" w:rsidP="00725FE1">
                            <w:pPr>
                              <w:rPr>
                                <w:color w:val="FFFFFF" w:themeColor="background1"/>
                                <w:sz w:val="64"/>
                                <w:szCs w:val="64"/>
                              </w:rPr>
                            </w:pPr>
                            <w:r>
                              <w:rPr>
                                <w:color w:val="FFFFFF" w:themeColor="background1"/>
                                <w:sz w:val="64"/>
                                <w:szCs w:val="64"/>
                              </w:rPr>
                              <w:t>&lt;</w:t>
                            </w:r>
                            <w:proofErr w:type="gramStart"/>
                            <w:r>
                              <w:rPr>
                                <w:color w:val="FFFFFF" w:themeColor="background1"/>
                                <w:sz w:val="64"/>
                                <w:szCs w:val="64"/>
                              </w:rPr>
                              <w:t>insert</w:t>
                            </w:r>
                            <w:proofErr w:type="gramEnd"/>
                            <w:r>
                              <w:rPr>
                                <w:color w:val="FFFFFF" w:themeColor="background1"/>
                                <w:sz w:val="64"/>
                                <w:szCs w:val="64"/>
                              </w:rPr>
                              <w:t xml:space="preserve"> title here&gt;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8D85F2" id="_x0000_t202" coordsize="21600,21600" o:spt="202" path="m,l,21600r21600,l21600,xe">
                <v:stroke joinstyle="miter"/>
                <v:path gradientshapeok="t" o:connecttype="rect"/>
              </v:shapetype>
              <v:shape id="Text Box 57" o:spid="_x0000_s1029" type="#_x0000_t202" style="position:absolute;margin-left:4.15pt;margin-top:-681.95pt;width:515.2pt;height:15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Y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" filled="f" stroked="f">
                <v:textbox>
                  <w:txbxContent>
                    <w:p w14:paraId="15A168B2" w14:textId="77777777" w:rsidR="002C032E" w:rsidRDefault="002C032E" w:rsidP="00725FE1">
                      <w:pPr>
                        <w:rPr>
                          <w:color w:val="FFFFFF" w:themeColor="background1"/>
                          <w:sz w:val="64"/>
                          <w:szCs w:val="64"/>
                        </w:rPr>
                      </w:pPr>
                    </w:p>
                    <w:p w14:paraId="6C3A303B" w14:textId="77777777" w:rsidR="002C032E" w:rsidRPr="00280A3D" w:rsidRDefault="002C032E" w:rsidP="00725FE1">
                      <w:pPr>
                        <w:rPr>
                          <w:color w:val="FFFFFF" w:themeColor="background1"/>
                          <w:sz w:val="64"/>
                          <w:szCs w:val="64"/>
                        </w:rPr>
                      </w:pPr>
                      <w:r>
                        <w:rPr>
                          <w:color w:val="FFFFFF" w:themeColor="background1"/>
                          <w:sz w:val="64"/>
                          <w:szCs w:val="64"/>
                        </w:rPr>
                        <w:t>&lt;</w:t>
                      </w:r>
                      <w:proofErr w:type="gramStart"/>
                      <w:r>
                        <w:rPr>
                          <w:color w:val="FFFFFF" w:themeColor="background1"/>
                          <w:sz w:val="64"/>
                          <w:szCs w:val="64"/>
                        </w:rPr>
                        <w:t>insert</w:t>
                      </w:r>
                      <w:proofErr w:type="gramEnd"/>
                      <w:r>
                        <w:rPr>
                          <w:color w:val="FFFFFF" w:themeColor="background1"/>
                          <w:sz w:val="64"/>
                          <w:szCs w:val="64"/>
                        </w:rPr>
                        <w:t xml:space="preserve"> title here&gt;</w:t>
                      </w:r>
                    </w:p>
                  </w:txbxContent>
                </v:textbox>
              </v:shape>
            </w:pict>
          </mc:Fallback>
        </mc:AlternateContent>
      </w:r>
    </w:p>
    <w:p w14:paraId="73AA32EF" w14:textId="77777777" w:rsidR="00993CEC" w:rsidRDefault="00993CEC" w:rsidP="00151B3B"/>
    <w:p w14:paraId="6370EAB1" w14:textId="77777777" w:rsidR="00993CEC" w:rsidRDefault="00993CEC" w:rsidP="00151B3B"/>
    <w:p w14:paraId="7DE8697B" w14:textId="77777777" w:rsidR="00151B3B" w:rsidRDefault="00151B3B" w:rsidP="00151B3B">
      <w:pPr>
        <w:spacing w:before="0"/>
        <w:jc w:val="left"/>
      </w:pPr>
    </w:p>
    <w:p w14:paraId="58238413" w14:textId="77777777" w:rsidR="00151B3B" w:rsidRDefault="00151B3B" w:rsidP="00151B3B">
      <w:pPr>
        <w:spacing w:before="0"/>
        <w:jc w:val="left"/>
      </w:pPr>
    </w:p>
    <w:p w14:paraId="7E12D540" w14:textId="77777777" w:rsidR="00993CEC" w:rsidRDefault="00993CEC" w:rsidP="00151B3B">
      <w:pPr>
        <w:spacing w:before="0"/>
        <w:jc w:val="left"/>
        <w:rPr>
          <w:b/>
        </w:rPr>
      </w:pPr>
    </w:p>
    <w:p w14:paraId="338BE6EC" w14:textId="77777777" w:rsidR="00993CEC" w:rsidRDefault="00993CEC" w:rsidP="00151B3B">
      <w:pPr>
        <w:spacing w:before="0"/>
        <w:jc w:val="left"/>
        <w:rPr>
          <w:b/>
        </w:rPr>
      </w:pPr>
    </w:p>
    <w:p w14:paraId="1926AA27" w14:textId="77777777" w:rsidR="00993CEC" w:rsidRPr="004D666A" w:rsidRDefault="00993CEC" w:rsidP="00151B3B">
      <w:pPr>
        <w:spacing w:before="0"/>
        <w:jc w:val="left"/>
        <w:rPr>
          <w:b/>
          <w:color w:val="325083"/>
          <w:sz w:val="24"/>
        </w:rPr>
      </w:pPr>
      <w:r w:rsidRPr="004D666A">
        <w:rPr>
          <w:b/>
          <w:color w:val="325083"/>
          <w:sz w:val="24"/>
        </w:rPr>
        <w:t>Project members</w:t>
      </w:r>
    </w:p>
    <w:p w14:paraId="7B5A5967" w14:textId="77777777" w:rsidR="00993CEC" w:rsidRDefault="00993CEC" w:rsidP="00151B3B">
      <w:pPr>
        <w:spacing w:before="0"/>
        <w:jc w:val="left"/>
        <w:rPr>
          <w:b/>
        </w:rPr>
      </w:pPr>
    </w:p>
    <w:p w14:paraId="6518DCCB" w14:textId="77777777" w:rsidR="00140BBB" w:rsidRDefault="00140BBB" w:rsidP="00140BBB">
      <w:pPr>
        <w:spacing w:before="0"/>
        <w:jc w:val="left"/>
      </w:pPr>
    </w:p>
    <w:p w14:paraId="4FC38744" w14:textId="77777777" w:rsidR="00140BBB" w:rsidRDefault="00140BBB" w:rsidP="00140BBB">
      <w:pPr>
        <w:spacing w:before="0"/>
        <w:jc w:val="left"/>
      </w:pPr>
      <w:r w:rsidRPr="00ED4A59">
        <w:t>Leon May, Rhian Hughes, Lloyd Evans</w:t>
      </w:r>
      <w:r>
        <w:t>, Kirsty Little</w:t>
      </w:r>
    </w:p>
    <w:p w14:paraId="23584556" w14:textId="77777777" w:rsidR="00151B3B" w:rsidRDefault="00151B3B" w:rsidP="00151B3B">
      <w:pPr>
        <w:spacing w:before="0"/>
        <w:jc w:val="left"/>
      </w:pPr>
    </w:p>
    <w:p w14:paraId="18C65F8E" w14:textId="77777777" w:rsidR="00151B3B" w:rsidRDefault="00151B3B" w:rsidP="00151B3B">
      <w:pPr>
        <w:spacing w:before="0"/>
        <w:jc w:val="left"/>
      </w:pPr>
    </w:p>
    <w:p w14:paraId="0D4C9392" w14:textId="77777777" w:rsidR="00993CEC" w:rsidRDefault="00993CEC" w:rsidP="00151B3B">
      <w:pPr>
        <w:spacing w:before="0"/>
        <w:jc w:val="left"/>
        <w:rPr>
          <w:b/>
        </w:rPr>
      </w:pPr>
    </w:p>
    <w:p w14:paraId="4DC5F85E" w14:textId="77777777" w:rsidR="00993CEC" w:rsidRDefault="00993CEC" w:rsidP="00151B3B">
      <w:pPr>
        <w:spacing w:before="0"/>
        <w:jc w:val="left"/>
        <w:rPr>
          <w:b/>
        </w:rPr>
      </w:pPr>
    </w:p>
    <w:p w14:paraId="3ED60E0F" w14:textId="77777777" w:rsidR="00151B3B" w:rsidRPr="00266E21" w:rsidRDefault="00151B3B" w:rsidP="00151B3B">
      <w:pPr>
        <w:spacing w:before="0"/>
        <w:jc w:val="left"/>
        <w:rPr>
          <w:b/>
          <w:color w:val="325083"/>
        </w:rPr>
      </w:pPr>
      <w:r w:rsidRPr="00266E21">
        <w:rPr>
          <w:b/>
          <w:color w:val="325083"/>
          <w:sz w:val="24"/>
        </w:rPr>
        <w:t>Acknowledgements</w:t>
      </w:r>
    </w:p>
    <w:p w14:paraId="3E32BD18" w14:textId="3D275089" w:rsidR="002C0BA2" w:rsidRDefault="002C0BA2" w:rsidP="002C0BA2">
      <w:pPr>
        <w:spacing w:line="276" w:lineRule="auto"/>
      </w:pPr>
      <w:r w:rsidRPr="00317FD6">
        <w:rPr>
          <w:bCs/>
        </w:rPr>
        <w:t xml:space="preserve">We would like to acknowledge the support of the Fforestfach Fire Project Board members, including </w:t>
      </w:r>
      <w:proofErr w:type="spellStart"/>
      <w:r w:rsidRPr="00317FD6">
        <w:t>Huw</w:t>
      </w:r>
      <w:proofErr w:type="spellEnd"/>
      <w:r w:rsidRPr="00317FD6">
        <w:t xml:space="preserve"> Brunt</w:t>
      </w:r>
      <w:r w:rsidRPr="00317FD6">
        <w:rPr>
          <w:bCs/>
        </w:rPr>
        <w:t xml:space="preserve">, </w:t>
      </w:r>
      <w:proofErr w:type="spellStart"/>
      <w:r w:rsidRPr="00317FD6">
        <w:t>Jorg</w:t>
      </w:r>
      <w:proofErr w:type="spellEnd"/>
      <w:r w:rsidRPr="00317FD6">
        <w:t xml:space="preserve"> Hoffmann</w:t>
      </w:r>
      <w:r w:rsidRPr="00317FD6">
        <w:rPr>
          <w:bCs/>
        </w:rPr>
        <w:t xml:space="preserve">, </w:t>
      </w:r>
      <w:r w:rsidRPr="00317FD6">
        <w:t>Leon May</w:t>
      </w:r>
      <w:r w:rsidRPr="00317FD6">
        <w:rPr>
          <w:bCs/>
        </w:rPr>
        <w:t xml:space="preserve">, </w:t>
      </w:r>
      <w:r w:rsidRPr="00317FD6">
        <w:t>Nathan Lester</w:t>
      </w:r>
      <w:r w:rsidRPr="00317FD6">
        <w:rPr>
          <w:bCs/>
        </w:rPr>
        <w:t xml:space="preserve">, </w:t>
      </w:r>
      <w:r w:rsidRPr="00317FD6">
        <w:t>Nina Williams</w:t>
      </w:r>
      <w:r w:rsidRPr="00317FD6">
        <w:rPr>
          <w:bCs/>
        </w:rPr>
        <w:t xml:space="preserve"> and </w:t>
      </w:r>
      <w:r w:rsidRPr="00317FD6">
        <w:t>Ciarán Humphreys. We would also like to acknowledge the support received from the</w:t>
      </w:r>
      <w:r w:rsidRPr="00317FD6">
        <w:rPr>
          <w:bCs/>
        </w:rPr>
        <w:t xml:space="preserve"> </w:t>
      </w:r>
      <w:r>
        <w:rPr>
          <w:bCs/>
        </w:rPr>
        <w:t xml:space="preserve">additional members of the </w:t>
      </w:r>
      <w:r w:rsidRPr="00317FD6">
        <w:rPr>
          <w:bCs/>
        </w:rPr>
        <w:t>Fforestfach Fire Technical Advisory Group, including</w:t>
      </w:r>
      <w:r w:rsidR="00957AFC">
        <w:rPr>
          <w:bCs/>
        </w:rPr>
        <w:t xml:space="preserve"> Andrew Kibble,</w:t>
      </w:r>
      <w:r w:rsidRPr="00317FD6">
        <w:rPr>
          <w:bCs/>
        </w:rPr>
        <w:t xml:space="preserve"> </w:t>
      </w:r>
      <w:r w:rsidRPr="00317FD6">
        <w:t>Brendan Mason</w:t>
      </w:r>
      <w:r w:rsidRPr="00317FD6">
        <w:rPr>
          <w:bCs/>
        </w:rPr>
        <w:t xml:space="preserve">, </w:t>
      </w:r>
      <w:r w:rsidRPr="00317FD6">
        <w:t>Gareth Davies</w:t>
      </w:r>
      <w:r w:rsidRPr="00317FD6">
        <w:rPr>
          <w:bCs/>
        </w:rPr>
        <w:t xml:space="preserve">, </w:t>
      </w:r>
      <w:r w:rsidRPr="00317FD6">
        <w:t>Gareth Richards (Natural Resources Wales),</w:t>
      </w:r>
      <w:r w:rsidRPr="00317FD6">
        <w:rPr>
          <w:bCs/>
        </w:rPr>
        <w:t xml:space="preserve"> </w:t>
      </w:r>
      <w:r w:rsidRPr="00317FD6">
        <w:t>Huw Morgan (Swansea Council)</w:t>
      </w:r>
      <w:r w:rsidRPr="00317FD6">
        <w:rPr>
          <w:bCs/>
        </w:rPr>
        <w:t xml:space="preserve">, </w:t>
      </w:r>
      <w:r w:rsidRPr="00317FD6">
        <w:t>Owen Powell (Fforestfach Medical Centre)</w:t>
      </w:r>
      <w:r w:rsidRPr="00317FD6">
        <w:rPr>
          <w:bCs/>
        </w:rPr>
        <w:t xml:space="preserve">, </w:t>
      </w:r>
      <w:r w:rsidRPr="00317FD6">
        <w:t>Ronan Lyons (Swansea University)</w:t>
      </w:r>
      <w:r w:rsidRPr="00317FD6">
        <w:rPr>
          <w:bCs/>
        </w:rPr>
        <w:t xml:space="preserve"> and </w:t>
      </w:r>
      <w:r w:rsidRPr="00317FD6">
        <w:t xml:space="preserve">Susan </w:t>
      </w:r>
      <w:proofErr w:type="spellStart"/>
      <w:r w:rsidRPr="00317FD6">
        <w:t>Leadbetter</w:t>
      </w:r>
      <w:proofErr w:type="spellEnd"/>
      <w:r w:rsidRPr="00317FD6">
        <w:t xml:space="preserve"> (Met Office).</w:t>
      </w:r>
      <w:r>
        <w:t xml:space="preserve"> Thanks to Dr Richard Fry for providing technical support for the project and to Professor Paul Lewis and Dr Patrick Saunders for their constructive comments. </w:t>
      </w:r>
    </w:p>
    <w:p w14:paraId="7AD11CA9" w14:textId="77777777" w:rsidR="00151B3B" w:rsidRDefault="00151B3B" w:rsidP="00151B3B">
      <w:pPr>
        <w:spacing w:before="0"/>
        <w:jc w:val="left"/>
      </w:pPr>
    </w:p>
    <w:p w14:paraId="43456BF7" w14:textId="77777777" w:rsidR="00151B3B" w:rsidRDefault="00151B3B" w:rsidP="00151B3B">
      <w:pPr>
        <w:spacing w:before="0"/>
        <w:jc w:val="left"/>
      </w:pPr>
    </w:p>
    <w:p w14:paraId="594BC436" w14:textId="77777777" w:rsidR="00993CEC" w:rsidRDefault="00993CEC" w:rsidP="00151B3B">
      <w:pPr>
        <w:spacing w:before="0"/>
        <w:jc w:val="left"/>
      </w:pPr>
    </w:p>
    <w:p w14:paraId="4AB33185" w14:textId="77777777" w:rsidR="00151B3B" w:rsidRPr="00266E21" w:rsidRDefault="00151B3B" w:rsidP="00151B3B">
      <w:pPr>
        <w:spacing w:before="0"/>
        <w:jc w:val="left"/>
        <w:rPr>
          <w:b/>
          <w:color w:val="325083"/>
        </w:rPr>
      </w:pPr>
      <w:bookmarkStart w:id="0" w:name="Contact"/>
      <w:r w:rsidRPr="00266E21">
        <w:rPr>
          <w:b/>
          <w:color w:val="325083"/>
          <w:sz w:val="24"/>
        </w:rPr>
        <w:t>Contact</w:t>
      </w:r>
    </w:p>
    <w:bookmarkEnd w:id="0"/>
    <w:p w14:paraId="577F965A" w14:textId="77777777" w:rsidR="00151B3B" w:rsidRDefault="00151B3B" w:rsidP="00151B3B">
      <w:pPr>
        <w:spacing w:before="0"/>
        <w:jc w:val="left"/>
      </w:pPr>
    </w:p>
    <w:p w14:paraId="54B7EF22" w14:textId="77777777" w:rsidR="00151B3B" w:rsidRDefault="00151B3B" w:rsidP="00151B3B">
      <w:pPr>
        <w:spacing w:before="0"/>
        <w:jc w:val="left"/>
      </w:pPr>
      <w:r>
        <w:t>Public Health Wales Observatory</w:t>
      </w:r>
    </w:p>
    <w:p w14:paraId="3CEF68A0" w14:textId="1483621E" w:rsidR="00151B3B" w:rsidRDefault="007B76ED" w:rsidP="00151B3B">
      <w:pPr>
        <w:spacing w:before="0"/>
        <w:jc w:val="left"/>
      </w:pPr>
      <w:proofErr w:type="gramStart"/>
      <w:r>
        <w:t>2</w:t>
      </w:r>
      <w:proofErr w:type="gramEnd"/>
      <w:r>
        <w:t xml:space="preserve"> Capital Quarter</w:t>
      </w:r>
    </w:p>
    <w:p w14:paraId="0F57E45B" w14:textId="2055D059" w:rsidR="007B76ED" w:rsidRDefault="007B76ED" w:rsidP="00151B3B">
      <w:pPr>
        <w:spacing w:before="0"/>
        <w:jc w:val="left"/>
      </w:pPr>
      <w:r>
        <w:t>Tyndall Street</w:t>
      </w:r>
    </w:p>
    <w:p w14:paraId="1726A221" w14:textId="1AE19AAC" w:rsidR="007B76ED" w:rsidRDefault="007B76ED" w:rsidP="00151B3B">
      <w:pPr>
        <w:spacing w:before="0"/>
        <w:jc w:val="left"/>
      </w:pPr>
      <w:r>
        <w:t>Cardiff</w:t>
      </w:r>
    </w:p>
    <w:p w14:paraId="5BF77F71" w14:textId="3EB58185" w:rsidR="007B76ED" w:rsidRDefault="007B76ED" w:rsidP="00151B3B">
      <w:pPr>
        <w:spacing w:before="0"/>
        <w:jc w:val="left"/>
      </w:pPr>
      <w:r>
        <w:t>CF10 4BZ</w:t>
      </w:r>
    </w:p>
    <w:p w14:paraId="478DA242" w14:textId="77777777" w:rsidR="00151B3B" w:rsidRDefault="00151B3B" w:rsidP="00151B3B">
      <w:pPr>
        <w:spacing w:before="0"/>
        <w:jc w:val="left"/>
      </w:pPr>
    </w:p>
    <w:p w14:paraId="1F96998B" w14:textId="77777777" w:rsidR="00151B3B" w:rsidRPr="00FF2C2E" w:rsidRDefault="00151B3B" w:rsidP="00151B3B">
      <w:pPr>
        <w:spacing w:before="0"/>
        <w:jc w:val="left"/>
      </w:pPr>
      <w:r w:rsidRPr="00FF2C2E">
        <w:t xml:space="preserve">Email: </w:t>
      </w:r>
      <w:hyperlink r:id="rId9" w:history="1">
        <w:r w:rsidRPr="00FF2C2E">
          <w:rPr>
            <w:rStyle w:val="Hyperlink"/>
          </w:rPr>
          <w:t>publichealthwalesobservatory@wales.nhs.uk</w:t>
        </w:r>
      </w:hyperlink>
    </w:p>
    <w:p w14:paraId="6F8D1B9F" w14:textId="77777777" w:rsidR="00151B3B" w:rsidRDefault="00151B3B" w:rsidP="00151B3B">
      <w:pPr>
        <w:spacing w:before="0"/>
        <w:jc w:val="left"/>
      </w:pPr>
      <w:r w:rsidRPr="00FF2C2E">
        <w:t xml:space="preserve">Website: </w:t>
      </w:r>
      <w:hyperlink r:id="rId10" w:history="1">
        <w:r>
          <w:rPr>
            <w:rStyle w:val="Hyperlink"/>
          </w:rPr>
          <w:t>www.publichealthwalesobservatory.wales.nhs.uk</w:t>
        </w:r>
      </w:hyperlink>
    </w:p>
    <w:p w14:paraId="13699076" w14:textId="77777777" w:rsidR="00151B3B" w:rsidRDefault="00151B3B" w:rsidP="00151B3B">
      <w:pPr>
        <w:spacing w:before="0"/>
        <w:jc w:val="left"/>
        <w:rPr>
          <w:sz w:val="20"/>
          <w:szCs w:val="20"/>
        </w:rPr>
      </w:pPr>
    </w:p>
    <w:p w14:paraId="53D7AF58" w14:textId="5175B34B" w:rsidR="00290612" w:rsidRPr="00035AFC" w:rsidRDefault="00290612" w:rsidP="00290612">
      <w:pPr>
        <w:pBdr>
          <w:top w:val="single" w:sz="4" w:space="1" w:color="auto"/>
          <w:left w:val="single" w:sz="4" w:space="4" w:color="auto"/>
          <w:bottom w:val="single" w:sz="4" w:space="1" w:color="auto"/>
          <w:right w:val="single" w:sz="4" w:space="4" w:color="auto"/>
        </w:pBdr>
        <w:jc w:val="center"/>
        <w:rPr>
          <w:bCs/>
          <w:iCs/>
          <w:color w:val="3B4F82"/>
        </w:rPr>
      </w:pPr>
      <w:r w:rsidRPr="00035AFC">
        <w:rPr>
          <w:bCs/>
          <w:iCs/>
          <w:color w:val="3B4F82"/>
        </w:rPr>
        <w:t xml:space="preserve">© </w:t>
      </w:r>
      <w:r w:rsidRPr="00C44E59">
        <w:rPr>
          <w:bCs/>
          <w:iCs/>
          <w:color w:val="3B4F82"/>
        </w:rPr>
        <w:t>201</w:t>
      </w:r>
      <w:r w:rsidR="00885468" w:rsidRPr="00C44E59">
        <w:rPr>
          <w:bCs/>
          <w:iCs/>
          <w:color w:val="3B4F82"/>
        </w:rPr>
        <w:t>8</w:t>
      </w:r>
      <w:bookmarkStart w:id="1" w:name="_GoBack"/>
      <w:bookmarkEnd w:id="1"/>
      <w:r w:rsidRPr="00035AFC">
        <w:rPr>
          <w:bCs/>
          <w:iCs/>
          <w:color w:val="3B4F82"/>
        </w:rPr>
        <w:t xml:space="preserve"> Public Health Wales NHS Trust.</w:t>
      </w:r>
    </w:p>
    <w:p w14:paraId="146EB0D1" w14:textId="77777777" w:rsidR="00290612" w:rsidRPr="00035AFC" w:rsidRDefault="00290612" w:rsidP="00290612">
      <w:pPr>
        <w:pBdr>
          <w:top w:val="single" w:sz="4" w:space="1" w:color="auto"/>
          <w:left w:val="single" w:sz="4" w:space="4" w:color="auto"/>
          <w:bottom w:val="single" w:sz="4" w:space="1" w:color="auto"/>
          <w:right w:val="single" w:sz="4" w:space="4" w:color="auto"/>
        </w:pBdr>
        <w:spacing w:before="0"/>
        <w:jc w:val="center"/>
        <w:rPr>
          <w:bCs/>
          <w:iCs/>
          <w:color w:val="3B4F82"/>
        </w:rPr>
      </w:pPr>
      <w:r w:rsidRPr="00035AFC">
        <w:rPr>
          <w:bCs/>
          <w:iCs/>
          <w:color w:val="3B4F82"/>
        </w:rPr>
        <w:t xml:space="preserve">Material contained in this document </w:t>
      </w:r>
      <w:proofErr w:type="gramStart"/>
      <w:r w:rsidRPr="00035AFC">
        <w:rPr>
          <w:bCs/>
          <w:iCs/>
          <w:color w:val="3B4F82"/>
        </w:rPr>
        <w:t>may be reproduced</w:t>
      </w:r>
      <w:proofErr w:type="gramEnd"/>
      <w:r w:rsidRPr="00035AFC">
        <w:rPr>
          <w:bCs/>
          <w:iCs/>
          <w:color w:val="3B4F82"/>
        </w:rPr>
        <w:t xml:space="preserve"> under the terms of the Open Government Licence (OGL) </w:t>
      </w:r>
    </w:p>
    <w:p w14:paraId="52872EE9" w14:textId="77777777" w:rsidR="007247E9" w:rsidRDefault="003339AD" w:rsidP="00290612">
      <w:pPr>
        <w:pBdr>
          <w:top w:val="single" w:sz="4" w:space="1" w:color="auto"/>
          <w:left w:val="single" w:sz="4" w:space="4" w:color="auto"/>
          <w:bottom w:val="single" w:sz="4" w:space="1" w:color="auto"/>
          <w:right w:val="single" w:sz="4" w:space="4" w:color="auto"/>
        </w:pBdr>
        <w:spacing w:before="0"/>
        <w:jc w:val="center"/>
        <w:rPr>
          <w:bCs/>
          <w:iCs/>
        </w:rPr>
      </w:pPr>
      <w:hyperlink r:id="rId11" w:history="1">
        <w:r w:rsidR="00290612" w:rsidRPr="00D1327D">
          <w:rPr>
            <w:rStyle w:val="Hyperlink"/>
            <w:bCs/>
            <w:iCs/>
          </w:rPr>
          <w:t>www.nationalarchives.gov.uk/doc/open-government-licence/version/3/</w:t>
        </w:r>
      </w:hyperlink>
      <w:r w:rsidR="00290612">
        <w:rPr>
          <w:bCs/>
          <w:iCs/>
        </w:rPr>
        <w:t xml:space="preserve"> </w:t>
      </w:r>
      <w:r w:rsidR="00290612" w:rsidRPr="00153849">
        <w:rPr>
          <w:bCs/>
          <w:iCs/>
        </w:rPr>
        <w:t xml:space="preserve"> </w:t>
      </w:r>
    </w:p>
    <w:p w14:paraId="75820057" w14:textId="798A87C3" w:rsidR="00290612" w:rsidRPr="00035AFC" w:rsidRDefault="00290612" w:rsidP="00290612">
      <w:pPr>
        <w:pBdr>
          <w:top w:val="single" w:sz="4" w:space="1" w:color="auto"/>
          <w:left w:val="single" w:sz="4" w:space="4" w:color="auto"/>
          <w:bottom w:val="single" w:sz="4" w:space="1" w:color="auto"/>
          <w:right w:val="single" w:sz="4" w:space="4" w:color="auto"/>
        </w:pBdr>
        <w:spacing w:before="0"/>
        <w:jc w:val="center"/>
        <w:rPr>
          <w:bCs/>
          <w:iCs/>
          <w:color w:val="3B4F82"/>
        </w:rPr>
      </w:pPr>
      <w:proofErr w:type="gramStart"/>
      <w:r w:rsidRPr="00035AFC">
        <w:rPr>
          <w:bCs/>
          <w:iCs/>
          <w:color w:val="3B4F82"/>
        </w:rPr>
        <w:t>provided</w:t>
      </w:r>
      <w:proofErr w:type="gramEnd"/>
      <w:r w:rsidRPr="00035AFC">
        <w:rPr>
          <w:bCs/>
          <w:iCs/>
          <w:color w:val="3B4F82"/>
        </w:rPr>
        <w:t xml:space="preserve"> it is done so accurately and is not used in a misleading context. </w:t>
      </w:r>
    </w:p>
    <w:p w14:paraId="1753EF36" w14:textId="77777777" w:rsidR="00290612" w:rsidRPr="00035AFC" w:rsidRDefault="00290612" w:rsidP="00290612">
      <w:pPr>
        <w:pBdr>
          <w:top w:val="single" w:sz="4" w:space="1" w:color="auto"/>
          <w:left w:val="single" w:sz="4" w:space="4" w:color="auto"/>
          <w:bottom w:val="single" w:sz="4" w:space="1" w:color="auto"/>
          <w:right w:val="single" w:sz="4" w:space="4" w:color="auto"/>
        </w:pBdr>
        <w:spacing w:before="0"/>
        <w:jc w:val="center"/>
        <w:rPr>
          <w:bCs/>
          <w:iCs/>
          <w:color w:val="3B4F82"/>
        </w:rPr>
      </w:pPr>
      <w:r w:rsidRPr="00035AFC">
        <w:rPr>
          <w:bCs/>
          <w:iCs/>
          <w:color w:val="3B4F82"/>
        </w:rPr>
        <w:t>Acknowledgement to Public Health Wales NHS Trust to be stated.</w:t>
      </w:r>
    </w:p>
    <w:p w14:paraId="0A0CA9C9" w14:textId="77777777" w:rsidR="00290612" w:rsidRPr="00035AFC" w:rsidRDefault="00290612" w:rsidP="00290612">
      <w:pPr>
        <w:pBdr>
          <w:top w:val="single" w:sz="4" w:space="1" w:color="auto"/>
          <w:left w:val="single" w:sz="4" w:space="4" w:color="auto"/>
          <w:bottom w:val="single" w:sz="4" w:space="1" w:color="auto"/>
          <w:right w:val="single" w:sz="4" w:space="4" w:color="auto"/>
        </w:pBdr>
        <w:spacing w:before="0"/>
        <w:jc w:val="center"/>
        <w:rPr>
          <w:bCs/>
          <w:iCs/>
          <w:color w:val="3B4F82"/>
        </w:rPr>
      </w:pPr>
      <w:r w:rsidRPr="00035AFC">
        <w:rPr>
          <w:bCs/>
          <w:iCs/>
          <w:color w:val="3B4F82"/>
        </w:rPr>
        <w:t>Copyright in the typographical arrangement, design and layout belongs to Public Health Wales NHS Trust.</w:t>
      </w:r>
    </w:p>
    <w:p w14:paraId="22DA3C38" w14:textId="77777777" w:rsidR="00BB551A" w:rsidRPr="00290612" w:rsidRDefault="00BB551A" w:rsidP="00290612">
      <w:pPr>
        <w:spacing w:before="0"/>
        <w:jc w:val="center"/>
        <w:rPr>
          <w:sz w:val="20"/>
          <w:szCs w:val="20"/>
        </w:rPr>
      </w:pPr>
      <w:r w:rsidRPr="00290612">
        <w:rPr>
          <w:sz w:val="20"/>
          <w:szCs w:val="20"/>
        </w:rPr>
        <w:br w:type="page"/>
      </w:r>
    </w:p>
    <w:p w14:paraId="2A9F10B0" w14:textId="77777777" w:rsidR="002D0E06" w:rsidRDefault="002D0E06">
      <w:pPr>
        <w:spacing w:before="0"/>
        <w:jc w:val="left"/>
        <w:sectPr w:rsidR="002D0E06" w:rsidSect="00261FD3">
          <w:headerReference w:type="even" r:id="rId12"/>
          <w:headerReference w:type="default" r:id="rId13"/>
          <w:footerReference w:type="even" r:id="rId14"/>
          <w:pgSz w:w="11909" w:h="16834" w:code="9"/>
          <w:pgMar w:top="720" w:right="726" w:bottom="720" w:left="720" w:header="720" w:footer="249" w:gutter="0"/>
          <w:cols w:space="720"/>
          <w:noEndnote/>
          <w:docGrid w:linePitch="360"/>
        </w:sectPr>
      </w:pPr>
    </w:p>
    <w:p w14:paraId="334FF8E2" w14:textId="77777777" w:rsidR="00BB551A" w:rsidRPr="00266E21" w:rsidRDefault="00BB5832" w:rsidP="006509BF">
      <w:pPr>
        <w:pStyle w:val="Heading7"/>
      </w:pPr>
      <w:bookmarkStart w:id="2" w:name="_Toc399325070"/>
      <w:bookmarkStart w:id="3" w:name="_Toc399326008"/>
      <w:bookmarkStart w:id="4" w:name="_Toc399326661"/>
      <w:bookmarkStart w:id="5" w:name="_Toc399335467"/>
      <w:r w:rsidRPr="00266E21">
        <w:lastRenderedPageBreak/>
        <w:t>C</w:t>
      </w:r>
      <w:r w:rsidR="00BB551A" w:rsidRPr="00266E21">
        <w:t>ontents</w:t>
      </w:r>
      <w:bookmarkEnd w:id="2"/>
      <w:bookmarkEnd w:id="3"/>
      <w:bookmarkEnd w:id="4"/>
      <w:bookmarkEnd w:id="5"/>
    </w:p>
    <w:p w14:paraId="1E0BB621" w14:textId="77777777" w:rsidR="00BB551A" w:rsidRPr="00BB551A" w:rsidRDefault="00BB551A" w:rsidP="00BB551A"/>
    <w:p w14:paraId="10B1EEF3" w14:textId="52CEEEA2" w:rsidR="00E4747E" w:rsidRDefault="005022BC">
      <w:pPr>
        <w:pStyle w:val="TOC1"/>
        <w:rPr>
          <w:rFonts w:asciiTheme="minorHAnsi" w:eastAsiaTheme="minorEastAsia" w:hAnsiTheme="minorHAnsi" w:cstheme="minorBidi"/>
          <w:b w:val="0"/>
          <w:caps w:val="0"/>
        </w:rPr>
      </w:pPr>
      <w:r>
        <w:fldChar w:fldCharType="begin"/>
      </w:r>
      <w:r w:rsidR="00870469">
        <w:instrText xml:space="preserve"> TOC \o "1-3" \h \z \u </w:instrText>
      </w:r>
      <w:r>
        <w:fldChar w:fldCharType="separate"/>
      </w:r>
      <w:hyperlink w:anchor="_Toc530039081" w:history="1">
        <w:r w:rsidR="00E4747E" w:rsidRPr="00665CAF">
          <w:rPr>
            <w:rStyle w:val="Hyperlink"/>
            <w:rFonts w:eastAsia="Calibri"/>
          </w:rPr>
          <w:t>1</w:t>
        </w:r>
        <w:r w:rsidR="00E4747E">
          <w:rPr>
            <w:rFonts w:asciiTheme="minorHAnsi" w:eastAsiaTheme="minorEastAsia" w:hAnsiTheme="minorHAnsi" w:cstheme="minorBidi"/>
            <w:b w:val="0"/>
            <w:caps w:val="0"/>
          </w:rPr>
          <w:tab/>
        </w:r>
        <w:r w:rsidR="00E4747E" w:rsidRPr="00665CAF">
          <w:rPr>
            <w:rStyle w:val="Hyperlink"/>
            <w:rFonts w:eastAsia="Calibri"/>
          </w:rPr>
          <w:t>Executive Summary</w:t>
        </w:r>
        <w:r w:rsidR="00E4747E">
          <w:rPr>
            <w:webHidden/>
          </w:rPr>
          <w:tab/>
        </w:r>
        <w:r w:rsidR="00E4747E">
          <w:rPr>
            <w:webHidden/>
          </w:rPr>
          <w:fldChar w:fldCharType="begin"/>
        </w:r>
        <w:r w:rsidR="00E4747E">
          <w:rPr>
            <w:webHidden/>
          </w:rPr>
          <w:instrText xml:space="preserve"> PAGEREF _Toc530039081 \h </w:instrText>
        </w:r>
        <w:r w:rsidR="00E4747E">
          <w:rPr>
            <w:webHidden/>
          </w:rPr>
        </w:r>
        <w:r w:rsidR="00E4747E">
          <w:rPr>
            <w:webHidden/>
          </w:rPr>
          <w:fldChar w:fldCharType="separate"/>
        </w:r>
        <w:r w:rsidR="003339AD">
          <w:rPr>
            <w:webHidden/>
          </w:rPr>
          <w:t>3</w:t>
        </w:r>
        <w:r w:rsidR="00E4747E">
          <w:rPr>
            <w:webHidden/>
          </w:rPr>
          <w:fldChar w:fldCharType="end"/>
        </w:r>
      </w:hyperlink>
    </w:p>
    <w:p w14:paraId="1528A643" w14:textId="098A43E7" w:rsidR="00E4747E" w:rsidRDefault="003339AD">
      <w:pPr>
        <w:pStyle w:val="TOC2"/>
        <w:rPr>
          <w:rFonts w:asciiTheme="minorHAnsi" w:eastAsiaTheme="minorEastAsia" w:hAnsiTheme="minorHAnsi" w:cstheme="minorBidi"/>
        </w:rPr>
      </w:pPr>
      <w:hyperlink w:anchor="_Toc530039082" w:history="1">
        <w:r w:rsidR="00E4747E" w:rsidRPr="00665CAF">
          <w:rPr>
            <w:rStyle w:val="Hyperlink"/>
            <w:rFonts w:eastAsia="Calibri"/>
          </w:rPr>
          <w:t>Background</w:t>
        </w:r>
        <w:r w:rsidR="00E4747E">
          <w:rPr>
            <w:webHidden/>
          </w:rPr>
          <w:tab/>
        </w:r>
        <w:r w:rsidR="00E4747E">
          <w:rPr>
            <w:webHidden/>
          </w:rPr>
          <w:fldChar w:fldCharType="begin"/>
        </w:r>
        <w:r w:rsidR="00E4747E">
          <w:rPr>
            <w:webHidden/>
          </w:rPr>
          <w:instrText xml:space="preserve"> PAGEREF _Toc530039082 \h </w:instrText>
        </w:r>
        <w:r w:rsidR="00E4747E">
          <w:rPr>
            <w:webHidden/>
          </w:rPr>
        </w:r>
        <w:r w:rsidR="00E4747E">
          <w:rPr>
            <w:webHidden/>
          </w:rPr>
          <w:fldChar w:fldCharType="separate"/>
        </w:r>
        <w:r>
          <w:rPr>
            <w:webHidden/>
          </w:rPr>
          <w:t>3</w:t>
        </w:r>
        <w:r w:rsidR="00E4747E">
          <w:rPr>
            <w:webHidden/>
          </w:rPr>
          <w:fldChar w:fldCharType="end"/>
        </w:r>
      </w:hyperlink>
    </w:p>
    <w:p w14:paraId="537F24D7" w14:textId="0F523CA0" w:rsidR="00E4747E" w:rsidRDefault="003339AD">
      <w:pPr>
        <w:pStyle w:val="TOC2"/>
        <w:rPr>
          <w:rFonts w:asciiTheme="minorHAnsi" w:eastAsiaTheme="minorEastAsia" w:hAnsiTheme="minorHAnsi" w:cstheme="minorBidi"/>
        </w:rPr>
      </w:pPr>
      <w:hyperlink w:anchor="_Toc530039083" w:history="1">
        <w:r w:rsidR="00E4747E" w:rsidRPr="00665CAF">
          <w:rPr>
            <w:rStyle w:val="Hyperlink"/>
          </w:rPr>
          <w:t>Methods</w:t>
        </w:r>
        <w:r w:rsidR="00E4747E">
          <w:rPr>
            <w:webHidden/>
          </w:rPr>
          <w:tab/>
        </w:r>
        <w:r w:rsidR="00E4747E">
          <w:rPr>
            <w:webHidden/>
          </w:rPr>
          <w:fldChar w:fldCharType="begin"/>
        </w:r>
        <w:r w:rsidR="00E4747E">
          <w:rPr>
            <w:webHidden/>
          </w:rPr>
          <w:instrText xml:space="preserve"> PAGEREF _Toc530039083 \h </w:instrText>
        </w:r>
        <w:r w:rsidR="00E4747E">
          <w:rPr>
            <w:webHidden/>
          </w:rPr>
        </w:r>
        <w:r w:rsidR="00E4747E">
          <w:rPr>
            <w:webHidden/>
          </w:rPr>
          <w:fldChar w:fldCharType="separate"/>
        </w:r>
        <w:r>
          <w:rPr>
            <w:webHidden/>
          </w:rPr>
          <w:t>3</w:t>
        </w:r>
        <w:r w:rsidR="00E4747E">
          <w:rPr>
            <w:webHidden/>
          </w:rPr>
          <w:fldChar w:fldCharType="end"/>
        </w:r>
      </w:hyperlink>
    </w:p>
    <w:p w14:paraId="4FB53767" w14:textId="6C2CCD2A" w:rsidR="00E4747E" w:rsidRDefault="003339AD">
      <w:pPr>
        <w:pStyle w:val="TOC2"/>
        <w:rPr>
          <w:rFonts w:asciiTheme="minorHAnsi" w:eastAsiaTheme="minorEastAsia" w:hAnsiTheme="minorHAnsi" w:cstheme="minorBidi"/>
        </w:rPr>
      </w:pPr>
      <w:hyperlink w:anchor="_Toc530039084" w:history="1">
        <w:r w:rsidR="00E4747E" w:rsidRPr="00665CAF">
          <w:rPr>
            <w:rStyle w:val="Hyperlink"/>
          </w:rPr>
          <w:t>Findings</w:t>
        </w:r>
        <w:r w:rsidR="00E4747E">
          <w:rPr>
            <w:webHidden/>
          </w:rPr>
          <w:tab/>
        </w:r>
        <w:r w:rsidR="00E4747E">
          <w:rPr>
            <w:webHidden/>
          </w:rPr>
          <w:fldChar w:fldCharType="begin"/>
        </w:r>
        <w:r w:rsidR="00E4747E">
          <w:rPr>
            <w:webHidden/>
          </w:rPr>
          <w:instrText xml:space="preserve"> PAGEREF _Toc530039084 \h </w:instrText>
        </w:r>
        <w:r w:rsidR="00E4747E">
          <w:rPr>
            <w:webHidden/>
          </w:rPr>
        </w:r>
        <w:r w:rsidR="00E4747E">
          <w:rPr>
            <w:webHidden/>
          </w:rPr>
          <w:fldChar w:fldCharType="separate"/>
        </w:r>
        <w:r>
          <w:rPr>
            <w:webHidden/>
          </w:rPr>
          <w:t>4</w:t>
        </w:r>
        <w:r w:rsidR="00E4747E">
          <w:rPr>
            <w:webHidden/>
          </w:rPr>
          <w:fldChar w:fldCharType="end"/>
        </w:r>
      </w:hyperlink>
    </w:p>
    <w:p w14:paraId="761B4873" w14:textId="42BA80C5" w:rsidR="00E4747E" w:rsidRDefault="003339AD">
      <w:pPr>
        <w:pStyle w:val="TOC2"/>
        <w:rPr>
          <w:rFonts w:asciiTheme="minorHAnsi" w:eastAsiaTheme="minorEastAsia" w:hAnsiTheme="minorHAnsi" w:cstheme="minorBidi"/>
        </w:rPr>
      </w:pPr>
      <w:hyperlink w:anchor="_Toc530039085" w:history="1">
        <w:r w:rsidR="00E4747E" w:rsidRPr="00665CAF">
          <w:rPr>
            <w:rStyle w:val="Hyperlink"/>
          </w:rPr>
          <w:t>Strengths and limitations</w:t>
        </w:r>
        <w:r w:rsidR="00E4747E">
          <w:rPr>
            <w:webHidden/>
          </w:rPr>
          <w:tab/>
        </w:r>
        <w:r w:rsidR="00E4747E">
          <w:rPr>
            <w:webHidden/>
          </w:rPr>
          <w:fldChar w:fldCharType="begin"/>
        </w:r>
        <w:r w:rsidR="00E4747E">
          <w:rPr>
            <w:webHidden/>
          </w:rPr>
          <w:instrText xml:space="preserve"> PAGEREF _Toc530039085 \h </w:instrText>
        </w:r>
        <w:r w:rsidR="00E4747E">
          <w:rPr>
            <w:webHidden/>
          </w:rPr>
        </w:r>
        <w:r w:rsidR="00E4747E">
          <w:rPr>
            <w:webHidden/>
          </w:rPr>
          <w:fldChar w:fldCharType="separate"/>
        </w:r>
        <w:r>
          <w:rPr>
            <w:webHidden/>
          </w:rPr>
          <w:t>4</w:t>
        </w:r>
        <w:r w:rsidR="00E4747E">
          <w:rPr>
            <w:webHidden/>
          </w:rPr>
          <w:fldChar w:fldCharType="end"/>
        </w:r>
      </w:hyperlink>
    </w:p>
    <w:p w14:paraId="0FB76269" w14:textId="5A1338BC" w:rsidR="00E4747E" w:rsidRDefault="003339AD">
      <w:pPr>
        <w:pStyle w:val="TOC2"/>
        <w:rPr>
          <w:rFonts w:asciiTheme="minorHAnsi" w:eastAsiaTheme="minorEastAsia" w:hAnsiTheme="minorHAnsi" w:cstheme="minorBidi"/>
        </w:rPr>
      </w:pPr>
      <w:hyperlink w:anchor="_Toc530039086" w:history="1">
        <w:r w:rsidR="00E4747E" w:rsidRPr="00665CAF">
          <w:rPr>
            <w:rStyle w:val="Hyperlink"/>
          </w:rPr>
          <w:t>Conclusions</w:t>
        </w:r>
        <w:r w:rsidR="00E4747E">
          <w:rPr>
            <w:webHidden/>
          </w:rPr>
          <w:tab/>
        </w:r>
        <w:r w:rsidR="00E4747E">
          <w:rPr>
            <w:webHidden/>
          </w:rPr>
          <w:fldChar w:fldCharType="begin"/>
        </w:r>
        <w:r w:rsidR="00E4747E">
          <w:rPr>
            <w:webHidden/>
          </w:rPr>
          <w:instrText xml:space="preserve"> PAGEREF _Toc530039086 \h </w:instrText>
        </w:r>
        <w:r w:rsidR="00E4747E">
          <w:rPr>
            <w:webHidden/>
          </w:rPr>
        </w:r>
        <w:r w:rsidR="00E4747E">
          <w:rPr>
            <w:webHidden/>
          </w:rPr>
          <w:fldChar w:fldCharType="separate"/>
        </w:r>
        <w:r>
          <w:rPr>
            <w:webHidden/>
          </w:rPr>
          <w:t>5</w:t>
        </w:r>
        <w:r w:rsidR="00E4747E">
          <w:rPr>
            <w:webHidden/>
          </w:rPr>
          <w:fldChar w:fldCharType="end"/>
        </w:r>
      </w:hyperlink>
    </w:p>
    <w:p w14:paraId="094708BA" w14:textId="42DBC469" w:rsidR="00E4747E" w:rsidRDefault="003339AD">
      <w:pPr>
        <w:pStyle w:val="TOC1"/>
        <w:rPr>
          <w:rFonts w:asciiTheme="minorHAnsi" w:eastAsiaTheme="minorEastAsia" w:hAnsiTheme="minorHAnsi" w:cstheme="minorBidi"/>
          <w:b w:val="0"/>
          <w:caps w:val="0"/>
        </w:rPr>
      </w:pPr>
      <w:hyperlink w:anchor="_Toc530039087" w:history="1">
        <w:r w:rsidR="00E4747E" w:rsidRPr="00665CAF">
          <w:rPr>
            <w:rStyle w:val="Hyperlink"/>
          </w:rPr>
          <w:t>2</w:t>
        </w:r>
        <w:r w:rsidR="00E4747E">
          <w:rPr>
            <w:rFonts w:asciiTheme="minorHAnsi" w:eastAsiaTheme="minorEastAsia" w:hAnsiTheme="minorHAnsi" w:cstheme="minorBidi"/>
            <w:b w:val="0"/>
            <w:caps w:val="0"/>
          </w:rPr>
          <w:tab/>
        </w:r>
        <w:r w:rsidR="00E4747E" w:rsidRPr="00665CAF">
          <w:rPr>
            <w:rStyle w:val="Hyperlink"/>
          </w:rPr>
          <w:t>Aim</w:t>
        </w:r>
        <w:r w:rsidR="00E4747E">
          <w:rPr>
            <w:webHidden/>
          </w:rPr>
          <w:tab/>
        </w:r>
        <w:r w:rsidR="00E4747E">
          <w:rPr>
            <w:webHidden/>
          </w:rPr>
          <w:fldChar w:fldCharType="begin"/>
        </w:r>
        <w:r w:rsidR="00E4747E">
          <w:rPr>
            <w:webHidden/>
          </w:rPr>
          <w:instrText xml:space="preserve"> PAGEREF _Toc530039087 \h </w:instrText>
        </w:r>
        <w:r w:rsidR="00E4747E">
          <w:rPr>
            <w:webHidden/>
          </w:rPr>
        </w:r>
        <w:r w:rsidR="00E4747E">
          <w:rPr>
            <w:webHidden/>
          </w:rPr>
          <w:fldChar w:fldCharType="separate"/>
        </w:r>
        <w:r>
          <w:rPr>
            <w:webHidden/>
          </w:rPr>
          <w:t>7</w:t>
        </w:r>
        <w:r w:rsidR="00E4747E">
          <w:rPr>
            <w:webHidden/>
          </w:rPr>
          <w:fldChar w:fldCharType="end"/>
        </w:r>
      </w:hyperlink>
    </w:p>
    <w:p w14:paraId="05266BFD" w14:textId="2D46F678" w:rsidR="00E4747E" w:rsidRDefault="003339AD">
      <w:pPr>
        <w:pStyle w:val="TOC2"/>
        <w:rPr>
          <w:rFonts w:asciiTheme="minorHAnsi" w:eastAsiaTheme="minorEastAsia" w:hAnsiTheme="minorHAnsi" w:cstheme="minorBidi"/>
        </w:rPr>
      </w:pPr>
      <w:hyperlink w:anchor="_Toc530039088" w:history="1">
        <w:r w:rsidR="00E4747E" w:rsidRPr="00665CAF">
          <w:rPr>
            <w:rStyle w:val="Hyperlink"/>
            <w14:scene3d>
              <w14:camera w14:prst="orthographicFront"/>
              <w14:lightRig w14:rig="threePt" w14:dir="t">
                <w14:rot w14:lat="0" w14:lon="0" w14:rev="0"/>
              </w14:lightRig>
            </w14:scene3d>
          </w:rPr>
          <w:t>2.1</w:t>
        </w:r>
        <w:r w:rsidR="00E4747E">
          <w:rPr>
            <w:rFonts w:asciiTheme="minorHAnsi" w:eastAsiaTheme="minorEastAsia" w:hAnsiTheme="minorHAnsi" w:cstheme="minorBidi"/>
          </w:rPr>
          <w:tab/>
        </w:r>
        <w:r w:rsidR="00E4747E" w:rsidRPr="00665CAF">
          <w:rPr>
            <w:rStyle w:val="Hyperlink"/>
          </w:rPr>
          <w:t>Objectives</w:t>
        </w:r>
        <w:r w:rsidR="00E4747E">
          <w:rPr>
            <w:webHidden/>
          </w:rPr>
          <w:tab/>
        </w:r>
        <w:r w:rsidR="00E4747E">
          <w:rPr>
            <w:webHidden/>
          </w:rPr>
          <w:fldChar w:fldCharType="begin"/>
        </w:r>
        <w:r w:rsidR="00E4747E">
          <w:rPr>
            <w:webHidden/>
          </w:rPr>
          <w:instrText xml:space="preserve"> PAGEREF _Toc530039088 \h </w:instrText>
        </w:r>
        <w:r w:rsidR="00E4747E">
          <w:rPr>
            <w:webHidden/>
          </w:rPr>
        </w:r>
        <w:r w:rsidR="00E4747E">
          <w:rPr>
            <w:webHidden/>
          </w:rPr>
          <w:fldChar w:fldCharType="separate"/>
        </w:r>
        <w:r>
          <w:rPr>
            <w:webHidden/>
          </w:rPr>
          <w:t>7</w:t>
        </w:r>
        <w:r w:rsidR="00E4747E">
          <w:rPr>
            <w:webHidden/>
          </w:rPr>
          <w:fldChar w:fldCharType="end"/>
        </w:r>
      </w:hyperlink>
    </w:p>
    <w:p w14:paraId="2E098707" w14:textId="02892368" w:rsidR="00E4747E" w:rsidRDefault="003339AD">
      <w:pPr>
        <w:pStyle w:val="TOC1"/>
        <w:rPr>
          <w:rFonts w:asciiTheme="minorHAnsi" w:eastAsiaTheme="minorEastAsia" w:hAnsiTheme="minorHAnsi" w:cstheme="minorBidi"/>
          <w:b w:val="0"/>
          <w:caps w:val="0"/>
        </w:rPr>
      </w:pPr>
      <w:hyperlink w:anchor="_Toc530039089" w:history="1">
        <w:r w:rsidR="00E4747E" w:rsidRPr="00665CAF">
          <w:rPr>
            <w:rStyle w:val="Hyperlink"/>
            <w:rFonts w:eastAsia="Calibri"/>
          </w:rPr>
          <w:t>3</w:t>
        </w:r>
        <w:r w:rsidR="00E4747E">
          <w:rPr>
            <w:rFonts w:asciiTheme="minorHAnsi" w:eastAsiaTheme="minorEastAsia" w:hAnsiTheme="minorHAnsi" w:cstheme="minorBidi"/>
            <w:b w:val="0"/>
            <w:caps w:val="0"/>
          </w:rPr>
          <w:tab/>
        </w:r>
        <w:r w:rsidR="00E4747E" w:rsidRPr="00665CAF">
          <w:rPr>
            <w:rStyle w:val="Hyperlink"/>
            <w:rFonts w:eastAsia="Calibri"/>
          </w:rPr>
          <w:t>Introduction</w:t>
        </w:r>
        <w:r w:rsidR="00E4747E">
          <w:rPr>
            <w:webHidden/>
          </w:rPr>
          <w:tab/>
        </w:r>
        <w:r w:rsidR="00E4747E">
          <w:rPr>
            <w:webHidden/>
          </w:rPr>
          <w:fldChar w:fldCharType="begin"/>
        </w:r>
        <w:r w:rsidR="00E4747E">
          <w:rPr>
            <w:webHidden/>
          </w:rPr>
          <w:instrText xml:space="preserve"> PAGEREF _Toc530039089 \h </w:instrText>
        </w:r>
        <w:r w:rsidR="00E4747E">
          <w:rPr>
            <w:webHidden/>
          </w:rPr>
        </w:r>
        <w:r w:rsidR="00E4747E">
          <w:rPr>
            <w:webHidden/>
          </w:rPr>
          <w:fldChar w:fldCharType="separate"/>
        </w:r>
        <w:r>
          <w:rPr>
            <w:webHidden/>
          </w:rPr>
          <w:t>7</w:t>
        </w:r>
        <w:r w:rsidR="00E4747E">
          <w:rPr>
            <w:webHidden/>
          </w:rPr>
          <w:fldChar w:fldCharType="end"/>
        </w:r>
      </w:hyperlink>
    </w:p>
    <w:p w14:paraId="3E8DE146" w14:textId="008B9798" w:rsidR="00E4747E" w:rsidRDefault="003339AD">
      <w:pPr>
        <w:pStyle w:val="TOC2"/>
        <w:rPr>
          <w:rFonts w:asciiTheme="minorHAnsi" w:eastAsiaTheme="minorEastAsia" w:hAnsiTheme="minorHAnsi" w:cstheme="minorBidi"/>
        </w:rPr>
      </w:pPr>
      <w:hyperlink w:anchor="_Toc530039090" w:history="1">
        <w:r w:rsidR="00E4747E" w:rsidRPr="00665CAF">
          <w:rPr>
            <w:rStyle w:val="Hyperlink"/>
            <w:rFonts w:eastAsia="Calibri"/>
            <w14:scene3d>
              <w14:camera w14:prst="orthographicFront"/>
              <w14:lightRig w14:rig="threePt" w14:dir="t">
                <w14:rot w14:lat="0" w14:lon="0" w14:rev="0"/>
              </w14:lightRig>
            </w14:scene3d>
          </w:rPr>
          <w:t>3.1</w:t>
        </w:r>
        <w:r w:rsidR="00E4747E">
          <w:rPr>
            <w:rFonts w:asciiTheme="minorHAnsi" w:eastAsiaTheme="minorEastAsia" w:hAnsiTheme="minorHAnsi" w:cstheme="minorBidi"/>
          </w:rPr>
          <w:tab/>
        </w:r>
        <w:r w:rsidR="00E4747E" w:rsidRPr="00665CAF">
          <w:rPr>
            <w:rStyle w:val="Hyperlink"/>
            <w:rFonts w:eastAsia="Calibri"/>
          </w:rPr>
          <w:t>Incident context</w:t>
        </w:r>
        <w:r w:rsidR="00E4747E">
          <w:rPr>
            <w:webHidden/>
          </w:rPr>
          <w:tab/>
        </w:r>
        <w:r w:rsidR="00E4747E">
          <w:rPr>
            <w:webHidden/>
          </w:rPr>
          <w:fldChar w:fldCharType="begin"/>
        </w:r>
        <w:r w:rsidR="00E4747E">
          <w:rPr>
            <w:webHidden/>
          </w:rPr>
          <w:instrText xml:space="preserve"> PAGEREF _Toc530039090 \h </w:instrText>
        </w:r>
        <w:r w:rsidR="00E4747E">
          <w:rPr>
            <w:webHidden/>
          </w:rPr>
        </w:r>
        <w:r w:rsidR="00E4747E">
          <w:rPr>
            <w:webHidden/>
          </w:rPr>
          <w:fldChar w:fldCharType="separate"/>
        </w:r>
        <w:r>
          <w:rPr>
            <w:webHidden/>
          </w:rPr>
          <w:t>7</w:t>
        </w:r>
        <w:r w:rsidR="00E4747E">
          <w:rPr>
            <w:webHidden/>
          </w:rPr>
          <w:fldChar w:fldCharType="end"/>
        </w:r>
      </w:hyperlink>
    </w:p>
    <w:p w14:paraId="64080A14" w14:textId="61609225" w:rsidR="00E4747E" w:rsidRDefault="003339AD">
      <w:pPr>
        <w:pStyle w:val="TOC2"/>
        <w:rPr>
          <w:rFonts w:asciiTheme="minorHAnsi" w:eastAsiaTheme="minorEastAsia" w:hAnsiTheme="minorHAnsi" w:cstheme="minorBidi"/>
        </w:rPr>
      </w:pPr>
      <w:hyperlink w:anchor="_Toc530039091" w:history="1">
        <w:r w:rsidR="00E4747E" w:rsidRPr="00665CAF">
          <w:rPr>
            <w:rStyle w:val="Hyperlink"/>
            <w:rFonts w:eastAsia="Calibri"/>
            <w14:scene3d>
              <w14:camera w14:prst="orthographicFront"/>
              <w14:lightRig w14:rig="threePt" w14:dir="t">
                <w14:rot w14:lat="0" w14:lon="0" w14:rev="0"/>
              </w14:lightRig>
            </w14:scene3d>
          </w:rPr>
          <w:t>3.2</w:t>
        </w:r>
        <w:r w:rsidR="00E4747E">
          <w:rPr>
            <w:rFonts w:asciiTheme="minorHAnsi" w:eastAsiaTheme="minorEastAsia" w:hAnsiTheme="minorHAnsi" w:cstheme="minorBidi"/>
          </w:rPr>
          <w:tab/>
        </w:r>
        <w:r w:rsidR="00E4747E" w:rsidRPr="00665CAF">
          <w:rPr>
            <w:rStyle w:val="Hyperlink"/>
            <w:rFonts w:eastAsia="Calibri"/>
          </w:rPr>
          <w:t>Fires, air pollution and respiratory health</w:t>
        </w:r>
        <w:r w:rsidR="00E4747E">
          <w:rPr>
            <w:webHidden/>
          </w:rPr>
          <w:tab/>
        </w:r>
        <w:r w:rsidR="00E4747E">
          <w:rPr>
            <w:webHidden/>
          </w:rPr>
          <w:fldChar w:fldCharType="begin"/>
        </w:r>
        <w:r w:rsidR="00E4747E">
          <w:rPr>
            <w:webHidden/>
          </w:rPr>
          <w:instrText xml:space="preserve"> PAGEREF _Toc530039091 \h </w:instrText>
        </w:r>
        <w:r w:rsidR="00E4747E">
          <w:rPr>
            <w:webHidden/>
          </w:rPr>
        </w:r>
        <w:r w:rsidR="00E4747E">
          <w:rPr>
            <w:webHidden/>
          </w:rPr>
          <w:fldChar w:fldCharType="separate"/>
        </w:r>
        <w:r>
          <w:rPr>
            <w:webHidden/>
          </w:rPr>
          <w:t>8</w:t>
        </w:r>
        <w:r w:rsidR="00E4747E">
          <w:rPr>
            <w:webHidden/>
          </w:rPr>
          <w:fldChar w:fldCharType="end"/>
        </w:r>
      </w:hyperlink>
    </w:p>
    <w:p w14:paraId="23777E54" w14:textId="5C47FAF0" w:rsidR="00E4747E" w:rsidRDefault="003339AD">
      <w:pPr>
        <w:pStyle w:val="TOC1"/>
        <w:rPr>
          <w:rFonts w:asciiTheme="minorHAnsi" w:eastAsiaTheme="minorEastAsia" w:hAnsiTheme="minorHAnsi" w:cstheme="minorBidi"/>
          <w:b w:val="0"/>
          <w:caps w:val="0"/>
        </w:rPr>
      </w:pPr>
      <w:hyperlink w:anchor="_Toc530039092" w:history="1">
        <w:r w:rsidR="00E4747E" w:rsidRPr="00665CAF">
          <w:rPr>
            <w:rStyle w:val="Hyperlink"/>
          </w:rPr>
          <w:t>4</w:t>
        </w:r>
        <w:r w:rsidR="00E4747E">
          <w:rPr>
            <w:rFonts w:asciiTheme="minorHAnsi" w:eastAsiaTheme="minorEastAsia" w:hAnsiTheme="minorHAnsi" w:cstheme="minorBidi"/>
            <w:b w:val="0"/>
            <w:caps w:val="0"/>
          </w:rPr>
          <w:tab/>
        </w:r>
        <w:r w:rsidR="00E4747E" w:rsidRPr="00665CAF">
          <w:rPr>
            <w:rStyle w:val="Hyperlink"/>
          </w:rPr>
          <w:t>Methods</w:t>
        </w:r>
        <w:r w:rsidR="00E4747E">
          <w:rPr>
            <w:webHidden/>
          </w:rPr>
          <w:tab/>
        </w:r>
        <w:r w:rsidR="00E4747E">
          <w:rPr>
            <w:webHidden/>
          </w:rPr>
          <w:fldChar w:fldCharType="begin"/>
        </w:r>
        <w:r w:rsidR="00E4747E">
          <w:rPr>
            <w:webHidden/>
          </w:rPr>
          <w:instrText xml:space="preserve"> PAGEREF _Toc530039092 \h </w:instrText>
        </w:r>
        <w:r w:rsidR="00E4747E">
          <w:rPr>
            <w:webHidden/>
          </w:rPr>
        </w:r>
        <w:r w:rsidR="00E4747E">
          <w:rPr>
            <w:webHidden/>
          </w:rPr>
          <w:fldChar w:fldCharType="separate"/>
        </w:r>
        <w:r>
          <w:rPr>
            <w:webHidden/>
          </w:rPr>
          <w:t>11</w:t>
        </w:r>
        <w:r w:rsidR="00E4747E">
          <w:rPr>
            <w:webHidden/>
          </w:rPr>
          <w:fldChar w:fldCharType="end"/>
        </w:r>
      </w:hyperlink>
    </w:p>
    <w:p w14:paraId="3A3626EC" w14:textId="5ADEFE74" w:rsidR="00E4747E" w:rsidRDefault="003339AD">
      <w:pPr>
        <w:pStyle w:val="TOC2"/>
        <w:rPr>
          <w:rFonts w:asciiTheme="minorHAnsi" w:eastAsiaTheme="minorEastAsia" w:hAnsiTheme="minorHAnsi" w:cstheme="minorBidi"/>
        </w:rPr>
      </w:pPr>
      <w:hyperlink w:anchor="_Toc530039093" w:history="1">
        <w:r w:rsidR="00E4747E" w:rsidRPr="00665CAF">
          <w:rPr>
            <w:rStyle w:val="Hyperlink"/>
            <w14:scene3d>
              <w14:camera w14:prst="orthographicFront"/>
              <w14:lightRig w14:rig="threePt" w14:dir="t">
                <w14:rot w14:lat="0" w14:lon="0" w14:rev="0"/>
              </w14:lightRig>
            </w14:scene3d>
          </w:rPr>
          <w:t>4.1</w:t>
        </w:r>
        <w:r w:rsidR="00E4747E">
          <w:rPr>
            <w:rFonts w:asciiTheme="minorHAnsi" w:eastAsiaTheme="minorEastAsia" w:hAnsiTheme="minorHAnsi" w:cstheme="minorBidi"/>
          </w:rPr>
          <w:tab/>
        </w:r>
        <w:r w:rsidR="00E4747E" w:rsidRPr="00665CAF">
          <w:rPr>
            <w:rStyle w:val="Hyperlink"/>
          </w:rPr>
          <w:t>Study design</w:t>
        </w:r>
        <w:r w:rsidR="00E4747E">
          <w:rPr>
            <w:webHidden/>
          </w:rPr>
          <w:tab/>
        </w:r>
        <w:r w:rsidR="00E4747E">
          <w:rPr>
            <w:webHidden/>
          </w:rPr>
          <w:fldChar w:fldCharType="begin"/>
        </w:r>
        <w:r w:rsidR="00E4747E">
          <w:rPr>
            <w:webHidden/>
          </w:rPr>
          <w:instrText xml:space="preserve"> PAGEREF _Toc530039093 \h </w:instrText>
        </w:r>
        <w:r w:rsidR="00E4747E">
          <w:rPr>
            <w:webHidden/>
          </w:rPr>
        </w:r>
        <w:r w:rsidR="00E4747E">
          <w:rPr>
            <w:webHidden/>
          </w:rPr>
          <w:fldChar w:fldCharType="separate"/>
        </w:r>
        <w:r>
          <w:rPr>
            <w:webHidden/>
          </w:rPr>
          <w:t>11</w:t>
        </w:r>
        <w:r w:rsidR="00E4747E">
          <w:rPr>
            <w:webHidden/>
          </w:rPr>
          <w:fldChar w:fldCharType="end"/>
        </w:r>
      </w:hyperlink>
    </w:p>
    <w:p w14:paraId="4A7FED5F" w14:textId="6F04066C" w:rsidR="00E4747E" w:rsidRDefault="003339AD">
      <w:pPr>
        <w:pStyle w:val="TOC2"/>
        <w:rPr>
          <w:rFonts w:asciiTheme="minorHAnsi" w:eastAsiaTheme="minorEastAsia" w:hAnsiTheme="minorHAnsi" w:cstheme="minorBidi"/>
        </w:rPr>
      </w:pPr>
      <w:hyperlink w:anchor="_Toc530039094" w:history="1">
        <w:r w:rsidR="00E4747E" w:rsidRPr="00665CAF">
          <w:rPr>
            <w:rStyle w:val="Hyperlink"/>
            <w14:scene3d>
              <w14:camera w14:prst="orthographicFront"/>
              <w14:lightRig w14:rig="threePt" w14:dir="t">
                <w14:rot w14:lat="0" w14:lon="0" w14:rev="0"/>
              </w14:lightRig>
            </w14:scene3d>
          </w:rPr>
          <w:t>4.2</w:t>
        </w:r>
        <w:r w:rsidR="00E4747E">
          <w:rPr>
            <w:rFonts w:asciiTheme="minorHAnsi" w:eastAsiaTheme="minorEastAsia" w:hAnsiTheme="minorHAnsi" w:cstheme="minorBidi"/>
          </w:rPr>
          <w:tab/>
        </w:r>
        <w:r w:rsidR="00E4747E" w:rsidRPr="00665CAF">
          <w:rPr>
            <w:rStyle w:val="Hyperlink"/>
          </w:rPr>
          <w:t>Above-threshold exposure to PM</w:t>
        </w:r>
        <w:r w:rsidR="00E4747E" w:rsidRPr="00665CAF">
          <w:rPr>
            <w:rStyle w:val="Hyperlink"/>
            <w:vertAlign w:val="subscript"/>
          </w:rPr>
          <w:t>10</w:t>
        </w:r>
        <w:r w:rsidR="00E4747E">
          <w:rPr>
            <w:webHidden/>
          </w:rPr>
          <w:tab/>
        </w:r>
        <w:r w:rsidR="00E4747E">
          <w:rPr>
            <w:webHidden/>
          </w:rPr>
          <w:fldChar w:fldCharType="begin"/>
        </w:r>
        <w:r w:rsidR="00E4747E">
          <w:rPr>
            <w:webHidden/>
          </w:rPr>
          <w:instrText xml:space="preserve"> PAGEREF _Toc530039094 \h </w:instrText>
        </w:r>
        <w:r w:rsidR="00E4747E">
          <w:rPr>
            <w:webHidden/>
          </w:rPr>
        </w:r>
        <w:r w:rsidR="00E4747E">
          <w:rPr>
            <w:webHidden/>
          </w:rPr>
          <w:fldChar w:fldCharType="separate"/>
        </w:r>
        <w:r>
          <w:rPr>
            <w:webHidden/>
          </w:rPr>
          <w:t>13</w:t>
        </w:r>
        <w:r w:rsidR="00E4747E">
          <w:rPr>
            <w:webHidden/>
          </w:rPr>
          <w:fldChar w:fldCharType="end"/>
        </w:r>
      </w:hyperlink>
    </w:p>
    <w:p w14:paraId="28C233D9" w14:textId="63460617" w:rsidR="00E4747E" w:rsidRDefault="003339AD">
      <w:pPr>
        <w:pStyle w:val="TOC2"/>
        <w:rPr>
          <w:rFonts w:asciiTheme="minorHAnsi" w:eastAsiaTheme="minorEastAsia" w:hAnsiTheme="minorHAnsi" w:cstheme="minorBidi"/>
        </w:rPr>
      </w:pPr>
      <w:hyperlink w:anchor="_Toc530039095" w:history="1">
        <w:r w:rsidR="00E4747E" w:rsidRPr="00665CAF">
          <w:rPr>
            <w:rStyle w:val="Hyperlink"/>
            <w14:scene3d>
              <w14:camera w14:prst="orthographicFront"/>
              <w14:lightRig w14:rig="threePt" w14:dir="t">
                <w14:rot w14:lat="0" w14:lon="0" w14:rev="0"/>
              </w14:lightRig>
            </w14:scene3d>
          </w:rPr>
          <w:t>4.3</w:t>
        </w:r>
        <w:r w:rsidR="00E4747E">
          <w:rPr>
            <w:rFonts w:asciiTheme="minorHAnsi" w:eastAsiaTheme="minorEastAsia" w:hAnsiTheme="minorHAnsi" w:cstheme="minorBidi"/>
          </w:rPr>
          <w:tab/>
        </w:r>
        <w:r w:rsidR="00E4747E" w:rsidRPr="00665CAF">
          <w:rPr>
            <w:rStyle w:val="Hyperlink"/>
          </w:rPr>
          <w:t>Statistical Methods</w:t>
        </w:r>
        <w:r w:rsidR="00E4747E">
          <w:rPr>
            <w:webHidden/>
          </w:rPr>
          <w:tab/>
        </w:r>
        <w:r w:rsidR="00E4747E">
          <w:rPr>
            <w:webHidden/>
          </w:rPr>
          <w:fldChar w:fldCharType="begin"/>
        </w:r>
        <w:r w:rsidR="00E4747E">
          <w:rPr>
            <w:webHidden/>
          </w:rPr>
          <w:instrText xml:space="preserve"> PAGEREF _Toc530039095 \h </w:instrText>
        </w:r>
        <w:r w:rsidR="00E4747E">
          <w:rPr>
            <w:webHidden/>
          </w:rPr>
        </w:r>
        <w:r w:rsidR="00E4747E">
          <w:rPr>
            <w:webHidden/>
          </w:rPr>
          <w:fldChar w:fldCharType="separate"/>
        </w:r>
        <w:r>
          <w:rPr>
            <w:webHidden/>
          </w:rPr>
          <w:t>15</w:t>
        </w:r>
        <w:r w:rsidR="00E4747E">
          <w:rPr>
            <w:webHidden/>
          </w:rPr>
          <w:fldChar w:fldCharType="end"/>
        </w:r>
      </w:hyperlink>
    </w:p>
    <w:p w14:paraId="3D4BD99C" w14:textId="7F340255" w:rsidR="00E4747E" w:rsidRDefault="003339AD">
      <w:pPr>
        <w:pStyle w:val="TOC3"/>
        <w:rPr>
          <w:rFonts w:asciiTheme="minorHAnsi" w:eastAsiaTheme="minorEastAsia" w:hAnsiTheme="minorHAnsi" w:cstheme="minorBidi"/>
          <w:noProof/>
        </w:rPr>
      </w:pPr>
      <w:hyperlink w:anchor="_Toc530039096" w:history="1">
        <w:r w:rsidR="00E4747E" w:rsidRPr="00665CAF">
          <w:rPr>
            <w:rStyle w:val="Hyperlink"/>
            <w:noProof/>
          </w:rPr>
          <w:t>4.3.1</w:t>
        </w:r>
        <w:r w:rsidR="00E4747E">
          <w:rPr>
            <w:rFonts w:asciiTheme="minorHAnsi" w:eastAsiaTheme="minorEastAsia" w:hAnsiTheme="minorHAnsi" w:cstheme="minorBidi"/>
            <w:noProof/>
          </w:rPr>
          <w:tab/>
        </w:r>
        <w:r w:rsidR="00E4747E" w:rsidRPr="00665CAF">
          <w:rPr>
            <w:rStyle w:val="Hyperlink"/>
            <w:noProof/>
          </w:rPr>
          <w:t>Direct standardised rates</w:t>
        </w:r>
        <w:r w:rsidR="00E4747E">
          <w:rPr>
            <w:noProof/>
            <w:webHidden/>
          </w:rPr>
          <w:tab/>
        </w:r>
        <w:r w:rsidR="00E4747E">
          <w:rPr>
            <w:noProof/>
            <w:webHidden/>
          </w:rPr>
          <w:fldChar w:fldCharType="begin"/>
        </w:r>
        <w:r w:rsidR="00E4747E">
          <w:rPr>
            <w:noProof/>
            <w:webHidden/>
          </w:rPr>
          <w:instrText xml:space="preserve"> PAGEREF _Toc530039096 \h </w:instrText>
        </w:r>
        <w:r w:rsidR="00E4747E">
          <w:rPr>
            <w:noProof/>
            <w:webHidden/>
          </w:rPr>
        </w:r>
        <w:r w:rsidR="00E4747E">
          <w:rPr>
            <w:noProof/>
            <w:webHidden/>
          </w:rPr>
          <w:fldChar w:fldCharType="separate"/>
        </w:r>
        <w:r>
          <w:rPr>
            <w:noProof/>
            <w:webHidden/>
          </w:rPr>
          <w:t>15</w:t>
        </w:r>
        <w:r w:rsidR="00E4747E">
          <w:rPr>
            <w:noProof/>
            <w:webHidden/>
          </w:rPr>
          <w:fldChar w:fldCharType="end"/>
        </w:r>
      </w:hyperlink>
    </w:p>
    <w:p w14:paraId="21E7FDFB" w14:textId="0A2E8223" w:rsidR="00E4747E" w:rsidRDefault="003339AD">
      <w:pPr>
        <w:pStyle w:val="TOC3"/>
        <w:rPr>
          <w:rFonts w:asciiTheme="minorHAnsi" w:eastAsiaTheme="minorEastAsia" w:hAnsiTheme="minorHAnsi" w:cstheme="minorBidi"/>
          <w:noProof/>
        </w:rPr>
      </w:pPr>
      <w:hyperlink w:anchor="_Toc530039097" w:history="1">
        <w:r w:rsidR="00E4747E" w:rsidRPr="00665CAF">
          <w:rPr>
            <w:rStyle w:val="Hyperlink"/>
            <w:noProof/>
          </w:rPr>
          <w:t>4.3.2</w:t>
        </w:r>
        <w:r w:rsidR="00E4747E">
          <w:rPr>
            <w:rFonts w:asciiTheme="minorHAnsi" w:eastAsiaTheme="minorEastAsia" w:hAnsiTheme="minorHAnsi" w:cstheme="minorBidi"/>
            <w:noProof/>
          </w:rPr>
          <w:tab/>
        </w:r>
        <w:r w:rsidR="00E4747E" w:rsidRPr="00665CAF">
          <w:rPr>
            <w:rStyle w:val="Hyperlink"/>
            <w:noProof/>
          </w:rPr>
          <w:t>Regression analyses</w:t>
        </w:r>
        <w:r w:rsidR="00E4747E">
          <w:rPr>
            <w:noProof/>
            <w:webHidden/>
          </w:rPr>
          <w:tab/>
        </w:r>
        <w:r w:rsidR="00E4747E">
          <w:rPr>
            <w:noProof/>
            <w:webHidden/>
          </w:rPr>
          <w:fldChar w:fldCharType="begin"/>
        </w:r>
        <w:r w:rsidR="00E4747E">
          <w:rPr>
            <w:noProof/>
            <w:webHidden/>
          </w:rPr>
          <w:instrText xml:space="preserve"> PAGEREF _Toc530039097 \h </w:instrText>
        </w:r>
        <w:r w:rsidR="00E4747E">
          <w:rPr>
            <w:noProof/>
            <w:webHidden/>
          </w:rPr>
        </w:r>
        <w:r w:rsidR="00E4747E">
          <w:rPr>
            <w:noProof/>
            <w:webHidden/>
          </w:rPr>
          <w:fldChar w:fldCharType="separate"/>
        </w:r>
        <w:r>
          <w:rPr>
            <w:noProof/>
            <w:webHidden/>
          </w:rPr>
          <w:t>15</w:t>
        </w:r>
        <w:r w:rsidR="00E4747E">
          <w:rPr>
            <w:noProof/>
            <w:webHidden/>
          </w:rPr>
          <w:fldChar w:fldCharType="end"/>
        </w:r>
      </w:hyperlink>
    </w:p>
    <w:p w14:paraId="5C074486" w14:textId="703C205A" w:rsidR="00E4747E" w:rsidRDefault="003339AD">
      <w:pPr>
        <w:pStyle w:val="TOC2"/>
        <w:rPr>
          <w:rFonts w:asciiTheme="minorHAnsi" w:eastAsiaTheme="minorEastAsia" w:hAnsiTheme="minorHAnsi" w:cstheme="minorBidi"/>
        </w:rPr>
      </w:pPr>
      <w:hyperlink w:anchor="_Toc530039098" w:history="1">
        <w:r w:rsidR="00E4747E" w:rsidRPr="00665CAF">
          <w:rPr>
            <w:rStyle w:val="Hyperlink"/>
            <w14:scene3d>
              <w14:camera w14:prst="orthographicFront"/>
              <w14:lightRig w14:rig="threePt" w14:dir="t">
                <w14:rot w14:lat="0" w14:lon="0" w14:rev="0"/>
              </w14:lightRig>
            </w14:scene3d>
          </w:rPr>
          <w:t>4.4</w:t>
        </w:r>
        <w:r w:rsidR="00E4747E">
          <w:rPr>
            <w:rFonts w:asciiTheme="minorHAnsi" w:eastAsiaTheme="minorEastAsia" w:hAnsiTheme="minorHAnsi" w:cstheme="minorBidi"/>
          </w:rPr>
          <w:tab/>
        </w:r>
        <w:r w:rsidR="00E4747E" w:rsidRPr="00665CAF">
          <w:rPr>
            <w:rStyle w:val="Hyperlink"/>
          </w:rPr>
          <w:t>Data extraction</w:t>
        </w:r>
        <w:r w:rsidR="00E4747E">
          <w:rPr>
            <w:webHidden/>
          </w:rPr>
          <w:tab/>
        </w:r>
        <w:r w:rsidR="00E4747E">
          <w:rPr>
            <w:webHidden/>
          </w:rPr>
          <w:fldChar w:fldCharType="begin"/>
        </w:r>
        <w:r w:rsidR="00E4747E">
          <w:rPr>
            <w:webHidden/>
          </w:rPr>
          <w:instrText xml:space="preserve"> PAGEREF _Toc530039098 \h </w:instrText>
        </w:r>
        <w:r w:rsidR="00E4747E">
          <w:rPr>
            <w:webHidden/>
          </w:rPr>
        </w:r>
        <w:r w:rsidR="00E4747E">
          <w:rPr>
            <w:webHidden/>
          </w:rPr>
          <w:fldChar w:fldCharType="separate"/>
        </w:r>
        <w:r>
          <w:rPr>
            <w:webHidden/>
          </w:rPr>
          <w:t>17</w:t>
        </w:r>
        <w:r w:rsidR="00E4747E">
          <w:rPr>
            <w:webHidden/>
          </w:rPr>
          <w:fldChar w:fldCharType="end"/>
        </w:r>
      </w:hyperlink>
    </w:p>
    <w:p w14:paraId="1DDCA751" w14:textId="45F44AC0" w:rsidR="00E4747E" w:rsidRDefault="003339AD">
      <w:pPr>
        <w:pStyle w:val="TOC1"/>
        <w:rPr>
          <w:rFonts w:asciiTheme="minorHAnsi" w:eastAsiaTheme="minorEastAsia" w:hAnsiTheme="minorHAnsi" w:cstheme="minorBidi"/>
          <w:b w:val="0"/>
          <w:caps w:val="0"/>
        </w:rPr>
      </w:pPr>
      <w:hyperlink w:anchor="_Toc530039099" w:history="1">
        <w:r w:rsidR="00E4747E" w:rsidRPr="00665CAF">
          <w:rPr>
            <w:rStyle w:val="Hyperlink"/>
          </w:rPr>
          <w:t>5</w:t>
        </w:r>
        <w:r w:rsidR="00E4747E">
          <w:rPr>
            <w:rFonts w:asciiTheme="minorHAnsi" w:eastAsiaTheme="minorEastAsia" w:hAnsiTheme="minorHAnsi" w:cstheme="minorBidi"/>
            <w:b w:val="0"/>
            <w:caps w:val="0"/>
          </w:rPr>
          <w:tab/>
        </w:r>
        <w:r w:rsidR="00E4747E" w:rsidRPr="00665CAF">
          <w:rPr>
            <w:rStyle w:val="Hyperlink"/>
          </w:rPr>
          <w:t>Results</w:t>
        </w:r>
        <w:r w:rsidR="00E4747E">
          <w:rPr>
            <w:webHidden/>
          </w:rPr>
          <w:tab/>
        </w:r>
        <w:r w:rsidR="00E4747E">
          <w:rPr>
            <w:webHidden/>
          </w:rPr>
          <w:fldChar w:fldCharType="begin"/>
        </w:r>
        <w:r w:rsidR="00E4747E">
          <w:rPr>
            <w:webHidden/>
          </w:rPr>
          <w:instrText xml:space="preserve"> PAGEREF _Toc530039099 \h </w:instrText>
        </w:r>
        <w:r w:rsidR="00E4747E">
          <w:rPr>
            <w:webHidden/>
          </w:rPr>
        </w:r>
        <w:r w:rsidR="00E4747E">
          <w:rPr>
            <w:webHidden/>
          </w:rPr>
          <w:fldChar w:fldCharType="separate"/>
        </w:r>
        <w:r>
          <w:rPr>
            <w:webHidden/>
          </w:rPr>
          <w:t>19</w:t>
        </w:r>
        <w:r w:rsidR="00E4747E">
          <w:rPr>
            <w:webHidden/>
          </w:rPr>
          <w:fldChar w:fldCharType="end"/>
        </w:r>
      </w:hyperlink>
    </w:p>
    <w:p w14:paraId="350B91B6" w14:textId="25F2DC85" w:rsidR="00E4747E" w:rsidRDefault="003339AD">
      <w:pPr>
        <w:pStyle w:val="TOC2"/>
        <w:rPr>
          <w:rFonts w:asciiTheme="minorHAnsi" w:eastAsiaTheme="minorEastAsia" w:hAnsiTheme="minorHAnsi" w:cstheme="minorBidi"/>
        </w:rPr>
      </w:pPr>
      <w:hyperlink w:anchor="_Toc530039100" w:history="1">
        <w:r w:rsidR="00E4747E" w:rsidRPr="00665CAF">
          <w:rPr>
            <w:rStyle w:val="Hyperlink"/>
            <w14:scene3d>
              <w14:camera w14:prst="orthographicFront"/>
              <w14:lightRig w14:rig="threePt" w14:dir="t">
                <w14:rot w14:lat="0" w14:lon="0" w14:rev="0"/>
              </w14:lightRig>
            </w14:scene3d>
          </w:rPr>
          <w:t>5.1</w:t>
        </w:r>
        <w:r w:rsidR="00E4747E">
          <w:rPr>
            <w:rFonts w:asciiTheme="minorHAnsi" w:eastAsiaTheme="minorEastAsia" w:hAnsiTheme="minorHAnsi" w:cstheme="minorBidi"/>
          </w:rPr>
          <w:tab/>
        </w:r>
        <w:r w:rsidR="00E4747E" w:rsidRPr="00665CAF">
          <w:rPr>
            <w:rStyle w:val="Hyperlink"/>
          </w:rPr>
          <w:t>Summary of modelled exposure to PM10</w:t>
        </w:r>
        <w:r w:rsidR="00E4747E">
          <w:rPr>
            <w:webHidden/>
          </w:rPr>
          <w:tab/>
        </w:r>
        <w:r w:rsidR="00E4747E">
          <w:rPr>
            <w:webHidden/>
          </w:rPr>
          <w:fldChar w:fldCharType="begin"/>
        </w:r>
        <w:r w:rsidR="00E4747E">
          <w:rPr>
            <w:webHidden/>
          </w:rPr>
          <w:instrText xml:space="preserve"> PAGEREF _Toc530039100 \h </w:instrText>
        </w:r>
        <w:r w:rsidR="00E4747E">
          <w:rPr>
            <w:webHidden/>
          </w:rPr>
        </w:r>
        <w:r w:rsidR="00E4747E">
          <w:rPr>
            <w:webHidden/>
          </w:rPr>
          <w:fldChar w:fldCharType="separate"/>
        </w:r>
        <w:r>
          <w:rPr>
            <w:webHidden/>
          </w:rPr>
          <w:t>19</w:t>
        </w:r>
        <w:r w:rsidR="00E4747E">
          <w:rPr>
            <w:webHidden/>
          </w:rPr>
          <w:fldChar w:fldCharType="end"/>
        </w:r>
      </w:hyperlink>
    </w:p>
    <w:p w14:paraId="17E1D14E" w14:textId="0B28C95C" w:rsidR="00E4747E" w:rsidRDefault="003339AD">
      <w:pPr>
        <w:pStyle w:val="TOC2"/>
        <w:rPr>
          <w:rFonts w:asciiTheme="minorHAnsi" w:eastAsiaTheme="minorEastAsia" w:hAnsiTheme="minorHAnsi" w:cstheme="minorBidi"/>
        </w:rPr>
      </w:pPr>
      <w:hyperlink w:anchor="_Toc530039101" w:history="1">
        <w:r w:rsidR="00E4747E" w:rsidRPr="00665CAF">
          <w:rPr>
            <w:rStyle w:val="Hyperlink"/>
            <w14:scene3d>
              <w14:camera w14:prst="orthographicFront"/>
              <w14:lightRig w14:rig="threePt" w14:dir="t">
                <w14:rot w14:lat="0" w14:lon="0" w14:rev="0"/>
              </w14:lightRig>
            </w14:scene3d>
          </w:rPr>
          <w:t>5.2</w:t>
        </w:r>
        <w:r w:rsidR="00E4747E">
          <w:rPr>
            <w:rFonts w:asciiTheme="minorHAnsi" w:eastAsiaTheme="minorEastAsia" w:hAnsiTheme="minorHAnsi" w:cstheme="minorBidi"/>
          </w:rPr>
          <w:tab/>
        </w:r>
        <w:r w:rsidR="00E4747E" w:rsidRPr="00665CAF">
          <w:rPr>
            <w:rStyle w:val="Hyperlink"/>
          </w:rPr>
          <w:t>Patients with a recorded respiratory Read code in General Practice data (total GP-registered population)</w:t>
        </w:r>
        <w:r w:rsidR="00E4747E">
          <w:rPr>
            <w:webHidden/>
          </w:rPr>
          <w:tab/>
        </w:r>
        <w:r w:rsidR="00E4747E">
          <w:rPr>
            <w:webHidden/>
          </w:rPr>
          <w:fldChar w:fldCharType="begin"/>
        </w:r>
        <w:r w:rsidR="00E4747E">
          <w:rPr>
            <w:webHidden/>
          </w:rPr>
          <w:instrText xml:space="preserve"> PAGEREF _Toc530039101 \h </w:instrText>
        </w:r>
        <w:r w:rsidR="00E4747E">
          <w:rPr>
            <w:webHidden/>
          </w:rPr>
        </w:r>
        <w:r w:rsidR="00E4747E">
          <w:rPr>
            <w:webHidden/>
          </w:rPr>
          <w:fldChar w:fldCharType="separate"/>
        </w:r>
        <w:r>
          <w:rPr>
            <w:webHidden/>
          </w:rPr>
          <w:t>21</w:t>
        </w:r>
        <w:r w:rsidR="00E4747E">
          <w:rPr>
            <w:webHidden/>
          </w:rPr>
          <w:fldChar w:fldCharType="end"/>
        </w:r>
      </w:hyperlink>
    </w:p>
    <w:p w14:paraId="4D275D2D" w14:textId="39701CEA" w:rsidR="00E4747E" w:rsidRDefault="003339AD">
      <w:pPr>
        <w:pStyle w:val="TOC3"/>
        <w:rPr>
          <w:rFonts w:asciiTheme="minorHAnsi" w:eastAsiaTheme="minorEastAsia" w:hAnsiTheme="minorHAnsi" w:cstheme="minorBidi"/>
          <w:noProof/>
        </w:rPr>
      </w:pPr>
      <w:hyperlink w:anchor="_Toc530039102" w:history="1">
        <w:r w:rsidR="00E4747E" w:rsidRPr="00665CAF">
          <w:rPr>
            <w:rStyle w:val="Hyperlink"/>
            <w:noProof/>
          </w:rPr>
          <w:t>5.2.1</w:t>
        </w:r>
        <w:r w:rsidR="00E4747E">
          <w:rPr>
            <w:rFonts w:asciiTheme="minorHAnsi" w:eastAsiaTheme="minorEastAsia" w:hAnsiTheme="minorHAnsi" w:cstheme="minorBidi"/>
            <w:noProof/>
          </w:rPr>
          <w:tab/>
        </w:r>
        <w:r w:rsidR="00E4747E" w:rsidRPr="00665CAF">
          <w:rPr>
            <w:rStyle w:val="Hyperlink"/>
            <w:noProof/>
          </w:rPr>
          <w:t>Direct standardised rates</w:t>
        </w:r>
        <w:r w:rsidR="00E4747E">
          <w:rPr>
            <w:noProof/>
            <w:webHidden/>
          </w:rPr>
          <w:tab/>
        </w:r>
        <w:r w:rsidR="00E4747E">
          <w:rPr>
            <w:noProof/>
            <w:webHidden/>
          </w:rPr>
          <w:fldChar w:fldCharType="begin"/>
        </w:r>
        <w:r w:rsidR="00E4747E">
          <w:rPr>
            <w:noProof/>
            <w:webHidden/>
          </w:rPr>
          <w:instrText xml:space="preserve"> PAGEREF _Toc530039102 \h </w:instrText>
        </w:r>
        <w:r w:rsidR="00E4747E">
          <w:rPr>
            <w:noProof/>
            <w:webHidden/>
          </w:rPr>
        </w:r>
        <w:r w:rsidR="00E4747E">
          <w:rPr>
            <w:noProof/>
            <w:webHidden/>
          </w:rPr>
          <w:fldChar w:fldCharType="separate"/>
        </w:r>
        <w:r>
          <w:rPr>
            <w:noProof/>
            <w:webHidden/>
          </w:rPr>
          <w:t>21</w:t>
        </w:r>
        <w:r w:rsidR="00E4747E">
          <w:rPr>
            <w:noProof/>
            <w:webHidden/>
          </w:rPr>
          <w:fldChar w:fldCharType="end"/>
        </w:r>
      </w:hyperlink>
    </w:p>
    <w:p w14:paraId="5EEED025" w14:textId="5B7903B1" w:rsidR="00E4747E" w:rsidRDefault="003339AD">
      <w:pPr>
        <w:pStyle w:val="TOC3"/>
        <w:rPr>
          <w:rFonts w:asciiTheme="minorHAnsi" w:eastAsiaTheme="minorEastAsia" w:hAnsiTheme="minorHAnsi" w:cstheme="minorBidi"/>
          <w:noProof/>
        </w:rPr>
      </w:pPr>
      <w:hyperlink w:anchor="_Toc530039104" w:history="1">
        <w:r w:rsidR="00E4747E" w:rsidRPr="00665CAF">
          <w:rPr>
            <w:rStyle w:val="Hyperlink"/>
            <w:noProof/>
          </w:rPr>
          <w:t>5.2.2</w:t>
        </w:r>
        <w:r w:rsidR="00E4747E">
          <w:rPr>
            <w:rFonts w:asciiTheme="minorHAnsi" w:eastAsiaTheme="minorEastAsia" w:hAnsiTheme="minorHAnsi" w:cstheme="minorBidi"/>
            <w:noProof/>
          </w:rPr>
          <w:tab/>
        </w:r>
        <w:r w:rsidR="00E4747E" w:rsidRPr="00665CAF">
          <w:rPr>
            <w:rStyle w:val="Hyperlink"/>
            <w:noProof/>
          </w:rPr>
          <w:t>Logistic regression model</w:t>
        </w:r>
        <w:r w:rsidR="00E4747E">
          <w:rPr>
            <w:noProof/>
            <w:webHidden/>
          </w:rPr>
          <w:tab/>
        </w:r>
        <w:r w:rsidR="00E4747E">
          <w:rPr>
            <w:noProof/>
            <w:webHidden/>
          </w:rPr>
          <w:fldChar w:fldCharType="begin"/>
        </w:r>
        <w:r w:rsidR="00E4747E">
          <w:rPr>
            <w:noProof/>
            <w:webHidden/>
          </w:rPr>
          <w:instrText xml:space="preserve"> PAGEREF _Toc530039104 \h </w:instrText>
        </w:r>
        <w:r w:rsidR="00E4747E">
          <w:rPr>
            <w:noProof/>
            <w:webHidden/>
          </w:rPr>
        </w:r>
        <w:r w:rsidR="00E4747E">
          <w:rPr>
            <w:noProof/>
            <w:webHidden/>
          </w:rPr>
          <w:fldChar w:fldCharType="separate"/>
        </w:r>
        <w:r>
          <w:rPr>
            <w:noProof/>
            <w:webHidden/>
          </w:rPr>
          <w:t>22</w:t>
        </w:r>
        <w:r w:rsidR="00E4747E">
          <w:rPr>
            <w:noProof/>
            <w:webHidden/>
          </w:rPr>
          <w:fldChar w:fldCharType="end"/>
        </w:r>
      </w:hyperlink>
    </w:p>
    <w:p w14:paraId="0AB40146" w14:textId="36FCF033" w:rsidR="00E4747E" w:rsidRDefault="003339AD">
      <w:pPr>
        <w:pStyle w:val="TOC2"/>
        <w:rPr>
          <w:rFonts w:asciiTheme="minorHAnsi" w:eastAsiaTheme="minorEastAsia" w:hAnsiTheme="minorHAnsi" w:cstheme="minorBidi"/>
        </w:rPr>
      </w:pPr>
      <w:hyperlink w:anchor="_Toc530039105" w:history="1">
        <w:r w:rsidR="00E4747E" w:rsidRPr="00665CAF">
          <w:rPr>
            <w:rStyle w:val="Hyperlink"/>
            <w14:scene3d>
              <w14:camera w14:prst="orthographicFront"/>
              <w14:lightRig w14:rig="threePt" w14:dir="t">
                <w14:rot w14:lat="0" w14:lon="0" w14:rev="0"/>
              </w14:lightRig>
            </w14:scene3d>
          </w:rPr>
          <w:t>5.3</w:t>
        </w:r>
        <w:r w:rsidR="00E4747E">
          <w:rPr>
            <w:rFonts w:asciiTheme="minorHAnsi" w:eastAsiaTheme="minorEastAsia" w:hAnsiTheme="minorHAnsi" w:cstheme="minorBidi"/>
          </w:rPr>
          <w:tab/>
        </w:r>
        <w:r w:rsidR="00E4747E" w:rsidRPr="00665CAF">
          <w:rPr>
            <w:rStyle w:val="Hyperlink"/>
          </w:rPr>
          <w:t>Patients with a recorded cardiovascular Read code in General Practice data (total GP-registered population)</w:t>
        </w:r>
        <w:r w:rsidR="00E4747E">
          <w:rPr>
            <w:webHidden/>
          </w:rPr>
          <w:tab/>
        </w:r>
        <w:r w:rsidR="00E4747E">
          <w:rPr>
            <w:webHidden/>
          </w:rPr>
          <w:fldChar w:fldCharType="begin"/>
        </w:r>
        <w:r w:rsidR="00E4747E">
          <w:rPr>
            <w:webHidden/>
          </w:rPr>
          <w:instrText xml:space="preserve"> PAGEREF _Toc530039105 \h </w:instrText>
        </w:r>
        <w:r w:rsidR="00E4747E">
          <w:rPr>
            <w:webHidden/>
          </w:rPr>
        </w:r>
        <w:r w:rsidR="00E4747E">
          <w:rPr>
            <w:webHidden/>
          </w:rPr>
          <w:fldChar w:fldCharType="separate"/>
        </w:r>
        <w:r>
          <w:rPr>
            <w:webHidden/>
          </w:rPr>
          <w:t>24</w:t>
        </w:r>
        <w:r w:rsidR="00E4747E">
          <w:rPr>
            <w:webHidden/>
          </w:rPr>
          <w:fldChar w:fldCharType="end"/>
        </w:r>
      </w:hyperlink>
    </w:p>
    <w:p w14:paraId="36A18823" w14:textId="744E71BC" w:rsidR="00E4747E" w:rsidRDefault="003339AD">
      <w:pPr>
        <w:pStyle w:val="TOC3"/>
        <w:rPr>
          <w:rFonts w:asciiTheme="minorHAnsi" w:eastAsiaTheme="minorEastAsia" w:hAnsiTheme="minorHAnsi" w:cstheme="minorBidi"/>
          <w:noProof/>
        </w:rPr>
      </w:pPr>
      <w:hyperlink w:anchor="_Toc530039106" w:history="1">
        <w:r w:rsidR="00E4747E" w:rsidRPr="00665CAF">
          <w:rPr>
            <w:rStyle w:val="Hyperlink"/>
            <w:noProof/>
          </w:rPr>
          <w:t>5.3.1</w:t>
        </w:r>
        <w:r w:rsidR="00E4747E">
          <w:rPr>
            <w:rFonts w:asciiTheme="minorHAnsi" w:eastAsiaTheme="minorEastAsia" w:hAnsiTheme="minorHAnsi" w:cstheme="minorBidi"/>
            <w:noProof/>
          </w:rPr>
          <w:tab/>
        </w:r>
        <w:r w:rsidR="00E4747E" w:rsidRPr="00665CAF">
          <w:rPr>
            <w:rStyle w:val="Hyperlink"/>
            <w:noProof/>
          </w:rPr>
          <w:t>Direct standardised rates</w:t>
        </w:r>
        <w:r w:rsidR="00E4747E">
          <w:rPr>
            <w:noProof/>
            <w:webHidden/>
          </w:rPr>
          <w:tab/>
        </w:r>
        <w:r w:rsidR="00E4747E">
          <w:rPr>
            <w:noProof/>
            <w:webHidden/>
          </w:rPr>
          <w:fldChar w:fldCharType="begin"/>
        </w:r>
        <w:r w:rsidR="00E4747E">
          <w:rPr>
            <w:noProof/>
            <w:webHidden/>
          </w:rPr>
          <w:instrText xml:space="preserve"> PAGEREF _Toc530039106 \h </w:instrText>
        </w:r>
        <w:r w:rsidR="00E4747E">
          <w:rPr>
            <w:noProof/>
            <w:webHidden/>
          </w:rPr>
        </w:r>
        <w:r w:rsidR="00E4747E">
          <w:rPr>
            <w:noProof/>
            <w:webHidden/>
          </w:rPr>
          <w:fldChar w:fldCharType="separate"/>
        </w:r>
        <w:r>
          <w:rPr>
            <w:noProof/>
            <w:webHidden/>
          </w:rPr>
          <w:t>24</w:t>
        </w:r>
        <w:r w:rsidR="00E4747E">
          <w:rPr>
            <w:noProof/>
            <w:webHidden/>
          </w:rPr>
          <w:fldChar w:fldCharType="end"/>
        </w:r>
      </w:hyperlink>
    </w:p>
    <w:p w14:paraId="6DF078E9" w14:textId="1CEED44A" w:rsidR="00E4747E" w:rsidRDefault="003339AD">
      <w:pPr>
        <w:pStyle w:val="TOC3"/>
        <w:rPr>
          <w:rFonts w:asciiTheme="minorHAnsi" w:eastAsiaTheme="minorEastAsia" w:hAnsiTheme="minorHAnsi" w:cstheme="minorBidi"/>
          <w:noProof/>
        </w:rPr>
      </w:pPr>
      <w:hyperlink w:anchor="_Toc530039107" w:history="1">
        <w:r w:rsidR="00E4747E" w:rsidRPr="00665CAF">
          <w:rPr>
            <w:rStyle w:val="Hyperlink"/>
            <w:noProof/>
          </w:rPr>
          <w:t>5.3.2</w:t>
        </w:r>
        <w:r w:rsidR="00E4747E">
          <w:rPr>
            <w:rFonts w:asciiTheme="minorHAnsi" w:eastAsiaTheme="minorEastAsia" w:hAnsiTheme="minorHAnsi" w:cstheme="minorBidi"/>
            <w:noProof/>
          </w:rPr>
          <w:tab/>
        </w:r>
        <w:r w:rsidR="00E4747E" w:rsidRPr="00665CAF">
          <w:rPr>
            <w:rStyle w:val="Hyperlink"/>
            <w:noProof/>
          </w:rPr>
          <w:t>Logistic regression model</w:t>
        </w:r>
        <w:r w:rsidR="00E4747E">
          <w:rPr>
            <w:noProof/>
            <w:webHidden/>
          </w:rPr>
          <w:tab/>
        </w:r>
        <w:r w:rsidR="00E4747E">
          <w:rPr>
            <w:noProof/>
            <w:webHidden/>
          </w:rPr>
          <w:fldChar w:fldCharType="begin"/>
        </w:r>
        <w:r w:rsidR="00E4747E">
          <w:rPr>
            <w:noProof/>
            <w:webHidden/>
          </w:rPr>
          <w:instrText xml:space="preserve"> PAGEREF _Toc530039107 \h </w:instrText>
        </w:r>
        <w:r w:rsidR="00E4747E">
          <w:rPr>
            <w:noProof/>
            <w:webHidden/>
          </w:rPr>
        </w:r>
        <w:r w:rsidR="00E4747E">
          <w:rPr>
            <w:noProof/>
            <w:webHidden/>
          </w:rPr>
          <w:fldChar w:fldCharType="separate"/>
        </w:r>
        <w:r>
          <w:rPr>
            <w:noProof/>
            <w:webHidden/>
          </w:rPr>
          <w:t>24</w:t>
        </w:r>
        <w:r w:rsidR="00E4747E">
          <w:rPr>
            <w:noProof/>
            <w:webHidden/>
          </w:rPr>
          <w:fldChar w:fldCharType="end"/>
        </w:r>
      </w:hyperlink>
    </w:p>
    <w:p w14:paraId="3D5B6673" w14:textId="307B9FD4" w:rsidR="00E4747E" w:rsidRDefault="003339AD">
      <w:pPr>
        <w:pStyle w:val="TOC2"/>
        <w:rPr>
          <w:rFonts w:asciiTheme="minorHAnsi" w:eastAsiaTheme="minorEastAsia" w:hAnsiTheme="minorHAnsi" w:cstheme="minorBidi"/>
        </w:rPr>
      </w:pPr>
      <w:hyperlink w:anchor="_Toc530039108" w:history="1">
        <w:r w:rsidR="00E4747E" w:rsidRPr="00665CAF">
          <w:rPr>
            <w:rStyle w:val="Hyperlink"/>
            <w14:scene3d>
              <w14:camera w14:prst="orthographicFront"/>
              <w14:lightRig w14:rig="threePt" w14:dir="t">
                <w14:rot w14:lat="0" w14:lon="0" w14:rev="0"/>
              </w14:lightRig>
            </w14:scene3d>
          </w:rPr>
          <w:t>5.4</w:t>
        </w:r>
        <w:r w:rsidR="00E4747E">
          <w:rPr>
            <w:rFonts w:asciiTheme="minorHAnsi" w:eastAsiaTheme="minorEastAsia" w:hAnsiTheme="minorHAnsi" w:cstheme="minorBidi"/>
          </w:rPr>
          <w:tab/>
        </w:r>
        <w:r w:rsidR="00E4747E" w:rsidRPr="00665CAF">
          <w:rPr>
            <w:rStyle w:val="Hyperlink"/>
          </w:rPr>
          <w:t>Patients with a recorded respiratory Read code in General Practice data (patients with asthma)</w:t>
        </w:r>
        <w:r w:rsidR="00E4747E">
          <w:rPr>
            <w:webHidden/>
          </w:rPr>
          <w:tab/>
        </w:r>
        <w:r w:rsidR="00E4747E">
          <w:rPr>
            <w:webHidden/>
          </w:rPr>
          <w:fldChar w:fldCharType="begin"/>
        </w:r>
        <w:r w:rsidR="00E4747E">
          <w:rPr>
            <w:webHidden/>
          </w:rPr>
          <w:instrText xml:space="preserve"> PAGEREF _Toc530039108 \h </w:instrText>
        </w:r>
        <w:r w:rsidR="00E4747E">
          <w:rPr>
            <w:webHidden/>
          </w:rPr>
        </w:r>
        <w:r w:rsidR="00E4747E">
          <w:rPr>
            <w:webHidden/>
          </w:rPr>
          <w:fldChar w:fldCharType="separate"/>
        </w:r>
        <w:r>
          <w:rPr>
            <w:webHidden/>
          </w:rPr>
          <w:t>27</w:t>
        </w:r>
        <w:r w:rsidR="00E4747E">
          <w:rPr>
            <w:webHidden/>
          </w:rPr>
          <w:fldChar w:fldCharType="end"/>
        </w:r>
      </w:hyperlink>
    </w:p>
    <w:p w14:paraId="76762184" w14:textId="109BCC8C" w:rsidR="00E4747E" w:rsidRDefault="003339AD">
      <w:pPr>
        <w:pStyle w:val="TOC3"/>
        <w:rPr>
          <w:rFonts w:asciiTheme="minorHAnsi" w:eastAsiaTheme="minorEastAsia" w:hAnsiTheme="minorHAnsi" w:cstheme="minorBidi"/>
          <w:noProof/>
        </w:rPr>
      </w:pPr>
      <w:hyperlink w:anchor="_Toc530039109" w:history="1">
        <w:r w:rsidR="00E4747E" w:rsidRPr="00665CAF">
          <w:rPr>
            <w:rStyle w:val="Hyperlink"/>
            <w:noProof/>
          </w:rPr>
          <w:t>5.4.1</w:t>
        </w:r>
        <w:r w:rsidR="00E4747E">
          <w:rPr>
            <w:rFonts w:asciiTheme="minorHAnsi" w:eastAsiaTheme="minorEastAsia" w:hAnsiTheme="minorHAnsi" w:cstheme="minorBidi"/>
            <w:noProof/>
          </w:rPr>
          <w:tab/>
        </w:r>
        <w:r w:rsidR="00E4747E" w:rsidRPr="00665CAF">
          <w:rPr>
            <w:rStyle w:val="Hyperlink"/>
            <w:noProof/>
          </w:rPr>
          <w:t>Direct standardised rates</w:t>
        </w:r>
        <w:r w:rsidR="00E4747E">
          <w:rPr>
            <w:noProof/>
            <w:webHidden/>
          </w:rPr>
          <w:tab/>
        </w:r>
        <w:r w:rsidR="00E4747E">
          <w:rPr>
            <w:noProof/>
            <w:webHidden/>
          </w:rPr>
          <w:fldChar w:fldCharType="begin"/>
        </w:r>
        <w:r w:rsidR="00E4747E">
          <w:rPr>
            <w:noProof/>
            <w:webHidden/>
          </w:rPr>
          <w:instrText xml:space="preserve"> PAGEREF _Toc530039109 \h </w:instrText>
        </w:r>
        <w:r w:rsidR="00E4747E">
          <w:rPr>
            <w:noProof/>
            <w:webHidden/>
          </w:rPr>
        </w:r>
        <w:r w:rsidR="00E4747E">
          <w:rPr>
            <w:noProof/>
            <w:webHidden/>
          </w:rPr>
          <w:fldChar w:fldCharType="separate"/>
        </w:r>
        <w:r>
          <w:rPr>
            <w:noProof/>
            <w:webHidden/>
          </w:rPr>
          <w:t>27</w:t>
        </w:r>
        <w:r w:rsidR="00E4747E">
          <w:rPr>
            <w:noProof/>
            <w:webHidden/>
          </w:rPr>
          <w:fldChar w:fldCharType="end"/>
        </w:r>
      </w:hyperlink>
    </w:p>
    <w:p w14:paraId="2CF0B9B1" w14:textId="3C8D2AA8" w:rsidR="00E4747E" w:rsidRDefault="003339AD">
      <w:pPr>
        <w:pStyle w:val="TOC3"/>
        <w:rPr>
          <w:rFonts w:asciiTheme="minorHAnsi" w:eastAsiaTheme="minorEastAsia" w:hAnsiTheme="minorHAnsi" w:cstheme="minorBidi"/>
          <w:noProof/>
        </w:rPr>
      </w:pPr>
      <w:hyperlink w:anchor="_Toc530039110" w:history="1">
        <w:r w:rsidR="00E4747E" w:rsidRPr="00665CAF">
          <w:rPr>
            <w:rStyle w:val="Hyperlink"/>
            <w:noProof/>
          </w:rPr>
          <w:t>5.4.2</w:t>
        </w:r>
        <w:r w:rsidR="00E4747E">
          <w:rPr>
            <w:rFonts w:asciiTheme="minorHAnsi" w:eastAsiaTheme="minorEastAsia" w:hAnsiTheme="minorHAnsi" w:cstheme="minorBidi"/>
            <w:noProof/>
          </w:rPr>
          <w:tab/>
        </w:r>
        <w:r w:rsidR="00E4747E" w:rsidRPr="00665CAF">
          <w:rPr>
            <w:rStyle w:val="Hyperlink"/>
            <w:noProof/>
          </w:rPr>
          <w:t>Logistic regression model</w:t>
        </w:r>
        <w:r w:rsidR="00E4747E">
          <w:rPr>
            <w:noProof/>
            <w:webHidden/>
          </w:rPr>
          <w:tab/>
        </w:r>
        <w:r w:rsidR="00E4747E">
          <w:rPr>
            <w:noProof/>
            <w:webHidden/>
          </w:rPr>
          <w:fldChar w:fldCharType="begin"/>
        </w:r>
        <w:r w:rsidR="00E4747E">
          <w:rPr>
            <w:noProof/>
            <w:webHidden/>
          </w:rPr>
          <w:instrText xml:space="preserve"> PAGEREF _Toc530039110 \h </w:instrText>
        </w:r>
        <w:r w:rsidR="00E4747E">
          <w:rPr>
            <w:noProof/>
            <w:webHidden/>
          </w:rPr>
        </w:r>
        <w:r w:rsidR="00E4747E">
          <w:rPr>
            <w:noProof/>
            <w:webHidden/>
          </w:rPr>
          <w:fldChar w:fldCharType="separate"/>
        </w:r>
        <w:r>
          <w:rPr>
            <w:noProof/>
            <w:webHidden/>
          </w:rPr>
          <w:t>27</w:t>
        </w:r>
        <w:r w:rsidR="00E4747E">
          <w:rPr>
            <w:noProof/>
            <w:webHidden/>
          </w:rPr>
          <w:fldChar w:fldCharType="end"/>
        </w:r>
      </w:hyperlink>
    </w:p>
    <w:p w14:paraId="2A109524" w14:textId="35D44385" w:rsidR="00E4747E" w:rsidRDefault="003339AD">
      <w:pPr>
        <w:pStyle w:val="TOC2"/>
        <w:rPr>
          <w:rFonts w:asciiTheme="minorHAnsi" w:eastAsiaTheme="minorEastAsia" w:hAnsiTheme="minorHAnsi" w:cstheme="minorBidi"/>
        </w:rPr>
      </w:pPr>
      <w:hyperlink w:anchor="_Toc530039111" w:history="1">
        <w:r w:rsidR="00E4747E" w:rsidRPr="00665CAF">
          <w:rPr>
            <w:rStyle w:val="Hyperlink"/>
            <w14:scene3d>
              <w14:camera w14:prst="orthographicFront"/>
              <w14:lightRig w14:rig="threePt" w14:dir="t">
                <w14:rot w14:lat="0" w14:lon="0" w14:rev="0"/>
              </w14:lightRig>
            </w14:scene3d>
          </w:rPr>
          <w:t>5.5</w:t>
        </w:r>
        <w:r w:rsidR="00E4747E">
          <w:rPr>
            <w:rFonts w:asciiTheme="minorHAnsi" w:eastAsiaTheme="minorEastAsia" w:hAnsiTheme="minorHAnsi" w:cstheme="minorBidi"/>
          </w:rPr>
          <w:tab/>
        </w:r>
        <w:r w:rsidR="00E4747E" w:rsidRPr="00665CAF">
          <w:rPr>
            <w:rStyle w:val="Hyperlink"/>
          </w:rPr>
          <w:t>Patients with a recorded respiratory Read code in General Practice data (patients with COPD)</w:t>
        </w:r>
        <w:r w:rsidR="00E4747E">
          <w:rPr>
            <w:webHidden/>
          </w:rPr>
          <w:tab/>
        </w:r>
        <w:r w:rsidR="00E4747E">
          <w:rPr>
            <w:webHidden/>
          </w:rPr>
          <w:fldChar w:fldCharType="begin"/>
        </w:r>
        <w:r w:rsidR="00E4747E">
          <w:rPr>
            <w:webHidden/>
          </w:rPr>
          <w:instrText xml:space="preserve"> PAGEREF _Toc530039111 \h </w:instrText>
        </w:r>
        <w:r w:rsidR="00E4747E">
          <w:rPr>
            <w:webHidden/>
          </w:rPr>
        </w:r>
        <w:r w:rsidR="00E4747E">
          <w:rPr>
            <w:webHidden/>
          </w:rPr>
          <w:fldChar w:fldCharType="separate"/>
        </w:r>
        <w:r>
          <w:rPr>
            <w:webHidden/>
          </w:rPr>
          <w:t>30</w:t>
        </w:r>
        <w:r w:rsidR="00E4747E">
          <w:rPr>
            <w:webHidden/>
          </w:rPr>
          <w:fldChar w:fldCharType="end"/>
        </w:r>
      </w:hyperlink>
    </w:p>
    <w:p w14:paraId="593657C0" w14:textId="49EAB1C8" w:rsidR="00E4747E" w:rsidRDefault="003339AD">
      <w:pPr>
        <w:pStyle w:val="TOC3"/>
        <w:rPr>
          <w:rFonts w:asciiTheme="minorHAnsi" w:eastAsiaTheme="minorEastAsia" w:hAnsiTheme="minorHAnsi" w:cstheme="minorBidi"/>
          <w:noProof/>
        </w:rPr>
      </w:pPr>
      <w:hyperlink w:anchor="_Toc530039112" w:history="1">
        <w:r w:rsidR="00E4747E" w:rsidRPr="00665CAF">
          <w:rPr>
            <w:rStyle w:val="Hyperlink"/>
            <w:noProof/>
          </w:rPr>
          <w:t>5.5.1</w:t>
        </w:r>
        <w:r w:rsidR="00E4747E">
          <w:rPr>
            <w:rFonts w:asciiTheme="minorHAnsi" w:eastAsiaTheme="minorEastAsia" w:hAnsiTheme="minorHAnsi" w:cstheme="minorBidi"/>
            <w:noProof/>
          </w:rPr>
          <w:tab/>
        </w:r>
        <w:r w:rsidR="00E4747E" w:rsidRPr="00665CAF">
          <w:rPr>
            <w:rStyle w:val="Hyperlink"/>
            <w:noProof/>
          </w:rPr>
          <w:t>Direct standardised rates</w:t>
        </w:r>
        <w:r w:rsidR="00E4747E">
          <w:rPr>
            <w:noProof/>
            <w:webHidden/>
          </w:rPr>
          <w:tab/>
        </w:r>
        <w:r w:rsidR="00E4747E">
          <w:rPr>
            <w:noProof/>
            <w:webHidden/>
          </w:rPr>
          <w:fldChar w:fldCharType="begin"/>
        </w:r>
        <w:r w:rsidR="00E4747E">
          <w:rPr>
            <w:noProof/>
            <w:webHidden/>
          </w:rPr>
          <w:instrText xml:space="preserve"> PAGEREF _Toc530039112 \h </w:instrText>
        </w:r>
        <w:r w:rsidR="00E4747E">
          <w:rPr>
            <w:noProof/>
            <w:webHidden/>
          </w:rPr>
        </w:r>
        <w:r w:rsidR="00E4747E">
          <w:rPr>
            <w:noProof/>
            <w:webHidden/>
          </w:rPr>
          <w:fldChar w:fldCharType="separate"/>
        </w:r>
        <w:r>
          <w:rPr>
            <w:noProof/>
            <w:webHidden/>
          </w:rPr>
          <w:t>30</w:t>
        </w:r>
        <w:r w:rsidR="00E4747E">
          <w:rPr>
            <w:noProof/>
            <w:webHidden/>
          </w:rPr>
          <w:fldChar w:fldCharType="end"/>
        </w:r>
      </w:hyperlink>
    </w:p>
    <w:p w14:paraId="14D13A24" w14:textId="30AF899D" w:rsidR="00E4747E" w:rsidRDefault="003339AD">
      <w:pPr>
        <w:pStyle w:val="TOC3"/>
        <w:rPr>
          <w:rFonts w:asciiTheme="minorHAnsi" w:eastAsiaTheme="minorEastAsia" w:hAnsiTheme="minorHAnsi" w:cstheme="minorBidi"/>
          <w:noProof/>
        </w:rPr>
      </w:pPr>
      <w:hyperlink w:anchor="_Toc530039113" w:history="1">
        <w:r w:rsidR="00E4747E" w:rsidRPr="00665CAF">
          <w:rPr>
            <w:rStyle w:val="Hyperlink"/>
            <w:noProof/>
          </w:rPr>
          <w:t>5.5.2</w:t>
        </w:r>
        <w:r w:rsidR="00E4747E">
          <w:rPr>
            <w:rFonts w:asciiTheme="minorHAnsi" w:eastAsiaTheme="minorEastAsia" w:hAnsiTheme="minorHAnsi" w:cstheme="minorBidi"/>
            <w:noProof/>
          </w:rPr>
          <w:tab/>
        </w:r>
        <w:r w:rsidR="00E4747E" w:rsidRPr="00665CAF">
          <w:rPr>
            <w:rStyle w:val="Hyperlink"/>
            <w:noProof/>
          </w:rPr>
          <w:t>Logistic regression model</w:t>
        </w:r>
        <w:r w:rsidR="00E4747E">
          <w:rPr>
            <w:noProof/>
            <w:webHidden/>
          </w:rPr>
          <w:tab/>
        </w:r>
        <w:r w:rsidR="00E4747E">
          <w:rPr>
            <w:noProof/>
            <w:webHidden/>
          </w:rPr>
          <w:fldChar w:fldCharType="begin"/>
        </w:r>
        <w:r w:rsidR="00E4747E">
          <w:rPr>
            <w:noProof/>
            <w:webHidden/>
          </w:rPr>
          <w:instrText xml:space="preserve"> PAGEREF _Toc530039113 \h </w:instrText>
        </w:r>
        <w:r w:rsidR="00E4747E">
          <w:rPr>
            <w:noProof/>
            <w:webHidden/>
          </w:rPr>
        </w:r>
        <w:r w:rsidR="00E4747E">
          <w:rPr>
            <w:noProof/>
            <w:webHidden/>
          </w:rPr>
          <w:fldChar w:fldCharType="separate"/>
        </w:r>
        <w:r>
          <w:rPr>
            <w:noProof/>
            <w:webHidden/>
          </w:rPr>
          <w:t>30</w:t>
        </w:r>
        <w:r w:rsidR="00E4747E">
          <w:rPr>
            <w:noProof/>
            <w:webHidden/>
          </w:rPr>
          <w:fldChar w:fldCharType="end"/>
        </w:r>
      </w:hyperlink>
    </w:p>
    <w:p w14:paraId="39B0454E" w14:textId="64720D01" w:rsidR="00E4747E" w:rsidRDefault="003339AD">
      <w:pPr>
        <w:pStyle w:val="TOC1"/>
        <w:rPr>
          <w:rFonts w:asciiTheme="minorHAnsi" w:eastAsiaTheme="minorEastAsia" w:hAnsiTheme="minorHAnsi" w:cstheme="minorBidi"/>
          <w:b w:val="0"/>
          <w:caps w:val="0"/>
        </w:rPr>
      </w:pPr>
      <w:hyperlink w:anchor="_Toc530039114" w:history="1">
        <w:r w:rsidR="00E4747E" w:rsidRPr="00665CAF">
          <w:rPr>
            <w:rStyle w:val="Hyperlink"/>
          </w:rPr>
          <w:t>6</w:t>
        </w:r>
        <w:r w:rsidR="00E4747E">
          <w:rPr>
            <w:rFonts w:asciiTheme="minorHAnsi" w:eastAsiaTheme="minorEastAsia" w:hAnsiTheme="minorHAnsi" w:cstheme="minorBidi"/>
            <w:b w:val="0"/>
            <w:caps w:val="0"/>
          </w:rPr>
          <w:tab/>
        </w:r>
        <w:r w:rsidR="00E4747E" w:rsidRPr="00665CAF">
          <w:rPr>
            <w:rStyle w:val="Hyperlink"/>
          </w:rPr>
          <w:t>Discussion</w:t>
        </w:r>
        <w:r w:rsidR="00E4747E">
          <w:rPr>
            <w:webHidden/>
          </w:rPr>
          <w:tab/>
        </w:r>
        <w:r w:rsidR="00E4747E">
          <w:rPr>
            <w:webHidden/>
          </w:rPr>
          <w:fldChar w:fldCharType="begin"/>
        </w:r>
        <w:r w:rsidR="00E4747E">
          <w:rPr>
            <w:webHidden/>
          </w:rPr>
          <w:instrText xml:space="preserve"> PAGEREF _Toc530039114 \h </w:instrText>
        </w:r>
        <w:r w:rsidR="00E4747E">
          <w:rPr>
            <w:webHidden/>
          </w:rPr>
        </w:r>
        <w:r w:rsidR="00E4747E">
          <w:rPr>
            <w:webHidden/>
          </w:rPr>
          <w:fldChar w:fldCharType="separate"/>
        </w:r>
        <w:r>
          <w:rPr>
            <w:webHidden/>
          </w:rPr>
          <w:t>33</w:t>
        </w:r>
        <w:r w:rsidR="00E4747E">
          <w:rPr>
            <w:webHidden/>
          </w:rPr>
          <w:fldChar w:fldCharType="end"/>
        </w:r>
      </w:hyperlink>
    </w:p>
    <w:p w14:paraId="3A5F8D17" w14:textId="251781D8" w:rsidR="00E4747E" w:rsidRDefault="003339AD">
      <w:pPr>
        <w:pStyle w:val="TOC2"/>
        <w:rPr>
          <w:rFonts w:asciiTheme="minorHAnsi" w:eastAsiaTheme="minorEastAsia" w:hAnsiTheme="minorHAnsi" w:cstheme="minorBidi"/>
        </w:rPr>
      </w:pPr>
      <w:hyperlink w:anchor="_Toc530039115" w:history="1">
        <w:r w:rsidR="00E4747E" w:rsidRPr="00665CAF">
          <w:rPr>
            <w:rStyle w:val="Hyperlink"/>
            <w14:scene3d>
              <w14:camera w14:prst="orthographicFront"/>
              <w14:lightRig w14:rig="threePt" w14:dir="t">
                <w14:rot w14:lat="0" w14:lon="0" w14:rev="0"/>
              </w14:lightRig>
            </w14:scene3d>
          </w:rPr>
          <w:t>6.1</w:t>
        </w:r>
        <w:r w:rsidR="00E4747E">
          <w:rPr>
            <w:rFonts w:asciiTheme="minorHAnsi" w:eastAsiaTheme="minorEastAsia" w:hAnsiTheme="minorHAnsi" w:cstheme="minorBidi"/>
          </w:rPr>
          <w:tab/>
        </w:r>
        <w:r w:rsidR="00E4747E" w:rsidRPr="00665CAF">
          <w:rPr>
            <w:rStyle w:val="Hyperlink"/>
          </w:rPr>
          <w:t>Study strengths and limitations</w:t>
        </w:r>
        <w:r w:rsidR="00E4747E">
          <w:rPr>
            <w:webHidden/>
          </w:rPr>
          <w:tab/>
        </w:r>
        <w:r w:rsidR="00E4747E">
          <w:rPr>
            <w:webHidden/>
          </w:rPr>
          <w:fldChar w:fldCharType="begin"/>
        </w:r>
        <w:r w:rsidR="00E4747E">
          <w:rPr>
            <w:webHidden/>
          </w:rPr>
          <w:instrText xml:space="preserve"> PAGEREF _Toc530039115 \h </w:instrText>
        </w:r>
        <w:r w:rsidR="00E4747E">
          <w:rPr>
            <w:webHidden/>
          </w:rPr>
        </w:r>
        <w:r w:rsidR="00E4747E">
          <w:rPr>
            <w:webHidden/>
          </w:rPr>
          <w:fldChar w:fldCharType="separate"/>
        </w:r>
        <w:r>
          <w:rPr>
            <w:webHidden/>
          </w:rPr>
          <w:t>34</w:t>
        </w:r>
        <w:r w:rsidR="00E4747E">
          <w:rPr>
            <w:webHidden/>
          </w:rPr>
          <w:fldChar w:fldCharType="end"/>
        </w:r>
      </w:hyperlink>
    </w:p>
    <w:p w14:paraId="7EB47754" w14:textId="65CA146F" w:rsidR="00E4747E" w:rsidRDefault="003339AD">
      <w:pPr>
        <w:pStyle w:val="TOC1"/>
        <w:rPr>
          <w:rFonts w:asciiTheme="minorHAnsi" w:eastAsiaTheme="minorEastAsia" w:hAnsiTheme="minorHAnsi" w:cstheme="minorBidi"/>
          <w:b w:val="0"/>
          <w:caps w:val="0"/>
        </w:rPr>
      </w:pPr>
      <w:hyperlink w:anchor="_Toc530039116" w:history="1">
        <w:r w:rsidR="00E4747E" w:rsidRPr="00665CAF">
          <w:rPr>
            <w:rStyle w:val="Hyperlink"/>
          </w:rPr>
          <w:t>7</w:t>
        </w:r>
        <w:r w:rsidR="00E4747E">
          <w:rPr>
            <w:rFonts w:asciiTheme="minorHAnsi" w:eastAsiaTheme="minorEastAsia" w:hAnsiTheme="minorHAnsi" w:cstheme="minorBidi"/>
            <w:b w:val="0"/>
            <w:caps w:val="0"/>
          </w:rPr>
          <w:tab/>
        </w:r>
        <w:r w:rsidR="00E4747E" w:rsidRPr="00665CAF">
          <w:rPr>
            <w:rStyle w:val="Hyperlink"/>
          </w:rPr>
          <w:t>Conclusions</w:t>
        </w:r>
        <w:r w:rsidR="00E4747E">
          <w:rPr>
            <w:webHidden/>
          </w:rPr>
          <w:tab/>
        </w:r>
        <w:r w:rsidR="00E4747E">
          <w:rPr>
            <w:webHidden/>
          </w:rPr>
          <w:fldChar w:fldCharType="begin"/>
        </w:r>
        <w:r w:rsidR="00E4747E">
          <w:rPr>
            <w:webHidden/>
          </w:rPr>
          <w:instrText xml:space="preserve"> PAGEREF _Toc530039116 \h </w:instrText>
        </w:r>
        <w:r w:rsidR="00E4747E">
          <w:rPr>
            <w:webHidden/>
          </w:rPr>
        </w:r>
        <w:r w:rsidR="00E4747E">
          <w:rPr>
            <w:webHidden/>
          </w:rPr>
          <w:fldChar w:fldCharType="separate"/>
        </w:r>
        <w:r>
          <w:rPr>
            <w:webHidden/>
          </w:rPr>
          <w:t>38</w:t>
        </w:r>
        <w:r w:rsidR="00E4747E">
          <w:rPr>
            <w:webHidden/>
          </w:rPr>
          <w:fldChar w:fldCharType="end"/>
        </w:r>
      </w:hyperlink>
    </w:p>
    <w:p w14:paraId="6C52D8C2" w14:textId="61FD0A9F" w:rsidR="00E4747E" w:rsidRDefault="003339AD">
      <w:pPr>
        <w:pStyle w:val="TOC1"/>
        <w:rPr>
          <w:rFonts w:asciiTheme="minorHAnsi" w:eastAsiaTheme="minorEastAsia" w:hAnsiTheme="minorHAnsi" w:cstheme="minorBidi"/>
          <w:b w:val="0"/>
          <w:caps w:val="0"/>
        </w:rPr>
      </w:pPr>
      <w:hyperlink w:anchor="_Toc530039117" w:history="1">
        <w:r w:rsidR="00E4747E" w:rsidRPr="00665CAF">
          <w:rPr>
            <w:rStyle w:val="Hyperlink"/>
          </w:rPr>
          <w:t>8</w:t>
        </w:r>
        <w:r w:rsidR="00E4747E">
          <w:rPr>
            <w:rFonts w:asciiTheme="minorHAnsi" w:eastAsiaTheme="minorEastAsia" w:hAnsiTheme="minorHAnsi" w:cstheme="minorBidi"/>
            <w:b w:val="0"/>
            <w:caps w:val="0"/>
          </w:rPr>
          <w:tab/>
        </w:r>
        <w:r w:rsidR="00E4747E" w:rsidRPr="00665CAF">
          <w:rPr>
            <w:rStyle w:val="Hyperlink"/>
          </w:rPr>
          <w:t>References</w:t>
        </w:r>
        <w:r w:rsidR="00E4747E">
          <w:rPr>
            <w:webHidden/>
          </w:rPr>
          <w:tab/>
        </w:r>
        <w:r w:rsidR="00E4747E">
          <w:rPr>
            <w:webHidden/>
          </w:rPr>
          <w:fldChar w:fldCharType="begin"/>
        </w:r>
        <w:r w:rsidR="00E4747E">
          <w:rPr>
            <w:webHidden/>
          </w:rPr>
          <w:instrText xml:space="preserve"> PAGEREF _Toc530039117 \h </w:instrText>
        </w:r>
        <w:r w:rsidR="00E4747E">
          <w:rPr>
            <w:webHidden/>
          </w:rPr>
        </w:r>
        <w:r w:rsidR="00E4747E">
          <w:rPr>
            <w:webHidden/>
          </w:rPr>
          <w:fldChar w:fldCharType="separate"/>
        </w:r>
        <w:r>
          <w:rPr>
            <w:webHidden/>
          </w:rPr>
          <w:t>39</w:t>
        </w:r>
        <w:r w:rsidR="00E4747E">
          <w:rPr>
            <w:webHidden/>
          </w:rPr>
          <w:fldChar w:fldCharType="end"/>
        </w:r>
      </w:hyperlink>
    </w:p>
    <w:p w14:paraId="4152856F" w14:textId="205BAB4D" w:rsidR="00E4747E" w:rsidRDefault="003339AD">
      <w:pPr>
        <w:pStyle w:val="TOC1"/>
        <w:rPr>
          <w:rFonts w:asciiTheme="minorHAnsi" w:eastAsiaTheme="minorEastAsia" w:hAnsiTheme="minorHAnsi" w:cstheme="minorBidi"/>
          <w:b w:val="0"/>
          <w:caps w:val="0"/>
        </w:rPr>
      </w:pPr>
      <w:hyperlink w:anchor="_Toc530039118" w:history="1">
        <w:r w:rsidR="00E4747E" w:rsidRPr="00665CAF">
          <w:rPr>
            <w:rStyle w:val="Hyperlink"/>
          </w:rPr>
          <w:t>9</w:t>
        </w:r>
        <w:r w:rsidR="00E4747E">
          <w:rPr>
            <w:rFonts w:asciiTheme="minorHAnsi" w:eastAsiaTheme="minorEastAsia" w:hAnsiTheme="minorHAnsi" w:cstheme="minorBidi"/>
            <w:b w:val="0"/>
            <w:caps w:val="0"/>
          </w:rPr>
          <w:tab/>
        </w:r>
        <w:r w:rsidR="00E4747E" w:rsidRPr="00665CAF">
          <w:rPr>
            <w:rStyle w:val="Hyperlink"/>
          </w:rPr>
          <w:t>Appendix</w:t>
        </w:r>
        <w:r w:rsidR="00E4747E">
          <w:rPr>
            <w:webHidden/>
          </w:rPr>
          <w:tab/>
        </w:r>
        <w:r w:rsidR="00E4747E">
          <w:rPr>
            <w:webHidden/>
          </w:rPr>
          <w:fldChar w:fldCharType="begin"/>
        </w:r>
        <w:r w:rsidR="00E4747E">
          <w:rPr>
            <w:webHidden/>
          </w:rPr>
          <w:instrText xml:space="preserve"> PAGEREF _Toc530039118 \h </w:instrText>
        </w:r>
        <w:r w:rsidR="00E4747E">
          <w:rPr>
            <w:webHidden/>
          </w:rPr>
        </w:r>
        <w:r w:rsidR="00E4747E">
          <w:rPr>
            <w:webHidden/>
          </w:rPr>
          <w:fldChar w:fldCharType="separate"/>
        </w:r>
        <w:r>
          <w:rPr>
            <w:webHidden/>
          </w:rPr>
          <w:t>42</w:t>
        </w:r>
        <w:r w:rsidR="00E4747E">
          <w:rPr>
            <w:webHidden/>
          </w:rPr>
          <w:fldChar w:fldCharType="end"/>
        </w:r>
      </w:hyperlink>
    </w:p>
    <w:p w14:paraId="685CB9AB" w14:textId="4E438E2B" w:rsidR="00BB551A" w:rsidRPr="00BB551A" w:rsidRDefault="005022BC" w:rsidP="00BB551A">
      <w:r>
        <w:rPr>
          <w:noProof/>
        </w:rPr>
        <w:fldChar w:fldCharType="end"/>
      </w:r>
    </w:p>
    <w:p w14:paraId="3874C6EF" w14:textId="111AE2FE" w:rsidR="00F936E0" w:rsidRDefault="00BB551A" w:rsidP="00681F28">
      <w:pPr>
        <w:pStyle w:val="Heading1"/>
      </w:pPr>
      <w:r>
        <w:br w:type="page"/>
      </w:r>
      <w:bookmarkStart w:id="6" w:name="_Toc399335468"/>
    </w:p>
    <w:p w14:paraId="0DD8BDB6" w14:textId="1B55CAFA" w:rsidR="00140BBB" w:rsidRPr="008E3313" w:rsidRDefault="00681F28" w:rsidP="00640BE1">
      <w:pPr>
        <w:pStyle w:val="Heading1"/>
        <w:keepNext/>
        <w:numPr>
          <w:ilvl w:val="0"/>
          <w:numId w:val="3"/>
        </w:numPr>
        <w:spacing w:before="0"/>
        <w:jc w:val="left"/>
        <w:rPr>
          <w:rFonts w:eastAsia="Calibri"/>
        </w:rPr>
      </w:pPr>
      <w:bookmarkStart w:id="7" w:name="_Toc527455557"/>
      <w:bookmarkStart w:id="8" w:name="_Toc530039081"/>
      <w:bookmarkEnd w:id="6"/>
      <w:r>
        <w:rPr>
          <w:rFonts w:eastAsia="Calibri"/>
        </w:rPr>
        <w:lastRenderedPageBreak/>
        <w:t>E</w:t>
      </w:r>
      <w:r w:rsidR="00140BBB" w:rsidRPr="008E3313">
        <w:rPr>
          <w:rFonts w:eastAsia="Calibri"/>
        </w:rPr>
        <w:t>xecutive Summary</w:t>
      </w:r>
      <w:bookmarkEnd w:id="7"/>
      <w:bookmarkEnd w:id="8"/>
    </w:p>
    <w:p w14:paraId="4EF2B061" w14:textId="77777777" w:rsidR="00140BBB" w:rsidRPr="00B22E12" w:rsidRDefault="00140BBB" w:rsidP="00140BBB">
      <w:pPr>
        <w:spacing w:before="0" w:line="276" w:lineRule="auto"/>
        <w:rPr>
          <w:rFonts w:eastAsia="Calibri"/>
          <w:b/>
          <w:sz w:val="16"/>
          <w:szCs w:val="16"/>
        </w:rPr>
      </w:pPr>
    </w:p>
    <w:p w14:paraId="4F655B18" w14:textId="5F96708F" w:rsidR="00140BBB" w:rsidRDefault="00140BBB" w:rsidP="00140BBB">
      <w:pPr>
        <w:pStyle w:val="Heading2nonumber"/>
        <w:rPr>
          <w:rFonts w:eastAsia="Calibri"/>
        </w:rPr>
      </w:pPr>
      <w:bookmarkStart w:id="9" w:name="_Toc530039082"/>
      <w:r w:rsidRPr="00D00B64">
        <w:rPr>
          <w:rFonts w:eastAsia="Calibri"/>
        </w:rPr>
        <w:t>Background</w:t>
      </w:r>
      <w:bookmarkEnd w:id="9"/>
    </w:p>
    <w:p w14:paraId="296901AE" w14:textId="77777777" w:rsidR="00140BBB" w:rsidRPr="00D00B64" w:rsidRDefault="00140BBB" w:rsidP="00140BBB">
      <w:pPr>
        <w:pStyle w:val="Heading2nonumber"/>
        <w:spacing w:before="0"/>
        <w:rPr>
          <w:rFonts w:eastAsia="Calibri"/>
        </w:rPr>
      </w:pPr>
    </w:p>
    <w:p w14:paraId="7E648A19" w14:textId="77777777" w:rsidR="00140BBB" w:rsidRPr="00D00B64" w:rsidRDefault="00140BBB" w:rsidP="00140BBB">
      <w:pPr>
        <w:spacing w:before="0" w:line="276" w:lineRule="auto"/>
        <w:rPr>
          <w:rFonts w:eastAsia="Calibri"/>
          <w:szCs w:val="24"/>
        </w:rPr>
      </w:pPr>
      <w:r w:rsidRPr="00D00B64">
        <w:rPr>
          <w:rFonts w:eastAsia="Calibri"/>
          <w:szCs w:val="24"/>
        </w:rPr>
        <w:t xml:space="preserve">On 16 June 2011, a fire broke out at an unoccupied warehouse on the Fforestfach Industrial Estate, Swansea. The fire involved rubber tyre ‘flock’ and released a mixture of pollutants into the atmosphere, affecting local air quality. Due to difficulties extinguishing the fire, it continued to burn for 22 days. </w:t>
      </w:r>
    </w:p>
    <w:p w14:paraId="7212CDE0" w14:textId="77777777" w:rsidR="00140BBB" w:rsidRPr="00D00B64" w:rsidRDefault="00140BBB" w:rsidP="00140BBB">
      <w:pPr>
        <w:spacing w:line="276" w:lineRule="auto"/>
        <w:rPr>
          <w:rFonts w:eastAsia="Calibri"/>
          <w:szCs w:val="24"/>
        </w:rPr>
      </w:pPr>
      <w:r w:rsidRPr="00D00B64">
        <w:rPr>
          <w:rFonts w:eastAsia="Calibri"/>
          <w:szCs w:val="24"/>
        </w:rPr>
        <w:t>Tyre fires are known to release sulphur dioxide (SO</w:t>
      </w:r>
      <w:r w:rsidRPr="00D00B64">
        <w:rPr>
          <w:rFonts w:eastAsia="Calibri"/>
          <w:szCs w:val="24"/>
          <w:vertAlign w:val="subscript"/>
        </w:rPr>
        <w:t>2</w:t>
      </w:r>
      <w:r w:rsidRPr="00D00B64">
        <w:rPr>
          <w:rFonts w:eastAsia="Calibri"/>
          <w:szCs w:val="24"/>
        </w:rPr>
        <w:t xml:space="preserve">) and particulate matter (PM) and exposure to these could potentially cause adverse health effects; potential effects included an increased risk of mortality, cardiovascular and respiratory morbidity, as well as a variety of other health impacts </w:t>
      </w:r>
      <w:r w:rsidRPr="00D00B64">
        <w:rPr>
          <w:szCs w:val="24"/>
        </w:rPr>
        <w:t xml:space="preserve">(World Health Organisation, 2013; </w:t>
      </w:r>
      <w:r w:rsidRPr="00D00B64">
        <w:rPr>
          <w:rFonts w:eastAsia="Calibri"/>
          <w:szCs w:val="24"/>
        </w:rPr>
        <w:t xml:space="preserve">Brunt, 2012). </w:t>
      </w:r>
    </w:p>
    <w:p w14:paraId="567100B0" w14:textId="77777777" w:rsidR="00140BBB" w:rsidRPr="00D00B64" w:rsidRDefault="00140BBB" w:rsidP="00140BBB">
      <w:pPr>
        <w:spacing w:after="240" w:line="276" w:lineRule="auto"/>
        <w:rPr>
          <w:rFonts w:eastAsia="Calibri"/>
          <w:szCs w:val="24"/>
        </w:rPr>
      </w:pPr>
      <w:r w:rsidRPr="00D00B64">
        <w:rPr>
          <w:rFonts w:eastAsia="Calibri"/>
          <w:szCs w:val="24"/>
        </w:rPr>
        <w:t>The report assesses health impacts associated with the fire, focussing on the occurrence of respiratory and cardiovascular Read codes in patient’s General Practice medical records.</w:t>
      </w:r>
    </w:p>
    <w:p w14:paraId="48343295" w14:textId="77777777" w:rsidR="00140BBB" w:rsidRPr="00D00B64" w:rsidRDefault="00140BBB" w:rsidP="00140BBB">
      <w:pPr>
        <w:pStyle w:val="Heading2nonumber"/>
      </w:pPr>
      <w:bookmarkStart w:id="10" w:name="_Toc530039083"/>
      <w:r w:rsidRPr="00D00B64">
        <w:t>Methods</w:t>
      </w:r>
      <w:bookmarkEnd w:id="10"/>
    </w:p>
    <w:p w14:paraId="15856562" w14:textId="77777777" w:rsidR="00140BBB" w:rsidRDefault="00140BBB" w:rsidP="00140BBB">
      <w:pPr>
        <w:spacing w:line="276" w:lineRule="auto"/>
        <w:rPr>
          <w:szCs w:val="24"/>
        </w:rPr>
      </w:pPr>
      <w:r w:rsidRPr="00D00B64">
        <w:rPr>
          <w:szCs w:val="24"/>
        </w:rPr>
        <w:t xml:space="preserve">GP record data </w:t>
      </w:r>
      <w:proofErr w:type="gramStart"/>
      <w:r w:rsidRPr="00D00B64">
        <w:rPr>
          <w:szCs w:val="24"/>
        </w:rPr>
        <w:t>were extracted</w:t>
      </w:r>
      <w:proofErr w:type="gramEnd"/>
      <w:r w:rsidRPr="00D00B64">
        <w:rPr>
          <w:szCs w:val="24"/>
        </w:rPr>
        <w:t xml:space="preserve"> from the Secure Anonymised Information Linkage (SAIL) databank at Swansea University.</w:t>
      </w:r>
      <w:r>
        <w:rPr>
          <w:szCs w:val="24"/>
        </w:rPr>
        <w:t xml:space="preserve"> </w:t>
      </w:r>
      <w:r w:rsidRPr="00D00B64">
        <w:rPr>
          <w:szCs w:val="24"/>
        </w:rPr>
        <w:t xml:space="preserve">Contacts with General Practice </w:t>
      </w:r>
      <w:proofErr w:type="gramStart"/>
      <w:r w:rsidRPr="00D00B64">
        <w:rPr>
          <w:szCs w:val="24"/>
        </w:rPr>
        <w:t>were identified</w:t>
      </w:r>
      <w:proofErr w:type="gramEnd"/>
      <w:r w:rsidRPr="00D00B64">
        <w:rPr>
          <w:szCs w:val="24"/>
        </w:rPr>
        <w:t xml:space="preserve"> using Read codes recorded in</w:t>
      </w:r>
      <w:r>
        <w:rPr>
          <w:szCs w:val="24"/>
        </w:rPr>
        <w:t xml:space="preserve"> the patient’s medical records. </w:t>
      </w:r>
    </w:p>
    <w:p w14:paraId="398F1F9E" w14:textId="77777777" w:rsidR="00140BBB" w:rsidRPr="009E2B12" w:rsidRDefault="00140BBB" w:rsidP="00140BBB">
      <w:pPr>
        <w:spacing w:line="276" w:lineRule="auto"/>
      </w:pPr>
      <w:r w:rsidRPr="009E2B12">
        <w:t xml:space="preserve">Four General Practice outcomes </w:t>
      </w:r>
      <w:proofErr w:type="gramStart"/>
      <w:r w:rsidRPr="009E2B12">
        <w:t>were considered</w:t>
      </w:r>
      <w:proofErr w:type="gramEnd"/>
      <w:r w:rsidRPr="009E2B12">
        <w:t>, these were:</w:t>
      </w:r>
    </w:p>
    <w:p w14:paraId="42BCC105" w14:textId="77777777" w:rsidR="00140BBB" w:rsidRPr="009E2B12" w:rsidRDefault="00140BBB" w:rsidP="00640BE1">
      <w:pPr>
        <w:pStyle w:val="ListParagraph"/>
        <w:numPr>
          <w:ilvl w:val="0"/>
          <w:numId w:val="12"/>
        </w:numPr>
        <w:spacing w:before="0" w:after="200" w:line="276" w:lineRule="auto"/>
        <w:jc w:val="left"/>
      </w:pPr>
      <w:r w:rsidRPr="009E2B12">
        <w:t xml:space="preserve">General Practice contacts recorded for a respiratory condition among the total GP-registered population; </w:t>
      </w:r>
    </w:p>
    <w:p w14:paraId="5E45C7BD" w14:textId="77777777" w:rsidR="00140BBB" w:rsidRPr="009E2B12" w:rsidRDefault="00140BBB" w:rsidP="00640BE1">
      <w:pPr>
        <w:pStyle w:val="ListParagraph"/>
        <w:numPr>
          <w:ilvl w:val="0"/>
          <w:numId w:val="12"/>
        </w:numPr>
        <w:spacing w:before="0" w:after="200" w:line="276" w:lineRule="auto"/>
        <w:jc w:val="left"/>
      </w:pPr>
      <w:r w:rsidRPr="009E2B12">
        <w:t xml:space="preserve">General Practice contacts recorded for a cardiovascular condition among the total GP-registered population; </w:t>
      </w:r>
    </w:p>
    <w:p w14:paraId="360C7F38" w14:textId="77777777" w:rsidR="00140BBB" w:rsidRPr="009E2B12" w:rsidRDefault="00140BBB" w:rsidP="00640BE1">
      <w:pPr>
        <w:pStyle w:val="ListParagraph"/>
        <w:numPr>
          <w:ilvl w:val="0"/>
          <w:numId w:val="12"/>
        </w:numPr>
        <w:spacing w:before="0" w:after="200" w:line="276" w:lineRule="auto"/>
        <w:jc w:val="left"/>
      </w:pPr>
      <w:r w:rsidRPr="009E2B12">
        <w:t>General Practice contacts recorded for a respiratory condition among those on a GPs asthma Quality Outcomes Framework (QOF) register;</w:t>
      </w:r>
    </w:p>
    <w:p w14:paraId="18794DDB" w14:textId="77777777" w:rsidR="00140BBB" w:rsidRPr="009E2B12" w:rsidRDefault="00140BBB" w:rsidP="00640BE1">
      <w:pPr>
        <w:pStyle w:val="ListParagraph"/>
        <w:numPr>
          <w:ilvl w:val="0"/>
          <w:numId w:val="12"/>
        </w:numPr>
        <w:spacing w:before="0" w:after="200" w:line="276" w:lineRule="auto"/>
        <w:jc w:val="left"/>
      </w:pPr>
      <w:r w:rsidRPr="009E2B12">
        <w:t>General Practice contacts recorded for a respiratory condition among those on a GPs chronic obstructive pulmonary disease (COPD) QOF register.</w:t>
      </w:r>
    </w:p>
    <w:p w14:paraId="00AC7B1E" w14:textId="77777777" w:rsidR="00140BBB" w:rsidRDefault="00140BBB" w:rsidP="00140BBB">
      <w:pPr>
        <w:spacing w:line="276" w:lineRule="auto"/>
        <w:contextualSpacing/>
        <w:rPr>
          <w:szCs w:val="24"/>
        </w:rPr>
      </w:pPr>
      <w:r w:rsidRPr="00D00B64">
        <w:rPr>
          <w:szCs w:val="24"/>
        </w:rPr>
        <w:t xml:space="preserve">The </w:t>
      </w:r>
      <w:r>
        <w:rPr>
          <w:szCs w:val="24"/>
        </w:rPr>
        <w:t>study</w:t>
      </w:r>
      <w:r w:rsidRPr="00D00B64">
        <w:rPr>
          <w:szCs w:val="24"/>
        </w:rPr>
        <w:t xml:space="preserve"> included </w:t>
      </w:r>
      <w:r>
        <w:rPr>
          <w:szCs w:val="24"/>
        </w:rPr>
        <w:t xml:space="preserve">GP-registered </w:t>
      </w:r>
      <w:r w:rsidRPr="00D00B64">
        <w:rPr>
          <w:szCs w:val="24"/>
        </w:rPr>
        <w:t xml:space="preserve">residents within a 2.5km boundary of the fire. The study period was between 16 June 2011 and 11 August 2011, and includes the </w:t>
      </w:r>
      <w:proofErr w:type="gramStart"/>
      <w:r w:rsidRPr="00D00B64">
        <w:rPr>
          <w:szCs w:val="24"/>
        </w:rPr>
        <w:t>three week</w:t>
      </w:r>
      <w:proofErr w:type="gramEnd"/>
      <w:r w:rsidRPr="00D00B64">
        <w:rPr>
          <w:szCs w:val="24"/>
        </w:rPr>
        <w:t xml:space="preserve"> period of the fire.</w:t>
      </w:r>
    </w:p>
    <w:p w14:paraId="73FBD5FB" w14:textId="77777777" w:rsidR="00140BBB" w:rsidRDefault="00140BBB" w:rsidP="00140BBB">
      <w:pPr>
        <w:spacing w:line="276" w:lineRule="auto"/>
        <w:contextualSpacing/>
        <w:rPr>
          <w:szCs w:val="24"/>
        </w:rPr>
      </w:pPr>
    </w:p>
    <w:p w14:paraId="1F4D0535" w14:textId="77777777" w:rsidR="00140BBB" w:rsidRDefault="00140BBB" w:rsidP="00140BBB">
      <w:pPr>
        <w:spacing w:line="276" w:lineRule="auto"/>
        <w:contextualSpacing/>
        <w:rPr>
          <w:szCs w:val="24"/>
        </w:rPr>
      </w:pPr>
      <w:r w:rsidRPr="00D00B64">
        <w:rPr>
          <w:szCs w:val="24"/>
        </w:rPr>
        <w:t xml:space="preserve">Direct standardised rates </w:t>
      </w:r>
      <w:proofErr w:type="gramStart"/>
      <w:r w:rsidRPr="00D00B64">
        <w:rPr>
          <w:szCs w:val="24"/>
        </w:rPr>
        <w:t xml:space="preserve">were </w:t>
      </w:r>
      <w:r>
        <w:rPr>
          <w:szCs w:val="24"/>
        </w:rPr>
        <w:t>calculated</w:t>
      </w:r>
      <w:proofErr w:type="gramEnd"/>
      <w:r>
        <w:rPr>
          <w:szCs w:val="24"/>
        </w:rPr>
        <w:t xml:space="preserve"> for the four outcomes during the study period; rates were also calculated for the four outcomes during same period the previous year as controls</w:t>
      </w:r>
      <w:r w:rsidRPr="00D00B64">
        <w:rPr>
          <w:szCs w:val="24"/>
        </w:rPr>
        <w:t>.</w:t>
      </w:r>
    </w:p>
    <w:p w14:paraId="68CD8D68" w14:textId="77777777" w:rsidR="00140BBB" w:rsidRDefault="00140BBB" w:rsidP="00140BBB">
      <w:pPr>
        <w:spacing w:line="276" w:lineRule="auto"/>
        <w:contextualSpacing/>
        <w:rPr>
          <w:szCs w:val="24"/>
        </w:rPr>
      </w:pPr>
    </w:p>
    <w:p w14:paraId="30B6AFBD" w14:textId="77777777" w:rsidR="00140BBB" w:rsidRPr="001624CE" w:rsidRDefault="00140BBB" w:rsidP="00140BBB">
      <w:pPr>
        <w:spacing w:line="276" w:lineRule="auto"/>
        <w:contextualSpacing/>
        <w:rPr>
          <w:szCs w:val="24"/>
          <w:vertAlign w:val="superscript"/>
        </w:rPr>
      </w:pPr>
      <w:r w:rsidRPr="00D00B64">
        <w:rPr>
          <w:szCs w:val="24"/>
        </w:rPr>
        <w:t xml:space="preserve">A cohort study design </w:t>
      </w:r>
      <w:proofErr w:type="gramStart"/>
      <w:r w:rsidRPr="00D00B64">
        <w:rPr>
          <w:szCs w:val="24"/>
        </w:rPr>
        <w:t xml:space="preserve">was </w:t>
      </w:r>
      <w:r>
        <w:rPr>
          <w:szCs w:val="24"/>
        </w:rPr>
        <w:t>also used</w:t>
      </w:r>
      <w:proofErr w:type="gramEnd"/>
      <w:r>
        <w:rPr>
          <w:szCs w:val="24"/>
        </w:rPr>
        <w:t>.</w:t>
      </w:r>
      <w:r w:rsidRPr="00D00B64">
        <w:rPr>
          <w:szCs w:val="24"/>
        </w:rPr>
        <w:t xml:space="preserve"> Data produced through Met Office modelling of the dispersion of particulate matter with a diameter of &lt;10µm (PM</w:t>
      </w:r>
      <w:r w:rsidRPr="00D00B64">
        <w:rPr>
          <w:szCs w:val="24"/>
          <w:vertAlign w:val="subscript"/>
        </w:rPr>
        <w:t>10</w:t>
      </w:r>
      <w:r w:rsidRPr="00D00B64">
        <w:rPr>
          <w:szCs w:val="24"/>
        </w:rPr>
        <w:t>) were used to estimate the PM</w:t>
      </w:r>
      <w:r w:rsidRPr="00D00B64">
        <w:rPr>
          <w:szCs w:val="24"/>
          <w:vertAlign w:val="subscript"/>
        </w:rPr>
        <w:t>10</w:t>
      </w:r>
      <w:r w:rsidRPr="00D00B64">
        <w:rPr>
          <w:szCs w:val="24"/>
        </w:rPr>
        <w:t xml:space="preserve"> concentrations that residents may have been exposed to. Residents were considered to have had a raised or “above-threshold” exposure if the estimated outdoor </w:t>
      </w:r>
      <w:r w:rsidRPr="00D00B64">
        <w:rPr>
          <w:rFonts w:eastAsia="Calibri"/>
          <w:szCs w:val="24"/>
        </w:rPr>
        <w:t xml:space="preserve">24-hour mean </w:t>
      </w:r>
      <w:r w:rsidRPr="00D00B64">
        <w:rPr>
          <w:szCs w:val="24"/>
        </w:rPr>
        <w:t>PM</w:t>
      </w:r>
      <w:r w:rsidRPr="00D00B64">
        <w:rPr>
          <w:szCs w:val="24"/>
        </w:rPr>
        <w:softHyphen/>
      </w:r>
      <w:r w:rsidRPr="00D00B64">
        <w:rPr>
          <w:szCs w:val="24"/>
          <w:vertAlign w:val="subscript"/>
        </w:rPr>
        <w:t xml:space="preserve">10 </w:t>
      </w:r>
      <w:r w:rsidRPr="00D00B64">
        <w:rPr>
          <w:rFonts w:eastAsia="Calibri"/>
          <w:szCs w:val="24"/>
        </w:rPr>
        <w:t xml:space="preserve">concentration in their area </w:t>
      </w:r>
      <w:r w:rsidRPr="00D00B64">
        <w:rPr>
          <w:szCs w:val="24"/>
        </w:rPr>
        <w:t>exceeded</w:t>
      </w:r>
      <w:r w:rsidRPr="00D00B64">
        <w:rPr>
          <w:rFonts w:eastAsia="Calibri"/>
          <w:szCs w:val="24"/>
        </w:rPr>
        <w:t xml:space="preserve"> 50µg/m</w:t>
      </w:r>
      <w:r w:rsidRPr="00D00B64">
        <w:rPr>
          <w:rFonts w:eastAsia="Calibri"/>
          <w:szCs w:val="24"/>
          <w:vertAlign w:val="superscript"/>
        </w:rPr>
        <w:t>3</w:t>
      </w:r>
      <w:r w:rsidRPr="00D00B64">
        <w:rPr>
          <w:szCs w:val="24"/>
        </w:rPr>
        <w:t xml:space="preserve"> across 1 to 2 days or </w:t>
      </w:r>
      <w:proofErr w:type="gramStart"/>
      <w:r w:rsidRPr="00D00B64">
        <w:rPr>
          <w:szCs w:val="24"/>
        </w:rPr>
        <w:t>3</w:t>
      </w:r>
      <w:proofErr w:type="gramEnd"/>
      <w:r w:rsidRPr="00D00B64">
        <w:rPr>
          <w:szCs w:val="24"/>
        </w:rPr>
        <w:t xml:space="preserve"> and more days. </w:t>
      </w:r>
    </w:p>
    <w:p w14:paraId="6B80C125" w14:textId="23305518" w:rsidR="00140BBB" w:rsidRPr="00D00B64" w:rsidRDefault="00140BBB" w:rsidP="00140BBB">
      <w:pPr>
        <w:spacing w:line="276" w:lineRule="auto"/>
        <w:rPr>
          <w:szCs w:val="24"/>
        </w:rPr>
      </w:pPr>
      <w:r w:rsidRPr="00D00B64">
        <w:rPr>
          <w:szCs w:val="24"/>
        </w:rPr>
        <w:lastRenderedPageBreak/>
        <w:t>A logistic regression model was then used to assess potential associations between estimated above-threshold exposures to PM</w:t>
      </w:r>
      <w:r w:rsidRPr="00D00B64">
        <w:rPr>
          <w:szCs w:val="24"/>
          <w:vertAlign w:val="subscript"/>
        </w:rPr>
        <w:t xml:space="preserve">10 </w:t>
      </w:r>
      <w:r w:rsidRPr="00D00B64">
        <w:rPr>
          <w:szCs w:val="24"/>
        </w:rPr>
        <w:t>and General Practice respi</w:t>
      </w:r>
      <w:r>
        <w:rPr>
          <w:szCs w:val="24"/>
        </w:rPr>
        <w:t>ratory or cardiovascular events;</w:t>
      </w:r>
      <w:r w:rsidRPr="00D00B64">
        <w:rPr>
          <w:szCs w:val="24"/>
        </w:rPr>
        <w:t xml:space="preserve"> the model included </w:t>
      </w:r>
      <w:proofErr w:type="gramStart"/>
      <w:r w:rsidRPr="00D00B64">
        <w:rPr>
          <w:szCs w:val="24"/>
        </w:rPr>
        <w:t>variables which</w:t>
      </w:r>
      <w:proofErr w:type="gramEnd"/>
      <w:r w:rsidRPr="00D00B64">
        <w:rPr>
          <w:szCs w:val="24"/>
        </w:rPr>
        <w:t xml:space="preserve"> could be confounding factors</w:t>
      </w:r>
      <w:r>
        <w:rPr>
          <w:szCs w:val="24"/>
        </w:rPr>
        <w:t>.</w:t>
      </w:r>
      <w:r w:rsidRPr="001624CE">
        <w:rPr>
          <w:szCs w:val="24"/>
        </w:rPr>
        <w:t xml:space="preserve"> </w:t>
      </w:r>
      <w:r w:rsidRPr="00D00B64">
        <w:rPr>
          <w:szCs w:val="24"/>
        </w:rPr>
        <w:t xml:space="preserve">The reference population </w:t>
      </w:r>
      <w:r>
        <w:rPr>
          <w:szCs w:val="24"/>
        </w:rPr>
        <w:t xml:space="preserve">for the logistic regression analysis </w:t>
      </w:r>
      <w:r w:rsidRPr="00D00B64">
        <w:rPr>
          <w:szCs w:val="24"/>
        </w:rPr>
        <w:t xml:space="preserve">were individuals who lived within the 2.5km boundary area </w:t>
      </w:r>
      <w:r>
        <w:rPr>
          <w:szCs w:val="24"/>
        </w:rPr>
        <w:t xml:space="preserve">during the study period </w:t>
      </w:r>
      <w:r w:rsidRPr="00D00B64">
        <w:rPr>
          <w:szCs w:val="24"/>
        </w:rPr>
        <w:t xml:space="preserve">but </w:t>
      </w:r>
      <w:proofErr w:type="gramStart"/>
      <w:r w:rsidRPr="00D00B64">
        <w:rPr>
          <w:szCs w:val="24"/>
        </w:rPr>
        <w:t xml:space="preserve">were </w:t>
      </w:r>
      <w:r>
        <w:rPr>
          <w:szCs w:val="24"/>
        </w:rPr>
        <w:t xml:space="preserve">not </w:t>
      </w:r>
      <w:r w:rsidRPr="00D00B64">
        <w:rPr>
          <w:szCs w:val="24"/>
        </w:rPr>
        <w:t>estimated</w:t>
      </w:r>
      <w:proofErr w:type="gramEnd"/>
      <w:r w:rsidRPr="00D00B64">
        <w:rPr>
          <w:szCs w:val="24"/>
        </w:rPr>
        <w:t xml:space="preserve"> to have </w:t>
      </w:r>
      <w:r>
        <w:rPr>
          <w:szCs w:val="24"/>
        </w:rPr>
        <w:t xml:space="preserve">exposure </w:t>
      </w:r>
      <w:r w:rsidRPr="00D00B64">
        <w:rPr>
          <w:szCs w:val="24"/>
        </w:rPr>
        <w:t xml:space="preserve">days where the outdoor 24-hour mean exposure exceeded </w:t>
      </w:r>
      <w:r>
        <w:rPr>
          <w:rFonts w:eastAsia="Calibri"/>
          <w:szCs w:val="24"/>
        </w:rPr>
        <w:t xml:space="preserve">guideline levels. A 2.5km boundary area </w:t>
      </w:r>
      <w:proofErr w:type="gramStart"/>
      <w:r>
        <w:rPr>
          <w:rFonts w:eastAsia="Calibri"/>
          <w:szCs w:val="24"/>
        </w:rPr>
        <w:t>was selected</w:t>
      </w:r>
      <w:proofErr w:type="gramEnd"/>
      <w:r>
        <w:rPr>
          <w:rFonts w:eastAsia="Calibri"/>
          <w:szCs w:val="24"/>
        </w:rPr>
        <w:t xml:space="preserve"> to provide a large enough reference population from individuals that are likely to have experienced similar environmental factors not related to the fire (pollen levels, circulating diseases </w:t>
      </w:r>
      <w:proofErr w:type="spellStart"/>
      <w:r>
        <w:rPr>
          <w:rFonts w:eastAsia="Calibri"/>
          <w:szCs w:val="24"/>
        </w:rPr>
        <w:t>etc</w:t>
      </w:r>
      <w:proofErr w:type="spellEnd"/>
      <w:r>
        <w:rPr>
          <w:rFonts w:eastAsia="Calibri"/>
          <w:szCs w:val="24"/>
        </w:rPr>
        <w:t xml:space="preserve">). The exposure estimation </w:t>
      </w:r>
      <w:proofErr w:type="gramStart"/>
      <w:r>
        <w:rPr>
          <w:rFonts w:eastAsia="Calibri"/>
          <w:szCs w:val="24"/>
        </w:rPr>
        <w:t xml:space="preserve">was </w:t>
      </w:r>
      <w:r>
        <w:rPr>
          <w:szCs w:val="24"/>
        </w:rPr>
        <w:t>based</w:t>
      </w:r>
      <w:proofErr w:type="gramEnd"/>
      <w:r>
        <w:rPr>
          <w:szCs w:val="24"/>
        </w:rPr>
        <w:t xml:space="preserve"> on modelled levels of PM</w:t>
      </w:r>
      <w:r w:rsidRPr="00D00B64">
        <w:rPr>
          <w:szCs w:val="24"/>
          <w:vertAlign w:val="subscript"/>
        </w:rPr>
        <w:t>10</w:t>
      </w:r>
      <w:r>
        <w:rPr>
          <w:szCs w:val="24"/>
        </w:rPr>
        <w:t xml:space="preserve"> provided by the Met office for the period of the fire. </w:t>
      </w:r>
    </w:p>
    <w:p w14:paraId="457EA054" w14:textId="46FDC23B" w:rsidR="00140BBB" w:rsidRPr="00D00B64" w:rsidRDefault="00140BBB" w:rsidP="00140BBB">
      <w:pPr>
        <w:pStyle w:val="Heading2nonumber"/>
        <w:spacing w:after="240"/>
      </w:pPr>
      <w:bookmarkStart w:id="11" w:name="_Toc530039084"/>
      <w:r w:rsidRPr="00D00B64">
        <w:t>Findings</w:t>
      </w:r>
      <w:bookmarkEnd w:id="11"/>
    </w:p>
    <w:p w14:paraId="25D981F8" w14:textId="77777777" w:rsidR="00140BBB" w:rsidRPr="00140BBB" w:rsidRDefault="00140BBB" w:rsidP="00B34960">
      <w:pPr>
        <w:pStyle w:val="ListParagraph"/>
        <w:numPr>
          <w:ilvl w:val="0"/>
          <w:numId w:val="4"/>
        </w:numPr>
        <w:spacing w:before="0" w:line="276" w:lineRule="auto"/>
        <w:ind w:left="284" w:hanging="284"/>
        <w:jc w:val="left"/>
      </w:pPr>
      <w:r w:rsidRPr="00140BBB">
        <w:t>An estimated 17,698 people lived in households where the outdoor 24-hour mean concentration of PM</w:t>
      </w:r>
      <w:r w:rsidRPr="00140BBB">
        <w:rPr>
          <w:vertAlign w:val="subscript"/>
        </w:rPr>
        <w:t>10</w:t>
      </w:r>
      <w:r w:rsidRPr="00140BBB">
        <w:t xml:space="preserve"> was estimated to have exceeded 50µg/m</w:t>
      </w:r>
      <w:r w:rsidRPr="00140BBB">
        <w:rPr>
          <w:vertAlign w:val="superscript"/>
        </w:rPr>
        <w:t>3</w:t>
      </w:r>
      <w:r w:rsidRPr="00140BBB">
        <w:t xml:space="preserve"> (categorised here as “above-threshold” exposure) on at least one day; of these 7,314 were estimated to have been exposed to these concentrations on </w:t>
      </w:r>
      <w:proofErr w:type="gramStart"/>
      <w:r w:rsidRPr="00140BBB">
        <w:t>3</w:t>
      </w:r>
      <w:proofErr w:type="gramEnd"/>
      <w:r w:rsidRPr="00140BBB">
        <w:t xml:space="preserve"> or more days. </w:t>
      </w:r>
    </w:p>
    <w:p w14:paraId="245BDD90" w14:textId="77777777" w:rsidR="00140BBB" w:rsidRPr="00140BBB" w:rsidRDefault="00140BBB" w:rsidP="00B34960">
      <w:pPr>
        <w:pStyle w:val="ListParagraph"/>
        <w:numPr>
          <w:ilvl w:val="0"/>
          <w:numId w:val="4"/>
        </w:numPr>
        <w:spacing w:before="0" w:after="200" w:line="276" w:lineRule="auto"/>
        <w:ind w:left="284" w:hanging="284"/>
        <w:jc w:val="left"/>
      </w:pPr>
      <w:proofErr w:type="gramStart"/>
      <w:r w:rsidRPr="00140BBB">
        <w:t>23,328</w:t>
      </w:r>
      <w:proofErr w:type="gramEnd"/>
      <w:r w:rsidRPr="00140BBB">
        <w:t xml:space="preserve"> additional residents were within the geographical boundaries for potential exposure but were estimated not to have experienced any days where the outdoor 24-hour mean concentration of PM</w:t>
      </w:r>
      <w:r w:rsidRPr="00140BBB">
        <w:rPr>
          <w:vertAlign w:val="subscript"/>
        </w:rPr>
        <w:t>10</w:t>
      </w:r>
      <w:r w:rsidRPr="00140BBB">
        <w:t xml:space="preserve"> exceeded 50µg/m</w:t>
      </w:r>
      <w:r w:rsidRPr="00140BBB">
        <w:rPr>
          <w:vertAlign w:val="superscript"/>
        </w:rPr>
        <w:t>3</w:t>
      </w:r>
      <w:r w:rsidRPr="00140BBB">
        <w:t xml:space="preserve">. </w:t>
      </w:r>
    </w:p>
    <w:p w14:paraId="734FA850" w14:textId="77777777" w:rsidR="00140BBB" w:rsidRPr="00140BBB" w:rsidRDefault="00140BBB" w:rsidP="00B34960">
      <w:pPr>
        <w:pStyle w:val="ListParagraph"/>
        <w:numPr>
          <w:ilvl w:val="0"/>
          <w:numId w:val="4"/>
        </w:numPr>
        <w:spacing w:before="0" w:after="200" w:line="276" w:lineRule="auto"/>
        <w:ind w:left="284" w:hanging="284"/>
        <w:jc w:val="left"/>
      </w:pPr>
      <w:r w:rsidRPr="00140BBB">
        <w:t xml:space="preserve">In the total GP-registered </w:t>
      </w:r>
      <w:proofErr w:type="gramStart"/>
      <w:r w:rsidRPr="00140BBB">
        <w:t>population</w:t>
      </w:r>
      <w:proofErr w:type="gramEnd"/>
      <w:r w:rsidRPr="00140BBB">
        <w:t xml:space="preserve"> the logistic regression found no association between days of above-threshold exposure to PM</w:t>
      </w:r>
      <w:r w:rsidRPr="00140BBB">
        <w:rPr>
          <w:vertAlign w:val="subscript"/>
        </w:rPr>
        <w:t>10</w:t>
      </w:r>
      <w:r w:rsidRPr="00140BBB">
        <w:t xml:space="preserve"> and General Practice respiratory events or cardiovascular events, after adjustment for confounding variables.</w:t>
      </w:r>
    </w:p>
    <w:p w14:paraId="51F8FE72" w14:textId="77777777" w:rsidR="00140BBB" w:rsidRPr="00140BBB" w:rsidRDefault="00140BBB" w:rsidP="00B34960">
      <w:pPr>
        <w:pStyle w:val="ListParagraph"/>
        <w:numPr>
          <w:ilvl w:val="0"/>
          <w:numId w:val="4"/>
        </w:numPr>
        <w:spacing w:before="0" w:after="200" w:line="276" w:lineRule="auto"/>
        <w:ind w:left="284" w:hanging="284"/>
        <w:jc w:val="left"/>
      </w:pPr>
      <w:proofErr w:type="gramStart"/>
      <w:r w:rsidRPr="00140BBB">
        <w:t>For the total GP-registered population: direct standardised rates were not statistically significantly different for the study period, compared to the same period the previous year, with respect to respiratory events in men or cardiovascular events in men or women; the standardised rate for respiratory events in females was statistically significantly higher during the study period when compared to the same period the previous year.</w:t>
      </w:r>
      <w:proofErr w:type="gramEnd"/>
    </w:p>
    <w:p w14:paraId="58463F24" w14:textId="77777777" w:rsidR="00140BBB" w:rsidRPr="00140BBB" w:rsidRDefault="00140BBB" w:rsidP="00B34960">
      <w:pPr>
        <w:pStyle w:val="ListParagraph"/>
        <w:numPr>
          <w:ilvl w:val="0"/>
          <w:numId w:val="4"/>
        </w:numPr>
        <w:spacing w:before="0" w:line="276" w:lineRule="auto"/>
        <w:ind w:left="284" w:hanging="284"/>
        <w:jc w:val="left"/>
      </w:pPr>
      <w:proofErr w:type="gramStart"/>
      <w:r w:rsidRPr="00140BBB">
        <w:t>For patients on the QOF asthma register: logistic regression indicated that patients who experienced 3 or more days of above-threshold exposure to PM</w:t>
      </w:r>
      <w:r w:rsidRPr="00140BBB">
        <w:rPr>
          <w:vertAlign w:val="subscript"/>
        </w:rPr>
        <w:t>10</w:t>
      </w:r>
      <w:r w:rsidRPr="00140BBB">
        <w:t xml:space="preserve"> were between 1.05 and 1.82 times more likely to have a respiratory event, indicated by a respiratory Read code in their patient record, during the eight week study period than those categorised as having no days of above-threshold exposure to PM</w:t>
      </w:r>
      <w:r w:rsidRPr="00140BBB">
        <w:rPr>
          <w:vertAlign w:val="subscript"/>
        </w:rPr>
        <w:t>10</w:t>
      </w:r>
      <w:r w:rsidRPr="00140BBB">
        <w:t>.</w:t>
      </w:r>
      <w:proofErr w:type="gramEnd"/>
      <w:r w:rsidRPr="00140BBB">
        <w:t xml:space="preserve"> </w:t>
      </w:r>
    </w:p>
    <w:p w14:paraId="19F13F37" w14:textId="77777777" w:rsidR="00140BBB" w:rsidRPr="00140BBB" w:rsidRDefault="00140BBB" w:rsidP="00B34960">
      <w:pPr>
        <w:pStyle w:val="ListParagraph"/>
        <w:numPr>
          <w:ilvl w:val="0"/>
          <w:numId w:val="4"/>
        </w:numPr>
        <w:spacing w:before="0" w:line="276" w:lineRule="auto"/>
        <w:ind w:left="284" w:hanging="284"/>
        <w:jc w:val="left"/>
      </w:pPr>
      <w:proofErr w:type="gramStart"/>
      <w:r w:rsidRPr="00140BBB">
        <w:t>For patients on the QOF COPD register: direct standardised rates for General Practice respiratory events were statistically significantly increased within males during the study period compared to the same period the previous year; However, logistic regression, accounting for confounding variables, did not indicate any association between days of above-threshold exposure to PM</w:t>
      </w:r>
      <w:r w:rsidRPr="00140BBB">
        <w:rPr>
          <w:vertAlign w:val="subscript"/>
        </w:rPr>
        <w:t>10</w:t>
      </w:r>
      <w:r w:rsidRPr="00140BBB">
        <w:t xml:space="preserve"> and General Practice respiratory events in males or females on the QOF COPD register.</w:t>
      </w:r>
      <w:proofErr w:type="gramEnd"/>
    </w:p>
    <w:p w14:paraId="5712F37A" w14:textId="77777777" w:rsidR="00140BBB" w:rsidRPr="00D00B64" w:rsidRDefault="00140BBB" w:rsidP="00140BBB">
      <w:pPr>
        <w:pStyle w:val="Heading2nonumber"/>
        <w:spacing w:after="240"/>
      </w:pPr>
      <w:bookmarkStart w:id="12" w:name="_Toc530039085"/>
      <w:r w:rsidRPr="00D00B64">
        <w:t>Strengths and limitations</w:t>
      </w:r>
      <w:bookmarkEnd w:id="12"/>
    </w:p>
    <w:p w14:paraId="0D1368A3" w14:textId="77777777" w:rsidR="00140BBB" w:rsidRPr="00140BBB" w:rsidRDefault="00140BBB" w:rsidP="00B34960">
      <w:pPr>
        <w:pStyle w:val="ListParagraph"/>
        <w:numPr>
          <w:ilvl w:val="0"/>
          <w:numId w:val="5"/>
        </w:numPr>
        <w:spacing w:before="0" w:line="276" w:lineRule="auto"/>
        <w:ind w:left="284" w:hanging="284"/>
      </w:pPr>
      <w:r w:rsidRPr="00140BBB">
        <w:t xml:space="preserve">This study was able to examine the health events in the </w:t>
      </w:r>
      <w:proofErr w:type="gramStart"/>
      <w:r w:rsidRPr="00140BBB">
        <w:t>whole</w:t>
      </w:r>
      <w:proofErr w:type="gramEnd"/>
      <w:r w:rsidRPr="00140BBB">
        <w:t xml:space="preserve"> resident population, rather than a smaller sample, using linked General Practice data.</w:t>
      </w:r>
    </w:p>
    <w:p w14:paraId="3CA1FC79" w14:textId="77777777" w:rsidR="00140BBB" w:rsidRPr="00140BBB" w:rsidRDefault="00140BBB" w:rsidP="00B34960">
      <w:pPr>
        <w:pStyle w:val="ListParagraph"/>
        <w:numPr>
          <w:ilvl w:val="0"/>
          <w:numId w:val="5"/>
        </w:numPr>
        <w:spacing w:before="0" w:line="276" w:lineRule="auto"/>
        <w:ind w:left="284" w:hanging="284"/>
      </w:pPr>
      <w:r w:rsidRPr="00140BBB">
        <w:t>The study was able to incorporate both a before &amp; after design and a cohort study allowing for a number of important factors to be accounted for.</w:t>
      </w:r>
    </w:p>
    <w:p w14:paraId="2D5F7DD5" w14:textId="77777777" w:rsidR="00140BBB" w:rsidRPr="00140BBB" w:rsidRDefault="00140BBB" w:rsidP="00B34960">
      <w:pPr>
        <w:pStyle w:val="ListParagraph"/>
        <w:numPr>
          <w:ilvl w:val="0"/>
          <w:numId w:val="5"/>
        </w:numPr>
        <w:spacing w:before="0" w:line="276" w:lineRule="auto"/>
        <w:ind w:left="284" w:hanging="284"/>
      </w:pPr>
      <w:r w:rsidRPr="00140BBB">
        <w:t xml:space="preserve">The study was able to control for potential confounding. </w:t>
      </w:r>
      <w:proofErr w:type="gramStart"/>
      <w:r w:rsidRPr="00140BBB">
        <w:t xml:space="preserve">Several potential confounding factors were recorded and were accounted for in the logistic regression analysis and, using </w:t>
      </w:r>
      <w:r w:rsidRPr="00140BBB">
        <w:lastRenderedPageBreak/>
        <w:t>a contemporary control group controlled for the impact of other factors such as circulating respiratory infections; other factors, such as smoking history and deprivation, are likely to have remained relatively stable in the study population over the period of the study so are unlikely to affect the results.</w:t>
      </w:r>
      <w:proofErr w:type="gramEnd"/>
      <w:r w:rsidRPr="00140BBB">
        <w:t xml:space="preserve"> </w:t>
      </w:r>
    </w:p>
    <w:p w14:paraId="436B1FFB" w14:textId="77777777" w:rsidR="00140BBB" w:rsidRPr="00140BBB" w:rsidRDefault="00140BBB" w:rsidP="00B34960">
      <w:pPr>
        <w:pStyle w:val="ListParagraph"/>
        <w:numPr>
          <w:ilvl w:val="0"/>
          <w:numId w:val="5"/>
        </w:numPr>
        <w:spacing w:line="276" w:lineRule="auto"/>
        <w:ind w:left="284" w:hanging="284"/>
      </w:pPr>
      <w:r w:rsidRPr="00140BBB">
        <w:t xml:space="preserve">The study may have been limited in its ability to detect rarer health events that may have been associated with the fire due to the relatively small number of individuals who </w:t>
      </w:r>
      <w:proofErr w:type="gramStart"/>
      <w:r w:rsidRPr="00140BBB">
        <w:t>were estimated to have been exposed</w:t>
      </w:r>
      <w:proofErr w:type="gramEnd"/>
      <w:r w:rsidRPr="00140BBB">
        <w:t xml:space="preserve"> to concentrations of PM</w:t>
      </w:r>
      <w:r w:rsidRPr="00140BBB">
        <w:rPr>
          <w:vertAlign w:val="subscript"/>
        </w:rPr>
        <w:t>10</w:t>
      </w:r>
      <w:r w:rsidRPr="00140BBB">
        <w:t xml:space="preserve"> exceeding 50µg/m</w:t>
      </w:r>
      <w:r w:rsidRPr="00140BBB">
        <w:rPr>
          <w:vertAlign w:val="superscript"/>
        </w:rPr>
        <w:t>3</w:t>
      </w:r>
      <w:r w:rsidRPr="00140BBB">
        <w:t xml:space="preserve"> for an extended period.</w:t>
      </w:r>
    </w:p>
    <w:p w14:paraId="7FB6C495" w14:textId="77777777" w:rsidR="00140BBB" w:rsidRPr="00140BBB" w:rsidRDefault="00140BBB" w:rsidP="00B34960">
      <w:pPr>
        <w:pStyle w:val="ListParagraph"/>
        <w:numPr>
          <w:ilvl w:val="0"/>
          <w:numId w:val="5"/>
        </w:numPr>
        <w:spacing w:line="276" w:lineRule="auto"/>
        <w:ind w:left="284" w:hanging="284"/>
      </w:pPr>
      <w:r w:rsidRPr="00140BBB">
        <w:t xml:space="preserve">There are limitations with the exposure measure used for this analysis, including </w:t>
      </w:r>
      <w:proofErr w:type="gramStart"/>
      <w:r w:rsidRPr="00140BBB">
        <w:t>being based</w:t>
      </w:r>
      <w:proofErr w:type="gramEnd"/>
      <w:r w:rsidRPr="00140BBB">
        <w:t xml:space="preserve"> on a model of the plume, a mean exposure estimate and place of residence.</w:t>
      </w:r>
    </w:p>
    <w:p w14:paraId="21A0979E" w14:textId="77777777" w:rsidR="00140BBB" w:rsidRPr="00140BBB" w:rsidRDefault="00140BBB" w:rsidP="00B34960">
      <w:pPr>
        <w:pStyle w:val="ListParagraph"/>
        <w:numPr>
          <w:ilvl w:val="0"/>
          <w:numId w:val="5"/>
        </w:numPr>
        <w:spacing w:line="276" w:lineRule="auto"/>
        <w:ind w:left="284" w:hanging="284"/>
      </w:pPr>
      <w:r w:rsidRPr="00140BBB">
        <w:t xml:space="preserve">There are limitations with the outcome measures as not all health events will have resulted in a GP contact, for </w:t>
      </w:r>
      <w:proofErr w:type="gramStart"/>
      <w:r w:rsidRPr="00140BBB">
        <w:t>example</w:t>
      </w:r>
      <w:proofErr w:type="gramEnd"/>
      <w:r w:rsidRPr="00140BBB">
        <w:t xml:space="preserve"> the exacerbation of existing health conditions may have been controlled through self-medication. </w:t>
      </w:r>
    </w:p>
    <w:p w14:paraId="28E55C3F" w14:textId="77777777" w:rsidR="00140BBB" w:rsidRPr="00140BBB" w:rsidRDefault="00140BBB" w:rsidP="00B34960">
      <w:pPr>
        <w:pStyle w:val="ListParagraph"/>
        <w:numPr>
          <w:ilvl w:val="0"/>
          <w:numId w:val="5"/>
        </w:numPr>
        <w:spacing w:line="276" w:lineRule="auto"/>
        <w:ind w:left="284" w:hanging="284"/>
      </w:pPr>
      <w:r w:rsidRPr="00140BBB">
        <w:t xml:space="preserve">It was not possible to assess the reason for the GP contact. Some contact may have been from patients that were concerned about the fire rather than experiencing adverse effects </w:t>
      </w:r>
      <w:proofErr w:type="gramStart"/>
      <w:r w:rsidRPr="00140BBB">
        <w:t>as a result</w:t>
      </w:r>
      <w:proofErr w:type="gramEnd"/>
      <w:r w:rsidRPr="00140BBB">
        <w:t xml:space="preserve"> of exposure to the smoke.  </w:t>
      </w:r>
    </w:p>
    <w:p w14:paraId="02109A2F" w14:textId="77777777" w:rsidR="00140BBB" w:rsidRPr="00140BBB" w:rsidRDefault="00140BBB" w:rsidP="00B34960">
      <w:pPr>
        <w:pStyle w:val="ListParagraph"/>
        <w:numPr>
          <w:ilvl w:val="0"/>
          <w:numId w:val="5"/>
        </w:numPr>
        <w:spacing w:line="276" w:lineRule="auto"/>
        <w:ind w:left="284" w:hanging="284"/>
      </w:pPr>
      <w:r w:rsidRPr="00140BBB">
        <w:t xml:space="preserve">An </w:t>
      </w:r>
      <w:proofErr w:type="gramStart"/>
      <w:r w:rsidRPr="00140BBB">
        <w:t>eight week</w:t>
      </w:r>
      <w:proofErr w:type="gramEnd"/>
      <w:r w:rsidRPr="00140BBB">
        <w:t xml:space="preserve"> observation period was chosen to maximise the likelihood that any short term health outcomes associated with the fire would be captured and to account for any lag period; however, extending the observation period beyond the period that the fire was burning could have diluted any association with the immediate or very short term health effects. Additionally, </w:t>
      </w:r>
      <w:proofErr w:type="gramStart"/>
      <w:r w:rsidRPr="00140BBB">
        <w:t>long term</w:t>
      </w:r>
      <w:proofErr w:type="gramEnd"/>
      <w:r w:rsidRPr="00140BBB">
        <w:t xml:space="preserve"> health impacts would not have been detected.</w:t>
      </w:r>
    </w:p>
    <w:p w14:paraId="23D5BE93" w14:textId="77777777" w:rsidR="00140BBB" w:rsidRPr="00D00B64" w:rsidRDefault="00140BBB" w:rsidP="00140BBB">
      <w:pPr>
        <w:pStyle w:val="Heading2nonumber"/>
      </w:pPr>
      <w:bookmarkStart w:id="13" w:name="_Toc530039086"/>
      <w:r w:rsidRPr="00D00B64">
        <w:t>Conclusions</w:t>
      </w:r>
      <w:bookmarkEnd w:id="13"/>
    </w:p>
    <w:p w14:paraId="59FCD6FB" w14:textId="77777777" w:rsidR="00140BBB" w:rsidRDefault="00140BBB" w:rsidP="00140BBB">
      <w:pPr>
        <w:spacing w:line="276" w:lineRule="auto"/>
        <w:rPr>
          <w:szCs w:val="24"/>
        </w:rPr>
      </w:pPr>
      <w:r>
        <w:rPr>
          <w:szCs w:val="24"/>
        </w:rPr>
        <w:t xml:space="preserve">Findings from this report support the current health </w:t>
      </w:r>
      <w:proofErr w:type="gramStart"/>
      <w:r>
        <w:rPr>
          <w:szCs w:val="24"/>
        </w:rPr>
        <w:t>advice which</w:t>
      </w:r>
      <w:proofErr w:type="gramEnd"/>
      <w:r>
        <w:rPr>
          <w:szCs w:val="24"/>
        </w:rPr>
        <w:t xml:space="preserve"> states that individuals with certain chronic conditions may be more likely to experience symptoms when exposed to</w:t>
      </w:r>
      <w:r w:rsidRPr="00D00B64">
        <w:rPr>
          <w:szCs w:val="24"/>
        </w:rPr>
        <w:t xml:space="preserve"> 24-hour mean concentration</w:t>
      </w:r>
      <w:r>
        <w:rPr>
          <w:szCs w:val="24"/>
        </w:rPr>
        <w:t>s</w:t>
      </w:r>
      <w:r w:rsidRPr="00D00B64">
        <w:rPr>
          <w:szCs w:val="24"/>
        </w:rPr>
        <w:t xml:space="preserve"> of PM</w:t>
      </w:r>
      <w:r w:rsidRPr="00D00B64">
        <w:rPr>
          <w:szCs w:val="24"/>
          <w:vertAlign w:val="subscript"/>
        </w:rPr>
        <w:t>10</w:t>
      </w:r>
      <w:r w:rsidRPr="00D00B64">
        <w:rPr>
          <w:szCs w:val="24"/>
        </w:rPr>
        <w:t xml:space="preserve"> </w:t>
      </w:r>
      <w:r>
        <w:rPr>
          <w:szCs w:val="24"/>
        </w:rPr>
        <w:t>exceeding</w:t>
      </w:r>
      <w:r w:rsidRPr="00D00B64">
        <w:rPr>
          <w:szCs w:val="24"/>
        </w:rPr>
        <w:t xml:space="preserve"> 50</w:t>
      </w:r>
      <w:r w:rsidRPr="00D00B64">
        <w:rPr>
          <w:rFonts w:eastAsia="Calibri"/>
          <w:szCs w:val="24"/>
        </w:rPr>
        <w:t>µ</w:t>
      </w:r>
      <w:r w:rsidRPr="00D00B64">
        <w:rPr>
          <w:szCs w:val="24"/>
        </w:rPr>
        <w:t>g/m</w:t>
      </w:r>
      <w:r w:rsidRPr="00D00B64">
        <w:rPr>
          <w:szCs w:val="24"/>
          <w:vertAlign w:val="superscript"/>
        </w:rPr>
        <w:t>3</w:t>
      </w:r>
      <w:r>
        <w:rPr>
          <w:szCs w:val="24"/>
        </w:rPr>
        <w:t>;</w:t>
      </w:r>
      <w:r>
        <w:rPr>
          <w:szCs w:val="24"/>
          <w:vertAlign w:val="superscript"/>
        </w:rPr>
        <w:t xml:space="preserve"> </w:t>
      </w:r>
      <w:r w:rsidRPr="00C413BC">
        <w:rPr>
          <w:szCs w:val="24"/>
        </w:rPr>
        <w:t>but</w:t>
      </w:r>
      <w:r>
        <w:rPr>
          <w:szCs w:val="24"/>
        </w:rPr>
        <w:t xml:space="preserve"> the risk of significant symptoms as a result of such exposure in the general population is likely to be minimal.</w:t>
      </w:r>
    </w:p>
    <w:p w14:paraId="53D04342" w14:textId="77777777" w:rsidR="00140BBB" w:rsidRPr="00D6555D" w:rsidRDefault="00140BBB" w:rsidP="00140BBB">
      <w:pPr>
        <w:spacing w:line="276" w:lineRule="auto"/>
        <w:rPr>
          <w:szCs w:val="24"/>
        </w:rPr>
      </w:pPr>
      <w:r>
        <w:rPr>
          <w:szCs w:val="24"/>
        </w:rPr>
        <w:t xml:space="preserve">This study was only able to look at external pollution concentrations. Those living in the local area, especially those with long-term </w:t>
      </w:r>
      <w:proofErr w:type="gramStart"/>
      <w:r>
        <w:rPr>
          <w:szCs w:val="24"/>
        </w:rPr>
        <w:t>conditions,</w:t>
      </w:r>
      <w:proofErr w:type="gramEnd"/>
      <w:r>
        <w:rPr>
          <w:szCs w:val="24"/>
        </w:rPr>
        <w:t xml:space="preserve"> were given the advice to stay indoors and away from the smoke whenever possible. Following this is likely to have reduced their exposure to the smoke.</w:t>
      </w:r>
    </w:p>
    <w:p w14:paraId="77B12047" w14:textId="77777777" w:rsidR="00140BBB" w:rsidRDefault="00140BBB" w:rsidP="00140BBB">
      <w:pPr>
        <w:spacing w:line="276" w:lineRule="auto"/>
        <w:rPr>
          <w:szCs w:val="24"/>
        </w:rPr>
      </w:pPr>
      <w:r>
        <w:rPr>
          <w:szCs w:val="24"/>
        </w:rPr>
        <w:t>After accounting for confounding variables, t</w:t>
      </w:r>
      <w:r w:rsidRPr="00D00B64">
        <w:rPr>
          <w:szCs w:val="24"/>
        </w:rPr>
        <w:t>his report found no association between days of above-threshold exposure to PM</w:t>
      </w:r>
      <w:r w:rsidRPr="00D00B64">
        <w:rPr>
          <w:szCs w:val="24"/>
          <w:vertAlign w:val="subscript"/>
        </w:rPr>
        <w:t>10</w:t>
      </w:r>
      <w:r w:rsidRPr="00D00B64">
        <w:rPr>
          <w:szCs w:val="24"/>
        </w:rPr>
        <w:t xml:space="preserve"> and respiratory or cardiovascular events </w:t>
      </w:r>
      <w:r>
        <w:rPr>
          <w:szCs w:val="24"/>
        </w:rPr>
        <w:t xml:space="preserve">recorded in </w:t>
      </w:r>
      <w:r w:rsidRPr="00D00B64">
        <w:rPr>
          <w:szCs w:val="24"/>
        </w:rPr>
        <w:t xml:space="preserve">General Practice </w:t>
      </w:r>
      <w:r>
        <w:rPr>
          <w:szCs w:val="24"/>
        </w:rPr>
        <w:t>for</w:t>
      </w:r>
      <w:r w:rsidRPr="00D00B64">
        <w:rPr>
          <w:szCs w:val="24"/>
        </w:rPr>
        <w:t xml:space="preserve"> the </w:t>
      </w:r>
      <w:r>
        <w:rPr>
          <w:szCs w:val="24"/>
        </w:rPr>
        <w:t>total GP-registered</w:t>
      </w:r>
      <w:r w:rsidRPr="00D00B64">
        <w:rPr>
          <w:szCs w:val="24"/>
        </w:rPr>
        <w:t xml:space="preserve"> population. </w:t>
      </w:r>
      <w:r>
        <w:rPr>
          <w:szCs w:val="24"/>
        </w:rPr>
        <w:t xml:space="preserve">An increased rate of contact for respiratory symptoms </w:t>
      </w:r>
      <w:proofErr w:type="gramStart"/>
      <w:r>
        <w:rPr>
          <w:szCs w:val="24"/>
        </w:rPr>
        <w:t>was found</w:t>
      </w:r>
      <w:proofErr w:type="gramEnd"/>
      <w:r>
        <w:rPr>
          <w:szCs w:val="24"/>
        </w:rPr>
        <w:t xml:space="preserve"> for males on the COPD register, but this was no longer present after adjustment for confounding variables in the logistic regression. </w:t>
      </w:r>
    </w:p>
    <w:p w14:paraId="613033CF" w14:textId="77777777" w:rsidR="00140BBB" w:rsidRPr="00C10200" w:rsidRDefault="00140BBB" w:rsidP="00140BBB">
      <w:pPr>
        <w:spacing w:line="276" w:lineRule="auto"/>
        <w:rPr>
          <w:szCs w:val="24"/>
        </w:rPr>
      </w:pPr>
      <w:r w:rsidRPr="00D00B64">
        <w:rPr>
          <w:szCs w:val="24"/>
        </w:rPr>
        <w:t>A</w:t>
      </w:r>
      <w:r>
        <w:rPr>
          <w:szCs w:val="24"/>
        </w:rPr>
        <w:t xml:space="preserve"> significant</w:t>
      </w:r>
      <w:r w:rsidRPr="00D00B64">
        <w:rPr>
          <w:szCs w:val="24"/>
        </w:rPr>
        <w:t xml:space="preserve"> association </w:t>
      </w:r>
      <w:proofErr w:type="gramStart"/>
      <w:r>
        <w:rPr>
          <w:szCs w:val="24"/>
        </w:rPr>
        <w:t>was found</w:t>
      </w:r>
      <w:proofErr w:type="gramEnd"/>
      <w:r>
        <w:rPr>
          <w:szCs w:val="24"/>
        </w:rPr>
        <w:t xml:space="preserve"> </w:t>
      </w:r>
      <w:r w:rsidRPr="00D00B64">
        <w:rPr>
          <w:szCs w:val="24"/>
        </w:rPr>
        <w:t>between above-threshold exposure to PM</w:t>
      </w:r>
      <w:r w:rsidRPr="00D00B64">
        <w:rPr>
          <w:szCs w:val="24"/>
          <w:vertAlign w:val="subscript"/>
        </w:rPr>
        <w:t>10</w:t>
      </w:r>
      <w:r w:rsidRPr="00D00B64">
        <w:rPr>
          <w:szCs w:val="24"/>
        </w:rPr>
        <w:t xml:space="preserve"> and respiratory events recorded </w:t>
      </w:r>
      <w:r>
        <w:rPr>
          <w:szCs w:val="24"/>
        </w:rPr>
        <w:t xml:space="preserve">in </w:t>
      </w:r>
      <w:r w:rsidRPr="00D00B64">
        <w:rPr>
          <w:szCs w:val="24"/>
        </w:rPr>
        <w:t xml:space="preserve">General Practice </w:t>
      </w:r>
      <w:r>
        <w:rPr>
          <w:szCs w:val="24"/>
        </w:rPr>
        <w:t>for</w:t>
      </w:r>
      <w:r w:rsidRPr="00D00B64">
        <w:rPr>
          <w:szCs w:val="24"/>
        </w:rPr>
        <w:t xml:space="preserve"> patients on the asthma register. Th</w:t>
      </w:r>
      <w:r>
        <w:rPr>
          <w:szCs w:val="24"/>
        </w:rPr>
        <w:t xml:space="preserve">is </w:t>
      </w:r>
      <w:r w:rsidRPr="00D00B64">
        <w:rPr>
          <w:szCs w:val="24"/>
        </w:rPr>
        <w:t>suggest</w:t>
      </w:r>
      <w:r>
        <w:rPr>
          <w:szCs w:val="24"/>
        </w:rPr>
        <w:t>s</w:t>
      </w:r>
      <w:r w:rsidRPr="00D00B64">
        <w:rPr>
          <w:szCs w:val="24"/>
        </w:rPr>
        <w:t xml:space="preserve"> that people with asthma living in areas with above-threshold PM</w:t>
      </w:r>
      <w:r w:rsidRPr="00D00B64">
        <w:rPr>
          <w:szCs w:val="24"/>
          <w:vertAlign w:val="subscript"/>
        </w:rPr>
        <w:t>10</w:t>
      </w:r>
      <w:r w:rsidRPr="00D00B64">
        <w:rPr>
          <w:szCs w:val="24"/>
        </w:rPr>
        <w:t xml:space="preserve"> </w:t>
      </w:r>
      <w:r>
        <w:rPr>
          <w:szCs w:val="24"/>
        </w:rPr>
        <w:t>concentrations</w:t>
      </w:r>
      <w:r w:rsidRPr="00D00B64">
        <w:rPr>
          <w:szCs w:val="24"/>
        </w:rPr>
        <w:t xml:space="preserve"> at the time of the fire had increased contacts with their General Practice relating to respiratory conditions than those residing in areas that were not above threshold.</w:t>
      </w:r>
      <w:r>
        <w:rPr>
          <w:szCs w:val="24"/>
        </w:rPr>
        <w:t xml:space="preserve"> </w:t>
      </w:r>
    </w:p>
    <w:p w14:paraId="11407B52" w14:textId="77777777" w:rsidR="00140BBB" w:rsidRDefault="00140BBB" w:rsidP="00140BBB">
      <w:pPr>
        <w:spacing w:line="276" w:lineRule="auto"/>
      </w:pPr>
      <w:r>
        <w:t>Despite the study limitations described, this report adds to the body of evidence around the health impacts of above-threshold exposure to PM</w:t>
      </w:r>
      <w:r w:rsidRPr="00935948">
        <w:rPr>
          <w:vertAlign w:val="subscript"/>
        </w:rPr>
        <w:t>10</w:t>
      </w:r>
      <w:r>
        <w:t>.</w:t>
      </w:r>
    </w:p>
    <w:p w14:paraId="71C7BA93" w14:textId="77777777" w:rsidR="00140BBB" w:rsidRDefault="00140BBB" w:rsidP="00140BBB">
      <w:pPr>
        <w:spacing w:line="276" w:lineRule="auto"/>
      </w:pPr>
      <w:r>
        <w:lastRenderedPageBreak/>
        <w:t xml:space="preserve">A summary of the report </w:t>
      </w:r>
      <w:proofErr w:type="gramStart"/>
      <w:r>
        <w:t>will be produced</w:t>
      </w:r>
      <w:proofErr w:type="gramEnd"/>
      <w:r>
        <w:t xml:space="preserve"> to aid the communication of these findings to the public.</w:t>
      </w:r>
    </w:p>
    <w:p w14:paraId="7A5E938D" w14:textId="3D9EFF78" w:rsidR="00F936E0" w:rsidRDefault="00F936E0" w:rsidP="00F936E0">
      <w:pPr>
        <w:pStyle w:val="BodyText1"/>
      </w:pPr>
    </w:p>
    <w:p w14:paraId="17BB7AE8" w14:textId="0D43318C" w:rsidR="00640BE1" w:rsidRDefault="00640BE1" w:rsidP="00F936E0">
      <w:pPr>
        <w:pStyle w:val="BodyText1"/>
      </w:pPr>
    </w:p>
    <w:p w14:paraId="65D06F1F" w14:textId="22151873" w:rsidR="00640BE1" w:rsidRDefault="00640BE1" w:rsidP="00F936E0">
      <w:pPr>
        <w:pStyle w:val="BodyText1"/>
      </w:pPr>
    </w:p>
    <w:p w14:paraId="1E57A947" w14:textId="094E11BE" w:rsidR="00640BE1" w:rsidRDefault="00640BE1" w:rsidP="00F936E0">
      <w:pPr>
        <w:pStyle w:val="BodyText1"/>
      </w:pPr>
    </w:p>
    <w:p w14:paraId="130B6019" w14:textId="5A687B23" w:rsidR="00640BE1" w:rsidRDefault="00640BE1" w:rsidP="00F936E0">
      <w:pPr>
        <w:pStyle w:val="BodyText1"/>
      </w:pPr>
    </w:p>
    <w:p w14:paraId="7548E6B9" w14:textId="74B5000F" w:rsidR="00640BE1" w:rsidRDefault="00640BE1" w:rsidP="00F936E0">
      <w:pPr>
        <w:pStyle w:val="BodyText1"/>
      </w:pPr>
    </w:p>
    <w:p w14:paraId="5ED031DD" w14:textId="0E0DA0B7" w:rsidR="00640BE1" w:rsidRDefault="00640BE1" w:rsidP="00F936E0">
      <w:pPr>
        <w:pStyle w:val="BodyText1"/>
      </w:pPr>
    </w:p>
    <w:p w14:paraId="3BDB4D85" w14:textId="176ECDF6" w:rsidR="00640BE1" w:rsidRDefault="00640BE1" w:rsidP="00F936E0">
      <w:pPr>
        <w:pStyle w:val="BodyText1"/>
      </w:pPr>
    </w:p>
    <w:p w14:paraId="10E01755" w14:textId="46B79E8B" w:rsidR="00640BE1" w:rsidRDefault="00640BE1" w:rsidP="00F936E0">
      <w:pPr>
        <w:pStyle w:val="BodyText1"/>
      </w:pPr>
    </w:p>
    <w:p w14:paraId="0D4A1251" w14:textId="193CCA0A" w:rsidR="00640BE1" w:rsidRDefault="00640BE1" w:rsidP="00F936E0">
      <w:pPr>
        <w:pStyle w:val="BodyText1"/>
      </w:pPr>
    </w:p>
    <w:p w14:paraId="4C1F9E19" w14:textId="6C62F934" w:rsidR="00640BE1" w:rsidRDefault="00640BE1" w:rsidP="00F936E0">
      <w:pPr>
        <w:pStyle w:val="BodyText1"/>
      </w:pPr>
    </w:p>
    <w:p w14:paraId="2BFF3096" w14:textId="16D66A8E" w:rsidR="00640BE1" w:rsidRDefault="00640BE1" w:rsidP="00F936E0">
      <w:pPr>
        <w:pStyle w:val="BodyText1"/>
      </w:pPr>
    </w:p>
    <w:p w14:paraId="3AC28109" w14:textId="4CFD2429" w:rsidR="00640BE1" w:rsidRDefault="00640BE1" w:rsidP="00F936E0">
      <w:pPr>
        <w:pStyle w:val="BodyText1"/>
      </w:pPr>
    </w:p>
    <w:p w14:paraId="26611163" w14:textId="4F4143DB" w:rsidR="00640BE1" w:rsidRDefault="00640BE1" w:rsidP="00F936E0">
      <w:pPr>
        <w:pStyle w:val="BodyText1"/>
      </w:pPr>
    </w:p>
    <w:p w14:paraId="15D516DB" w14:textId="5D7F2935" w:rsidR="00640BE1" w:rsidRDefault="00640BE1" w:rsidP="00F936E0">
      <w:pPr>
        <w:pStyle w:val="BodyText1"/>
      </w:pPr>
    </w:p>
    <w:p w14:paraId="725CC6CB" w14:textId="364F719B" w:rsidR="00640BE1" w:rsidRDefault="00640BE1" w:rsidP="00F936E0">
      <w:pPr>
        <w:pStyle w:val="BodyText1"/>
      </w:pPr>
    </w:p>
    <w:p w14:paraId="20C6129D" w14:textId="37825883" w:rsidR="00640BE1" w:rsidRDefault="00640BE1" w:rsidP="00F936E0">
      <w:pPr>
        <w:pStyle w:val="BodyText1"/>
      </w:pPr>
    </w:p>
    <w:p w14:paraId="1E8A5EC0" w14:textId="7481FD0D" w:rsidR="00640BE1" w:rsidRDefault="00640BE1" w:rsidP="00F936E0">
      <w:pPr>
        <w:pStyle w:val="BodyText1"/>
      </w:pPr>
    </w:p>
    <w:p w14:paraId="39D5DB67" w14:textId="6B731ED8" w:rsidR="00640BE1" w:rsidRDefault="00640BE1" w:rsidP="00F936E0">
      <w:pPr>
        <w:pStyle w:val="BodyText1"/>
      </w:pPr>
    </w:p>
    <w:p w14:paraId="3A732594" w14:textId="6F585B95" w:rsidR="00640BE1" w:rsidRDefault="00640BE1" w:rsidP="00F936E0">
      <w:pPr>
        <w:pStyle w:val="BodyText1"/>
      </w:pPr>
    </w:p>
    <w:p w14:paraId="2BBE5E2A" w14:textId="642CD701" w:rsidR="00640BE1" w:rsidRDefault="00640BE1" w:rsidP="00F936E0">
      <w:pPr>
        <w:pStyle w:val="BodyText1"/>
      </w:pPr>
    </w:p>
    <w:p w14:paraId="27413D5F" w14:textId="7C73161C" w:rsidR="00640BE1" w:rsidRDefault="00640BE1" w:rsidP="00F936E0">
      <w:pPr>
        <w:pStyle w:val="BodyText1"/>
      </w:pPr>
    </w:p>
    <w:p w14:paraId="662427FB" w14:textId="15502488" w:rsidR="00640BE1" w:rsidRDefault="00640BE1" w:rsidP="00F936E0">
      <w:pPr>
        <w:pStyle w:val="BodyText1"/>
      </w:pPr>
    </w:p>
    <w:p w14:paraId="3E963FCF" w14:textId="4CBA1A24" w:rsidR="00640BE1" w:rsidRDefault="00640BE1" w:rsidP="00F936E0">
      <w:pPr>
        <w:pStyle w:val="BodyText1"/>
      </w:pPr>
    </w:p>
    <w:p w14:paraId="1A89BA5C" w14:textId="34494E35" w:rsidR="00640BE1" w:rsidRDefault="00640BE1" w:rsidP="00F936E0">
      <w:pPr>
        <w:pStyle w:val="BodyText1"/>
      </w:pPr>
    </w:p>
    <w:p w14:paraId="7B4A0F1B" w14:textId="1584C31B" w:rsidR="00640BE1" w:rsidRDefault="00640BE1" w:rsidP="00F936E0">
      <w:pPr>
        <w:pStyle w:val="BodyText1"/>
      </w:pPr>
    </w:p>
    <w:p w14:paraId="213DAB1E" w14:textId="77777777" w:rsidR="00640BE1" w:rsidRPr="00F936E0" w:rsidRDefault="00640BE1" w:rsidP="00F936E0">
      <w:pPr>
        <w:pStyle w:val="BodyText1"/>
      </w:pPr>
    </w:p>
    <w:p w14:paraId="078E7F8F" w14:textId="77777777" w:rsidR="00140BBB" w:rsidRPr="00140BBB" w:rsidRDefault="00140BBB" w:rsidP="00FC7FA1">
      <w:pPr>
        <w:pStyle w:val="Heading1"/>
        <w:numPr>
          <w:ilvl w:val="0"/>
          <w:numId w:val="3"/>
        </w:numPr>
      </w:pPr>
      <w:bookmarkStart w:id="14" w:name="_Toc527455558"/>
      <w:bookmarkStart w:id="15" w:name="_Toc530039087"/>
      <w:r w:rsidRPr="008E3313">
        <w:lastRenderedPageBreak/>
        <w:t>Aim</w:t>
      </w:r>
      <w:bookmarkEnd w:id="14"/>
      <w:bookmarkEnd w:id="15"/>
      <w:r w:rsidRPr="008E3313">
        <w:t xml:space="preserve"> </w:t>
      </w:r>
    </w:p>
    <w:p w14:paraId="00C053B7" w14:textId="77777777" w:rsidR="00140BBB" w:rsidRPr="007E794E" w:rsidRDefault="00140BBB" w:rsidP="00140BBB">
      <w:pPr>
        <w:spacing w:line="276" w:lineRule="auto"/>
        <w:rPr>
          <w:noProof/>
          <w:szCs w:val="24"/>
        </w:rPr>
      </w:pPr>
      <w:r w:rsidRPr="007E794E">
        <w:rPr>
          <w:noProof/>
          <w:szCs w:val="24"/>
        </w:rPr>
        <w:t xml:space="preserve">The aim of this project </w:t>
      </w:r>
      <w:r>
        <w:rPr>
          <w:noProof/>
          <w:szCs w:val="24"/>
        </w:rPr>
        <w:t>was</w:t>
      </w:r>
      <w:r w:rsidRPr="007E794E">
        <w:rPr>
          <w:noProof/>
          <w:szCs w:val="24"/>
        </w:rPr>
        <w:t xml:space="preserve"> to </w:t>
      </w:r>
      <w:r>
        <w:rPr>
          <w:noProof/>
          <w:szCs w:val="24"/>
        </w:rPr>
        <w:t>assess</w:t>
      </w:r>
      <w:r w:rsidRPr="007E794E">
        <w:rPr>
          <w:noProof/>
          <w:szCs w:val="24"/>
        </w:rPr>
        <w:t xml:space="preserve"> </w:t>
      </w:r>
      <w:r>
        <w:rPr>
          <w:noProof/>
          <w:szCs w:val="24"/>
        </w:rPr>
        <w:t>any associations between</w:t>
      </w:r>
      <w:r w:rsidRPr="007E794E">
        <w:rPr>
          <w:noProof/>
          <w:szCs w:val="24"/>
        </w:rPr>
        <w:t xml:space="preserve"> the Fforestfach fire incident </w:t>
      </w:r>
      <w:r>
        <w:rPr>
          <w:noProof/>
          <w:szCs w:val="24"/>
        </w:rPr>
        <w:t>and</w:t>
      </w:r>
      <w:r w:rsidRPr="007E794E">
        <w:rPr>
          <w:noProof/>
          <w:szCs w:val="24"/>
        </w:rPr>
        <w:t xml:space="preserve"> respiratory </w:t>
      </w:r>
      <w:r>
        <w:rPr>
          <w:noProof/>
          <w:szCs w:val="24"/>
        </w:rPr>
        <w:t xml:space="preserve">and cardiovascular </w:t>
      </w:r>
      <w:r w:rsidRPr="007E794E">
        <w:rPr>
          <w:noProof/>
          <w:szCs w:val="24"/>
        </w:rPr>
        <w:t>health outcomes</w:t>
      </w:r>
      <w:r>
        <w:rPr>
          <w:noProof/>
          <w:szCs w:val="24"/>
        </w:rPr>
        <w:t xml:space="preserve"> during the subsequent eight weeks</w:t>
      </w:r>
      <w:r w:rsidRPr="007E794E">
        <w:rPr>
          <w:noProof/>
          <w:szCs w:val="24"/>
        </w:rPr>
        <w:t xml:space="preserve">, in a </w:t>
      </w:r>
      <w:r>
        <w:rPr>
          <w:noProof/>
          <w:szCs w:val="24"/>
        </w:rPr>
        <w:t>General Practice</w:t>
      </w:r>
      <w:r w:rsidRPr="007E794E">
        <w:rPr>
          <w:noProof/>
          <w:szCs w:val="24"/>
        </w:rPr>
        <w:t xml:space="preserve"> setting within the </w:t>
      </w:r>
      <w:r>
        <w:rPr>
          <w:noProof/>
          <w:szCs w:val="24"/>
        </w:rPr>
        <w:t>local</w:t>
      </w:r>
      <w:r w:rsidRPr="007E794E">
        <w:rPr>
          <w:noProof/>
          <w:szCs w:val="24"/>
        </w:rPr>
        <w:t xml:space="preserve"> population.</w:t>
      </w:r>
    </w:p>
    <w:p w14:paraId="6D5840E2" w14:textId="77777777" w:rsidR="00140BBB" w:rsidRDefault="00140BBB" w:rsidP="00FC7FA1">
      <w:pPr>
        <w:pStyle w:val="Heading2"/>
      </w:pPr>
      <w:bookmarkStart w:id="16" w:name="_Toc376285978"/>
      <w:bookmarkStart w:id="17" w:name="_Toc398748528"/>
      <w:bookmarkStart w:id="18" w:name="_Toc527455559"/>
      <w:bookmarkStart w:id="19" w:name="_Toc530039088"/>
      <w:r w:rsidRPr="008E3313">
        <w:t>Objectives</w:t>
      </w:r>
      <w:bookmarkEnd w:id="16"/>
      <w:bookmarkEnd w:id="17"/>
      <w:bookmarkEnd w:id="18"/>
      <w:bookmarkEnd w:id="19"/>
    </w:p>
    <w:p w14:paraId="6DBE2126" w14:textId="77777777" w:rsidR="00140BBB" w:rsidRPr="00500B92" w:rsidRDefault="00140BBB" w:rsidP="00140BBB"/>
    <w:p w14:paraId="320AAEB5" w14:textId="77777777" w:rsidR="00140BBB" w:rsidRDefault="00140BBB" w:rsidP="00B34960">
      <w:pPr>
        <w:numPr>
          <w:ilvl w:val="0"/>
          <w:numId w:val="7"/>
        </w:numPr>
        <w:spacing w:before="0" w:line="276" w:lineRule="auto"/>
        <w:rPr>
          <w:szCs w:val="24"/>
        </w:rPr>
      </w:pPr>
      <w:r>
        <w:rPr>
          <w:szCs w:val="24"/>
        </w:rPr>
        <w:t>E</w:t>
      </w:r>
      <w:r w:rsidRPr="007E794E">
        <w:rPr>
          <w:szCs w:val="24"/>
        </w:rPr>
        <w:t xml:space="preserve">stimate population </w:t>
      </w:r>
      <w:r>
        <w:rPr>
          <w:szCs w:val="24"/>
        </w:rPr>
        <w:t xml:space="preserve">with above-threshold </w:t>
      </w:r>
      <w:r w:rsidRPr="007E794E">
        <w:rPr>
          <w:szCs w:val="24"/>
        </w:rPr>
        <w:t xml:space="preserve">exposure to </w:t>
      </w:r>
      <w:r>
        <w:rPr>
          <w:szCs w:val="24"/>
        </w:rPr>
        <w:t>PM</w:t>
      </w:r>
      <w:r w:rsidRPr="007E794E">
        <w:rPr>
          <w:szCs w:val="24"/>
          <w:vertAlign w:val="subscript"/>
        </w:rPr>
        <w:t>10</w:t>
      </w:r>
      <w:r>
        <w:rPr>
          <w:szCs w:val="24"/>
        </w:rPr>
        <w:t xml:space="preserve"> in the total GP-registered population; people with asthma</w:t>
      </w:r>
      <w:proofErr w:type="gramStart"/>
      <w:r>
        <w:rPr>
          <w:szCs w:val="24"/>
        </w:rPr>
        <w:t>;</w:t>
      </w:r>
      <w:proofErr w:type="gramEnd"/>
      <w:r>
        <w:rPr>
          <w:szCs w:val="24"/>
        </w:rPr>
        <w:t xml:space="preserve"> and those with COPD</w:t>
      </w:r>
      <w:r w:rsidRPr="007E794E">
        <w:rPr>
          <w:szCs w:val="24"/>
        </w:rPr>
        <w:t>.</w:t>
      </w:r>
    </w:p>
    <w:p w14:paraId="5EDD31FD" w14:textId="77777777" w:rsidR="00140BBB" w:rsidRPr="007E794E" w:rsidRDefault="00140BBB" w:rsidP="00B34960">
      <w:pPr>
        <w:numPr>
          <w:ilvl w:val="0"/>
          <w:numId w:val="7"/>
        </w:numPr>
        <w:spacing w:before="0" w:line="276" w:lineRule="auto"/>
        <w:rPr>
          <w:szCs w:val="24"/>
        </w:rPr>
      </w:pPr>
      <w:r>
        <w:rPr>
          <w:szCs w:val="24"/>
        </w:rPr>
        <w:t>Compare the rate of General Practice contacts for a respiratory or cardiovascular condition during the study period to the rate in the same period in the previous year (i.e. the reference period).</w:t>
      </w:r>
    </w:p>
    <w:p w14:paraId="66D3A7C0" w14:textId="77777777" w:rsidR="00140BBB" w:rsidRDefault="00140BBB" w:rsidP="00B34960">
      <w:pPr>
        <w:numPr>
          <w:ilvl w:val="0"/>
          <w:numId w:val="7"/>
        </w:numPr>
        <w:spacing w:before="0" w:line="276" w:lineRule="auto"/>
        <w:rPr>
          <w:szCs w:val="24"/>
        </w:rPr>
      </w:pPr>
      <w:r>
        <w:rPr>
          <w:szCs w:val="24"/>
        </w:rPr>
        <w:t>Investigate which factors (particularly above-threshold exposure to PM</w:t>
      </w:r>
      <w:r w:rsidRPr="00625872">
        <w:rPr>
          <w:szCs w:val="24"/>
          <w:vertAlign w:val="subscript"/>
        </w:rPr>
        <w:t>10</w:t>
      </w:r>
      <w:r>
        <w:rPr>
          <w:szCs w:val="24"/>
        </w:rPr>
        <w:t>) are associated with General Practice contact for respiratory/cardiovascular conditions.</w:t>
      </w:r>
    </w:p>
    <w:p w14:paraId="194F7519" w14:textId="6F915B3B" w:rsidR="00465C96" w:rsidRDefault="00465C96" w:rsidP="00F936E0">
      <w:pPr>
        <w:spacing w:before="0"/>
        <w:jc w:val="left"/>
      </w:pPr>
    </w:p>
    <w:p w14:paraId="270E3057" w14:textId="77777777" w:rsidR="008E5BC4" w:rsidRPr="00870D17" w:rsidRDefault="008E5BC4" w:rsidP="00FC7FA1">
      <w:pPr>
        <w:pStyle w:val="Heading1"/>
        <w:numPr>
          <w:ilvl w:val="0"/>
          <w:numId w:val="3"/>
        </w:numPr>
        <w:rPr>
          <w:rFonts w:eastAsia="Calibri"/>
        </w:rPr>
      </w:pPr>
      <w:bookmarkStart w:id="20" w:name="_Toc527455560"/>
      <w:bookmarkStart w:id="21" w:name="_Toc530039089"/>
      <w:r w:rsidRPr="008E3313">
        <w:rPr>
          <w:rFonts w:eastAsia="Calibri"/>
        </w:rPr>
        <w:t>Introduction</w:t>
      </w:r>
      <w:bookmarkEnd w:id="20"/>
      <w:bookmarkEnd w:id="21"/>
    </w:p>
    <w:p w14:paraId="666131BA" w14:textId="77777777" w:rsidR="008E5BC4" w:rsidRDefault="008E5BC4" w:rsidP="008E5BC4">
      <w:pPr>
        <w:spacing w:line="276" w:lineRule="auto"/>
        <w:rPr>
          <w:rFonts w:eastAsia="Calibri"/>
        </w:rPr>
      </w:pPr>
      <w:r>
        <w:rPr>
          <w:rFonts w:eastAsia="Calibri"/>
        </w:rPr>
        <w:t xml:space="preserve">In June 2011 a large tyre fire </w:t>
      </w:r>
      <w:r w:rsidRPr="00ED4A59">
        <w:rPr>
          <w:rFonts w:eastAsia="Calibri"/>
        </w:rPr>
        <w:t>on the Fforestfach Industrial Estate</w:t>
      </w:r>
      <w:r>
        <w:rPr>
          <w:rFonts w:eastAsia="Calibri"/>
        </w:rPr>
        <w:t>,</w:t>
      </w:r>
      <w:r w:rsidRPr="00ED4A59">
        <w:rPr>
          <w:rFonts w:eastAsia="Calibri"/>
        </w:rPr>
        <w:t xml:space="preserve"> Swansea</w:t>
      </w:r>
      <w:r>
        <w:rPr>
          <w:rFonts w:eastAsia="Calibri"/>
        </w:rPr>
        <w:t>, burned for 22 days</w:t>
      </w:r>
      <w:r w:rsidRPr="00ED4A59">
        <w:rPr>
          <w:rFonts w:eastAsia="Calibri"/>
        </w:rPr>
        <w:t>. The fire</w:t>
      </w:r>
      <w:r>
        <w:rPr>
          <w:rFonts w:eastAsia="Calibri"/>
        </w:rPr>
        <w:t xml:space="preserve"> </w:t>
      </w:r>
      <w:r w:rsidRPr="00ED4A59">
        <w:rPr>
          <w:rFonts w:eastAsia="Calibri"/>
        </w:rPr>
        <w:t xml:space="preserve">generated a dense plume of smoke, releasing </w:t>
      </w:r>
      <w:r>
        <w:rPr>
          <w:rFonts w:eastAsia="Calibri"/>
        </w:rPr>
        <w:t xml:space="preserve">a cocktail of </w:t>
      </w:r>
      <w:r w:rsidRPr="00ED4A59">
        <w:rPr>
          <w:rFonts w:eastAsia="Calibri"/>
        </w:rPr>
        <w:t xml:space="preserve">pollutants into </w:t>
      </w:r>
      <w:r>
        <w:rPr>
          <w:rFonts w:eastAsia="Calibri"/>
        </w:rPr>
        <w:t>the atmosphere and affecting local air quality</w:t>
      </w:r>
      <w:r w:rsidRPr="00ED4A59">
        <w:rPr>
          <w:rFonts w:eastAsia="Calibri"/>
        </w:rPr>
        <w:t xml:space="preserve">. </w:t>
      </w:r>
    </w:p>
    <w:p w14:paraId="39BD8849" w14:textId="77777777" w:rsidR="008E5BC4" w:rsidRDefault="008E5BC4" w:rsidP="008E5BC4">
      <w:pPr>
        <w:spacing w:line="276" w:lineRule="auto"/>
        <w:rPr>
          <w:rFonts w:eastAsia="Calibri"/>
        </w:rPr>
      </w:pPr>
      <w:r w:rsidRPr="00ED4A59">
        <w:rPr>
          <w:rFonts w:eastAsia="Calibri"/>
        </w:rPr>
        <w:t>Air pollution is a significant public health concern</w:t>
      </w:r>
      <w:r>
        <w:rPr>
          <w:rFonts w:eastAsia="Calibri"/>
        </w:rPr>
        <w:t>. Both a</w:t>
      </w:r>
      <w:r w:rsidRPr="00ED4A59">
        <w:rPr>
          <w:rFonts w:eastAsia="Calibri"/>
        </w:rPr>
        <w:t xml:space="preserve">cute and chronic exposures </w:t>
      </w:r>
      <w:proofErr w:type="gramStart"/>
      <w:r>
        <w:rPr>
          <w:rFonts w:eastAsia="Calibri"/>
        </w:rPr>
        <w:t>are kn</w:t>
      </w:r>
      <w:r w:rsidRPr="00ED4A59">
        <w:rPr>
          <w:rFonts w:eastAsia="Calibri"/>
        </w:rPr>
        <w:t>own</w:t>
      </w:r>
      <w:proofErr w:type="gramEnd"/>
      <w:r w:rsidRPr="00ED4A59">
        <w:rPr>
          <w:rFonts w:eastAsia="Calibri"/>
        </w:rPr>
        <w:t xml:space="preserve"> to increase cardiovascular and respiratory morbidity</w:t>
      </w:r>
      <w:r>
        <w:rPr>
          <w:rFonts w:eastAsia="Calibri"/>
        </w:rPr>
        <w:t>,</w:t>
      </w:r>
      <w:r w:rsidRPr="00ED4A59">
        <w:rPr>
          <w:rFonts w:eastAsia="Calibri"/>
        </w:rPr>
        <w:t xml:space="preserve"> mortality risks</w:t>
      </w:r>
      <w:r>
        <w:rPr>
          <w:rFonts w:eastAsia="Calibri"/>
        </w:rPr>
        <w:t xml:space="preserve"> and</w:t>
      </w:r>
      <w:r w:rsidRPr="00ED4A59">
        <w:rPr>
          <w:rFonts w:eastAsia="Calibri"/>
        </w:rPr>
        <w:t xml:space="preserve"> a variety of other adverse health effects including cancers, premature births and low-birth weight </w:t>
      </w:r>
      <w:r w:rsidRPr="00ED4A59">
        <w:t>(World Health Organisation, 2013).</w:t>
      </w:r>
      <w:r>
        <w:t xml:space="preserve"> </w:t>
      </w:r>
      <w:r w:rsidRPr="00ED4A59">
        <w:rPr>
          <w:rFonts w:eastAsia="Calibri"/>
        </w:rPr>
        <w:t xml:space="preserve">There is </w:t>
      </w:r>
      <w:r>
        <w:rPr>
          <w:rFonts w:eastAsia="Calibri"/>
        </w:rPr>
        <w:t xml:space="preserve">also </w:t>
      </w:r>
      <w:r w:rsidRPr="00ED4A59">
        <w:rPr>
          <w:rFonts w:eastAsia="Calibri"/>
        </w:rPr>
        <w:t xml:space="preserve">strong evidence demonstrating a correlation between </w:t>
      </w:r>
      <w:r>
        <w:rPr>
          <w:rFonts w:eastAsia="Calibri"/>
        </w:rPr>
        <w:t xml:space="preserve">even </w:t>
      </w:r>
      <w:proofErr w:type="gramStart"/>
      <w:r w:rsidRPr="00ED4A59">
        <w:rPr>
          <w:rFonts w:eastAsia="Calibri"/>
        </w:rPr>
        <w:t>short term</w:t>
      </w:r>
      <w:proofErr w:type="gramEnd"/>
      <w:r w:rsidRPr="00ED4A59">
        <w:rPr>
          <w:rFonts w:eastAsia="Calibri"/>
        </w:rPr>
        <w:t xml:space="preserve"> exposure to air pollution and poor health outcomes (COMEAP, 2011). </w:t>
      </w:r>
      <w:r>
        <w:rPr>
          <w:rFonts w:eastAsia="Calibri"/>
        </w:rPr>
        <w:t xml:space="preserve">A fire of this nature may release a wide range of </w:t>
      </w:r>
      <w:r w:rsidRPr="00ED4A59">
        <w:rPr>
          <w:rFonts w:eastAsia="Calibri"/>
        </w:rPr>
        <w:t>pollutants</w:t>
      </w:r>
      <w:r>
        <w:rPr>
          <w:rFonts w:eastAsia="Calibri"/>
        </w:rPr>
        <w:t xml:space="preserve"> with </w:t>
      </w:r>
      <w:r w:rsidRPr="00ED4A59">
        <w:rPr>
          <w:rFonts w:eastAsia="Calibri"/>
        </w:rPr>
        <w:t>the potential to cause adverse health effects in th</w:t>
      </w:r>
      <w:r>
        <w:rPr>
          <w:rFonts w:eastAsia="Calibri"/>
        </w:rPr>
        <w:t>e</w:t>
      </w:r>
      <w:r w:rsidRPr="00ED4A59">
        <w:rPr>
          <w:rFonts w:eastAsia="Calibri"/>
        </w:rPr>
        <w:t xml:space="preserve"> exposed population</w:t>
      </w:r>
      <w:r>
        <w:rPr>
          <w:rFonts w:eastAsia="Calibri"/>
        </w:rPr>
        <w:t xml:space="preserve"> (Brunt, 2012)</w:t>
      </w:r>
      <w:r w:rsidRPr="00ED4A59">
        <w:rPr>
          <w:rFonts w:eastAsia="Calibri"/>
        </w:rPr>
        <w:t xml:space="preserve">. </w:t>
      </w:r>
    </w:p>
    <w:p w14:paraId="37221896" w14:textId="77777777" w:rsidR="008E5BC4" w:rsidRPr="00500B92" w:rsidRDefault="008E5BC4" w:rsidP="008E5BC4">
      <w:pPr>
        <w:spacing w:line="276" w:lineRule="auto"/>
        <w:rPr>
          <w:rFonts w:eastAsia="Calibri" w:cs="Arial"/>
        </w:rPr>
      </w:pPr>
      <w:r>
        <w:rPr>
          <w:rFonts w:eastAsia="Calibri"/>
        </w:rPr>
        <w:t>T</w:t>
      </w:r>
      <w:r w:rsidRPr="00ED4A59">
        <w:rPr>
          <w:rFonts w:eastAsia="Calibri"/>
        </w:rPr>
        <w:t xml:space="preserve">his </w:t>
      </w:r>
      <w:r>
        <w:rPr>
          <w:rFonts w:eastAsia="Calibri"/>
        </w:rPr>
        <w:t>report</w:t>
      </w:r>
      <w:r w:rsidRPr="00ED4A59">
        <w:rPr>
          <w:rFonts w:eastAsia="Calibri"/>
        </w:rPr>
        <w:t xml:space="preserve"> </w:t>
      </w:r>
      <w:r>
        <w:rPr>
          <w:rFonts w:eastAsia="Calibri"/>
        </w:rPr>
        <w:t xml:space="preserve">therefore </w:t>
      </w:r>
      <w:r w:rsidRPr="00ED4A59">
        <w:rPr>
          <w:rFonts w:eastAsia="Calibri"/>
        </w:rPr>
        <w:t>aim</w:t>
      </w:r>
      <w:r>
        <w:rPr>
          <w:rFonts w:eastAsia="Calibri"/>
        </w:rPr>
        <w:t>s</w:t>
      </w:r>
      <w:r w:rsidRPr="00ED4A59">
        <w:rPr>
          <w:rFonts w:eastAsia="Calibri"/>
        </w:rPr>
        <w:t xml:space="preserve"> to assess </w:t>
      </w:r>
      <w:r>
        <w:rPr>
          <w:rFonts w:eastAsia="Calibri"/>
        </w:rPr>
        <w:t>the</w:t>
      </w:r>
      <w:r w:rsidRPr="00ED4A59">
        <w:rPr>
          <w:rFonts w:eastAsia="Calibri"/>
        </w:rPr>
        <w:t xml:space="preserve"> </w:t>
      </w:r>
      <w:r>
        <w:rPr>
          <w:rFonts w:eastAsia="Calibri"/>
        </w:rPr>
        <w:t>association between</w:t>
      </w:r>
      <w:r w:rsidRPr="00ED4A59">
        <w:rPr>
          <w:rFonts w:eastAsia="Calibri"/>
        </w:rPr>
        <w:t xml:space="preserve"> th</w:t>
      </w:r>
      <w:r>
        <w:rPr>
          <w:rFonts w:eastAsia="Calibri"/>
        </w:rPr>
        <w:t>e</w:t>
      </w:r>
      <w:r w:rsidRPr="00ED4A59">
        <w:rPr>
          <w:rFonts w:eastAsia="Calibri"/>
        </w:rPr>
        <w:t xml:space="preserve"> fire</w:t>
      </w:r>
      <w:r>
        <w:rPr>
          <w:rFonts w:eastAsia="Calibri"/>
        </w:rPr>
        <w:t xml:space="preserve"> and the occurrence of respiratory and cardiovascular Read codes in a patient’s GP record.</w:t>
      </w:r>
      <w:r w:rsidRPr="00ED4A59">
        <w:rPr>
          <w:rFonts w:eastAsia="Calibri" w:cs="Arial"/>
        </w:rPr>
        <w:t xml:space="preserve"> </w:t>
      </w:r>
    </w:p>
    <w:p w14:paraId="3215F195" w14:textId="77777777" w:rsidR="008E5BC4" w:rsidRPr="008E3313" w:rsidRDefault="008E5BC4" w:rsidP="00FC7FA1">
      <w:pPr>
        <w:pStyle w:val="Heading2"/>
        <w:rPr>
          <w:rFonts w:eastAsia="Calibri"/>
        </w:rPr>
      </w:pPr>
      <w:bookmarkStart w:id="22" w:name="_Toc398748519"/>
      <w:bookmarkStart w:id="23" w:name="_Toc527455561"/>
      <w:bookmarkStart w:id="24" w:name="_Toc530039090"/>
      <w:r w:rsidRPr="008E3313">
        <w:rPr>
          <w:rFonts w:eastAsia="Calibri"/>
        </w:rPr>
        <w:t xml:space="preserve">Incident </w:t>
      </w:r>
      <w:bookmarkEnd w:id="22"/>
      <w:r w:rsidRPr="008E3313">
        <w:rPr>
          <w:rFonts w:eastAsia="Calibri"/>
        </w:rPr>
        <w:t>context</w:t>
      </w:r>
      <w:bookmarkEnd w:id="23"/>
      <w:bookmarkEnd w:id="24"/>
    </w:p>
    <w:p w14:paraId="0EE1B8B9" w14:textId="77777777" w:rsidR="008E5BC4" w:rsidRDefault="008E5BC4" w:rsidP="008E5BC4">
      <w:pPr>
        <w:spacing w:line="276" w:lineRule="auto"/>
        <w:rPr>
          <w:rFonts w:eastAsia="Calibri"/>
        </w:rPr>
      </w:pPr>
      <w:r>
        <w:rPr>
          <w:rFonts w:eastAsia="Calibri"/>
        </w:rPr>
        <w:t xml:space="preserve">The fire broke out on the 16th June 2011 and </w:t>
      </w:r>
      <w:proofErr w:type="gramStart"/>
      <w:r>
        <w:rPr>
          <w:rFonts w:eastAsia="Calibri"/>
        </w:rPr>
        <w:t>was declared</w:t>
      </w:r>
      <w:proofErr w:type="gramEnd"/>
      <w:r>
        <w:rPr>
          <w:rFonts w:eastAsia="Calibri"/>
        </w:rPr>
        <w:t xml:space="preserve"> a major incident on the same day</w:t>
      </w:r>
      <w:r w:rsidRPr="00ED4A59">
        <w:rPr>
          <w:rFonts w:eastAsia="Calibri"/>
        </w:rPr>
        <w:t>. The fire</w:t>
      </w:r>
      <w:r>
        <w:rPr>
          <w:rFonts w:eastAsia="Calibri"/>
        </w:rPr>
        <w:t xml:space="preserve"> involved over 5,000 tonnes of rubber tyre ‘flock’, which can be extremely difficult to extinguish, with the fire taking 22 days to put out</w:t>
      </w:r>
      <w:r w:rsidRPr="00A71599">
        <w:rPr>
          <w:rFonts w:eastAsia="Calibri"/>
        </w:rPr>
        <w:t>.</w:t>
      </w:r>
      <w:r w:rsidRPr="00ED4A59">
        <w:rPr>
          <w:rFonts w:eastAsia="Calibri"/>
        </w:rPr>
        <w:t xml:space="preserve"> </w:t>
      </w:r>
    </w:p>
    <w:p w14:paraId="047851A6" w14:textId="77777777" w:rsidR="008E5BC4" w:rsidRDefault="008E5BC4" w:rsidP="008E5BC4">
      <w:pPr>
        <w:spacing w:line="276" w:lineRule="auto"/>
        <w:rPr>
          <w:rFonts w:eastAsia="Calibri"/>
        </w:rPr>
      </w:pPr>
      <w:r w:rsidRPr="00ED4A59">
        <w:rPr>
          <w:rFonts w:eastAsia="Calibri"/>
        </w:rPr>
        <w:t>The plume of smoke</w:t>
      </w:r>
      <w:r>
        <w:rPr>
          <w:rFonts w:eastAsia="Calibri"/>
        </w:rPr>
        <w:t xml:space="preserve"> was visible throughout Swansea</w:t>
      </w:r>
      <w:r w:rsidRPr="00ED4A59">
        <w:rPr>
          <w:rFonts w:eastAsia="Calibri"/>
        </w:rPr>
        <w:t xml:space="preserve"> </w:t>
      </w:r>
      <w:r>
        <w:rPr>
          <w:rFonts w:eastAsia="Calibri"/>
        </w:rPr>
        <w:t xml:space="preserve">particularly in </w:t>
      </w:r>
      <w:r w:rsidRPr="00ED4A59">
        <w:rPr>
          <w:rFonts w:eastAsia="Calibri"/>
        </w:rPr>
        <w:t xml:space="preserve">Fforestfach </w:t>
      </w:r>
      <w:r>
        <w:rPr>
          <w:rFonts w:eastAsia="Calibri"/>
        </w:rPr>
        <w:t xml:space="preserve">itself, a mixed </w:t>
      </w:r>
      <w:r w:rsidRPr="00ED4A59">
        <w:rPr>
          <w:rFonts w:eastAsia="Calibri"/>
        </w:rPr>
        <w:t>industrial</w:t>
      </w:r>
      <w:r>
        <w:rPr>
          <w:rFonts w:eastAsia="Calibri"/>
        </w:rPr>
        <w:t xml:space="preserve">/residential </w:t>
      </w:r>
      <w:r w:rsidRPr="00ED4A59">
        <w:rPr>
          <w:rFonts w:eastAsia="Calibri"/>
        </w:rPr>
        <w:t>area</w:t>
      </w:r>
      <w:r>
        <w:rPr>
          <w:rFonts w:eastAsia="Calibri"/>
        </w:rPr>
        <w:t>,</w:t>
      </w:r>
      <w:r w:rsidRPr="00ED4A59">
        <w:rPr>
          <w:rFonts w:eastAsia="Calibri"/>
        </w:rPr>
        <w:t xml:space="preserve"> </w:t>
      </w:r>
      <w:r>
        <w:rPr>
          <w:rFonts w:eastAsia="Calibri"/>
        </w:rPr>
        <w:t xml:space="preserve">on the outskirts of Swansea. Throughout the duration of the </w:t>
      </w:r>
      <w:proofErr w:type="gramStart"/>
      <w:r>
        <w:rPr>
          <w:rFonts w:eastAsia="Calibri"/>
        </w:rPr>
        <w:t>fire</w:t>
      </w:r>
      <w:proofErr w:type="gramEnd"/>
      <w:r>
        <w:rPr>
          <w:rFonts w:eastAsia="Calibri"/>
        </w:rPr>
        <w:t xml:space="preserve"> there was</w:t>
      </w:r>
      <w:r w:rsidRPr="00ED4A59">
        <w:rPr>
          <w:rFonts w:eastAsia="Calibri"/>
        </w:rPr>
        <w:t xml:space="preserve"> </w:t>
      </w:r>
      <w:r>
        <w:rPr>
          <w:rFonts w:eastAsia="Calibri"/>
        </w:rPr>
        <w:t xml:space="preserve">much public concern and </w:t>
      </w:r>
      <w:r w:rsidRPr="00ED4A59">
        <w:rPr>
          <w:rFonts w:eastAsia="Calibri"/>
        </w:rPr>
        <w:t>problems with visibility</w:t>
      </w:r>
      <w:r>
        <w:rPr>
          <w:rFonts w:eastAsia="Calibri"/>
        </w:rPr>
        <w:t>, which resulted</w:t>
      </w:r>
      <w:r w:rsidRPr="00ED4A59">
        <w:rPr>
          <w:rFonts w:eastAsia="Calibri"/>
        </w:rPr>
        <w:t xml:space="preserve"> in some temporary road closures.</w:t>
      </w:r>
    </w:p>
    <w:p w14:paraId="16E108E0" w14:textId="77777777" w:rsidR="008E5BC4" w:rsidRDefault="008E5BC4" w:rsidP="008E5BC4">
      <w:pPr>
        <w:spacing w:line="276" w:lineRule="auto"/>
        <w:rPr>
          <w:rFonts w:eastAsia="Calibri"/>
        </w:rPr>
      </w:pPr>
      <w:r>
        <w:rPr>
          <w:rFonts w:eastAsia="Calibri"/>
        </w:rPr>
        <w:t>Air quality</w:t>
      </w:r>
      <w:r w:rsidRPr="00ED4A59">
        <w:rPr>
          <w:rFonts w:eastAsia="Calibri"/>
        </w:rPr>
        <w:t xml:space="preserve"> monitoring stations </w:t>
      </w:r>
      <w:r>
        <w:rPr>
          <w:rFonts w:eastAsia="Calibri"/>
        </w:rPr>
        <w:t>are able to detect a wide range of chemicals (see</w:t>
      </w:r>
      <w:r w:rsidRPr="00642742">
        <w:rPr>
          <w:rFonts w:eastAsia="Calibri"/>
        </w:rPr>
        <w:t xml:space="preserve"> appendix 1</w:t>
      </w:r>
      <w:r>
        <w:rPr>
          <w:rFonts w:eastAsia="Calibri"/>
        </w:rPr>
        <w:t>)</w:t>
      </w:r>
      <w:r w:rsidRPr="00642742">
        <w:rPr>
          <w:rFonts w:eastAsia="Calibri"/>
        </w:rPr>
        <w:t xml:space="preserve"> </w:t>
      </w:r>
      <w:r>
        <w:rPr>
          <w:rFonts w:eastAsia="Calibri"/>
        </w:rPr>
        <w:t>but d</w:t>
      </w:r>
      <w:r w:rsidRPr="003E6817">
        <w:rPr>
          <w:rFonts w:eastAsia="Calibri"/>
        </w:rPr>
        <w:t xml:space="preserve">uring the period of the fire </w:t>
      </w:r>
      <w:r>
        <w:t>PM</w:t>
      </w:r>
      <w:r w:rsidRPr="00FD7A25">
        <w:rPr>
          <w:vertAlign w:val="subscript"/>
        </w:rPr>
        <w:t>10</w:t>
      </w:r>
      <w:r w:rsidRPr="003E6817">
        <w:rPr>
          <w:rFonts w:eastAsia="Calibri"/>
        </w:rPr>
        <w:t xml:space="preserve"> was the only pollutant that exceeded guideline levels and </w:t>
      </w:r>
      <w:r w:rsidRPr="003E6817">
        <w:rPr>
          <w:rFonts w:eastAsia="Calibri"/>
        </w:rPr>
        <w:lastRenderedPageBreak/>
        <w:t>therefore presented the greatest risk to the public.</w:t>
      </w:r>
      <w:r>
        <w:rPr>
          <w:rFonts w:eastAsia="Calibri"/>
        </w:rPr>
        <w:t xml:space="preserve"> T</w:t>
      </w:r>
      <w:r w:rsidRPr="00ED4A59">
        <w:rPr>
          <w:rFonts w:eastAsia="Calibri"/>
        </w:rPr>
        <w:t>hose living up</w:t>
      </w:r>
      <w:r>
        <w:rPr>
          <w:rFonts w:eastAsia="Calibri"/>
        </w:rPr>
        <w:t xml:space="preserve"> to 2km from the fire, an estimated population of 24,812 people,</w:t>
      </w:r>
      <w:r w:rsidRPr="00ED4A59">
        <w:rPr>
          <w:rFonts w:eastAsia="Calibri"/>
        </w:rPr>
        <w:t xml:space="preserve"> </w:t>
      </w:r>
      <w:proofErr w:type="gramStart"/>
      <w:r>
        <w:rPr>
          <w:rFonts w:eastAsia="Calibri"/>
        </w:rPr>
        <w:t>may have been</w:t>
      </w:r>
      <w:r w:rsidRPr="00ED4A59">
        <w:rPr>
          <w:rFonts w:eastAsia="Calibri"/>
        </w:rPr>
        <w:t xml:space="preserve"> exposed</w:t>
      </w:r>
      <w:proofErr w:type="gramEnd"/>
      <w:r w:rsidRPr="00ED4A59">
        <w:rPr>
          <w:rFonts w:eastAsia="Calibri"/>
        </w:rPr>
        <w:t xml:space="preserve"> to </w:t>
      </w:r>
      <w:r>
        <w:rPr>
          <w:rFonts w:eastAsia="Calibri"/>
        </w:rPr>
        <w:t xml:space="preserve">the greatest increase in </w:t>
      </w:r>
      <w:r w:rsidRPr="00ED4A59">
        <w:rPr>
          <w:rFonts w:eastAsia="Calibri"/>
        </w:rPr>
        <w:t>air pollution</w:t>
      </w:r>
      <w:r>
        <w:rPr>
          <w:rFonts w:eastAsia="Calibri"/>
        </w:rPr>
        <w:t xml:space="preserve"> (Brunt, 2012)</w:t>
      </w:r>
      <w:r w:rsidRPr="00ED4A59">
        <w:rPr>
          <w:rFonts w:eastAsia="Calibri"/>
        </w:rPr>
        <w:t>.</w:t>
      </w:r>
    </w:p>
    <w:p w14:paraId="424875C6" w14:textId="77777777" w:rsidR="008E5BC4" w:rsidRPr="00ED4A59" w:rsidRDefault="008E5BC4" w:rsidP="008E5BC4">
      <w:pPr>
        <w:spacing w:line="276" w:lineRule="auto"/>
        <w:rPr>
          <w:rFonts w:eastAsia="Calibri"/>
        </w:rPr>
      </w:pPr>
      <w:r>
        <w:rPr>
          <w:rFonts w:eastAsia="Calibri"/>
        </w:rPr>
        <w:t>Based on all the available information, t</w:t>
      </w:r>
      <w:r w:rsidRPr="00ED4A59">
        <w:rPr>
          <w:rFonts w:eastAsia="Calibri"/>
        </w:rPr>
        <w:t xml:space="preserve">he decision </w:t>
      </w:r>
      <w:proofErr w:type="gramStart"/>
      <w:r w:rsidRPr="00ED4A59">
        <w:rPr>
          <w:rFonts w:eastAsia="Calibri"/>
        </w:rPr>
        <w:t>was taken</w:t>
      </w:r>
      <w:proofErr w:type="gramEnd"/>
      <w:r w:rsidRPr="00ED4A59">
        <w:rPr>
          <w:rFonts w:eastAsia="Calibri"/>
        </w:rPr>
        <w:t xml:space="preserve"> to advise the public to </w:t>
      </w:r>
      <w:r>
        <w:rPr>
          <w:rFonts w:eastAsia="Calibri"/>
        </w:rPr>
        <w:t xml:space="preserve">shelter i.e. </w:t>
      </w:r>
      <w:r w:rsidRPr="00ED4A59">
        <w:rPr>
          <w:rFonts w:eastAsia="Calibri"/>
        </w:rPr>
        <w:t xml:space="preserve">remain indoors and keep windows and doors closed. The public </w:t>
      </w:r>
      <w:proofErr w:type="gramStart"/>
      <w:r w:rsidRPr="00ED4A59">
        <w:rPr>
          <w:rFonts w:eastAsia="Calibri"/>
        </w:rPr>
        <w:t>were given</w:t>
      </w:r>
      <w:proofErr w:type="gramEnd"/>
      <w:r w:rsidRPr="00ED4A59">
        <w:rPr>
          <w:rFonts w:eastAsia="Calibri"/>
        </w:rPr>
        <w:t xml:space="preserve"> information regarding possible adverse effects of</w:t>
      </w:r>
      <w:r>
        <w:rPr>
          <w:rFonts w:eastAsia="Calibri"/>
        </w:rPr>
        <w:t xml:space="preserve"> </w:t>
      </w:r>
      <w:r w:rsidRPr="00ED4A59">
        <w:rPr>
          <w:rFonts w:eastAsia="Calibri"/>
        </w:rPr>
        <w:t>exposure to smoke from the fire</w:t>
      </w:r>
      <w:r>
        <w:rPr>
          <w:rFonts w:eastAsia="Calibri"/>
        </w:rPr>
        <w:t xml:space="preserve"> and how to minimise their exposure</w:t>
      </w:r>
      <w:r w:rsidRPr="00ED4A59">
        <w:rPr>
          <w:rFonts w:eastAsia="Calibri"/>
        </w:rPr>
        <w:t>. People with pre-existing medical conditions</w:t>
      </w:r>
      <w:r>
        <w:rPr>
          <w:rFonts w:eastAsia="Calibri"/>
        </w:rPr>
        <w:t>, such as respiratory and cardiac conditions,</w:t>
      </w:r>
      <w:r w:rsidRPr="00ED4A59">
        <w:rPr>
          <w:rFonts w:eastAsia="Calibri"/>
        </w:rPr>
        <w:t xml:space="preserve"> </w:t>
      </w:r>
      <w:proofErr w:type="gramStart"/>
      <w:r w:rsidRPr="00ED4A59">
        <w:rPr>
          <w:rFonts w:eastAsia="Calibri"/>
        </w:rPr>
        <w:t>were advised</w:t>
      </w:r>
      <w:proofErr w:type="gramEnd"/>
      <w:r w:rsidRPr="00ED4A59">
        <w:rPr>
          <w:rFonts w:eastAsia="Calibri"/>
        </w:rPr>
        <w:t xml:space="preserve"> to be particularly cautious.</w:t>
      </w:r>
      <w:r>
        <w:rPr>
          <w:rFonts w:eastAsia="Calibri"/>
        </w:rPr>
        <w:t xml:space="preserve"> </w:t>
      </w:r>
      <w:r w:rsidRPr="00ED4A59">
        <w:rPr>
          <w:rFonts w:eastAsia="Calibri"/>
        </w:rPr>
        <w:t xml:space="preserve">To facilitate effective communication with the local public, announcements </w:t>
      </w:r>
      <w:proofErr w:type="gramStart"/>
      <w:r w:rsidRPr="00ED4A59">
        <w:rPr>
          <w:rFonts w:eastAsia="Calibri"/>
        </w:rPr>
        <w:t>were made</w:t>
      </w:r>
      <w:proofErr w:type="gramEnd"/>
      <w:r w:rsidRPr="00ED4A59">
        <w:rPr>
          <w:rFonts w:eastAsia="Calibri"/>
        </w:rPr>
        <w:t xml:space="preserve"> on local radio and advice leaflets were distributed in local areas.</w:t>
      </w:r>
    </w:p>
    <w:p w14:paraId="22B6B684" w14:textId="77777777" w:rsidR="008E5BC4" w:rsidRPr="008E3313" w:rsidRDefault="008E5BC4" w:rsidP="00FC7FA1">
      <w:pPr>
        <w:pStyle w:val="Heading2"/>
        <w:rPr>
          <w:rFonts w:eastAsia="Calibri"/>
        </w:rPr>
      </w:pPr>
      <w:bookmarkStart w:id="25" w:name="_Toc398748520"/>
      <w:bookmarkStart w:id="26" w:name="_Toc527455562"/>
      <w:bookmarkStart w:id="27" w:name="_Toc530039091"/>
      <w:r w:rsidRPr="008E3313">
        <w:rPr>
          <w:rFonts w:eastAsia="Calibri"/>
        </w:rPr>
        <w:t>Fires, air pollution and respiratory health</w:t>
      </w:r>
      <w:bookmarkEnd w:id="25"/>
      <w:bookmarkEnd w:id="26"/>
      <w:bookmarkEnd w:id="27"/>
    </w:p>
    <w:p w14:paraId="5684BE11" w14:textId="77777777" w:rsidR="008E5BC4" w:rsidRDefault="008E5BC4" w:rsidP="008E5BC4">
      <w:pPr>
        <w:spacing w:line="276" w:lineRule="auto"/>
      </w:pPr>
      <w:r w:rsidRPr="00ED4A59">
        <w:rPr>
          <w:rFonts w:eastAsia="Calibri"/>
        </w:rPr>
        <w:t>Fires involving rubber produce a wide range of pollutants including particulate matter</w:t>
      </w:r>
      <w:r>
        <w:rPr>
          <w:rFonts w:eastAsia="Calibri"/>
        </w:rPr>
        <w:t xml:space="preserve"> (PM)</w:t>
      </w:r>
      <w:r w:rsidRPr="00ED4A59">
        <w:rPr>
          <w:rFonts w:eastAsia="Calibri"/>
        </w:rPr>
        <w:t xml:space="preserve">, sulphur dioxide </w:t>
      </w:r>
      <w:r w:rsidRPr="00ED4A59">
        <w:t>(SO</w:t>
      </w:r>
      <w:r w:rsidRPr="00ED4A59">
        <w:rPr>
          <w:vertAlign w:val="subscript"/>
        </w:rPr>
        <w:t>2</w:t>
      </w:r>
      <w:r>
        <w:t>)</w:t>
      </w:r>
      <w:r w:rsidRPr="00ED4A59">
        <w:t>, and a range of organic and inorganic irritants</w:t>
      </w:r>
      <w:r>
        <w:t>;</w:t>
      </w:r>
      <w:r w:rsidRPr="00ED4A59">
        <w:t xml:space="preserve"> </w:t>
      </w:r>
      <w:r>
        <w:t>o</w:t>
      </w:r>
      <w:r w:rsidRPr="00ED4A59">
        <w:t xml:space="preserve">f particular </w:t>
      </w:r>
      <w:r>
        <w:t xml:space="preserve">health </w:t>
      </w:r>
      <w:r w:rsidRPr="00ED4A59">
        <w:t xml:space="preserve">concern </w:t>
      </w:r>
      <w:r>
        <w:t>would be</w:t>
      </w:r>
      <w:r w:rsidRPr="00ED4A59">
        <w:t xml:space="preserve"> fine </w:t>
      </w:r>
      <w:r>
        <w:t>PM</w:t>
      </w:r>
      <w:r w:rsidRPr="00ED4A59">
        <w:t>, SO</w:t>
      </w:r>
      <w:r w:rsidRPr="00ED4A59">
        <w:rPr>
          <w:vertAlign w:val="subscript"/>
        </w:rPr>
        <w:t>2</w:t>
      </w:r>
      <w:r>
        <w:rPr>
          <w:vertAlign w:val="subscript"/>
        </w:rPr>
        <w:t>,</w:t>
      </w:r>
      <w:r w:rsidRPr="00ED4A59">
        <w:t xml:space="preserve"> </w:t>
      </w:r>
      <w:proofErr w:type="spellStart"/>
      <w:r w:rsidRPr="00ED4A59">
        <w:t>acrolein</w:t>
      </w:r>
      <w:proofErr w:type="spellEnd"/>
      <w:r>
        <w:t xml:space="preserve"> and </w:t>
      </w:r>
      <w:r w:rsidRPr="00ED4A59">
        <w:t xml:space="preserve">polycyclic aromatic hydrocarbons (PAH) </w:t>
      </w:r>
      <w:r w:rsidRPr="00ED4A59">
        <w:rPr>
          <w:rFonts w:eastAsia="Calibri"/>
        </w:rPr>
        <w:t>(Wakefield, 2010)</w:t>
      </w:r>
      <w:r w:rsidRPr="00ED4A59">
        <w:t xml:space="preserve">. </w:t>
      </w:r>
      <w:r w:rsidRPr="00ED4A59">
        <w:rPr>
          <w:rFonts w:eastAsia="Calibri"/>
        </w:rPr>
        <w:t xml:space="preserve">The </w:t>
      </w:r>
      <w:r>
        <w:rPr>
          <w:rFonts w:eastAsia="Calibri"/>
        </w:rPr>
        <w:t>pollutants</w:t>
      </w:r>
      <w:r w:rsidRPr="00ED4A59">
        <w:rPr>
          <w:rFonts w:eastAsia="Calibri"/>
        </w:rPr>
        <w:t xml:space="preserve"> emitted from fires can be categorised as </w:t>
      </w:r>
      <w:proofErr w:type="spellStart"/>
      <w:r w:rsidRPr="00ED4A59">
        <w:rPr>
          <w:rFonts w:eastAsia="Calibri"/>
        </w:rPr>
        <w:t>asphyxiants</w:t>
      </w:r>
      <w:proofErr w:type="spellEnd"/>
      <w:r>
        <w:rPr>
          <w:rFonts w:eastAsia="Calibri"/>
        </w:rPr>
        <w:t xml:space="preserve">, such as carbon monoxide and </w:t>
      </w:r>
      <w:r w:rsidRPr="00ED4A59">
        <w:t>SO</w:t>
      </w:r>
      <w:r w:rsidRPr="00ED4A59">
        <w:rPr>
          <w:vertAlign w:val="subscript"/>
        </w:rPr>
        <w:t>2</w:t>
      </w:r>
      <w:r>
        <w:t>, which in high concentrations can reduce the amount of oxygen available in the bloodstream,</w:t>
      </w:r>
      <w:r w:rsidRPr="00ED4A59">
        <w:t xml:space="preserve"> </w:t>
      </w:r>
      <w:r w:rsidRPr="00ED4A59">
        <w:rPr>
          <w:rFonts w:eastAsia="Calibri"/>
        </w:rPr>
        <w:t>or irritants</w:t>
      </w:r>
      <w:r>
        <w:rPr>
          <w:rFonts w:eastAsia="Calibri"/>
        </w:rPr>
        <w:t xml:space="preserve"> such as PM.</w:t>
      </w:r>
    </w:p>
    <w:p w14:paraId="3D7C8365" w14:textId="77777777" w:rsidR="008E5BC4" w:rsidRDefault="008E5BC4" w:rsidP="008E5BC4">
      <w:pPr>
        <w:spacing w:line="276" w:lineRule="auto"/>
      </w:pPr>
      <w:r>
        <w:t>PM</w:t>
      </w:r>
      <w:r w:rsidRPr="00ED4A59">
        <w:t xml:space="preserve"> with a diameter of </w:t>
      </w:r>
      <w:r>
        <w:t>&lt;</w:t>
      </w:r>
      <w:r w:rsidRPr="00ED4A59">
        <w:t>10µm (PM</w:t>
      </w:r>
      <w:r w:rsidRPr="00ED4A59">
        <w:rPr>
          <w:vertAlign w:val="subscript"/>
        </w:rPr>
        <w:t>10</w:t>
      </w:r>
      <w:r w:rsidRPr="00ED4A59">
        <w:t xml:space="preserve">) </w:t>
      </w:r>
      <w:r>
        <w:t>can</w:t>
      </w:r>
      <w:r w:rsidRPr="00ED4A59">
        <w:t xml:space="preserve"> pass through the upper respiratory tract and deposit in the airways</w:t>
      </w:r>
      <w:r>
        <w:t xml:space="preserve">; </w:t>
      </w:r>
      <w:r>
        <w:rPr>
          <w:rFonts w:eastAsia="Calibri"/>
        </w:rPr>
        <w:t>o</w:t>
      </w:r>
      <w:r w:rsidRPr="00ED4A59">
        <w:rPr>
          <w:rFonts w:eastAsia="Calibri"/>
        </w:rPr>
        <w:t>nce deposited in the lungs some types of PM</w:t>
      </w:r>
      <w:r w:rsidRPr="00ED4A59">
        <w:rPr>
          <w:vertAlign w:val="subscript"/>
        </w:rPr>
        <w:t>10</w:t>
      </w:r>
      <w:r w:rsidRPr="00ED4A59">
        <w:rPr>
          <w:rFonts w:eastAsia="Calibri"/>
        </w:rPr>
        <w:t xml:space="preserve"> produce free radicals which may provoke oxidative stress, causing an inflammation of lung tissue and may worsen pre-existing chronic respiratory conditions</w:t>
      </w:r>
      <w:r>
        <w:rPr>
          <w:rFonts w:eastAsia="Calibri"/>
        </w:rPr>
        <w:t xml:space="preserve"> </w:t>
      </w:r>
      <w:r w:rsidRPr="00ED4A59">
        <w:t xml:space="preserve">such as chronic obstructive pulmonary disorder (COPD) </w:t>
      </w:r>
      <w:r w:rsidRPr="00ED4A59">
        <w:rPr>
          <w:rFonts w:eastAsia="Calibri"/>
        </w:rPr>
        <w:t>(Wakefield, 2010).</w:t>
      </w:r>
      <w:r w:rsidRPr="00ED4A59">
        <w:t xml:space="preserve"> </w:t>
      </w:r>
      <w:r>
        <w:t>PM</w:t>
      </w:r>
      <w:r w:rsidRPr="00ED4A59">
        <w:t xml:space="preserve"> with a diameter of </w:t>
      </w:r>
      <w:r>
        <w:t>&lt;</w:t>
      </w:r>
      <w:r w:rsidRPr="00ED4A59">
        <w:t>2.5µm (PM</w:t>
      </w:r>
      <w:r w:rsidRPr="00ED4A59">
        <w:rPr>
          <w:vertAlign w:val="subscript"/>
        </w:rPr>
        <w:t>2.5</w:t>
      </w:r>
      <w:r w:rsidRPr="00ED4A59">
        <w:t>) penetrate deeper and are deposited into the alveoli</w:t>
      </w:r>
      <w:r>
        <w:t>;</w:t>
      </w:r>
      <w:r w:rsidRPr="00ED4A59">
        <w:t xml:space="preserve"> </w:t>
      </w:r>
      <w:r w:rsidRPr="00AD0C13">
        <w:t xml:space="preserve">particles with a diameter of &lt;100nm, known as </w:t>
      </w:r>
      <w:proofErr w:type="spellStart"/>
      <w:r w:rsidRPr="00AD0C13">
        <w:t>ultra fine</w:t>
      </w:r>
      <w:proofErr w:type="spellEnd"/>
      <w:r w:rsidRPr="00AD0C13">
        <w:t xml:space="preserve"> particles, can pass through into the blood stream and deposit in other organs causing a range of problems. </w:t>
      </w:r>
      <w:r w:rsidRPr="00AD0C13">
        <w:rPr>
          <w:rFonts w:eastAsia="Calibri"/>
        </w:rPr>
        <w:t xml:space="preserve">This process </w:t>
      </w:r>
      <w:proofErr w:type="gramStart"/>
      <w:r w:rsidRPr="00AD0C13">
        <w:rPr>
          <w:rFonts w:eastAsia="Calibri"/>
        </w:rPr>
        <w:t>is thought</w:t>
      </w:r>
      <w:proofErr w:type="gramEnd"/>
      <w:r w:rsidRPr="00AD0C13">
        <w:rPr>
          <w:rFonts w:eastAsia="Calibri"/>
        </w:rPr>
        <w:t xml:space="preserve"> to be responsible for the increase in cardiovascular complaints following exposure to PM (Wakefield, 2010</w:t>
      </w:r>
      <w:r>
        <w:t xml:space="preserve">; </w:t>
      </w:r>
      <w:r w:rsidRPr="00AD0C13">
        <w:t>World Health Organisation, 2013).</w:t>
      </w:r>
    </w:p>
    <w:p w14:paraId="6CC97EC6" w14:textId="77777777" w:rsidR="008E5BC4" w:rsidRPr="00ED4A59" w:rsidRDefault="008E5BC4" w:rsidP="008E5BC4">
      <w:pPr>
        <w:spacing w:line="276" w:lineRule="auto"/>
      </w:pPr>
      <w:r w:rsidRPr="00ED4A59">
        <w:t xml:space="preserve">The World Health Organisation (WHO) Review of evidence on health </w:t>
      </w:r>
      <w:r>
        <w:t>impacts</w:t>
      </w:r>
      <w:r w:rsidRPr="00ED4A59">
        <w:t xml:space="preserve"> of air pollution </w:t>
      </w:r>
      <w:r>
        <w:t>(</w:t>
      </w:r>
      <w:r w:rsidRPr="00ED4A59">
        <w:t>REVIHAPP project</w:t>
      </w:r>
      <w:r>
        <w:t>,</w:t>
      </w:r>
      <w:r w:rsidRPr="00ED4A59">
        <w:t xml:space="preserve"> 2013</w:t>
      </w:r>
      <w:r>
        <w:t>)</w:t>
      </w:r>
      <w:r w:rsidRPr="00ED4A59">
        <w:t xml:space="preserve"> concluded that even at very low </w:t>
      </w:r>
      <w:r>
        <w:t>concentrations,</w:t>
      </w:r>
      <w:r w:rsidRPr="00ED4A59">
        <w:t xml:space="preserve"> exposure to PM</w:t>
      </w:r>
      <w:r w:rsidRPr="00ED4A59">
        <w:rPr>
          <w:vertAlign w:val="subscript"/>
        </w:rPr>
        <w:t>10</w:t>
      </w:r>
      <w:r w:rsidRPr="00ED4A59">
        <w:t xml:space="preserve"> over long periods</w:t>
      </w:r>
      <w:r>
        <w:t xml:space="preserve"> shows </w:t>
      </w:r>
      <w:r w:rsidRPr="00ED4A59">
        <w:t xml:space="preserve">a persistent association with increased mortality and morbidity. </w:t>
      </w:r>
      <w:r>
        <w:t>T</w:t>
      </w:r>
      <w:r w:rsidRPr="00ED4A59">
        <w:t>he European Union (EU) Daughter Directives on Air Quality</w:t>
      </w:r>
      <w:r>
        <w:t xml:space="preserve"> set limit </w:t>
      </w:r>
      <w:proofErr w:type="gramStart"/>
      <w:r>
        <w:t>values for certain</w:t>
      </w:r>
      <w:proofErr w:type="gramEnd"/>
      <w:r>
        <w:t xml:space="preserve"> pollutants which </w:t>
      </w:r>
      <w:r w:rsidRPr="00ED4A59">
        <w:t xml:space="preserve">have been </w:t>
      </w:r>
      <w:r>
        <w:t xml:space="preserve">incorporated </w:t>
      </w:r>
      <w:r w:rsidRPr="00ED4A59">
        <w:t>into law through the Air Quality Standards (Wales) Regulations 2010</w:t>
      </w:r>
      <w:r>
        <w:t>.</w:t>
      </w:r>
      <w:r w:rsidRPr="00ED4A59">
        <w:t xml:space="preserve"> For PM</w:t>
      </w:r>
      <w:r w:rsidRPr="00ED4A59">
        <w:rPr>
          <w:vertAlign w:val="subscript"/>
        </w:rPr>
        <w:t>10</w:t>
      </w:r>
      <w:r w:rsidRPr="00ED4A59">
        <w:t xml:space="preserve"> the concentrations should not exceed an annual </w:t>
      </w:r>
      <w:r>
        <w:t>mean</w:t>
      </w:r>
      <w:r w:rsidRPr="00ED4A59">
        <w:t xml:space="preserve"> of 40</w:t>
      </w:r>
      <w:r w:rsidRPr="00ED4A59">
        <w:rPr>
          <w:rFonts w:eastAsia="Calibri"/>
        </w:rPr>
        <w:t xml:space="preserve"> µg/m</w:t>
      </w:r>
      <w:r w:rsidRPr="00ED4A59">
        <w:rPr>
          <w:rFonts w:eastAsia="Calibri"/>
          <w:vertAlign w:val="superscript"/>
        </w:rPr>
        <w:t>3</w:t>
      </w:r>
      <w:r>
        <w:rPr>
          <w:rFonts w:eastAsia="Calibri"/>
        </w:rPr>
        <w:t xml:space="preserve"> and 24-hour mean concentrations</w:t>
      </w:r>
      <w:r w:rsidRPr="00ED4A59">
        <w:rPr>
          <w:rFonts w:eastAsia="Calibri"/>
        </w:rPr>
        <w:t xml:space="preserve"> should not exceed 50µg/m</w:t>
      </w:r>
      <w:r w:rsidRPr="00ED4A59">
        <w:rPr>
          <w:rFonts w:eastAsia="Calibri"/>
          <w:vertAlign w:val="superscript"/>
        </w:rPr>
        <w:t>3</w:t>
      </w:r>
      <w:r w:rsidRPr="00ED4A59">
        <w:rPr>
          <w:rFonts w:eastAsia="Calibri"/>
        </w:rPr>
        <w:t xml:space="preserve"> more than 35 times per year</w:t>
      </w:r>
      <w:r>
        <w:rPr>
          <w:rFonts w:eastAsia="Calibri"/>
        </w:rPr>
        <w:t>.</w:t>
      </w:r>
    </w:p>
    <w:p w14:paraId="09115DE8" w14:textId="08EE0D2A" w:rsidR="008E5BC4" w:rsidRPr="00A039CF" w:rsidRDefault="008E5BC4" w:rsidP="008E5BC4">
      <w:pPr>
        <w:spacing w:line="276" w:lineRule="auto"/>
        <w:rPr>
          <w:rFonts w:eastAsia="Calibri"/>
        </w:rPr>
      </w:pPr>
      <w:r w:rsidRPr="00ED4A59">
        <w:t xml:space="preserve">Studies have also demonstrated an increase in respiratory and cardiovascular complaints following exposure to higher </w:t>
      </w:r>
      <w:r>
        <w:t>concentrations</w:t>
      </w:r>
      <w:r w:rsidRPr="00ED4A59">
        <w:t xml:space="preserve"> of PM over short periods </w:t>
      </w:r>
      <w:r w:rsidRPr="00ED4A59">
        <w:rPr>
          <w:rFonts w:eastAsia="Calibri"/>
        </w:rPr>
        <w:t>(COMEAP, 2011</w:t>
      </w:r>
      <w:r w:rsidR="008644C6">
        <w:rPr>
          <w:rFonts w:eastAsia="Calibri"/>
        </w:rPr>
        <w:t xml:space="preserve">; </w:t>
      </w:r>
      <w:r w:rsidR="008644C6" w:rsidRPr="00AD0C13">
        <w:rPr>
          <w:rFonts w:eastAsia="Calibri"/>
        </w:rPr>
        <w:t>Wakefield, 2010</w:t>
      </w:r>
      <w:r w:rsidRPr="00ED4A59">
        <w:rPr>
          <w:rFonts w:eastAsia="Calibri"/>
        </w:rPr>
        <w:t>)</w:t>
      </w:r>
      <w:r w:rsidRPr="00ED4A59">
        <w:t xml:space="preserve">. </w:t>
      </w:r>
      <w:r>
        <w:rPr>
          <w:rFonts w:eastAsia="Calibri"/>
        </w:rPr>
        <w:t>These s</w:t>
      </w:r>
      <w:r w:rsidRPr="00A039CF">
        <w:rPr>
          <w:rFonts w:eastAsia="Calibri"/>
        </w:rPr>
        <w:t xml:space="preserve">tudies </w:t>
      </w:r>
      <w:r>
        <w:rPr>
          <w:rFonts w:eastAsia="Calibri"/>
        </w:rPr>
        <w:t>also</w:t>
      </w:r>
      <w:r w:rsidRPr="00A039CF">
        <w:rPr>
          <w:rFonts w:eastAsia="Calibri"/>
          <w:vertAlign w:val="subscript"/>
        </w:rPr>
        <w:softHyphen/>
      </w:r>
      <w:r w:rsidRPr="00A039CF">
        <w:rPr>
          <w:rFonts w:eastAsia="Calibri"/>
        </w:rPr>
        <w:t xml:space="preserve"> appear to show that elevations in particulate air pollution can cause a worsening of symptoms in individuals with chronic conditions; cardiovascular disease and lung disease have both been particularly highlighted (COMEAP</w:t>
      </w:r>
      <w:r>
        <w:rPr>
          <w:rFonts w:eastAsia="Calibri"/>
        </w:rPr>
        <w:t>,</w:t>
      </w:r>
      <w:r w:rsidRPr="00A039CF">
        <w:rPr>
          <w:rFonts w:eastAsia="Calibri"/>
        </w:rPr>
        <w:t xml:space="preserve"> 2011</w:t>
      </w:r>
      <w:r w:rsidR="008644C6">
        <w:rPr>
          <w:rFonts w:eastAsia="Calibri"/>
        </w:rPr>
        <w:t xml:space="preserve">; </w:t>
      </w:r>
      <w:r w:rsidR="008644C6" w:rsidRPr="00AD0C13">
        <w:rPr>
          <w:rFonts w:eastAsia="Calibri"/>
        </w:rPr>
        <w:t>Wakefield, 2010</w:t>
      </w:r>
      <w:r w:rsidRPr="00A039CF">
        <w:rPr>
          <w:rFonts w:eastAsia="Calibri"/>
        </w:rPr>
        <w:t>).</w:t>
      </w:r>
    </w:p>
    <w:p w14:paraId="3665D58E" w14:textId="1617DF32" w:rsidR="008E5BC4" w:rsidRDefault="008E5BC4" w:rsidP="008E5BC4">
      <w:pPr>
        <w:spacing w:before="0"/>
        <w:jc w:val="left"/>
      </w:pPr>
    </w:p>
    <w:p w14:paraId="6FDC1F06" w14:textId="77777777" w:rsidR="008E5BC4" w:rsidRPr="00ED4A59" w:rsidRDefault="008E5BC4" w:rsidP="008E5BC4">
      <w:pPr>
        <w:spacing w:line="276" w:lineRule="auto"/>
        <w:rPr>
          <w:rFonts w:eastAsia="Calibri"/>
        </w:rPr>
      </w:pPr>
      <w:r w:rsidRPr="00ED4A59">
        <w:rPr>
          <w:rFonts w:eastAsia="Calibri"/>
        </w:rPr>
        <w:t xml:space="preserve">In order to quantify the population health impact </w:t>
      </w:r>
      <w:r>
        <w:rPr>
          <w:rFonts w:eastAsia="Calibri"/>
        </w:rPr>
        <w:t>of</w:t>
      </w:r>
      <w:r w:rsidRPr="00ED4A59">
        <w:rPr>
          <w:rFonts w:eastAsia="Calibri"/>
        </w:rPr>
        <w:t xml:space="preserve"> exposure to PM</w:t>
      </w:r>
      <w:r w:rsidRPr="00ED4A59">
        <w:rPr>
          <w:rFonts w:eastAsia="Calibri"/>
          <w:vertAlign w:val="subscript"/>
        </w:rPr>
        <w:t>10</w:t>
      </w:r>
      <w:r w:rsidRPr="00ED4A59">
        <w:rPr>
          <w:rFonts w:eastAsia="Calibri"/>
        </w:rPr>
        <w:t xml:space="preserve">, the Committee on the Medical Effects of Air Pollutants (COMEAP) reviewed several studies and produced estimates of </w:t>
      </w:r>
      <w:r w:rsidRPr="00ED4A59">
        <w:rPr>
          <w:rFonts w:eastAsia="Calibri"/>
        </w:rPr>
        <w:lastRenderedPageBreak/>
        <w:t xml:space="preserve">expected increase in ill health following </w:t>
      </w:r>
      <w:proofErr w:type="gramStart"/>
      <w:r w:rsidRPr="00ED4A59">
        <w:rPr>
          <w:rFonts w:eastAsia="Calibri"/>
        </w:rPr>
        <w:t>short term</w:t>
      </w:r>
      <w:proofErr w:type="gramEnd"/>
      <w:r w:rsidRPr="00ED4A59">
        <w:rPr>
          <w:rFonts w:eastAsia="Calibri"/>
        </w:rPr>
        <w:t xml:space="preserve"> exposure to </w:t>
      </w:r>
      <w:r>
        <w:rPr>
          <w:rFonts w:eastAsia="Calibri"/>
        </w:rPr>
        <w:t xml:space="preserve">different concentrations of </w:t>
      </w:r>
      <w:r w:rsidRPr="00ED4A59">
        <w:rPr>
          <w:rFonts w:eastAsia="Calibri"/>
        </w:rPr>
        <w:t>PM</w:t>
      </w:r>
      <w:r w:rsidRPr="00ED4A59">
        <w:rPr>
          <w:rFonts w:eastAsia="Calibri"/>
          <w:vertAlign w:val="subscript"/>
        </w:rPr>
        <w:t>10</w:t>
      </w:r>
      <w:r w:rsidRPr="00ED4A59">
        <w:rPr>
          <w:rFonts w:eastAsia="Calibri"/>
        </w:rPr>
        <w:t xml:space="preserve">. </w:t>
      </w:r>
      <w:r>
        <w:rPr>
          <w:rFonts w:eastAsia="Calibri"/>
        </w:rPr>
        <w:t>Concentrations</w:t>
      </w:r>
      <w:r w:rsidRPr="00ED4A59">
        <w:rPr>
          <w:rFonts w:eastAsia="Calibri"/>
        </w:rPr>
        <w:t xml:space="preserve"> below 50 µg/m</w:t>
      </w:r>
      <w:r w:rsidRPr="00ED4A59">
        <w:rPr>
          <w:rFonts w:eastAsia="Calibri"/>
          <w:vertAlign w:val="superscript"/>
        </w:rPr>
        <w:t>3</w:t>
      </w:r>
      <w:r w:rsidRPr="00ED4A59">
        <w:rPr>
          <w:rFonts w:eastAsia="Calibri"/>
        </w:rPr>
        <w:t xml:space="preserve"> were considered to have a small impact on </w:t>
      </w:r>
      <w:r>
        <w:rPr>
          <w:rFonts w:eastAsia="Calibri"/>
        </w:rPr>
        <w:t xml:space="preserve">the general </w:t>
      </w:r>
      <w:proofErr w:type="gramStart"/>
      <w:r>
        <w:rPr>
          <w:rFonts w:eastAsia="Calibri"/>
        </w:rPr>
        <w:t>population,</w:t>
      </w:r>
      <w:proofErr w:type="gramEnd"/>
      <w:r w:rsidRPr="00ED4A59">
        <w:rPr>
          <w:rFonts w:eastAsia="Calibri"/>
        </w:rPr>
        <w:t xml:space="preserve"> an estimated increase of one hospital admission in a population of one million</w:t>
      </w:r>
      <w:r>
        <w:rPr>
          <w:rFonts w:eastAsia="Calibri"/>
        </w:rPr>
        <w:t xml:space="preserve"> is expected</w:t>
      </w:r>
      <w:r w:rsidRPr="00ED4A59">
        <w:rPr>
          <w:rFonts w:eastAsia="Calibri"/>
        </w:rPr>
        <w:t xml:space="preserve">. </w:t>
      </w:r>
      <w:r>
        <w:rPr>
          <w:rFonts w:eastAsia="Calibri"/>
        </w:rPr>
        <w:t>Concentrations</w:t>
      </w:r>
      <w:r w:rsidRPr="00ED4A59">
        <w:rPr>
          <w:rFonts w:eastAsia="Calibri"/>
        </w:rPr>
        <w:t xml:space="preserve"> between 75-100 µg/m</w:t>
      </w:r>
      <w:r w:rsidRPr="00ED4A59">
        <w:rPr>
          <w:rFonts w:eastAsia="Calibri"/>
          <w:vertAlign w:val="superscript"/>
        </w:rPr>
        <w:t>3</w:t>
      </w:r>
      <w:r w:rsidRPr="00ED4A59">
        <w:rPr>
          <w:rFonts w:eastAsia="Calibri"/>
        </w:rPr>
        <w:t xml:space="preserve"> were associated with a 1.25% increase in </w:t>
      </w:r>
      <w:proofErr w:type="gramStart"/>
      <w:r w:rsidRPr="00ED4A59">
        <w:rPr>
          <w:rFonts w:eastAsia="Calibri"/>
        </w:rPr>
        <w:t>short term</w:t>
      </w:r>
      <w:proofErr w:type="gramEnd"/>
      <w:r>
        <w:rPr>
          <w:rFonts w:eastAsia="Calibri"/>
        </w:rPr>
        <w:t xml:space="preserve"> mortality and concentrations above 100 </w:t>
      </w:r>
      <w:r w:rsidRPr="00ED4A59">
        <w:rPr>
          <w:rFonts w:eastAsia="Calibri"/>
        </w:rPr>
        <w:t>µg/m</w:t>
      </w:r>
      <w:r w:rsidRPr="00ED4A59">
        <w:rPr>
          <w:rFonts w:eastAsia="Calibri"/>
          <w:vertAlign w:val="superscript"/>
        </w:rPr>
        <w:t>3</w:t>
      </w:r>
      <w:r w:rsidRPr="00ED4A59">
        <w:rPr>
          <w:rFonts w:eastAsia="Calibri"/>
        </w:rPr>
        <w:t xml:space="preserve"> were estimated to increase short term mortality by 2.5% (COMEAP, 2011).</w:t>
      </w:r>
    </w:p>
    <w:p w14:paraId="6A9F2303" w14:textId="77777777" w:rsidR="008E5BC4" w:rsidRPr="00A84862" w:rsidRDefault="008E5BC4" w:rsidP="008E5BC4">
      <w:pPr>
        <w:spacing w:line="276" w:lineRule="auto"/>
        <w:rPr>
          <w:rFonts w:eastAsia="Calibri"/>
          <w:noProof/>
        </w:rPr>
      </w:pPr>
      <w:r>
        <w:rPr>
          <w:rFonts w:eastAsia="Calibri"/>
        </w:rPr>
        <w:t xml:space="preserve">Additionally, the </w:t>
      </w:r>
      <w:r w:rsidRPr="00ED4A59">
        <w:rPr>
          <w:rFonts w:eastAsia="Calibri"/>
        </w:rPr>
        <w:t xml:space="preserve">COMEAP has undertaken a review of </w:t>
      </w:r>
      <w:r>
        <w:rPr>
          <w:rFonts w:eastAsia="Calibri"/>
        </w:rPr>
        <w:t xml:space="preserve">the </w:t>
      </w:r>
      <w:r w:rsidRPr="00ED4A59">
        <w:rPr>
          <w:rFonts w:eastAsia="Calibri"/>
        </w:rPr>
        <w:t xml:space="preserve">UK </w:t>
      </w:r>
      <w:r>
        <w:rPr>
          <w:rFonts w:eastAsia="Calibri"/>
        </w:rPr>
        <w:t>Daily Air Quality Index (DAQI</w:t>
      </w:r>
      <w:proofErr w:type="gramStart"/>
      <w:r>
        <w:rPr>
          <w:rFonts w:eastAsia="Calibri"/>
        </w:rPr>
        <w:t xml:space="preserve">) </w:t>
      </w:r>
      <w:r w:rsidRPr="00ED4A59">
        <w:rPr>
          <w:rFonts w:eastAsia="Calibri"/>
        </w:rPr>
        <w:t>which</w:t>
      </w:r>
      <w:proofErr w:type="gramEnd"/>
      <w:r w:rsidRPr="00ED4A59">
        <w:rPr>
          <w:rFonts w:eastAsia="Calibri"/>
        </w:rPr>
        <w:t xml:space="preserve"> categorises the possible effects of short term exposures into a 10 point scale. The 10 point scale is grouped into exposure </w:t>
      </w:r>
      <w:r>
        <w:rPr>
          <w:rFonts w:eastAsia="Calibri"/>
        </w:rPr>
        <w:t>categories</w:t>
      </w:r>
      <w:r w:rsidRPr="00ED4A59">
        <w:rPr>
          <w:rFonts w:eastAsia="Calibri"/>
        </w:rPr>
        <w:t xml:space="preserve"> of </w:t>
      </w:r>
      <w:r>
        <w:rPr>
          <w:rFonts w:eastAsia="Calibri"/>
        </w:rPr>
        <w:t>“</w:t>
      </w:r>
      <w:r w:rsidRPr="00ED4A59">
        <w:rPr>
          <w:rFonts w:eastAsia="Calibri"/>
        </w:rPr>
        <w:t>low</w:t>
      </w:r>
      <w:r>
        <w:rPr>
          <w:rFonts w:eastAsia="Calibri"/>
        </w:rPr>
        <w:t>”</w:t>
      </w:r>
      <w:r w:rsidRPr="00ED4A59">
        <w:rPr>
          <w:rFonts w:eastAsia="Calibri"/>
        </w:rPr>
        <w:t xml:space="preserve">, </w:t>
      </w:r>
      <w:r>
        <w:rPr>
          <w:rFonts w:eastAsia="Calibri"/>
        </w:rPr>
        <w:t>“moderate”</w:t>
      </w:r>
      <w:r w:rsidRPr="00ED4A59">
        <w:rPr>
          <w:rFonts w:eastAsia="Calibri"/>
        </w:rPr>
        <w:t xml:space="preserve">, </w:t>
      </w:r>
      <w:r>
        <w:rPr>
          <w:rFonts w:eastAsia="Calibri"/>
        </w:rPr>
        <w:t>“</w:t>
      </w:r>
      <w:r w:rsidRPr="00ED4A59">
        <w:rPr>
          <w:rFonts w:eastAsia="Calibri"/>
        </w:rPr>
        <w:t>high</w:t>
      </w:r>
      <w:r>
        <w:rPr>
          <w:rFonts w:eastAsia="Calibri"/>
        </w:rPr>
        <w:t>”</w:t>
      </w:r>
      <w:r w:rsidRPr="00ED4A59">
        <w:rPr>
          <w:rFonts w:eastAsia="Calibri"/>
        </w:rPr>
        <w:t xml:space="preserve"> and </w:t>
      </w:r>
      <w:r>
        <w:rPr>
          <w:rFonts w:eastAsia="Calibri"/>
        </w:rPr>
        <w:t>“</w:t>
      </w:r>
      <w:r w:rsidRPr="00ED4A59">
        <w:rPr>
          <w:rFonts w:eastAsia="Calibri"/>
        </w:rPr>
        <w:t>very high</w:t>
      </w:r>
      <w:r>
        <w:rPr>
          <w:rFonts w:eastAsia="Calibri"/>
        </w:rPr>
        <w:t xml:space="preserve">” </w:t>
      </w:r>
      <w:r w:rsidRPr="00ED4A59">
        <w:rPr>
          <w:rFonts w:eastAsia="Calibri"/>
        </w:rPr>
        <w:t xml:space="preserve">(COMEAP, 2011). Table 1a describes the index </w:t>
      </w:r>
      <w:r>
        <w:rPr>
          <w:rFonts w:eastAsia="Calibri"/>
        </w:rPr>
        <w:t xml:space="preserve">bands </w:t>
      </w:r>
      <w:r w:rsidRPr="00ED4A59">
        <w:rPr>
          <w:rFonts w:eastAsia="Calibri"/>
        </w:rPr>
        <w:t>for exposure to PM</w:t>
      </w:r>
      <w:r w:rsidRPr="00ED4A59">
        <w:rPr>
          <w:rFonts w:eastAsia="Calibri"/>
          <w:vertAlign w:val="subscript"/>
        </w:rPr>
        <w:t>10</w:t>
      </w:r>
      <w:r w:rsidRPr="00ED4A59">
        <w:rPr>
          <w:rFonts w:eastAsia="Calibri"/>
        </w:rPr>
        <w:t xml:space="preserve">. </w:t>
      </w:r>
      <w:r w:rsidRPr="00ED4A59">
        <w:rPr>
          <w:rFonts w:eastAsia="Calibri"/>
          <w:noProof/>
        </w:rPr>
        <w:t>COMEAP ha</w:t>
      </w:r>
      <w:r>
        <w:rPr>
          <w:rFonts w:eastAsia="Calibri"/>
          <w:noProof/>
        </w:rPr>
        <w:t>s</w:t>
      </w:r>
      <w:r w:rsidRPr="00ED4A59">
        <w:rPr>
          <w:rFonts w:eastAsia="Calibri"/>
          <w:noProof/>
        </w:rPr>
        <w:t xml:space="preserve"> also published health advice to compliment the index</w:t>
      </w:r>
      <w:r>
        <w:rPr>
          <w:rFonts w:eastAsia="Calibri"/>
          <w:noProof/>
        </w:rPr>
        <w:t xml:space="preserve"> (</w:t>
      </w:r>
      <w:r w:rsidRPr="00ED4A59">
        <w:rPr>
          <w:rFonts w:eastAsia="Calibri"/>
          <w:noProof/>
        </w:rPr>
        <w:t>table 1b</w:t>
      </w:r>
      <w:r>
        <w:rPr>
          <w:rFonts w:eastAsia="Calibri"/>
          <w:noProof/>
        </w:rPr>
        <w:t>)</w:t>
      </w:r>
      <w:r w:rsidRPr="00ED4A59">
        <w:rPr>
          <w:rFonts w:eastAsia="Calibri"/>
          <w:noProof/>
        </w:rPr>
        <w:t>.</w:t>
      </w:r>
    </w:p>
    <w:p w14:paraId="760F116A" w14:textId="77777777" w:rsidR="008E5BC4" w:rsidRPr="00113A01" w:rsidRDefault="008E5BC4" w:rsidP="008E5BC4">
      <w:pPr>
        <w:spacing w:line="276" w:lineRule="auto"/>
        <w:rPr>
          <w:bCs/>
          <w:sz w:val="16"/>
          <w:szCs w:val="16"/>
        </w:rPr>
      </w:pPr>
      <w:r w:rsidRPr="00A84862">
        <w:rPr>
          <w:rFonts w:eastAsia="Calibri"/>
          <w:b/>
          <w:noProof/>
          <w:sz w:val="16"/>
          <w:szCs w:val="16"/>
        </w:rPr>
        <w:t xml:space="preserve">Table 1a The index for exposure to </w:t>
      </w:r>
      <w:r w:rsidRPr="00113A01">
        <w:rPr>
          <w:rFonts w:eastAsia="Calibri"/>
          <w:b/>
          <w:noProof/>
          <w:sz w:val="16"/>
          <w:szCs w:val="16"/>
        </w:rPr>
        <w:t>PM</w:t>
      </w:r>
      <w:r w:rsidRPr="00113A01">
        <w:rPr>
          <w:rFonts w:eastAsia="Calibri"/>
          <w:b/>
          <w:noProof/>
          <w:sz w:val="16"/>
          <w:szCs w:val="16"/>
          <w:vertAlign w:val="subscript"/>
        </w:rPr>
        <w:t>10</w:t>
      </w:r>
      <w:r w:rsidRPr="00113A01">
        <w:rPr>
          <w:b/>
          <w:bCs/>
          <w:sz w:val="16"/>
          <w:szCs w:val="16"/>
        </w:rPr>
        <w:t xml:space="preserve"> </w:t>
      </w:r>
      <w:r w:rsidRPr="00113A01">
        <w:rPr>
          <w:rFonts w:eastAsia="Calibri"/>
          <w:b/>
          <w:sz w:val="16"/>
          <w:szCs w:val="16"/>
        </w:rPr>
        <w:t>(COMEAP, 2011)</w:t>
      </w:r>
    </w:p>
    <w:p w14:paraId="3B1BFBDB" w14:textId="77777777" w:rsidR="008E5BC4" w:rsidRDefault="008E5BC4" w:rsidP="008E5BC4">
      <w:pPr>
        <w:spacing w:line="276" w:lineRule="auto"/>
        <w:rPr>
          <w:rFonts w:eastAsia="Calibri"/>
          <w:noProof/>
          <w:vertAlign w:val="subscript"/>
        </w:rPr>
      </w:pPr>
      <w:r>
        <w:rPr>
          <w:rFonts w:eastAsia="Calibri"/>
          <w:noProof/>
          <w:vertAlign w:val="subscript"/>
        </w:rPr>
        <w:drawing>
          <wp:inline distT="0" distB="0" distL="0" distR="0" wp14:anchorId="30FA9507" wp14:editId="18340DE7">
            <wp:extent cx="3016964" cy="233362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022599" cy="2337984"/>
                    </a:xfrm>
                    <a:prstGeom prst="rect">
                      <a:avLst/>
                    </a:prstGeom>
                    <a:noFill/>
                    <a:ln w="9525">
                      <a:noFill/>
                      <a:miter lim="800000"/>
                      <a:headEnd/>
                      <a:tailEnd/>
                    </a:ln>
                  </pic:spPr>
                </pic:pic>
              </a:graphicData>
            </a:graphic>
          </wp:inline>
        </w:drawing>
      </w:r>
    </w:p>
    <w:p w14:paraId="3B99CD36" w14:textId="77777777" w:rsidR="008E5BC4" w:rsidRDefault="008E5BC4" w:rsidP="008E5BC4">
      <w:pPr>
        <w:spacing w:before="0"/>
        <w:jc w:val="left"/>
        <w:rPr>
          <w:rFonts w:eastAsia="Calibri"/>
          <w:b/>
          <w:noProof/>
          <w:sz w:val="16"/>
          <w:szCs w:val="16"/>
        </w:rPr>
      </w:pPr>
    </w:p>
    <w:p w14:paraId="1662637E" w14:textId="77777777" w:rsidR="008E5BC4" w:rsidRDefault="008E5BC4" w:rsidP="008E5BC4">
      <w:pPr>
        <w:spacing w:before="0"/>
        <w:jc w:val="left"/>
        <w:rPr>
          <w:rFonts w:eastAsia="Calibri"/>
          <w:b/>
          <w:noProof/>
          <w:sz w:val="16"/>
          <w:szCs w:val="16"/>
        </w:rPr>
      </w:pPr>
      <w:r>
        <w:rPr>
          <w:rFonts w:eastAsia="Calibri"/>
          <w:b/>
          <w:noProof/>
          <w:sz w:val="16"/>
          <w:szCs w:val="16"/>
        </w:rPr>
        <w:br w:type="page"/>
      </w:r>
    </w:p>
    <w:p w14:paraId="578F8834" w14:textId="77777777" w:rsidR="008E5BC4" w:rsidRPr="00A84862" w:rsidRDefault="008E5BC4" w:rsidP="008E5BC4">
      <w:pPr>
        <w:spacing w:before="0"/>
        <w:jc w:val="left"/>
        <w:rPr>
          <w:rFonts w:eastAsia="Calibri"/>
          <w:b/>
          <w:noProof/>
          <w:sz w:val="16"/>
          <w:szCs w:val="16"/>
        </w:rPr>
      </w:pPr>
      <w:r w:rsidRPr="00A84862">
        <w:rPr>
          <w:rFonts w:eastAsia="Calibri"/>
          <w:b/>
          <w:noProof/>
          <w:sz w:val="16"/>
          <w:szCs w:val="16"/>
        </w:rPr>
        <w:lastRenderedPageBreak/>
        <w:t>Table 1b Health advice to accompany the air pollution index</w:t>
      </w:r>
      <w:r>
        <w:rPr>
          <w:rFonts w:eastAsia="Calibri"/>
          <w:b/>
          <w:noProof/>
          <w:sz w:val="16"/>
          <w:szCs w:val="16"/>
        </w:rPr>
        <w:t xml:space="preserve"> </w:t>
      </w:r>
      <w:r w:rsidRPr="00113A01">
        <w:rPr>
          <w:rFonts w:eastAsia="Calibri"/>
          <w:b/>
          <w:sz w:val="16"/>
          <w:szCs w:val="16"/>
        </w:rPr>
        <w:t>(COMEAP, 2011)</w:t>
      </w:r>
    </w:p>
    <w:p w14:paraId="38690BE8" w14:textId="6436BA9E" w:rsidR="008E5BC4" w:rsidRDefault="008E5BC4" w:rsidP="008E5BC4">
      <w:pPr>
        <w:spacing w:line="276" w:lineRule="auto"/>
        <w:rPr>
          <w:rFonts w:eastAsia="Calibri"/>
          <w:noProof/>
        </w:rPr>
      </w:pPr>
      <w:r>
        <w:rPr>
          <w:rFonts w:eastAsia="Calibri"/>
          <w:noProof/>
        </w:rPr>
        <w:drawing>
          <wp:inline distT="0" distB="0" distL="0" distR="0" wp14:anchorId="20062106" wp14:editId="262DAF4F">
            <wp:extent cx="5117805" cy="5457825"/>
            <wp:effectExtent l="0" t="0" r="698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32236" t="20415" r="31606" b="10947"/>
                    <a:stretch>
                      <a:fillRect/>
                    </a:stretch>
                  </pic:blipFill>
                  <pic:spPr bwMode="auto">
                    <a:xfrm>
                      <a:off x="0" y="0"/>
                      <a:ext cx="5141932" cy="5483555"/>
                    </a:xfrm>
                    <a:prstGeom prst="rect">
                      <a:avLst/>
                    </a:prstGeom>
                    <a:noFill/>
                    <a:ln w="9525">
                      <a:noFill/>
                      <a:miter lim="800000"/>
                      <a:headEnd/>
                      <a:tailEnd/>
                    </a:ln>
                  </pic:spPr>
                </pic:pic>
              </a:graphicData>
            </a:graphic>
          </wp:inline>
        </w:drawing>
      </w:r>
    </w:p>
    <w:p w14:paraId="22A23424" w14:textId="080C730C" w:rsidR="00640BE1" w:rsidRDefault="00640BE1" w:rsidP="008E5BC4">
      <w:pPr>
        <w:spacing w:line="276" w:lineRule="auto"/>
        <w:rPr>
          <w:rFonts w:eastAsia="Calibri"/>
          <w:noProof/>
        </w:rPr>
      </w:pPr>
    </w:p>
    <w:p w14:paraId="60A6578B" w14:textId="54252808" w:rsidR="00640BE1" w:rsidRDefault="00640BE1" w:rsidP="008E5BC4">
      <w:pPr>
        <w:spacing w:line="276" w:lineRule="auto"/>
        <w:rPr>
          <w:rFonts w:eastAsia="Calibri"/>
          <w:noProof/>
        </w:rPr>
      </w:pPr>
    </w:p>
    <w:p w14:paraId="307D945F" w14:textId="3092C53C" w:rsidR="00640BE1" w:rsidRDefault="00640BE1" w:rsidP="008E5BC4">
      <w:pPr>
        <w:spacing w:line="276" w:lineRule="auto"/>
        <w:rPr>
          <w:rFonts w:eastAsia="Calibri"/>
          <w:noProof/>
        </w:rPr>
      </w:pPr>
    </w:p>
    <w:p w14:paraId="09A557DB" w14:textId="4BD52195" w:rsidR="00640BE1" w:rsidRDefault="00640BE1" w:rsidP="008E5BC4">
      <w:pPr>
        <w:spacing w:line="276" w:lineRule="auto"/>
        <w:rPr>
          <w:rFonts w:eastAsia="Calibri"/>
          <w:noProof/>
        </w:rPr>
      </w:pPr>
    </w:p>
    <w:p w14:paraId="4A763575" w14:textId="7E5E0E02" w:rsidR="00640BE1" w:rsidRDefault="00640BE1" w:rsidP="008E5BC4">
      <w:pPr>
        <w:spacing w:line="276" w:lineRule="auto"/>
        <w:rPr>
          <w:rFonts w:eastAsia="Calibri"/>
          <w:noProof/>
        </w:rPr>
      </w:pPr>
    </w:p>
    <w:p w14:paraId="794C512B" w14:textId="3236FD5A" w:rsidR="00640BE1" w:rsidRDefault="00640BE1" w:rsidP="008E5BC4">
      <w:pPr>
        <w:spacing w:line="276" w:lineRule="auto"/>
        <w:rPr>
          <w:rFonts w:eastAsia="Calibri"/>
          <w:noProof/>
        </w:rPr>
      </w:pPr>
    </w:p>
    <w:p w14:paraId="02A222B1" w14:textId="5D2523F3" w:rsidR="00640BE1" w:rsidRDefault="00640BE1" w:rsidP="008E5BC4">
      <w:pPr>
        <w:spacing w:line="276" w:lineRule="auto"/>
        <w:rPr>
          <w:rFonts w:eastAsia="Calibri"/>
          <w:noProof/>
        </w:rPr>
      </w:pPr>
    </w:p>
    <w:p w14:paraId="74E11AF5" w14:textId="08426445" w:rsidR="00640BE1" w:rsidRDefault="00640BE1" w:rsidP="008E5BC4">
      <w:pPr>
        <w:spacing w:line="276" w:lineRule="auto"/>
        <w:rPr>
          <w:rFonts w:eastAsia="Calibri"/>
          <w:noProof/>
        </w:rPr>
      </w:pPr>
    </w:p>
    <w:p w14:paraId="760D5A45" w14:textId="77777777" w:rsidR="00640BE1" w:rsidRPr="00ED4A59" w:rsidRDefault="00640BE1" w:rsidP="008E5BC4">
      <w:pPr>
        <w:spacing w:line="276" w:lineRule="auto"/>
        <w:rPr>
          <w:rFonts w:eastAsia="Calibri"/>
          <w:noProof/>
        </w:rPr>
      </w:pPr>
    </w:p>
    <w:p w14:paraId="2CDA4A85" w14:textId="7BF3F44E" w:rsidR="008E5BC4" w:rsidRDefault="008E5BC4" w:rsidP="008E5BC4">
      <w:pPr>
        <w:spacing w:before="0"/>
        <w:jc w:val="left"/>
      </w:pPr>
    </w:p>
    <w:p w14:paraId="4BB55194" w14:textId="77777777" w:rsidR="008E5BC4" w:rsidRPr="00870D17" w:rsidRDefault="008E5BC4" w:rsidP="00FC7FA1">
      <w:pPr>
        <w:pStyle w:val="Heading1"/>
        <w:numPr>
          <w:ilvl w:val="0"/>
          <w:numId w:val="3"/>
        </w:numPr>
      </w:pPr>
      <w:bookmarkStart w:id="28" w:name="_Toc398748530"/>
      <w:bookmarkStart w:id="29" w:name="_Toc527455563"/>
      <w:bookmarkStart w:id="30" w:name="_Toc530039092"/>
      <w:r w:rsidRPr="008E3313">
        <w:lastRenderedPageBreak/>
        <w:t>Methods</w:t>
      </w:r>
      <w:bookmarkEnd w:id="28"/>
      <w:bookmarkEnd w:id="29"/>
      <w:bookmarkEnd w:id="30"/>
    </w:p>
    <w:p w14:paraId="0607829F" w14:textId="77777777" w:rsidR="008E5BC4" w:rsidRPr="008E3313" w:rsidRDefault="008E5BC4" w:rsidP="00FC7FA1">
      <w:pPr>
        <w:pStyle w:val="Heading2"/>
      </w:pPr>
      <w:bookmarkStart w:id="31" w:name="_Toc376285983"/>
      <w:bookmarkStart w:id="32" w:name="_Toc398748533"/>
      <w:bookmarkStart w:id="33" w:name="_Toc527455564"/>
      <w:bookmarkStart w:id="34" w:name="_Toc530039093"/>
      <w:r w:rsidRPr="008E3313">
        <w:t>Study design</w:t>
      </w:r>
      <w:bookmarkEnd w:id="31"/>
      <w:bookmarkEnd w:id="32"/>
      <w:bookmarkEnd w:id="33"/>
      <w:bookmarkEnd w:id="34"/>
      <w:r w:rsidRPr="008E3313">
        <w:t xml:space="preserve"> </w:t>
      </w:r>
    </w:p>
    <w:p w14:paraId="692AB7CB" w14:textId="77777777" w:rsidR="008E5BC4" w:rsidRDefault="008E5BC4" w:rsidP="008E5BC4">
      <w:pPr>
        <w:spacing w:line="276" w:lineRule="auto"/>
      </w:pPr>
      <w:r>
        <w:t>A</w:t>
      </w:r>
      <w:r w:rsidRPr="00ED4A59">
        <w:t xml:space="preserve"> cohort study</w:t>
      </w:r>
      <w:r>
        <w:t xml:space="preserve"> design </w:t>
      </w:r>
      <w:proofErr w:type="gramStart"/>
      <w:r>
        <w:t>was used</w:t>
      </w:r>
      <w:proofErr w:type="gramEnd"/>
      <w:r>
        <w:t xml:space="preserve"> to identify factors associated with contact with General Practice for respiratory or cardiovascular conditions. The cohort</w:t>
      </w:r>
      <w:r w:rsidRPr="00ED4A59">
        <w:t xml:space="preserve"> </w:t>
      </w:r>
      <w:r>
        <w:t>included</w:t>
      </w:r>
      <w:r w:rsidRPr="00ED4A59">
        <w:t xml:space="preserve"> people that </w:t>
      </w:r>
      <w:proofErr w:type="gramStart"/>
      <w:r w:rsidRPr="00ED4A59">
        <w:t>were identified</w:t>
      </w:r>
      <w:proofErr w:type="gramEnd"/>
      <w:r w:rsidRPr="00ED4A59">
        <w:t xml:space="preserve"> as being resident within </w:t>
      </w:r>
      <w:r>
        <w:t>a 2.5km boundary of the fire.</w:t>
      </w:r>
      <w:r w:rsidRPr="00ED4A59">
        <w:t xml:space="preserve"> </w:t>
      </w:r>
      <w:r>
        <w:t>Within this geographical area, e</w:t>
      </w:r>
      <w:r w:rsidRPr="00ED4A59">
        <w:t>xposure boundaries provided by the Met Office during the eight week study period</w:t>
      </w:r>
      <w:r>
        <w:t xml:space="preserve"> identified those that were likely to </w:t>
      </w:r>
      <w:proofErr w:type="gramStart"/>
      <w:r>
        <w:t>have been exposed</w:t>
      </w:r>
      <w:proofErr w:type="gramEnd"/>
      <w:r>
        <w:t xml:space="preserve"> to above-threshold concentrations of PM</w:t>
      </w:r>
      <w:r w:rsidRPr="00E3022A">
        <w:rPr>
          <w:vertAlign w:val="subscript"/>
        </w:rPr>
        <w:t>10</w:t>
      </w:r>
      <w:r>
        <w:rPr>
          <w:vertAlign w:val="subscript"/>
        </w:rPr>
        <w:t xml:space="preserve"> </w:t>
      </w:r>
      <w:r>
        <w:t>(see section 4.2 below)</w:t>
      </w:r>
      <w:r w:rsidRPr="00ED4A59">
        <w:t>.</w:t>
      </w:r>
      <w:r>
        <w:t xml:space="preserve"> </w:t>
      </w:r>
    </w:p>
    <w:p w14:paraId="26D9E321" w14:textId="77777777" w:rsidR="008E5BC4" w:rsidRDefault="008E5BC4" w:rsidP="008E5BC4">
      <w:pPr>
        <w:spacing w:line="276" w:lineRule="auto"/>
      </w:pPr>
      <w:r w:rsidRPr="00ED4A59">
        <w:t xml:space="preserve">The </w:t>
      </w:r>
      <w:r>
        <w:t xml:space="preserve">selected </w:t>
      </w:r>
      <w:r w:rsidRPr="00ED4A59">
        <w:t>study period was between 16</w:t>
      </w:r>
      <w:r w:rsidRPr="00ED4A59">
        <w:rPr>
          <w:vertAlign w:val="superscript"/>
        </w:rPr>
        <w:t>th</w:t>
      </w:r>
      <w:r w:rsidRPr="00ED4A59">
        <w:t xml:space="preserve"> June 2011 and 11</w:t>
      </w:r>
      <w:r w:rsidRPr="00ED4A59">
        <w:rPr>
          <w:vertAlign w:val="superscript"/>
        </w:rPr>
        <w:t>th</w:t>
      </w:r>
      <w:r w:rsidRPr="00ED4A59">
        <w:t xml:space="preserve"> August 2011, and include</w:t>
      </w:r>
      <w:r>
        <w:t>d</w:t>
      </w:r>
      <w:r w:rsidRPr="00ED4A59">
        <w:t xml:space="preserve"> the </w:t>
      </w:r>
      <w:proofErr w:type="gramStart"/>
      <w:r w:rsidRPr="00ED4A59">
        <w:t>three week</w:t>
      </w:r>
      <w:proofErr w:type="gramEnd"/>
      <w:r w:rsidRPr="00ED4A59">
        <w:t xml:space="preserve"> period of the fire. An </w:t>
      </w:r>
      <w:proofErr w:type="gramStart"/>
      <w:r w:rsidRPr="00ED4A59">
        <w:t>eight week</w:t>
      </w:r>
      <w:proofErr w:type="gramEnd"/>
      <w:r w:rsidRPr="00ED4A59">
        <w:t xml:space="preserve"> study period was selected in order to maximise the chance of capturing </w:t>
      </w:r>
      <w:r>
        <w:t>any</w:t>
      </w:r>
      <w:r w:rsidRPr="00ED4A59">
        <w:t xml:space="preserve"> </w:t>
      </w:r>
      <w:r>
        <w:t xml:space="preserve">acute </w:t>
      </w:r>
      <w:r w:rsidRPr="00ED4A59">
        <w:t xml:space="preserve">events that could potentially be </w:t>
      </w:r>
      <w:r>
        <w:t>associated with</w:t>
      </w:r>
      <w:r w:rsidRPr="00ED4A59">
        <w:t xml:space="preserve"> </w:t>
      </w:r>
      <w:r>
        <w:t xml:space="preserve">above-threshold </w:t>
      </w:r>
      <w:r w:rsidRPr="00ED4A59">
        <w:t>exposure to</w:t>
      </w:r>
      <w:r>
        <w:t xml:space="preserve"> </w:t>
      </w:r>
      <w:r w:rsidRPr="00ED4A59">
        <w:t>PM</w:t>
      </w:r>
      <w:r w:rsidRPr="00ED4A59">
        <w:rPr>
          <w:vertAlign w:val="subscript"/>
        </w:rPr>
        <w:t>10</w:t>
      </w:r>
      <w:r w:rsidRPr="00ED4A59">
        <w:t xml:space="preserve">.  </w:t>
      </w:r>
    </w:p>
    <w:p w14:paraId="58F04028" w14:textId="52B59EAB" w:rsidR="008E5BC4" w:rsidRDefault="008E5BC4" w:rsidP="00A62CF9">
      <w:pPr>
        <w:spacing w:line="276" w:lineRule="auto"/>
      </w:pPr>
      <w:r w:rsidRPr="00ED4A59">
        <w:t>The Secure Anonymised Information Linkage (SAIL) databank</w:t>
      </w:r>
      <w:r>
        <w:t>,</w:t>
      </w:r>
      <w:r w:rsidRPr="00ED4A59">
        <w:t xml:space="preserve"> held at Swansea University</w:t>
      </w:r>
      <w:r>
        <w:t>,</w:t>
      </w:r>
      <w:r w:rsidRPr="00ED4A59">
        <w:t xml:space="preserve"> contains a variety of anonymised da</w:t>
      </w:r>
      <w:r>
        <w:t>tasets, including General Practice and secondary care (hospital data)</w:t>
      </w:r>
      <w:r w:rsidRPr="00ED4A59">
        <w:t xml:space="preserve">. </w:t>
      </w:r>
      <w:r>
        <w:t>SAIL is a world leading privacy protecting system in which those analysing the data cannot identify individuals or the houses in which they live.</w:t>
      </w:r>
      <w:r w:rsidRPr="00ED4A59">
        <w:t xml:space="preserve"> Using matching techniques</w:t>
      </w:r>
      <w:r w:rsidRPr="00BB4653">
        <w:t xml:space="preserve"> </w:t>
      </w:r>
      <w:r>
        <w:t xml:space="preserve">involving </w:t>
      </w:r>
      <w:r w:rsidRPr="00ED4A59">
        <w:t xml:space="preserve">unique identifiers, </w:t>
      </w:r>
      <w:r>
        <w:t>the modelled exposure</w:t>
      </w:r>
      <w:r w:rsidRPr="00ED4A59">
        <w:t xml:space="preserve"> </w:t>
      </w:r>
      <w:r>
        <w:t xml:space="preserve">data </w:t>
      </w:r>
      <w:proofErr w:type="gramStart"/>
      <w:r>
        <w:t>was linked</w:t>
      </w:r>
      <w:proofErr w:type="gramEnd"/>
      <w:r>
        <w:t xml:space="preserve"> to General Practice</w:t>
      </w:r>
      <w:r w:rsidRPr="00ED4A59">
        <w:t xml:space="preserve"> health outcomes for each individual. A summary of the way in which the data </w:t>
      </w:r>
      <w:proofErr w:type="gramStart"/>
      <w:r w:rsidRPr="00ED4A59">
        <w:t>have been extracted</w:t>
      </w:r>
      <w:proofErr w:type="gramEnd"/>
      <w:r w:rsidRPr="00ED4A59">
        <w:t xml:space="preserve"> can be seen in fig</w:t>
      </w:r>
      <w:r>
        <w:t>ure</w:t>
      </w:r>
      <w:r w:rsidRPr="00ED4A59">
        <w:t xml:space="preserve"> </w:t>
      </w:r>
      <w:r>
        <w:t>1</w:t>
      </w:r>
      <w:r w:rsidRPr="00ED4A59">
        <w:t>.</w:t>
      </w:r>
    </w:p>
    <w:p w14:paraId="1C94F9BD" w14:textId="243F6AE0" w:rsidR="005C526C" w:rsidRDefault="005C526C" w:rsidP="008E5BC4">
      <w:pPr>
        <w:spacing w:before="0"/>
        <w:jc w:val="left"/>
      </w:pPr>
    </w:p>
    <w:p w14:paraId="2FF3E2E0" w14:textId="0FA4E3D6" w:rsidR="00640BE1" w:rsidRDefault="00640BE1" w:rsidP="008E5BC4">
      <w:pPr>
        <w:spacing w:before="0"/>
        <w:jc w:val="left"/>
      </w:pPr>
    </w:p>
    <w:p w14:paraId="43C54D4D" w14:textId="17C3E3F7" w:rsidR="00640BE1" w:rsidRDefault="00640BE1" w:rsidP="008E5BC4">
      <w:pPr>
        <w:spacing w:before="0"/>
        <w:jc w:val="left"/>
      </w:pPr>
    </w:p>
    <w:p w14:paraId="510D491B" w14:textId="78EC7B7B" w:rsidR="00640BE1" w:rsidRDefault="00640BE1" w:rsidP="008E5BC4">
      <w:pPr>
        <w:spacing w:before="0"/>
        <w:jc w:val="left"/>
      </w:pPr>
    </w:p>
    <w:p w14:paraId="234A12E0" w14:textId="340ABCB1" w:rsidR="00640BE1" w:rsidRDefault="00640BE1" w:rsidP="008E5BC4">
      <w:pPr>
        <w:spacing w:before="0"/>
        <w:jc w:val="left"/>
      </w:pPr>
    </w:p>
    <w:p w14:paraId="1AF5AD1E" w14:textId="0EE0281F" w:rsidR="00640BE1" w:rsidRDefault="00640BE1" w:rsidP="008E5BC4">
      <w:pPr>
        <w:spacing w:before="0"/>
        <w:jc w:val="left"/>
      </w:pPr>
    </w:p>
    <w:p w14:paraId="486FD9C5" w14:textId="064981AF" w:rsidR="00640BE1" w:rsidRDefault="00640BE1" w:rsidP="008E5BC4">
      <w:pPr>
        <w:spacing w:before="0"/>
        <w:jc w:val="left"/>
      </w:pPr>
    </w:p>
    <w:p w14:paraId="4D00BC56" w14:textId="1C34BB2A" w:rsidR="00640BE1" w:rsidRDefault="00640BE1" w:rsidP="008E5BC4">
      <w:pPr>
        <w:spacing w:before="0"/>
        <w:jc w:val="left"/>
      </w:pPr>
    </w:p>
    <w:p w14:paraId="2DFCF740" w14:textId="6BA02D0A" w:rsidR="00640BE1" w:rsidRDefault="00640BE1" w:rsidP="008E5BC4">
      <w:pPr>
        <w:spacing w:before="0"/>
        <w:jc w:val="left"/>
      </w:pPr>
    </w:p>
    <w:p w14:paraId="7AECBD42" w14:textId="483ED520" w:rsidR="00640BE1" w:rsidRDefault="00640BE1" w:rsidP="008E5BC4">
      <w:pPr>
        <w:spacing w:before="0"/>
        <w:jc w:val="left"/>
      </w:pPr>
    </w:p>
    <w:p w14:paraId="2D82F695" w14:textId="5F9AED01" w:rsidR="00640BE1" w:rsidRDefault="00640BE1" w:rsidP="008E5BC4">
      <w:pPr>
        <w:spacing w:before="0"/>
        <w:jc w:val="left"/>
      </w:pPr>
    </w:p>
    <w:p w14:paraId="5583391F" w14:textId="1DBFD04B" w:rsidR="00640BE1" w:rsidRDefault="00640BE1" w:rsidP="008E5BC4">
      <w:pPr>
        <w:spacing w:before="0"/>
        <w:jc w:val="left"/>
      </w:pPr>
    </w:p>
    <w:p w14:paraId="62A6801F" w14:textId="2B94E507" w:rsidR="00640BE1" w:rsidRDefault="00640BE1" w:rsidP="008E5BC4">
      <w:pPr>
        <w:spacing w:before="0"/>
        <w:jc w:val="left"/>
      </w:pPr>
    </w:p>
    <w:p w14:paraId="0A230015" w14:textId="33F21E9C" w:rsidR="00640BE1" w:rsidRDefault="00640BE1" w:rsidP="008E5BC4">
      <w:pPr>
        <w:spacing w:before="0"/>
        <w:jc w:val="left"/>
      </w:pPr>
    </w:p>
    <w:p w14:paraId="6A8D212F" w14:textId="0D859C71" w:rsidR="00640BE1" w:rsidRDefault="00640BE1" w:rsidP="008E5BC4">
      <w:pPr>
        <w:spacing w:before="0"/>
        <w:jc w:val="left"/>
      </w:pPr>
    </w:p>
    <w:p w14:paraId="59CF666D" w14:textId="1E222B24" w:rsidR="00640BE1" w:rsidRDefault="00640BE1" w:rsidP="008E5BC4">
      <w:pPr>
        <w:spacing w:before="0"/>
        <w:jc w:val="left"/>
      </w:pPr>
    </w:p>
    <w:p w14:paraId="1FDDD4B4" w14:textId="0452D613" w:rsidR="00640BE1" w:rsidRDefault="00640BE1" w:rsidP="008E5BC4">
      <w:pPr>
        <w:spacing w:before="0"/>
        <w:jc w:val="left"/>
      </w:pPr>
    </w:p>
    <w:p w14:paraId="78EB5145" w14:textId="425C2DFF" w:rsidR="00640BE1" w:rsidRDefault="00640BE1" w:rsidP="008E5BC4">
      <w:pPr>
        <w:spacing w:before="0"/>
        <w:jc w:val="left"/>
      </w:pPr>
    </w:p>
    <w:p w14:paraId="655D650E" w14:textId="73E703D0" w:rsidR="00640BE1" w:rsidRDefault="00640BE1" w:rsidP="008E5BC4">
      <w:pPr>
        <w:spacing w:before="0"/>
        <w:jc w:val="left"/>
      </w:pPr>
    </w:p>
    <w:p w14:paraId="008A386E" w14:textId="50A463C8" w:rsidR="00640BE1" w:rsidRDefault="00640BE1" w:rsidP="008E5BC4">
      <w:pPr>
        <w:spacing w:before="0"/>
        <w:jc w:val="left"/>
      </w:pPr>
    </w:p>
    <w:p w14:paraId="4D94CB11" w14:textId="17CC207D" w:rsidR="00640BE1" w:rsidRDefault="00640BE1" w:rsidP="008E5BC4">
      <w:pPr>
        <w:spacing w:before="0"/>
        <w:jc w:val="left"/>
      </w:pPr>
    </w:p>
    <w:p w14:paraId="0D0712C9" w14:textId="11E3084C" w:rsidR="00640BE1" w:rsidRDefault="00640BE1" w:rsidP="008E5BC4">
      <w:pPr>
        <w:spacing w:before="0"/>
        <w:jc w:val="left"/>
      </w:pPr>
    </w:p>
    <w:p w14:paraId="4DC1F472" w14:textId="58A02A8C" w:rsidR="00640BE1" w:rsidRDefault="00640BE1" w:rsidP="008E5BC4">
      <w:pPr>
        <w:spacing w:before="0"/>
        <w:jc w:val="left"/>
      </w:pPr>
    </w:p>
    <w:p w14:paraId="138D31AD" w14:textId="127EC05B" w:rsidR="00640BE1" w:rsidRDefault="00640BE1" w:rsidP="008E5BC4">
      <w:pPr>
        <w:spacing w:before="0"/>
        <w:jc w:val="left"/>
      </w:pPr>
    </w:p>
    <w:p w14:paraId="23A61E8E" w14:textId="71CBEAA1" w:rsidR="00640BE1" w:rsidRDefault="00640BE1" w:rsidP="008E5BC4">
      <w:pPr>
        <w:spacing w:before="0"/>
        <w:jc w:val="left"/>
      </w:pPr>
    </w:p>
    <w:p w14:paraId="36F51A60" w14:textId="31D60EC0" w:rsidR="00640BE1" w:rsidRDefault="00640BE1" w:rsidP="008E5BC4">
      <w:pPr>
        <w:spacing w:before="0"/>
        <w:jc w:val="left"/>
      </w:pPr>
    </w:p>
    <w:p w14:paraId="7C00B68F" w14:textId="2C0E8A1B" w:rsidR="00640BE1" w:rsidRDefault="00640BE1" w:rsidP="008E5BC4">
      <w:pPr>
        <w:spacing w:before="0"/>
        <w:jc w:val="left"/>
      </w:pPr>
    </w:p>
    <w:p w14:paraId="44D5095F" w14:textId="5942C3A8" w:rsidR="00640BE1" w:rsidRDefault="00640BE1" w:rsidP="008E5BC4">
      <w:pPr>
        <w:spacing w:before="0"/>
        <w:jc w:val="left"/>
      </w:pPr>
    </w:p>
    <w:p w14:paraId="7158E450" w14:textId="26A8019B" w:rsidR="00640BE1" w:rsidRDefault="00640BE1" w:rsidP="008E5BC4">
      <w:pPr>
        <w:spacing w:before="0"/>
        <w:jc w:val="left"/>
      </w:pPr>
    </w:p>
    <w:p w14:paraId="16524F6F" w14:textId="77777777" w:rsidR="00640BE1" w:rsidRDefault="00640BE1" w:rsidP="008E5BC4">
      <w:pPr>
        <w:spacing w:before="0"/>
        <w:jc w:val="left"/>
      </w:pPr>
    </w:p>
    <w:p w14:paraId="44CFF6BF" w14:textId="77777777" w:rsidR="005C526C" w:rsidRDefault="005C526C" w:rsidP="005C526C">
      <w:pPr>
        <w:spacing w:line="276" w:lineRule="auto"/>
        <w:rPr>
          <w:b/>
          <w:sz w:val="16"/>
          <w:szCs w:val="16"/>
        </w:rPr>
      </w:pPr>
      <w:r w:rsidRPr="00A84862">
        <w:rPr>
          <w:b/>
          <w:sz w:val="16"/>
          <w:szCs w:val="16"/>
        </w:rPr>
        <w:t>Figure 1 overview of the method used to extract data</w:t>
      </w:r>
    </w:p>
    <w:p w14:paraId="7939CD42" w14:textId="77777777" w:rsidR="005C526C" w:rsidRDefault="005C526C" w:rsidP="005C526C">
      <w:pPr>
        <w:spacing w:line="276" w:lineRule="auto"/>
        <w:rPr>
          <w:b/>
          <w:noProof/>
          <w:sz w:val="16"/>
          <w:szCs w:val="16"/>
        </w:rPr>
      </w:pPr>
      <w:r w:rsidRPr="00DF3278">
        <w:rPr>
          <w:b/>
          <w:noProof/>
          <w:sz w:val="16"/>
          <w:szCs w:val="16"/>
        </w:rPr>
        <mc:AlternateContent>
          <mc:Choice Requires="wpg">
            <w:drawing>
              <wp:inline distT="0" distB="0" distL="0" distR="0" wp14:anchorId="6010C161" wp14:editId="283B09CA">
                <wp:extent cx="5003800" cy="5156200"/>
                <wp:effectExtent l="0" t="0" r="25400" b="25400"/>
                <wp:docPr id="72" name="Group 36"/>
                <wp:cNvGraphicFramePr/>
                <a:graphic xmlns:a="http://schemas.openxmlformats.org/drawingml/2006/main">
                  <a:graphicData uri="http://schemas.microsoft.com/office/word/2010/wordprocessingGroup">
                    <wpg:wgp>
                      <wpg:cNvGrpSpPr/>
                      <wpg:grpSpPr bwMode="auto">
                        <a:xfrm>
                          <a:off x="0" y="0"/>
                          <a:ext cx="5003800" cy="5156200"/>
                          <a:chOff x="0" y="0"/>
                          <a:chExt cx="5003799" cy="5156201"/>
                        </a:xfrm>
                      </wpg:grpSpPr>
                      <wpg:grpSp>
                        <wpg:cNvPr id="73" name="Group 73"/>
                        <wpg:cNvGrpSpPr>
                          <a:grpSpLocks/>
                        </wpg:cNvGrpSpPr>
                        <wpg:grpSpPr bwMode="auto">
                          <a:xfrm>
                            <a:off x="0" y="0"/>
                            <a:ext cx="5003799" cy="5156201"/>
                            <a:chOff x="0" y="0"/>
                            <a:chExt cx="5005328" cy="5156840"/>
                          </a:xfrm>
                        </wpg:grpSpPr>
                        <wpg:grpSp>
                          <wpg:cNvPr id="74" name="Group 74"/>
                          <wpg:cNvGrpSpPr>
                            <a:grpSpLocks/>
                          </wpg:cNvGrpSpPr>
                          <wpg:grpSpPr bwMode="auto">
                            <a:xfrm>
                              <a:off x="0" y="0"/>
                              <a:ext cx="2304167" cy="1555943"/>
                              <a:chOff x="0" y="0"/>
                              <a:chExt cx="2304167" cy="1555943"/>
                            </a:xfrm>
                          </wpg:grpSpPr>
                          <wps:wsp>
                            <wps:cNvPr id="75" name="Rounded Rectangle 75"/>
                            <wps:cNvSpPr/>
                            <wps:spPr>
                              <a:xfrm>
                                <a:off x="0" y="0"/>
                                <a:ext cx="2304167" cy="1555943"/>
                              </a:xfrm>
                              <a:prstGeom prst="roundRect">
                                <a:avLst/>
                              </a:prstGeom>
                              <a:solidFill>
                                <a:schemeClr val="bg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6" name="TextBox 5"/>
                            <wps:cNvSpPr txBox="1">
                              <a:spLocks noChangeArrowheads="1"/>
                            </wps:cNvSpPr>
                            <wps:spPr bwMode="auto">
                              <a:xfrm>
                                <a:off x="138703" y="171473"/>
                                <a:ext cx="2016740" cy="115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B03E" w14:textId="77777777" w:rsidR="002C032E" w:rsidRDefault="002C032E" w:rsidP="005C526C">
                                  <w:pPr>
                                    <w:pStyle w:val="NormalWeb"/>
                                    <w:spacing w:before="0" w:beforeAutospacing="0" w:after="0" w:afterAutospacing="0"/>
                                    <w:textAlignment w:val="baseline"/>
                                  </w:pPr>
                                  <w:r>
                                    <w:rPr>
                                      <w:rFonts w:ascii="Calibri" w:hAnsi="Calibri"/>
                                      <w:color w:val="000000" w:themeColor="text1"/>
                                      <w:kern w:val="24"/>
                                    </w:rPr>
                                    <w:t xml:space="preserve">Households </w:t>
                                  </w:r>
                                  <w:r>
                                    <w:rPr>
                                      <w:rFonts w:ascii="Calibri" w:hAnsi="Calibri" w:cstheme="minorBidi"/>
                                      <w:color w:val="000000" w:themeColor="text1"/>
                                      <w:kern w:val="24"/>
                                    </w:rPr>
                                    <w:t xml:space="preserve">within modelled pollutant concentration boundaries </w:t>
                                  </w:r>
                                  <w:proofErr w:type="gramStart"/>
                                  <w:r>
                                    <w:rPr>
                                      <w:rFonts w:ascii="Calibri" w:hAnsi="Calibri" w:cstheme="minorBidi"/>
                                      <w:color w:val="000000" w:themeColor="text1"/>
                                      <w:kern w:val="24"/>
                                    </w:rPr>
                                    <w:t>were identified</w:t>
                                  </w:r>
                                  <w:proofErr w:type="gramEnd"/>
                                  <w:r>
                                    <w:rPr>
                                      <w:rFonts w:ascii="Calibri" w:hAnsi="Calibri" w:cstheme="minorBidi"/>
                                      <w:color w:val="000000" w:themeColor="text1"/>
                                      <w:kern w:val="24"/>
                                    </w:rPr>
                                    <w:t xml:space="preserve">. The level of likely exposure to </w:t>
                                  </w:r>
                                  <w:r>
                                    <w:rPr>
                                      <w:rFonts w:ascii="Calibri" w:hAnsi="Calibri"/>
                                      <w:color w:val="000000" w:themeColor="text1"/>
                                      <w:kern w:val="24"/>
                                    </w:rPr>
                                    <w:t>PM</w:t>
                                  </w:r>
                                  <w:r>
                                    <w:rPr>
                                      <w:rFonts w:ascii="Calibri" w:hAnsi="Calibri"/>
                                      <w:color w:val="000000" w:themeColor="text1"/>
                                      <w:kern w:val="24"/>
                                      <w:position w:val="-6"/>
                                      <w:vertAlign w:val="subscript"/>
                                    </w:rPr>
                                    <w:t>10</w:t>
                                  </w:r>
                                  <w:r>
                                    <w:rPr>
                                      <w:rFonts w:ascii="Calibri" w:hAnsi="Calibri"/>
                                      <w:color w:val="000000" w:themeColor="text1"/>
                                      <w:kern w:val="24"/>
                                    </w:rPr>
                                    <w:t xml:space="preserve"> </w:t>
                                  </w:r>
                                  <w:proofErr w:type="gramStart"/>
                                  <w:r>
                                    <w:rPr>
                                      <w:rFonts w:ascii="Calibri" w:hAnsi="Calibri" w:cstheme="minorBidi"/>
                                      <w:color w:val="000000" w:themeColor="text1"/>
                                      <w:kern w:val="24"/>
                                    </w:rPr>
                                    <w:t>was assigned</w:t>
                                  </w:r>
                                  <w:proofErr w:type="gramEnd"/>
                                  <w:r>
                                    <w:rPr>
                                      <w:rFonts w:ascii="Calibri" w:hAnsi="Calibri" w:cstheme="minorBidi"/>
                                      <w:color w:val="000000" w:themeColor="text1"/>
                                      <w:kern w:val="24"/>
                                    </w:rPr>
                                    <w:t xml:space="preserve"> to each residence using mapping software.</w:t>
                                  </w:r>
                                </w:p>
                              </w:txbxContent>
                            </wps:txbx>
                            <wps:bodyPr>
                              <a:spAutoFit/>
                            </wps:bodyPr>
                          </wps:wsp>
                        </wpg:grpSp>
                        <wpg:grpSp>
                          <wpg:cNvPr id="77" name="Group 77"/>
                          <wpg:cNvGrpSpPr>
                            <a:grpSpLocks/>
                          </wpg:cNvGrpSpPr>
                          <wpg:grpSpPr bwMode="auto">
                            <a:xfrm>
                              <a:off x="2701162" y="0"/>
                              <a:ext cx="2304166" cy="1555943"/>
                              <a:chOff x="2701162" y="0"/>
                              <a:chExt cx="2304166" cy="1555943"/>
                            </a:xfrm>
                          </wpg:grpSpPr>
                          <wps:wsp>
                            <wps:cNvPr id="78" name="Rounded Rectangle 78"/>
                            <wps:cNvSpPr/>
                            <wps:spPr>
                              <a:xfrm>
                                <a:off x="2701162" y="0"/>
                                <a:ext cx="2304166" cy="1555943"/>
                              </a:xfrm>
                              <a:prstGeom prst="roundRect">
                                <a:avLst/>
                              </a:prstGeom>
                              <a:solidFill>
                                <a:schemeClr val="bg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9" name="TextBox 9"/>
                            <wps:cNvSpPr txBox="1">
                              <a:spLocks noChangeArrowheads="1"/>
                            </wps:cNvSpPr>
                            <wps:spPr bwMode="auto">
                              <a:xfrm>
                                <a:off x="2858207" y="95264"/>
                                <a:ext cx="2016105" cy="128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30587"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Addresses </w:t>
                                  </w:r>
                                  <w:proofErr w:type="gramStart"/>
                                  <w:r>
                                    <w:rPr>
                                      <w:rFonts w:ascii="Calibri" w:hAnsi="Calibri" w:cstheme="minorBidi"/>
                                      <w:color w:val="000000" w:themeColor="text1"/>
                                      <w:kern w:val="24"/>
                                    </w:rPr>
                                    <w:t>were sent</w:t>
                                  </w:r>
                                  <w:proofErr w:type="gramEnd"/>
                                  <w:r>
                                    <w:rPr>
                                      <w:rFonts w:ascii="Calibri" w:hAnsi="Calibri" w:cstheme="minorBidi"/>
                                      <w:color w:val="000000" w:themeColor="text1"/>
                                      <w:kern w:val="24"/>
                                    </w:rPr>
                                    <w:t xml:space="preserve"> to the NHS Wales Informatics Service (NWIS) to be converted into anonymous identifiers. Identifiers and exposure level were loaded into the SAIL databank.</w:t>
                                  </w:r>
                                </w:p>
                              </w:txbxContent>
                            </wps:txbx>
                            <wps:bodyPr>
                              <a:spAutoFit/>
                            </wps:bodyPr>
                          </wps:wsp>
                        </wpg:grpSp>
                        <wpg:grpSp>
                          <wpg:cNvPr id="80" name="Group 80"/>
                          <wpg:cNvGrpSpPr>
                            <a:grpSpLocks/>
                          </wpg:cNvGrpSpPr>
                          <wpg:grpSpPr bwMode="auto">
                            <a:xfrm>
                              <a:off x="2701162" y="1800448"/>
                              <a:ext cx="2304166" cy="1555943"/>
                              <a:chOff x="2701162" y="1800448"/>
                              <a:chExt cx="2304166" cy="1555943"/>
                            </a:xfrm>
                          </wpg:grpSpPr>
                          <wps:wsp>
                            <wps:cNvPr id="81" name="Rounded Rectangle 81"/>
                            <wps:cNvSpPr/>
                            <wps:spPr>
                              <a:xfrm>
                                <a:off x="2701162" y="1800448"/>
                                <a:ext cx="2304166" cy="1555943"/>
                              </a:xfrm>
                              <a:prstGeom prst="roundRect">
                                <a:avLst/>
                              </a:prstGeom>
                              <a:solidFill>
                                <a:schemeClr val="bg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2" name="TextBox 12"/>
                            <wps:cNvSpPr txBox="1">
                              <a:spLocks noChangeArrowheads="1"/>
                            </wps:cNvSpPr>
                            <wps:spPr bwMode="auto">
                              <a:xfrm>
                                <a:off x="2915374" y="2000052"/>
                                <a:ext cx="2016105" cy="111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DF11"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Using each person’s unique anonymised identifier, each individual in the study and reference cohort </w:t>
                                  </w:r>
                                  <w:proofErr w:type="gramStart"/>
                                  <w:r>
                                    <w:rPr>
                                      <w:rFonts w:ascii="Calibri" w:hAnsi="Calibri" w:cstheme="minorBidi"/>
                                      <w:color w:val="000000" w:themeColor="text1"/>
                                      <w:kern w:val="24"/>
                                    </w:rPr>
                                    <w:t>was traced</w:t>
                                  </w:r>
                                  <w:proofErr w:type="gramEnd"/>
                                  <w:r>
                                    <w:rPr>
                                      <w:rFonts w:ascii="Calibri" w:hAnsi="Calibri" w:cstheme="minorBidi"/>
                                      <w:color w:val="000000" w:themeColor="text1"/>
                                      <w:kern w:val="24"/>
                                    </w:rPr>
                                    <w:t xml:space="preserve"> through various healthcare datasets.</w:t>
                                  </w:r>
                                </w:p>
                              </w:txbxContent>
                            </wps:txbx>
                            <wps:bodyPr>
                              <a:spAutoFit/>
                            </wps:bodyPr>
                          </wps:wsp>
                        </wpg:grpSp>
                        <wpg:grpSp>
                          <wpg:cNvPr id="83" name="Group 83"/>
                          <wpg:cNvGrpSpPr>
                            <a:grpSpLocks/>
                          </wpg:cNvGrpSpPr>
                          <wpg:grpSpPr bwMode="auto">
                            <a:xfrm>
                              <a:off x="0" y="3599309"/>
                              <a:ext cx="2304167" cy="1557531"/>
                              <a:chOff x="0" y="3599309"/>
                              <a:chExt cx="2304167" cy="1557531"/>
                            </a:xfrm>
                          </wpg:grpSpPr>
                          <wps:wsp>
                            <wps:cNvPr id="84" name="Rounded Rectangle 84"/>
                            <wps:cNvSpPr/>
                            <wps:spPr>
                              <a:xfrm>
                                <a:off x="0" y="3599309"/>
                                <a:ext cx="2304167" cy="1557531"/>
                              </a:xfrm>
                              <a:prstGeom prst="roundRect">
                                <a:avLst/>
                              </a:prstGeom>
                              <a:solidFill>
                                <a:schemeClr val="bg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5" name="TextBox 19"/>
                            <wps:cNvSpPr txBox="1">
                              <a:spLocks noChangeArrowheads="1"/>
                            </wps:cNvSpPr>
                            <wps:spPr bwMode="auto">
                              <a:xfrm>
                                <a:off x="186791" y="3742895"/>
                                <a:ext cx="2016105" cy="111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4C8B"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Demographic information </w:t>
                                  </w:r>
                                  <w:proofErr w:type="gramStart"/>
                                  <w:r>
                                    <w:rPr>
                                      <w:rFonts w:ascii="Calibri" w:hAnsi="Calibri" w:cstheme="minorBidi"/>
                                      <w:color w:val="000000" w:themeColor="text1"/>
                                      <w:kern w:val="24"/>
                                    </w:rPr>
                                    <w:t>was identified</w:t>
                                  </w:r>
                                  <w:proofErr w:type="gramEnd"/>
                                  <w:r>
                                    <w:rPr>
                                      <w:rFonts w:ascii="Calibri" w:hAnsi="Calibri" w:cstheme="minorBidi"/>
                                      <w:color w:val="000000" w:themeColor="text1"/>
                                      <w:kern w:val="24"/>
                                    </w:rPr>
                                    <w:t xml:space="preserve"> using GP records and secondary care datasets. Information on medical history </w:t>
                                  </w:r>
                                  <w:proofErr w:type="gramStart"/>
                                  <w:r>
                                    <w:rPr>
                                      <w:rFonts w:ascii="Calibri" w:hAnsi="Calibri" w:cstheme="minorBidi"/>
                                      <w:color w:val="000000" w:themeColor="text1"/>
                                      <w:kern w:val="24"/>
                                    </w:rPr>
                                    <w:t>was collected</w:t>
                                  </w:r>
                                  <w:proofErr w:type="gramEnd"/>
                                  <w:r>
                                    <w:rPr>
                                      <w:rFonts w:ascii="Calibri" w:hAnsi="Calibri" w:cstheme="minorBidi"/>
                                      <w:color w:val="000000" w:themeColor="text1"/>
                                      <w:kern w:val="24"/>
                                    </w:rPr>
                                    <w:t xml:space="preserve"> to identify potential confounding factors.</w:t>
                                  </w:r>
                                </w:p>
                              </w:txbxContent>
                            </wps:txbx>
                            <wps:bodyPr>
                              <a:spAutoFit/>
                            </wps:bodyPr>
                          </wps:wsp>
                        </wpg:grpSp>
                        <wpg:grpSp>
                          <wpg:cNvPr id="86" name="Group 86"/>
                          <wpg:cNvGrpSpPr>
                            <a:grpSpLocks/>
                          </wpg:cNvGrpSpPr>
                          <wpg:grpSpPr bwMode="auto">
                            <a:xfrm>
                              <a:off x="2701162" y="3599309"/>
                              <a:ext cx="2304166" cy="1557531"/>
                              <a:chOff x="2701162" y="3599309"/>
                              <a:chExt cx="2304166" cy="1557531"/>
                            </a:xfrm>
                          </wpg:grpSpPr>
                          <wps:wsp>
                            <wps:cNvPr id="87" name="Rounded Rectangle 87"/>
                            <wps:cNvSpPr/>
                            <wps:spPr>
                              <a:xfrm>
                                <a:off x="2701162" y="3599309"/>
                                <a:ext cx="2304166" cy="1557531"/>
                              </a:xfrm>
                              <a:prstGeom prst="roundRect">
                                <a:avLst/>
                              </a:prstGeom>
                              <a:solidFill>
                                <a:schemeClr val="bg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8" name="TextBox 22"/>
                            <wps:cNvSpPr txBox="1">
                              <a:spLocks noChangeArrowheads="1"/>
                            </wps:cNvSpPr>
                            <wps:spPr bwMode="auto">
                              <a:xfrm>
                                <a:off x="2896319" y="3847683"/>
                                <a:ext cx="2016105" cy="111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64146"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Each individual </w:t>
                                  </w:r>
                                  <w:proofErr w:type="gramStart"/>
                                  <w:r>
                                    <w:rPr>
                                      <w:rFonts w:ascii="Calibri" w:hAnsi="Calibri" w:cstheme="minorBidi"/>
                                      <w:color w:val="000000" w:themeColor="text1"/>
                                      <w:kern w:val="24"/>
                                    </w:rPr>
                                    <w:t>was assigned</w:t>
                                  </w:r>
                                  <w:proofErr w:type="gramEnd"/>
                                  <w:r>
                                    <w:rPr>
                                      <w:rFonts w:ascii="Calibri" w:hAnsi="Calibri" w:cstheme="minorBidi"/>
                                      <w:color w:val="000000" w:themeColor="text1"/>
                                      <w:kern w:val="24"/>
                                    </w:rPr>
                                    <w:t xml:space="preserve"> an outcome status based on whether they had a primary care respiratory event during each period.</w:t>
                                  </w:r>
                                </w:p>
                                <w:p w14:paraId="6CA2C68F"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w:t>
                                  </w:r>
                                </w:p>
                              </w:txbxContent>
                            </wps:txbx>
                            <wps:bodyPr>
                              <a:spAutoFit/>
                            </wps:bodyPr>
                          </wps:wsp>
                        </wpg:grpSp>
                        <wpg:grpSp>
                          <wpg:cNvPr id="89" name="Group 89"/>
                          <wpg:cNvGrpSpPr>
                            <a:grpSpLocks/>
                          </wpg:cNvGrpSpPr>
                          <wpg:grpSpPr bwMode="auto">
                            <a:xfrm>
                              <a:off x="0" y="1798860"/>
                              <a:ext cx="2304167" cy="1557532"/>
                              <a:chOff x="0" y="1798860"/>
                              <a:chExt cx="2304167" cy="1557532"/>
                            </a:xfrm>
                          </wpg:grpSpPr>
                          <wps:wsp>
                            <wps:cNvPr id="90" name="Rounded Rectangle 90"/>
                            <wps:cNvSpPr/>
                            <wps:spPr>
                              <a:xfrm>
                                <a:off x="0" y="1798860"/>
                                <a:ext cx="2304167" cy="1557532"/>
                              </a:xfrm>
                              <a:prstGeom prst="roundRect">
                                <a:avLst/>
                              </a:prstGeom>
                              <a:solidFill>
                                <a:schemeClr val="bg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1" name="TextBox 31"/>
                            <wps:cNvSpPr txBox="1">
                              <a:spLocks noChangeArrowheads="1"/>
                            </wps:cNvSpPr>
                            <wps:spPr bwMode="auto">
                              <a:xfrm>
                                <a:off x="176622" y="1854366"/>
                                <a:ext cx="2016105" cy="128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5BA1"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The cohorts of permanent residents within the selected periods </w:t>
                                  </w:r>
                                  <w:proofErr w:type="gramStart"/>
                                  <w:r>
                                    <w:rPr>
                                      <w:rFonts w:ascii="Calibri" w:hAnsi="Calibri" w:cstheme="minorBidi"/>
                                      <w:color w:val="000000" w:themeColor="text1"/>
                                      <w:kern w:val="24"/>
                                    </w:rPr>
                                    <w:t>were identified</w:t>
                                  </w:r>
                                  <w:proofErr w:type="gramEnd"/>
                                  <w:r>
                                    <w:rPr>
                                      <w:rFonts w:ascii="Calibri" w:hAnsi="Calibri" w:cstheme="minorBidi"/>
                                      <w:color w:val="000000" w:themeColor="text1"/>
                                      <w:kern w:val="24"/>
                                    </w:rPr>
                                    <w:t>, using an anonymised version of the NHS Administrative Register (NHSAR) containing household and person identifiers.</w:t>
                                  </w:r>
                                </w:p>
                              </w:txbxContent>
                            </wps:txbx>
                            <wps:bodyPr>
                              <a:spAutoFit/>
                            </wps:bodyPr>
                          </wps:wsp>
                        </wpg:grpSp>
                      </wpg:grpSp>
                      <wps:wsp>
                        <wps:cNvPr id="92" name="Straight Arrow Connector 92"/>
                        <wps:cNvCnPr/>
                        <wps:spPr>
                          <a:xfrm>
                            <a:off x="2303463" y="777875"/>
                            <a:ext cx="396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H="1">
                            <a:off x="2232025" y="1484312"/>
                            <a:ext cx="504825" cy="3603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2303463" y="2576512"/>
                            <a:ext cx="396875"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wps:spPr>
                          <a:xfrm flipH="1">
                            <a:off x="2232025" y="3284537"/>
                            <a:ext cx="504825" cy="3603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2303463" y="4376737"/>
                            <a:ext cx="396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010C161" id="Group 36" o:spid="_x0000_s1030" style="width:394pt;height:406pt;mso-position-horizontal-relative:char;mso-position-vertical-relative:line" coordsize="500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">
                <v:group id="Group 73" o:spid="_x0000_s1031" style="position:absolute;width:50037;height:51562" coordsize="50053,5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32" style="position:absolute;width:23041;height:15559" coordsize="23041,1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oundrect id="Rounded Rectangle 75" o:spid="_x0000_s1033" style="position:absolute;width:23041;height:15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" fillcolor="#eeece1 [3214]" strokecolor="#243f60 [1604]" strokeweight="2pt"/>
                    <v:shape id="TextBox 5" o:spid="_x0000_s1034" type="#_x0000_t202" style="position:absolute;left:1387;top:1714;width:20167;height:1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3C51B03E" w14:textId="77777777" w:rsidR="002C032E" w:rsidRDefault="002C032E" w:rsidP="005C526C">
                            <w:pPr>
                              <w:pStyle w:val="NormalWeb"/>
                              <w:spacing w:before="0" w:beforeAutospacing="0" w:after="0" w:afterAutospacing="0"/>
                              <w:textAlignment w:val="baseline"/>
                            </w:pPr>
                            <w:r>
                              <w:rPr>
                                <w:rFonts w:ascii="Calibri" w:hAnsi="Calibri"/>
                                <w:color w:val="000000" w:themeColor="text1"/>
                                <w:kern w:val="24"/>
                              </w:rPr>
                              <w:t xml:space="preserve">Households </w:t>
                            </w:r>
                            <w:r>
                              <w:rPr>
                                <w:rFonts w:ascii="Calibri" w:hAnsi="Calibri" w:cstheme="minorBidi"/>
                                <w:color w:val="000000" w:themeColor="text1"/>
                                <w:kern w:val="24"/>
                              </w:rPr>
                              <w:t xml:space="preserve">within modelled pollutant concentration boundaries </w:t>
                            </w:r>
                            <w:proofErr w:type="gramStart"/>
                            <w:r>
                              <w:rPr>
                                <w:rFonts w:ascii="Calibri" w:hAnsi="Calibri" w:cstheme="minorBidi"/>
                                <w:color w:val="000000" w:themeColor="text1"/>
                                <w:kern w:val="24"/>
                              </w:rPr>
                              <w:t>were identified</w:t>
                            </w:r>
                            <w:proofErr w:type="gramEnd"/>
                            <w:r>
                              <w:rPr>
                                <w:rFonts w:ascii="Calibri" w:hAnsi="Calibri" w:cstheme="minorBidi"/>
                                <w:color w:val="000000" w:themeColor="text1"/>
                                <w:kern w:val="24"/>
                              </w:rPr>
                              <w:t xml:space="preserve">. The level of likely exposure to </w:t>
                            </w:r>
                            <w:r>
                              <w:rPr>
                                <w:rFonts w:ascii="Calibri" w:hAnsi="Calibri"/>
                                <w:color w:val="000000" w:themeColor="text1"/>
                                <w:kern w:val="24"/>
                              </w:rPr>
                              <w:t>PM</w:t>
                            </w:r>
                            <w:r>
                              <w:rPr>
                                <w:rFonts w:ascii="Calibri" w:hAnsi="Calibri"/>
                                <w:color w:val="000000" w:themeColor="text1"/>
                                <w:kern w:val="24"/>
                                <w:position w:val="-6"/>
                                <w:vertAlign w:val="subscript"/>
                              </w:rPr>
                              <w:t>10</w:t>
                            </w:r>
                            <w:r>
                              <w:rPr>
                                <w:rFonts w:ascii="Calibri" w:hAnsi="Calibri"/>
                                <w:color w:val="000000" w:themeColor="text1"/>
                                <w:kern w:val="24"/>
                              </w:rPr>
                              <w:t xml:space="preserve"> </w:t>
                            </w:r>
                            <w:proofErr w:type="gramStart"/>
                            <w:r>
                              <w:rPr>
                                <w:rFonts w:ascii="Calibri" w:hAnsi="Calibri" w:cstheme="minorBidi"/>
                                <w:color w:val="000000" w:themeColor="text1"/>
                                <w:kern w:val="24"/>
                              </w:rPr>
                              <w:t>was assigned</w:t>
                            </w:r>
                            <w:proofErr w:type="gramEnd"/>
                            <w:r>
                              <w:rPr>
                                <w:rFonts w:ascii="Calibri" w:hAnsi="Calibri" w:cstheme="minorBidi"/>
                                <w:color w:val="000000" w:themeColor="text1"/>
                                <w:kern w:val="24"/>
                              </w:rPr>
                              <w:t xml:space="preserve"> to each residence using mapping software.</w:t>
                            </w:r>
                          </w:p>
                        </w:txbxContent>
                      </v:textbox>
                    </v:shape>
                  </v:group>
                  <v:group id="Group 77" o:spid="_x0000_s1035" style="position:absolute;left:27011;width:23042;height:15559" coordorigin="27011" coordsize="23041,1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Rounded Rectangle 78" o:spid="_x0000_s1036" style="position:absolute;left:27011;width:23042;height:15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" fillcolor="#eeece1 [3214]" strokecolor="#243f60 [1604]" strokeweight="2pt"/>
                    <v:shape id="TextBox 9" o:spid="_x0000_s1037" type="#_x0000_t202" style="position:absolute;left:28582;top:952;width:20161;height:1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24E30587"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Addresses </w:t>
                            </w:r>
                            <w:proofErr w:type="gramStart"/>
                            <w:r>
                              <w:rPr>
                                <w:rFonts w:ascii="Calibri" w:hAnsi="Calibri" w:cstheme="minorBidi"/>
                                <w:color w:val="000000" w:themeColor="text1"/>
                                <w:kern w:val="24"/>
                              </w:rPr>
                              <w:t>were sent</w:t>
                            </w:r>
                            <w:proofErr w:type="gramEnd"/>
                            <w:r>
                              <w:rPr>
                                <w:rFonts w:ascii="Calibri" w:hAnsi="Calibri" w:cstheme="minorBidi"/>
                                <w:color w:val="000000" w:themeColor="text1"/>
                                <w:kern w:val="24"/>
                              </w:rPr>
                              <w:t xml:space="preserve"> to the NHS Wales Informatics Service (NWIS) to be converted into anonymous identifiers. Identifiers and exposure level were loaded into the SAIL databank.</w:t>
                            </w:r>
                          </w:p>
                        </w:txbxContent>
                      </v:textbox>
                    </v:shape>
                  </v:group>
                  <v:group id="Group 80" o:spid="_x0000_s1038" style="position:absolute;left:27011;top:18004;width:23042;height:15559" coordorigin="27011,18004" coordsize="23041,1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Rounded Rectangle 81" o:spid="_x0000_s1039" style="position:absolute;left:27011;top:18004;width:23042;height:15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" fillcolor="#eeece1 [3214]" strokecolor="#243f60 [1604]" strokeweight="2pt"/>
                    <v:shape id="TextBox 12" o:spid="_x0000_s1040" type="#_x0000_t202" style="position:absolute;left:29153;top:20000;width:20161;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3457DF11"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Using each person’s unique anonymised identifier, each individual in the study and reference cohort </w:t>
                            </w:r>
                            <w:proofErr w:type="gramStart"/>
                            <w:r>
                              <w:rPr>
                                <w:rFonts w:ascii="Calibri" w:hAnsi="Calibri" w:cstheme="minorBidi"/>
                                <w:color w:val="000000" w:themeColor="text1"/>
                                <w:kern w:val="24"/>
                              </w:rPr>
                              <w:t>was traced</w:t>
                            </w:r>
                            <w:proofErr w:type="gramEnd"/>
                            <w:r>
                              <w:rPr>
                                <w:rFonts w:ascii="Calibri" w:hAnsi="Calibri" w:cstheme="minorBidi"/>
                                <w:color w:val="000000" w:themeColor="text1"/>
                                <w:kern w:val="24"/>
                              </w:rPr>
                              <w:t xml:space="preserve"> through various healthcare datasets.</w:t>
                            </w:r>
                          </w:p>
                        </w:txbxContent>
                      </v:textbox>
                    </v:shape>
                  </v:group>
                  <v:group id="Group 83" o:spid="_x0000_s1041" style="position:absolute;top:35993;width:23041;height:15575" coordorigin=",35993" coordsize="23041,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ounded Rectangle 84" o:spid="_x0000_s1042" style="position:absolute;top:35993;width:23041;height:1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" fillcolor="#eeece1 [3214]" strokecolor="#243f60 [1604]" strokeweight="2pt"/>
                    <v:shape id="TextBox 19" o:spid="_x0000_s1043" type="#_x0000_t202" style="position:absolute;left:1867;top:37428;width:20161;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2A154C8B"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Demographic information </w:t>
                            </w:r>
                            <w:proofErr w:type="gramStart"/>
                            <w:r>
                              <w:rPr>
                                <w:rFonts w:ascii="Calibri" w:hAnsi="Calibri" w:cstheme="minorBidi"/>
                                <w:color w:val="000000" w:themeColor="text1"/>
                                <w:kern w:val="24"/>
                              </w:rPr>
                              <w:t>was identified</w:t>
                            </w:r>
                            <w:proofErr w:type="gramEnd"/>
                            <w:r>
                              <w:rPr>
                                <w:rFonts w:ascii="Calibri" w:hAnsi="Calibri" w:cstheme="minorBidi"/>
                                <w:color w:val="000000" w:themeColor="text1"/>
                                <w:kern w:val="24"/>
                              </w:rPr>
                              <w:t xml:space="preserve"> using GP records and secondary care datasets. Information on medical history </w:t>
                            </w:r>
                            <w:proofErr w:type="gramStart"/>
                            <w:r>
                              <w:rPr>
                                <w:rFonts w:ascii="Calibri" w:hAnsi="Calibri" w:cstheme="minorBidi"/>
                                <w:color w:val="000000" w:themeColor="text1"/>
                                <w:kern w:val="24"/>
                              </w:rPr>
                              <w:t>was collected</w:t>
                            </w:r>
                            <w:proofErr w:type="gramEnd"/>
                            <w:r>
                              <w:rPr>
                                <w:rFonts w:ascii="Calibri" w:hAnsi="Calibri" w:cstheme="minorBidi"/>
                                <w:color w:val="000000" w:themeColor="text1"/>
                                <w:kern w:val="24"/>
                              </w:rPr>
                              <w:t xml:space="preserve"> to identify potential confounding factors.</w:t>
                            </w:r>
                          </w:p>
                        </w:txbxContent>
                      </v:textbox>
                    </v:shape>
                  </v:group>
                  <v:group id="Group 86" o:spid="_x0000_s1044" style="position:absolute;left:27011;top:35993;width:23042;height:15575" coordorigin="27011,35993" coordsize="23041,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Rounded Rectangle 87" o:spid="_x0000_s1045" style="position:absolute;left:27011;top:35993;width:23042;height:1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" fillcolor="#eeece1 [3214]" strokecolor="#243f60 [1604]" strokeweight="2pt"/>
                    <v:shape id="TextBox 22" o:spid="_x0000_s1046" type="#_x0000_t202" style="position:absolute;left:28963;top:38476;width:20161;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0E264146"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Each individual </w:t>
                            </w:r>
                            <w:proofErr w:type="gramStart"/>
                            <w:r>
                              <w:rPr>
                                <w:rFonts w:ascii="Calibri" w:hAnsi="Calibri" w:cstheme="minorBidi"/>
                                <w:color w:val="000000" w:themeColor="text1"/>
                                <w:kern w:val="24"/>
                              </w:rPr>
                              <w:t>was assigned</w:t>
                            </w:r>
                            <w:proofErr w:type="gramEnd"/>
                            <w:r>
                              <w:rPr>
                                <w:rFonts w:ascii="Calibri" w:hAnsi="Calibri" w:cstheme="minorBidi"/>
                                <w:color w:val="000000" w:themeColor="text1"/>
                                <w:kern w:val="24"/>
                              </w:rPr>
                              <w:t xml:space="preserve"> an outcome status based on whether they had a primary care respiratory event during each period.</w:t>
                            </w:r>
                          </w:p>
                          <w:p w14:paraId="6CA2C68F"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w:t>
                            </w:r>
                          </w:p>
                        </w:txbxContent>
                      </v:textbox>
                    </v:shape>
                  </v:group>
                  <v:group id="Group 89" o:spid="_x0000_s1047" style="position:absolute;top:17988;width:23041;height:15575" coordorigin=",17988" coordsize="23041,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Rounded Rectangle 90" o:spid="_x0000_s1048" style="position:absolute;top:17988;width:23041;height:1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" fillcolor="#eeece1 [3214]" strokecolor="#243f60 [1604]" strokeweight="2pt"/>
                    <v:shape id="TextBox 31" o:spid="_x0000_s1049" type="#_x0000_t202" style="position:absolute;left:1766;top:18543;width:20161;height:1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3BA85BA1" w14:textId="77777777" w:rsidR="002C032E" w:rsidRDefault="002C032E" w:rsidP="005C526C">
                            <w:pPr>
                              <w:pStyle w:val="NormalWeb"/>
                              <w:spacing w:before="0" w:beforeAutospacing="0" w:after="0" w:afterAutospacing="0"/>
                              <w:textAlignment w:val="baseline"/>
                            </w:pPr>
                            <w:r>
                              <w:rPr>
                                <w:rFonts w:ascii="Calibri" w:hAnsi="Calibri" w:cstheme="minorBidi"/>
                                <w:color w:val="000000" w:themeColor="text1"/>
                                <w:kern w:val="24"/>
                              </w:rPr>
                              <w:t xml:space="preserve">The cohorts of permanent residents within the selected periods </w:t>
                            </w:r>
                            <w:proofErr w:type="gramStart"/>
                            <w:r>
                              <w:rPr>
                                <w:rFonts w:ascii="Calibri" w:hAnsi="Calibri" w:cstheme="minorBidi"/>
                                <w:color w:val="000000" w:themeColor="text1"/>
                                <w:kern w:val="24"/>
                              </w:rPr>
                              <w:t>were identified</w:t>
                            </w:r>
                            <w:proofErr w:type="gramEnd"/>
                            <w:r>
                              <w:rPr>
                                <w:rFonts w:ascii="Calibri" w:hAnsi="Calibri" w:cstheme="minorBidi"/>
                                <w:color w:val="000000" w:themeColor="text1"/>
                                <w:kern w:val="24"/>
                              </w:rPr>
                              <w:t>, using an anonymised version of the NHS Administrative Register (NHSAR) containing household and person identifiers.</w:t>
                            </w:r>
                          </w:p>
                        </w:txbxContent>
                      </v:textbox>
                    </v:shape>
                  </v:group>
                </v:group>
                <v:shapetype id="_x0000_t32" coordsize="21600,21600" o:spt="32" o:oned="t" path="m,l21600,21600e" filled="f">
                  <v:path arrowok="t" fillok="f" o:connecttype="none"/>
                  <o:lock v:ext="edit" shapetype="t"/>
                </v:shapetype>
                <v:shape id="Straight Arrow Connector 92" o:spid="_x0000_s1050" type="#_x0000_t32" style="position:absolute;left:23034;top:7778;width:3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" strokecolor="#4579b8 [3044]">
                  <v:stroke endarrow="open"/>
                </v:shape>
                <v:shape id="Straight Arrow Connector 93" o:spid="_x0000_s1051" type="#_x0000_t32" style="position:absolute;left:22320;top:14843;width:5048;height:3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" strokecolor="#4579b8 [3044]">
                  <v:stroke endarrow="open"/>
                </v:shape>
                <v:shape id="Straight Arrow Connector 94" o:spid="_x0000_s1052" type="#_x0000_t32" style="position:absolute;left:23034;top:25765;width:3969;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" strokecolor="#4579b8 [3044]">
                  <v:stroke endarrow="open"/>
                </v:shape>
                <v:shape id="Straight Arrow Connector 95" o:spid="_x0000_s1053" type="#_x0000_t32" style="position:absolute;left:22320;top:32845;width:5048;height:3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" strokecolor="#4579b8 [3044]">
                  <v:stroke endarrow="open"/>
                </v:shape>
                <v:shape id="Straight Arrow Connector 96" o:spid="_x0000_s1054" type="#_x0000_t32" style="position:absolute;left:23034;top:43767;width:3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" strokecolor="#4579b8 [3044]">
                  <v:stroke endarrow="open"/>
                </v:shape>
                <w10:anchorlock/>
              </v:group>
            </w:pict>
          </mc:Fallback>
        </mc:AlternateContent>
      </w:r>
    </w:p>
    <w:p w14:paraId="39844EF1" w14:textId="77777777" w:rsidR="005C526C" w:rsidRPr="00C05A32" w:rsidRDefault="005C526C" w:rsidP="005C526C">
      <w:pPr>
        <w:spacing w:line="276" w:lineRule="auto"/>
        <w:rPr>
          <w:b/>
          <w:noProof/>
          <w:sz w:val="16"/>
          <w:szCs w:val="16"/>
        </w:rPr>
      </w:pPr>
    </w:p>
    <w:p w14:paraId="23D55808" w14:textId="77777777" w:rsidR="005C526C" w:rsidRDefault="005C526C" w:rsidP="005C526C">
      <w:pPr>
        <w:spacing w:line="276" w:lineRule="auto"/>
      </w:pPr>
      <w:r>
        <w:t xml:space="preserve">Contact with General Practice for respiratory or cardiovascular conditions </w:t>
      </w:r>
      <w:proofErr w:type="gramStart"/>
      <w:r>
        <w:t>was measured</w:t>
      </w:r>
      <w:proofErr w:type="gramEnd"/>
      <w:r>
        <w:t xml:space="preserve"> through the occurrences of a Read code in a patient’s medical record. Read codes are not exclusively used to record </w:t>
      </w:r>
      <w:proofErr w:type="gramStart"/>
      <w:r>
        <w:t>face to face</w:t>
      </w:r>
      <w:proofErr w:type="gramEnd"/>
      <w:r>
        <w:t xml:space="preserve"> contact with the doctor, they are also used for other contacts including telephone consultations or contact with the practice nurse.</w:t>
      </w:r>
    </w:p>
    <w:p w14:paraId="4A9EF4A3" w14:textId="77777777" w:rsidR="005C526C" w:rsidRDefault="005C526C" w:rsidP="005C526C">
      <w:pPr>
        <w:spacing w:line="276" w:lineRule="auto"/>
      </w:pPr>
      <w:r>
        <w:t xml:space="preserve">The following outcome measures </w:t>
      </w:r>
      <w:proofErr w:type="gramStart"/>
      <w:r>
        <w:t>were considered</w:t>
      </w:r>
      <w:proofErr w:type="gramEnd"/>
      <w:r>
        <w:t>:</w:t>
      </w:r>
    </w:p>
    <w:p w14:paraId="4F1BE0DD" w14:textId="77777777" w:rsidR="005C526C" w:rsidRPr="00C73082" w:rsidRDefault="005C526C" w:rsidP="00B34960">
      <w:pPr>
        <w:numPr>
          <w:ilvl w:val="0"/>
          <w:numId w:val="8"/>
        </w:numPr>
        <w:spacing w:before="0" w:line="276" w:lineRule="auto"/>
        <w:ind w:left="426"/>
      </w:pPr>
      <w:r>
        <w:t>General P</w:t>
      </w:r>
      <w:r w:rsidRPr="00C73082">
        <w:t xml:space="preserve">ractice contacts recorded for a respiratory condition among the </w:t>
      </w:r>
      <w:r>
        <w:t>total GP-registered</w:t>
      </w:r>
      <w:r w:rsidRPr="00C73082">
        <w:t xml:space="preserve"> population</w:t>
      </w:r>
      <w:r>
        <w:t>;</w:t>
      </w:r>
      <w:r w:rsidRPr="00C73082">
        <w:t xml:space="preserve"> </w:t>
      </w:r>
    </w:p>
    <w:p w14:paraId="7B8E5B58" w14:textId="77777777" w:rsidR="005C526C" w:rsidRDefault="005C526C" w:rsidP="00B34960">
      <w:pPr>
        <w:numPr>
          <w:ilvl w:val="0"/>
          <w:numId w:val="8"/>
        </w:numPr>
        <w:spacing w:before="0" w:line="276" w:lineRule="auto"/>
        <w:ind w:left="426"/>
      </w:pPr>
      <w:r>
        <w:t>General P</w:t>
      </w:r>
      <w:r w:rsidRPr="00C73082">
        <w:t xml:space="preserve">ractice contacts recorded for a cardiovascular condition among the </w:t>
      </w:r>
      <w:r>
        <w:t>total GP-registered</w:t>
      </w:r>
      <w:r w:rsidRPr="00C73082">
        <w:t xml:space="preserve"> population</w:t>
      </w:r>
      <w:r>
        <w:t>;</w:t>
      </w:r>
    </w:p>
    <w:p w14:paraId="1F532FBD" w14:textId="77777777" w:rsidR="005C526C" w:rsidRPr="00C73082" w:rsidRDefault="005C526C" w:rsidP="00B34960">
      <w:pPr>
        <w:numPr>
          <w:ilvl w:val="0"/>
          <w:numId w:val="8"/>
        </w:numPr>
        <w:spacing w:before="0" w:line="276" w:lineRule="auto"/>
        <w:ind w:left="426"/>
      </w:pPr>
      <w:r>
        <w:t>General P</w:t>
      </w:r>
      <w:r w:rsidRPr="00C73082">
        <w:t xml:space="preserve">ractice contacts recorded for a respiratory condition among those on a </w:t>
      </w:r>
      <w:r>
        <w:t xml:space="preserve">GPs </w:t>
      </w:r>
      <w:r w:rsidRPr="00C73082">
        <w:t>chronic obstructive pulmonary disease (COPD) Quality Outcomes Framework (QOF) register</w:t>
      </w:r>
      <w:r>
        <w:t>;</w:t>
      </w:r>
    </w:p>
    <w:p w14:paraId="555B275F" w14:textId="77777777" w:rsidR="005C526C" w:rsidRPr="00C73082" w:rsidRDefault="005C526C" w:rsidP="00B34960">
      <w:pPr>
        <w:numPr>
          <w:ilvl w:val="0"/>
          <w:numId w:val="8"/>
        </w:numPr>
        <w:spacing w:before="0" w:line="276" w:lineRule="auto"/>
        <w:ind w:left="426"/>
      </w:pPr>
      <w:r>
        <w:t>General P</w:t>
      </w:r>
      <w:r w:rsidRPr="00C73082">
        <w:t xml:space="preserve">ractice contacts recorded for a respiratory condition among those on </w:t>
      </w:r>
      <w:r>
        <w:t xml:space="preserve">a GPs </w:t>
      </w:r>
      <w:r w:rsidRPr="00C73082">
        <w:t>asthma QOF register</w:t>
      </w:r>
      <w:r>
        <w:t>.</w:t>
      </w:r>
    </w:p>
    <w:p w14:paraId="25024CD1" w14:textId="77777777" w:rsidR="005C526C" w:rsidRPr="00C73082" w:rsidRDefault="005C526C" w:rsidP="005C526C">
      <w:pPr>
        <w:spacing w:before="0" w:line="276" w:lineRule="auto"/>
      </w:pPr>
    </w:p>
    <w:p w14:paraId="6449B794" w14:textId="77777777" w:rsidR="005C526C" w:rsidRDefault="005C526C" w:rsidP="005C526C">
      <w:pPr>
        <w:spacing w:line="276" w:lineRule="auto"/>
      </w:pPr>
      <w:r w:rsidRPr="00ED4A59">
        <w:lastRenderedPageBreak/>
        <w:t xml:space="preserve">A logistic regression model was used to assess any potential associations between </w:t>
      </w:r>
      <w:r>
        <w:t xml:space="preserve">above-threshold </w:t>
      </w:r>
      <w:r w:rsidRPr="00ED4A59">
        <w:t xml:space="preserve">exposure </w:t>
      </w:r>
      <w:r>
        <w:t>to PM</w:t>
      </w:r>
      <w:r w:rsidRPr="00296122">
        <w:rPr>
          <w:vertAlign w:val="subscript"/>
        </w:rPr>
        <w:t>10</w:t>
      </w:r>
      <w:r>
        <w:t xml:space="preserve"> </w:t>
      </w:r>
      <w:r w:rsidRPr="00ED4A59">
        <w:t xml:space="preserve">and </w:t>
      </w:r>
      <w:r>
        <w:t>General Practice</w:t>
      </w:r>
      <w:r w:rsidRPr="00ED4A59">
        <w:t xml:space="preserve"> respiratory </w:t>
      </w:r>
      <w:r>
        <w:t xml:space="preserve">or cardiovascular events, the model included </w:t>
      </w:r>
      <w:proofErr w:type="gramStart"/>
      <w:r>
        <w:t>variables which</w:t>
      </w:r>
      <w:proofErr w:type="gramEnd"/>
      <w:r>
        <w:t xml:space="preserve"> could be confounding factors</w:t>
      </w:r>
      <w:r w:rsidRPr="00ED4A59">
        <w:t>.</w:t>
      </w:r>
      <w:r w:rsidRPr="00463271">
        <w:t xml:space="preserve"> </w:t>
      </w:r>
    </w:p>
    <w:p w14:paraId="7B1497CE" w14:textId="77777777" w:rsidR="005C526C" w:rsidRDefault="005C526C" w:rsidP="005C526C">
      <w:pPr>
        <w:spacing w:line="276" w:lineRule="auto"/>
      </w:pPr>
      <w:r w:rsidRPr="00ED4A59">
        <w:t>All analyses were undertaken using STATA 12.1.</w:t>
      </w:r>
    </w:p>
    <w:p w14:paraId="59C3BBC5" w14:textId="508569CC" w:rsidR="005C526C" w:rsidRDefault="005C526C" w:rsidP="008E5BC4">
      <w:pPr>
        <w:spacing w:before="0"/>
        <w:jc w:val="left"/>
      </w:pPr>
    </w:p>
    <w:p w14:paraId="5D14A7BD" w14:textId="77777777" w:rsidR="005C526C" w:rsidRPr="008E3313" w:rsidRDefault="005C526C" w:rsidP="00FC7FA1">
      <w:pPr>
        <w:pStyle w:val="Heading2"/>
      </w:pPr>
      <w:bookmarkStart w:id="35" w:name="_Toc376285982"/>
      <w:bookmarkStart w:id="36" w:name="_Toc398748532"/>
      <w:bookmarkStart w:id="37" w:name="_Toc527455565"/>
      <w:bookmarkStart w:id="38" w:name="_Toc530039094"/>
      <w:r w:rsidRPr="008E3313">
        <w:t>Above-threshold exposure to PM</w:t>
      </w:r>
      <w:r w:rsidRPr="00B57E62">
        <w:rPr>
          <w:vertAlign w:val="subscript"/>
        </w:rPr>
        <w:t>10</w:t>
      </w:r>
      <w:bookmarkEnd w:id="35"/>
      <w:bookmarkEnd w:id="36"/>
      <w:bookmarkEnd w:id="37"/>
      <w:bookmarkEnd w:id="38"/>
    </w:p>
    <w:p w14:paraId="7C73EE80" w14:textId="77777777" w:rsidR="005C526C" w:rsidRDefault="005C526C" w:rsidP="005C526C">
      <w:pPr>
        <w:spacing w:line="276" w:lineRule="auto"/>
      </w:pPr>
      <w:r w:rsidRPr="003E6817">
        <w:t>During the period of the fire</w:t>
      </w:r>
      <w:r>
        <w:t>,</w:t>
      </w:r>
      <w:r w:rsidRPr="003E6817">
        <w:t xml:space="preserve"> monitoring stations indicated that </w:t>
      </w:r>
      <w:r>
        <w:t>PM</w:t>
      </w:r>
      <w:r w:rsidRPr="00FD7A25">
        <w:rPr>
          <w:vertAlign w:val="subscript"/>
        </w:rPr>
        <w:t>10</w:t>
      </w:r>
      <w:r w:rsidRPr="003E6817">
        <w:t xml:space="preserve"> </w:t>
      </w:r>
      <w:r>
        <w:t>concentrations</w:t>
      </w:r>
      <w:r w:rsidRPr="003E6817">
        <w:t xml:space="preserve"> were the only pollutant </w:t>
      </w:r>
      <w:r>
        <w:t xml:space="preserve">measured </w:t>
      </w:r>
      <w:r w:rsidRPr="003E6817">
        <w:t>to exceed guideline levels. For this reason</w:t>
      </w:r>
      <w:r>
        <w:t>,</w:t>
      </w:r>
      <w:r w:rsidRPr="003E6817">
        <w:t xml:space="preserve"> </w:t>
      </w:r>
      <w:r>
        <w:t>local PM</w:t>
      </w:r>
      <w:r w:rsidRPr="00FD7A25">
        <w:rPr>
          <w:vertAlign w:val="subscript"/>
        </w:rPr>
        <w:t>10</w:t>
      </w:r>
      <w:r w:rsidRPr="003E6817">
        <w:t xml:space="preserve"> </w:t>
      </w:r>
      <w:r>
        <w:t>dispersion was</w:t>
      </w:r>
      <w:r w:rsidRPr="003E6817">
        <w:t xml:space="preserve"> modelled by the Met Office to determine which areas were likely to have been affected during the </w:t>
      </w:r>
      <w:proofErr w:type="gramStart"/>
      <w:r>
        <w:t>three</w:t>
      </w:r>
      <w:r w:rsidRPr="003E6817">
        <w:t xml:space="preserve"> week</w:t>
      </w:r>
      <w:proofErr w:type="gramEnd"/>
      <w:r w:rsidRPr="003E6817">
        <w:t xml:space="preserve"> period of the fire. </w:t>
      </w:r>
      <w:r w:rsidRPr="00ED4A59">
        <w:t xml:space="preserve">Modelling of the plume </w:t>
      </w:r>
      <w:r>
        <w:t xml:space="preserve">dispersion </w:t>
      </w:r>
      <w:proofErr w:type="gramStart"/>
      <w:r w:rsidRPr="00ED4A59">
        <w:t>was carried out using a dispersion model known</w:t>
      </w:r>
      <w:proofErr w:type="gramEnd"/>
      <w:r w:rsidRPr="00ED4A59">
        <w:t xml:space="preserve"> as Numerical Atmospheric-dispersion Modelling Environment (NAME) (Jones, 2007). The model accounted for wind direction and speed, modell</w:t>
      </w:r>
      <w:r>
        <w:t>ing</w:t>
      </w:r>
      <w:r w:rsidRPr="00ED4A59">
        <w:t xml:space="preserve"> the movement of the plume based on an estimated dispersion rate. The model was compared to </w:t>
      </w:r>
      <w:r>
        <w:t xml:space="preserve">permanent </w:t>
      </w:r>
      <w:r w:rsidRPr="00ED4A59">
        <w:t>air quality sites</w:t>
      </w:r>
      <w:r>
        <w:t xml:space="preserve">, as well as those </w:t>
      </w:r>
      <w:r w:rsidRPr="00ED4A59">
        <w:t xml:space="preserve">established during the event; </w:t>
      </w:r>
      <w:proofErr w:type="gramStart"/>
      <w:r w:rsidRPr="00ED4A59">
        <w:t>generally</w:t>
      </w:r>
      <w:proofErr w:type="gramEnd"/>
      <w:r w:rsidRPr="00ED4A59">
        <w:t xml:space="preserve"> the modelled values were in good agreement with the results from air quality stations. Figure </w:t>
      </w:r>
      <w:r>
        <w:t xml:space="preserve">2 </w:t>
      </w:r>
      <w:r w:rsidRPr="00ED4A59">
        <w:t xml:space="preserve">is an example of the exposure data that </w:t>
      </w:r>
      <w:proofErr w:type="gramStart"/>
      <w:r w:rsidRPr="00ED4A59">
        <w:t>was provided</w:t>
      </w:r>
      <w:proofErr w:type="gramEnd"/>
      <w:r w:rsidRPr="00ED4A59">
        <w:t xml:space="preserve"> by </w:t>
      </w:r>
      <w:r>
        <w:t>the</w:t>
      </w:r>
      <w:r w:rsidRPr="00ED4A59">
        <w:t xml:space="preserve"> Met Office. </w:t>
      </w:r>
    </w:p>
    <w:p w14:paraId="06919379" w14:textId="77777777" w:rsidR="005C526C" w:rsidRPr="00A84862" w:rsidRDefault="005C526C" w:rsidP="005C526C">
      <w:pPr>
        <w:spacing w:line="276" w:lineRule="auto"/>
      </w:pPr>
      <w:r>
        <w:t>Data produced through the modelling</w:t>
      </w:r>
      <w:r w:rsidRPr="003E6817">
        <w:t xml:space="preserve"> </w:t>
      </w:r>
      <w:r>
        <w:t>were used as the basis for the</w:t>
      </w:r>
      <w:r w:rsidRPr="003E6817">
        <w:t xml:space="preserve"> estimated </w:t>
      </w:r>
      <w:r>
        <w:t xml:space="preserve">geographical </w:t>
      </w:r>
      <w:proofErr w:type="gramStart"/>
      <w:r w:rsidRPr="003E6817">
        <w:t>exposure which</w:t>
      </w:r>
      <w:proofErr w:type="gramEnd"/>
      <w:r w:rsidRPr="003E6817">
        <w:t xml:space="preserve"> were used to attribute an exposure </w:t>
      </w:r>
      <w:r>
        <w:t>category</w:t>
      </w:r>
      <w:r w:rsidRPr="003E6817">
        <w:t xml:space="preserve"> to each person</w:t>
      </w:r>
      <w:r>
        <w:t xml:space="preserve"> (see below). Modelled data were preferred to actual measurements because they provided boundaries of differing exposure </w:t>
      </w:r>
      <w:proofErr w:type="gramStart"/>
      <w:r>
        <w:t>levels which</w:t>
      </w:r>
      <w:proofErr w:type="gramEnd"/>
      <w:r>
        <w:t xml:space="preserve"> account for wind direction, rather than a point measurement. The good correlation between the data collected at these sites and the model estimates enhanced confidence in the modelled estimates</w:t>
      </w:r>
      <w:r w:rsidRPr="003E6817">
        <w:t>.</w:t>
      </w:r>
    </w:p>
    <w:p w14:paraId="19D33CE3" w14:textId="77777777" w:rsidR="005C526C" w:rsidRDefault="005C526C" w:rsidP="005C526C">
      <w:pPr>
        <w:spacing w:before="0"/>
        <w:jc w:val="left"/>
        <w:rPr>
          <w:b/>
          <w:sz w:val="16"/>
          <w:szCs w:val="16"/>
        </w:rPr>
      </w:pPr>
      <w:r>
        <w:rPr>
          <w:b/>
          <w:sz w:val="16"/>
          <w:szCs w:val="16"/>
        </w:rPr>
        <w:br w:type="page"/>
      </w:r>
    </w:p>
    <w:p w14:paraId="57D37F38" w14:textId="77777777" w:rsidR="005C526C" w:rsidRPr="00A84862" w:rsidRDefault="005C526C" w:rsidP="005C526C">
      <w:pPr>
        <w:spacing w:line="276" w:lineRule="auto"/>
        <w:rPr>
          <w:b/>
          <w:sz w:val="16"/>
          <w:szCs w:val="16"/>
        </w:rPr>
      </w:pPr>
      <w:r w:rsidRPr="00A84862">
        <w:rPr>
          <w:b/>
          <w:sz w:val="16"/>
          <w:szCs w:val="16"/>
        </w:rPr>
        <w:lastRenderedPageBreak/>
        <w:t xml:space="preserve">Figure </w:t>
      </w:r>
      <w:proofErr w:type="gramStart"/>
      <w:r>
        <w:rPr>
          <w:b/>
          <w:sz w:val="16"/>
          <w:szCs w:val="16"/>
        </w:rPr>
        <w:t>2</w:t>
      </w:r>
      <w:proofErr w:type="gramEnd"/>
      <w:r w:rsidRPr="00A84862">
        <w:rPr>
          <w:b/>
          <w:sz w:val="16"/>
          <w:szCs w:val="16"/>
        </w:rPr>
        <w:t xml:space="preserve"> Example of exposure boundaries, number of days when 24 hour </w:t>
      </w:r>
      <w:r>
        <w:rPr>
          <w:b/>
          <w:sz w:val="16"/>
          <w:szCs w:val="16"/>
        </w:rPr>
        <w:t>mean</w:t>
      </w:r>
      <w:r w:rsidRPr="00A84862">
        <w:rPr>
          <w:b/>
          <w:sz w:val="16"/>
          <w:szCs w:val="16"/>
        </w:rPr>
        <w:t xml:space="preserve"> PM</w:t>
      </w:r>
      <w:r w:rsidRPr="00A84862">
        <w:rPr>
          <w:b/>
          <w:sz w:val="16"/>
          <w:szCs w:val="16"/>
          <w:vertAlign w:val="subscript"/>
        </w:rPr>
        <w:t>10</w:t>
      </w:r>
      <w:r w:rsidRPr="00A84862">
        <w:rPr>
          <w:b/>
          <w:sz w:val="16"/>
          <w:szCs w:val="16"/>
        </w:rPr>
        <w:t xml:space="preserve"> levels exceed 50 </w:t>
      </w:r>
      <w:proofErr w:type="spellStart"/>
      <w:r w:rsidRPr="00A84862">
        <w:rPr>
          <w:b/>
          <w:sz w:val="16"/>
          <w:szCs w:val="16"/>
        </w:rPr>
        <w:t>μg</w:t>
      </w:r>
      <w:proofErr w:type="spellEnd"/>
      <w:r w:rsidRPr="00A84862">
        <w:rPr>
          <w:b/>
          <w:sz w:val="16"/>
          <w:szCs w:val="16"/>
        </w:rPr>
        <w:t>/m</w:t>
      </w:r>
      <w:r w:rsidRPr="00A84862">
        <w:rPr>
          <w:b/>
          <w:sz w:val="16"/>
          <w:szCs w:val="16"/>
          <w:vertAlign w:val="superscript"/>
        </w:rPr>
        <w:t>3</w:t>
      </w:r>
      <w:r w:rsidRPr="00A84862">
        <w:rPr>
          <w:b/>
          <w:sz w:val="16"/>
          <w:szCs w:val="16"/>
        </w:rPr>
        <w:t>, event week 1</w:t>
      </w:r>
    </w:p>
    <w:p w14:paraId="67C46E5E" w14:textId="77777777" w:rsidR="005C526C" w:rsidRDefault="005C526C" w:rsidP="005C526C">
      <w:pPr>
        <w:spacing w:line="276" w:lineRule="auto"/>
      </w:pPr>
      <w:r>
        <w:rPr>
          <w:noProof/>
        </w:rPr>
        <w:drawing>
          <wp:inline distT="0" distB="0" distL="0" distR="0" wp14:anchorId="570EDAF1" wp14:editId="6FF22138">
            <wp:extent cx="4372647" cy="3022600"/>
            <wp:effectExtent l="19050" t="0" r="8853" b="0"/>
            <wp:docPr id="15" name="Picture 1" descr="Swansea_Exceed_We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_Exceed_Week1"/>
                    <pic:cNvPicPr>
                      <a:picLocks noChangeAspect="1" noChangeArrowheads="1"/>
                    </pic:cNvPicPr>
                  </pic:nvPicPr>
                  <pic:blipFill>
                    <a:blip r:embed="rId17" cstate="print"/>
                    <a:srcRect l="2824" t="4174" r="2910" b="3781"/>
                    <a:stretch>
                      <a:fillRect/>
                    </a:stretch>
                  </pic:blipFill>
                  <pic:spPr bwMode="auto">
                    <a:xfrm>
                      <a:off x="0" y="0"/>
                      <a:ext cx="4379899" cy="3027613"/>
                    </a:xfrm>
                    <a:prstGeom prst="rect">
                      <a:avLst/>
                    </a:prstGeom>
                    <a:noFill/>
                    <a:ln w="9525">
                      <a:noFill/>
                      <a:miter lim="800000"/>
                      <a:headEnd/>
                      <a:tailEnd/>
                    </a:ln>
                  </pic:spPr>
                </pic:pic>
              </a:graphicData>
            </a:graphic>
          </wp:inline>
        </w:drawing>
      </w:r>
      <w:r w:rsidRPr="00ED4A59">
        <w:t xml:space="preserve"> </w:t>
      </w:r>
    </w:p>
    <w:p w14:paraId="75CB02FB" w14:textId="77777777" w:rsidR="005C526C" w:rsidRPr="00ED4A59" w:rsidRDefault="005C526C" w:rsidP="005C526C">
      <w:pPr>
        <w:spacing w:before="0" w:line="276" w:lineRule="auto"/>
      </w:pPr>
      <w:r w:rsidRPr="00C047F3">
        <w:rPr>
          <w:sz w:val="16"/>
          <w:szCs w:val="16"/>
        </w:rPr>
        <w:t xml:space="preserve">Image provided by </w:t>
      </w:r>
      <w:r>
        <w:rPr>
          <w:sz w:val="16"/>
          <w:szCs w:val="16"/>
        </w:rPr>
        <w:t xml:space="preserve">the </w:t>
      </w:r>
      <w:r w:rsidRPr="00C047F3">
        <w:rPr>
          <w:sz w:val="16"/>
          <w:szCs w:val="16"/>
        </w:rPr>
        <w:t>Met Office</w:t>
      </w:r>
      <w:r>
        <w:rPr>
          <w:sz w:val="16"/>
          <w:szCs w:val="16"/>
        </w:rPr>
        <w:t>, using maps provided by Ordnance S</w:t>
      </w:r>
      <w:r w:rsidRPr="00C047F3">
        <w:rPr>
          <w:sz w:val="16"/>
          <w:szCs w:val="16"/>
        </w:rPr>
        <w:t>urvey (OS).</w:t>
      </w:r>
    </w:p>
    <w:p w14:paraId="083E5A89" w14:textId="77777777" w:rsidR="005C526C" w:rsidRDefault="005C526C" w:rsidP="005C526C">
      <w:pPr>
        <w:spacing w:line="276" w:lineRule="auto"/>
        <w:rPr>
          <w:rFonts w:eastAsia="Calibri"/>
        </w:rPr>
      </w:pPr>
      <w:r>
        <w:rPr>
          <w:rFonts w:eastAsia="Calibri"/>
        </w:rPr>
        <w:t>PM</w:t>
      </w:r>
      <w:r w:rsidRPr="00296122">
        <w:rPr>
          <w:rFonts w:eastAsia="Calibri"/>
          <w:vertAlign w:val="subscript"/>
        </w:rPr>
        <w:t>10</w:t>
      </w:r>
      <w:r w:rsidRPr="00296122">
        <w:rPr>
          <w:rFonts w:eastAsia="Calibri"/>
        </w:rPr>
        <w:t xml:space="preserve"> is a non-threshold pollutant, and adverse health effects may occur at low concentrations in some vulnerable groups.</w:t>
      </w:r>
      <w:r>
        <w:rPr>
          <w:rFonts w:eastAsia="Calibri"/>
        </w:rPr>
        <w:t xml:space="preserve"> However, </w:t>
      </w:r>
      <w:r w:rsidRPr="00ED4A59">
        <w:rPr>
          <w:rFonts w:eastAsia="Calibri"/>
        </w:rPr>
        <w:t xml:space="preserve">the COMEAP guidelines </w:t>
      </w:r>
      <w:r w:rsidRPr="00ED4A59">
        <w:rPr>
          <w:bCs/>
          <w:szCs w:val="24"/>
        </w:rPr>
        <w:t>(COMEAP, 2011)</w:t>
      </w:r>
      <w:r>
        <w:rPr>
          <w:bCs/>
          <w:szCs w:val="24"/>
        </w:rPr>
        <w:t xml:space="preserve"> </w:t>
      </w:r>
      <w:r w:rsidRPr="00ED4A59">
        <w:rPr>
          <w:rFonts w:eastAsia="Calibri"/>
        </w:rPr>
        <w:t xml:space="preserve">suggest that </w:t>
      </w:r>
      <w:r>
        <w:rPr>
          <w:rFonts w:eastAsia="Calibri"/>
        </w:rPr>
        <w:t>concentrations</w:t>
      </w:r>
      <w:r w:rsidRPr="00ED4A59">
        <w:rPr>
          <w:rFonts w:eastAsia="Calibri"/>
        </w:rPr>
        <w:t xml:space="preserve"> not exceeding a 24-hour mean of 50µg/m</w:t>
      </w:r>
      <w:r w:rsidRPr="00ED4A59">
        <w:rPr>
          <w:rFonts w:eastAsia="Calibri"/>
          <w:vertAlign w:val="superscript"/>
        </w:rPr>
        <w:t>3</w:t>
      </w:r>
      <w:r w:rsidRPr="00ED4A59">
        <w:rPr>
          <w:rFonts w:eastAsia="Calibri"/>
        </w:rPr>
        <w:t xml:space="preserve"> </w:t>
      </w:r>
      <w:proofErr w:type="gramStart"/>
      <w:r w:rsidRPr="00ED4A59">
        <w:rPr>
          <w:rFonts w:eastAsia="Calibri"/>
        </w:rPr>
        <w:t>can be considered</w:t>
      </w:r>
      <w:proofErr w:type="gramEnd"/>
      <w:r w:rsidRPr="00ED4A59">
        <w:rPr>
          <w:rFonts w:eastAsia="Calibri"/>
        </w:rPr>
        <w:t xml:space="preserve"> a lower risk. </w:t>
      </w:r>
      <w:r>
        <w:t>T</w:t>
      </w:r>
      <w:r w:rsidRPr="00ED4A59">
        <w:t>he COMEAP guidelines</w:t>
      </w:r>
      <w:r>
        <w:t>, suggest</w:t>
      </w:r>
      <w:r w:rsidRPr="00ED4A59">
        <w:t xml:space="preserve"> that exposure to PM</w:t>
      </w:r>
      <w:r w:rsidRPr="00ED4A59">
        <w:rPr>
          <w:vertAlign w:val="subscript"/>
        </w:rPr>
        <w:t>10</w:t>
      </w:r>
      <w:r w:rsidRPr="00ED4A59">
        <w:t xml:space="preserve"> </w:t>
      </w:r>
      <w:r>
        <w:t>concentrations</w:t>
      </w:r>
      <w:r w:rsidRPr="00ED4A59">
        <w:t xml:space="preserve"> over 50μg/m</w:t>
      </w:r>
      <w:r w:rsidRPr="00ED4A59">
        <w:rPr>
          <w:vertAlign w:val="superscript"/>
        </w:rPr>
        <w:t>3</w:t>
      </w:r>
      <w:r w:rsidRPr="00ED4A59">
        <w:t xml:space="preserve"> could have an adverse effect on health</w:t>
      </w:r>
      <w:r>
        <w:t xml:space="preserve"> at a population level</w:t>
      </w:r>
      <w:r w:rsidRPr="00ED4A59">
        <w:t>, in particular for people with chronic conditions.</w:t>
      </w:r>
      <w:r>
        <w:rPr>
          <w:rFonts w:eastAsia="Calibri"/>
        </w:rPr>
        <w:t xml:space="preserve"> Based on this advice, a threshold of </w:t>
      </w:r>
      <w:r w:rsidRPr="00ED4A59">
        <w:rPr>
          <w:rFonts w:eastAsia="Calibri"/>
        </w:rPr>
        <w:t xml:space="preserve">a 24-hour mean </w:t>
      </w:r>
      <w:r>
        <w:rPr>
          <w:rFonts w:eastAsia="Calibri"/>
        </w:rPr>
        <w:t xml:space="preserve">exposure concentration </w:t>
      </w:r>
      <w:r w:rsidRPr="00ED4A59">
        <w:rPr>
          <w:rFonts w:eastAsia="Calibri"/>
        </w:rPr>
        <w:t>of 50µg/m</w:t>
      </w:r>
      <w:r w:rsidRPr="00ED4A59">
        <w:rPr>
          <w:rFonts w:eastAsia="Calibri"/>
          <w:vertAlign w:val="superscript"/>
        </w:rPr>
        <w:t>3</w:t>
      </w:r>
      <w:r>
        <w:rPr>
          <w:rFonts w:eastAsia="Calibri"/>
          <w:vertAlign w:val="superscript"/>
        </w:rPr>
        <w:t xml:space="preserve"> </w:t>
      </w:r>
      <w:r>
        <w:rPr>
          <w:rFonts w:eastAsia="Calibri"/>
        </w:rPr>
        <w:t xml:space="preserve">or above </w:t>
      </w:r>
      <w:proofErr w:type="gramStart"/>
      <w:r>
        <w:rPr>
          <w:rFonts w:eastAsia="Calibri"/>
        </w:rPr>
        <w:t>was considered</w:t>
      </w:r>
      <w:proofErr w:type="gramEnd"/>
      <w:r>
        <w:rPr>
          <w:rFonts w:eastAsia="Calibri"/>
        </w:rPr>
        <w:t xml:space="preserve"> appropriate. </w:t>
      </w:r>
      <w:r w:rsidRPr="00ED4A59">
        <w:t xml:space="preserve">Within this </w:t>
      </w:r>
      <w:proofErr w:type="gramStart"/>
      <w:r w:rsidRPr="00ED4A59">
        <w:t>measure</w:t>
      </w:r>
      <w:proofErr w:type="gramEnd"/>
      <w:r w:rsidRPr="00ED4A59">
        <w:t xml:space="preserve"> it is possible that PM</w:t>
      </w:r>
      <w:r w:rsidRPr="00ED4A59">
        <w:rPr>
          <w:vertAlign w:val="subscript"/>
        </w:rPr>
        <w:t xml:space="preserve">10 </w:t>
      </w:r>
      <w:r>
        <w:t>concentrations</w:t>
      </w:r>
      <w:r w:rsidRPr="00ED4A59">
        <w:t xml:space="preserve"> were </w:t>
      </w:r>
      <w:r>
        <w:t>far in excess of 50</w:t>
      </w:r>
      <w:r w:rsidRPr="00ED4A59">
        <w:t>μg/m</w:t>
      </w:r>
      <w:r w:rsidRPr="00ED4A59">
        <w:rPr>
          <w:vertAlign w:val="superscript"/>
        </w:rPr>
        <w:t>3</w:t>
      </w:r>
      <w:r w:rsidRPr="00414CB5">
        <w:t>.</w:t>
      </w:r>
    </w:p>
    <w:p w14:paraId="5B23FD47" w14:textId="77777777" w:rsidR="005C526C" w:rsidRPr="00ED4A59" w:rsidRDefault="005C526C" w:rsidP="005C526C">
      <w:pPr>
        <w:spacing w:line="276" w:lineRule="auto"/>
      </w:pPr>
      <w:r>
        <w:t>Modelled e</w:t>
      </w:r>
      <w:r w:rsidRPr="00ED4A59">
        <w:t>xposure data</w:t>
      </w:r>
      <w:r>
        <w:t>, providing</w:t>
      </w:r>
      <w:r w:rsidRPr="00ED4A59">
        <w:t xml:space="preserve"> the number of days that the </w:t>
      </w:r>
      <w:proofErr w:type="gramStart"/>
      <w:r w:rsidRPr="00ED4A59">
        <w:t>24 hour</w:t>
      </w:r>
      <w:proofErr w:type="gramEnd"/>
      <w:r>
        <w:t xml:space="preserve"> mean</w:t>
      </w:r>
      <w:r w:rsidRPr="00ED4A59">
        <w:t xml:space="preserve"> </w:t>
      </w:r>
      <w:r>
        <w:t>concentrations</w:t>
      </w:r>
      <w:r w:rsidRPr="00ED4A59">
        <w:t xml:space="preserve"> of PM</w:t>
      </w:r>
      <w:r w:rsidRPr="00ED4A59">
        <w:rPr>
          <w:vertAlign w:val="subscript"/>
        </w:rPr>
        <w:t>10</w:t>
      </w:r>
      <w:r w:rsidRPr="00ED4A59">
        <w:t xml:space="preserve"> exceeded 50μg/m</w:t>
      </w:r>
      <w:r w:rsidRPr="00ED4A59">
        <w:rPr>
          <w:vertAlign w:val="superscript"/>
        </w:rPr>
        <w:t>3</w:t>
      </w:r>
      <w:r>
        <w:t xml:space="preserve">, was made available for </w:t>
      </w:r>
      <w:r w:rsidRPr="00ED4A59">
        <w:t>the entire period</w:t>
      </w:r>
      <w:r>
        <w:t xml:space="preserve">. </w:t>
      </w:r>
      <w:r w:rsidRPr="00ED4A59">
        <w:t>For the purpose of this analysis,</w:t>
      </w:r>
      <w:r>
        <w:t xml:space="preserve"> exposure categories were based on the</w:t>
      </w:r>
      <w:r w:rsidRPr="00ED4A59">
        <w:t xml:space="preserve"> number of days</w:t>
      </w:r>
      <w:r>
        <w:t xml:space="preserve"> of above-threshold </w:t>
      </w:r>
      <w:r w:rsidRPr="00ED4A59">
        <w:t>exposure</w:t>
      </w:r>
      <w:r>
        <w:t xml:space="preserve"> to</w:t>
      </w:r>
      <w:r w:rsidRPr="00ED4A59">
        <w:t xml:space="preserve"> </w:t>
      </w:r>
      <w:r>
        <w:t>PM</w:t>
      </w:r>
      <w:r w:rsidRPr="00B92879">
        <w:rPr>
          <w:vertAlign w:val="subscript"/>
        </w:rPr>
        <w:t>10</w:t>
      </w:r>
      <w:r>
        <w:t xml:space="preserve"> experienced by each resident and were</w:t>
      </w:r>
      <w:r w:rsidRPr="00ED4A59">
        <w:t xml:space="preserve"> grouped as </w:t>
      </w:r>
      <w:proofErr w:type="gramStart"/>
      <w:r w:rsidRPr="00ED4A59">
        <w:t>0</w:t>
      </w:r>
      <w:proofErr w:type="gramEnd"/>
      <w:r w:rsidRPr="00ED4A59">
        <w:t>, 1-</w:t>
      </w:r>
      <w:r>
        <w:t>2</w:t>
      </w:r>
      <w:r w:rsidRPr="00ED4A59">
        <w:t xml:space="preserve"> days and </w:t>
      </w:r>
      <w:r>
        <w:t>3 or more days</w:t>
      </w:r>
      <w:r w:rsidRPr="00ED4A59">
        <w:t xml:space="preserve">. The grouping </w:t>
      </w:r>
      <w:proofErr w:type="gramStart"/>
      <w:r w:rsidRPr="00ED4A59">
        <w:t>was chosen</w:t>
      </w:r>
      <w:proofErr w:type="gramEnd"/>
      <w:r w:rsidRPr="00ED4A59">
        <w:t xml:space="preserve"> based on the distribution of events within each category.</w:t>
      </w:r>
    </w:p>
    <w:p w14:paraId="0EB87FE3" w14:textId="48F271A9" w:rsidR="005C526C" w:rsidRDefault="005C526C" w:rsidP="005C526C">
      <w:pPr>
        <w:spacing w:line="276" w:lineRule="auto"/>
      </w:pPr>
      <w:r w:rsidRPr="00ED4A59">
        <w:t xml:space="preserve">Households within </w:t>
      </w:r>
      <w:r>
        <w:t xml:space="preserve">the geographical boundaries of </w:t>
      </w:r>
      <w:r w:rsidRPr="00ED4A59">
        <w:t xml:space="preserve">each exposure </w:t>
      </w:r>
      <w:r>
        <w:t xml:space="preserve">category </w:t>
      </w:r>
      <w:proofErr w:type="gramStart"/>
      <w:r w:rsidRPr="00ED4A59">
        <w:t>were identified</w:t>
      </w:r>
      <w:proofErr w:type="gramEnd"/>
      <w:r w:rsidRPr="00ED4A59">
        <w:t xml:space="preserve"> using digital mapping software. Addresses were identified using the Royal Mail Postcode Address File (PAF</w:t>
      </w:r>
      <w:proofErr w:type="gramStart"/>
      <w:r w:rsidRPr="00ED4A59">
        <w:t>) which</w:t>
      </w:r>
      <w:proofErr w:type="gramEnd"/>
      <w:r w:rsidRPr="00ED4A59">
        <w:t xml:space="preserve"> contains standardised address data for 28 million addresses. The PAF address keys </w:t>
      </w:r>
      <w:proofErr w:type="gramStart"/>
      <w:r w:rsidRPr="00ED4A59">
        <w:t>were identified and assigned an exposure category</w:t>
      </w:r>
      <w:proofErr w:type="gramEnd"/>
      <w:r w:rsidRPr="00ED4A59">
        <w:t xml:space="preserve">. This </w:t>
      </w:r>
      <w:proofErr w:type="gramStart"/>
      <w:r w:rsidRPr="00ED4A59">
        <w:t>was then sent</w:t>
      </w:r>
      <w:proofErr w:type="gramEnd"/>
      <w:r w:rsidRPr="00ED4A59">
        <w:t xml:space="preserve"> to NWIS who converted the address key into a Residential Anonymous Linkage Field (RALF). These data were then loaded into the SAIL databank so that they </w:t>
      </w:r>
      <w:proofErr w:type="gramStart"/>
      <w:r w:rsidRPr="00ED4A59">
        <w:t>could be linked</w:t>
      </w:r>
      <w:proofErr w:type="gramEnd"/>
      <w:r w:rsidRPr="00ED4A59">
        <w:t xml:space="preserve"> to other datasets. </w:t>
      </w:r>
    </w:p>
    <w:p w14:paraId="17FF2D59" w14:textId="77777777" w:rsidR="00640BE1" w:rsidRPr="00ED4A59" w:rsidRDefault="00640BE1" w:rsidP="005C526C">
      <w:pPr>
        <w:spacing w:line="276" w:lineRule="auto"/>
      </w:pPr>
    </w:p>
    <w:p w14:paraId="3B8D5B33" w14:textId="77777777" w:rsidR="005C526C" w:rsidRPr="008E3313" w:rsidRDefault="005C526C" w:rsidP="00FC7FA1">
      <w:pPr>
        <w:pStyle w:val="Heading2"/>
      </w:pPr>
      <w:bookmarkStart w:id="39" w:name="_Toc376285986"/>
      <w:bookmarkStart w:id="40" w:name="_Toc398748536"/>
      <w:bookmarkStart w:id="41" w:name="_Toc527455566"/>
      <w:bookmarkStart w:id="42" w:name="_Toc530039095"/>
      <w:r w:rsidRPr="008E3313">
        <w:lastRenderedPageBreak/>
        <w:t>Statistical Methods</w:t>
      </w:r>
      <w:bookmarkEnd w:id="39"/>
      <w:bookmarkEnd w:id="40"/>
      <w:bookmarkEnd w:id="41"/>
      <w:bookmarkEnd w:id="42"/>
    </w:p>
    <w:p w14:paraId="38F089D8" w14:textId="77777777" w:rsidR="005C526C" w:rsidRPr="008E3313" w:rsidRDefault="005C526C" w:rsidP="00FC7FA1">
      <w:pPr>
        <w:pStyle w:val="Heading3"/>
      </w:pPr>
      <w:bookmarkStart w:id="43" w:name="_Toc376285987"/>
      <w:bookmarkStart w:id="44" w:name="_Toc398748537"/>
      <w:bookmarkStart w:id="45" w:name="_Toc527455567"/>
      <w:bookmarkStart w:id="46" w:name="_Toc530039096"/>
      <w:r w:rsidRPr="008E3313">
        <w:t>Direct standardised rates</w:t>
      </w:r>
      <w:bookmarkEnd w:id="43"/>
      <w:bookmarkEnd w:id="44"/>
      <w:bookmarkEnd w:id="45"/>
      <w:bookmarkEnd w:id="46"/>
    </w:p>
    <w:p w14:paraId="7EE506E5" w14:textId="77777777" w:rsidR="005C526C" w:rsidRDefault="005C526C" w:rsidP="005C526C">
      <w:pPr>
        <w:spacing w:line="276" w:lineRule="auto"/>
      </w:pPr>
      <w:r w:rsidRPr="00ED4A59">
        <w:t xml:space="preserve">As a </w:t>
      </w:r>
      <w:r>
        <w:t xml:space="preserve">basic </w:t>
      </w:r>
      <w:r w:rsidRPr="00ED4A59">
        <w:t xml:space="preserve">measure of </w:t>
      </w:r>
      <w:r>
        <w:t xml:space="preserve">how the use of General Practices </w:t>
      </w:r>
      <w:r w:rsidRPr="00ED4A59">
        <w:t>for respiratory</w:t>
      </w:r>
      <w:r>
        <w:t xml:space="preserve"> and cardiovascular</w:t>
      </w:r>
      <w:r w:rsidRPr="00ED4A59">
        <w:t xml:space="preserve"> conditions </w:t>
      </w:r>
      <w:r>
        <w:t>changed during the fire</w:t>
      </w:r>
      <w:r w:rsidRPr="00ED4A59">
        <w:t xml:space="preserve">, crude and age-standardised rates were </w:t>
      </w:r>
      <w:r>
        <w:t>calculated for the same 8 week period used in the regression models (further described below), and were compared to the rate of events during the same 8 week period in the previous year</w:t>
      </w:r>
      <w:r w:rsidRPr="00ED4A59">
        <w:t xml:space="preserve">. </w:t>
      </w:r>
      <w:r>
        <w:t>These rates account for age, and to some extent season; these rates are unable to account for underlying rates of events, which may vary due to variation in levels of circulating infections for example, and do not account for any other confounding factors.</w:t>
      </w:r>
    </w:p>
    <w:p w14:paraId="334680D2" w14:textId="77777777" w:rsidR="005C526C" w:rsidRPr="00ED4A59" w:rsidRDefault="005C526C" w:rsidP="005C526C">
      <w:pPr>
        <w:spacing w:line="276" w:lineRule="auto"/>
      </w:pPr>
      <w:r w:rsidRPr="00ED4A59">
        <w:t xml:space="preserve">The analysis counted a patient once in each period, this was to adjust for potential over counting where, for example, a patient </w:t>
      </w:r>
      <w:proofErr w:type="gramStart"/>
      <w:r w:rsidRPr="00ED4A59">
        <w:t>could be recorded</w:t>
      </w:r>
      <w:proofErr w:type="gramEnd"/>
      <w:r w:rsidRPr="00ED4A59">
        <w:t xml:space="preserve"> multiple times for one </w:t>
      </w:r>
      <w:r>
        <w:t>complaint;</w:t>
      </w:r>
      <w:r w:rsidRPr="00ED4A59">
        <w:t xml:space="preserve"> the patient </w:t>
      </w:r>
      <w:r>
        <w:t xml:space="preserve">may </w:t>
      </w:r>
      <w:r w:rsidRPr="00ED4A59">
        <w:t xml:space="preserve">telephone for test results </w:t>
      </w:r>
      <w:r>
        <w:t xml:space="preserve">following a consultation </w:t>
      </w:r>
      <w:r w:rsidRPr="00ED4A59">
        <w:t xml:space="preserve">and the call </w:t>
      </w:r>
      <w:r>
        <w:t>would be</w:t>
      </w:r>
      <w:r w:rsidRPr="00ED4A59">
        <w:t xml:space="preserve"> recorded as a respiratory Read code. </w:t>
      </w:r>
      <w:r>
        <w:t xml:space="preserve">This approach also sought to measure the impact of the fire on the population, rather than the burden that </w:t>
      </w:r>
      <w:proofErr w:type="gramStart"/>
      <w:r>
        <w:t>was placed</w:t>
      </w:r>
      <w:proofErr w:type="gramEnd"/>
      <w:r>
        <w:t xml:space="preserve"> on General Practice services.</w:t>
      </w:r>
    </w:p>
    <w:p w14:paraId="32C8B50F" w14:textId="77777777" w:rsidR="005C526C" w:rsidRDefault="005C526C" w:rsidP="005C526C">
      <w:pPr>
        <w:spacing w:line="276" w:lineRule="auto"/>
      </w:pPr>
      <w:r w:rsidRPr="00ED4A59">
        <w:t xml:space="preserve">Rates were </w:t>
      </w:r>
      <w:r>
        <w:t xml:space="preserve">standardised to the European standard population and </w:t>
      </w:r>
      <w:r w:rsidRPr="00ED4A59">
        <w:t xml:space="preserve">presented per 1000 population with 95% confidence intervals (intervals calculated using a method proposed by Dobson </w:t>
      </w:r>
      <w:r w:rsidRPr="00ED4A59">
        <w:rPr>
          <w:i/>
        </w:rPr>
        <w:t>et al</w:t>
      </w:r>
      <w:r w:rsidRPr="00ED4A59">
        <w:t>, (1991))</w:t>
      </w:r>
      <w:r>
        <w:t>.</w:t>
      </w:r>
    </w:p>
    <w:p w14:paraId="58D6BFD6" w14:textId="5228F586" w:rsidR="005C526C" w:rsidRPr="008E3313" w:rsidRDefault="005C526C" w:rsidP="00FC7FA1">
      <w:pPr>
        <w:pStyle w:val="Heading3"/>
      </w:pPr>
      <w:bookmarkStart w:id="47" w:name="_Toc376285988"/>
      <w:bookmarkStart w:id="48" w:name="_Toc398748538"/>
      <w:bookmarkStart w:id="49" w:name="_Toc527455568"/>
      <w:bookmarkStart w:id="50" w:name="_Toc530039097"/>
      <w:r w:rsidRPr="008E3313">
        <w:t>Regression analyses</w:t>
      </w:r>
      <w:bookmarkEnd w:id="47"/>
      <w:bookmarkEnd w:id="48"/>
      <w:bookmarkEnd w:id="49"/>
      <w:bookmarkEnd w:id="50"/>
    </w:p>
    <w:p w14:paraId="418A6835" w14:textId="77777777" w:rsidR="005C526C" w:rsidRDefault="005C526C" w:rsidP="005C526C">
      <w:pPr>
        <w:spacing w:line="276" w:lineRule="auto"/>
        <w:rPr>
          <w:color w:val="000000"/>
          <w:szCs w:val="24"/>
        </w:rPr>
      </w:pPr>
      <w:r w:rsidRPr="00ED4A59">
        <w:rPr>
          <w:color w:val="000000"/>
        </w:rPr>
        <w:t xml:space="preserve">In order to build a meaningful regression model, strategies and methods proposed by Hosmer </w:t>
      </w:r>
      <w:r w:rsidRPr="00ED4A59">
        <w:rPr>
          <w:i/>
          <w:color w:val="000000"/>
        </w:rPr>
        <w:t>et al</w:t>
      </w:r>
      <w:r>
        <w:rPr>
          <w:color w:val="000000"/>
        </w:rPr>
        <w:t xml:space="preserve"> (2013) </w:t>
      </w:r>
      <w:proofErr w:type="gramStart"/>
      <w:r>
        <w:rPr>
          <w:color w:val="000000"/>
        </w:rPr>
        <w:t>were followed</w:t>
      </w:r>
      <w:proofErr w:type="gramEnd"/>
      <w:r w:rsidRPr="00ED4A59">
        <w:rPr>
          <w:color w:val="000000"/>
        </w:rPr>
        <w:t xml:space="preserve">. </w:t>
      </w:r>
      <w:r>
        <w:rPr>
          <w:color w:val="000000"/>
          <w:szCs w:val="24"/>
        </w:rPr>
        <w:t xml:space="preserve">Figure 3 describes the process used to identify </w:t>
      </w:r>
      <w:proofErr w:type="gramStart"/>
      <w:r>
        <w:rPr>
          <w:color w:val="000000"/>
          <w:szCs w:val="24"/>
        </w:rPr>
        <w:t>variables which</w:t>
      </w:r>
      <w:proofErr w:type="gramEnd"/>
      <w:r>
        <w:rPr>
          <w:color w:val="000000"/>
          <w:szCs w:val="24"/>
        </w:rPr>
        <w:t xml:space="preserve"> can predict the occurrence of a General Practice Read code within a patient record.</w:t>
      </w:r>
    </w:p>
    <w:p w14:paraId="75CC8F91" w14:textId="77777777" w:rsidR="005C526C" w:rsidRPr="00E40A00" w:rsidRDefault="005C526C" w:rsidP="005C526C">
      <w:pPr>
        <w:spacing w:line="276" w:lineRule="auto"/>
      </w:pPr>
      <w:r>
        <w:rPr>
          <w:bCs/>
          <w:szCs w:val="24"/>
        </w:rPr>
        <w:t xml:space="preserve">The process described in figure 3 </w:t>
      </w:r>
      <w:proofErr w:type="gramStart"/>
      <w:r>
        <w:rPr>
          <w:bCs/>
          <w:szCs w:val="24"/>
        </w:rPr>
        <w:t>was followed</w:t>
      </w:r>
      <w:proofErr w:type="gramEnd"/>
      <w:r>
        <w:rPr>
          <w:bCs/>
          <w:szCs w:val="24"/>
        </w:rPr>
        <w:t xml:space="preserve"> for the four outcomes of interest:</w:t>
      </w:r>
      <w:r>
        <w:t xml:space="preserve"> R</w:t>
      </w:r>
      <w:r w:rsidRPr="00C6180E">
        <w:t xml:space="preserve">espiratory </w:t>
      </w:r>
      <w:r>
        <w:t xml:space="preserve">Read codes recorded </w:t>
      </w:r>
      <w:r w:rsidRPr="00C6180E">
        <w:t xml:space="preserve">within the </w:t>
      </w:r>
      <w:r>
        <w:t>total GP-registered</w:t>
      </w:r>
      <w:r w:rsidRPr="00C6180E">
        <w:t xml:space="preserve"> population</w:t>
      </w:r>
      <w:r>
        <w:t>,</w:t>
      </w:r>
      <w:r w:rsidRPr="00F541FE">
        <w:t xml:space="preserve"> </w:t>
      </w:r>
      <w:r>
        <w:t>cardiovascular Read codes recorded within the total GP-registered population, respiratory Read codes recorded for those with COPD and respiratory Read codes recorded for those with asthma. In all models, p</w:t>
      </w:r>
      <w:r w:rsidRPr="00ED4A59">
        <w:t xml:space="preserve">eople with no </w:t>
      </w:r>
      <w:r>
        <w:t xml:space="preserve">days of above-threshold </w:t>
      </w:r>
      <w:r w:rsidRPr="00ED4A59">
        <w:t xml:space="preserve">exposure </w:t>
      </w:r>
      <w:r>
        <w:t>to PM</w:t>
      </w:r>
      <w:r w:rsidRPr="00B92879">
        <w:rPr>
          <w:vertAlign w:val="subscript"/>
        </w:rPr>
        <w:t>10</w:t>
      </w:r>
      <w:r>
        <w:t xml:space="preserve"> (defined as days where </w:t>
      </w:r>
      <w:r w:rsidRPr="00ED4A59">
        <w:rPr>
          <w:rFonts w:eastAsia="Calibri"/>
        </w:rPr>
        <w:t xml:space="preserve">24-hour mean </w:t>
      </w:r>
      <w:r>
        <w:rPr>
          <w:rFonts w:eastAsia="Calibri"/>
        </w:rPr>
        <w:t xml:space="preserve">exposure </w:t>
      </w:r>
      <w:r>
        <w:t xml:space="preserve">exceeded </w:t>
      </w:r>
      <w:r w:rsidRPr="00ED4A59">
        <w:rPr>
          <w:rFonts w:eastAsia="Calibri"/>
        </w:rPr>
        <w:t>of 50µg/m</w:t>
      </w:r>
      <w:r w:rsidRPr="00ED4A59">
        <w:rPr>
          <w:rFonts w:eastAsia="Calibri"/>
          <w:vertAlign w:val="superscript"/>
        </w:rPr>
        <w:t>3</w:t>
      </w:r>
      <w:r>
        <w:t>)</w:t>
      </w:r>
      <w:r w:rsidRPr="00ED4A59">
        <w:t xml:space="preserve"> </w:t>
      </w:r>
      <w:proofErr w:type="gramStart"/>
      <w:r w:rsidRPr="00ED4A59">
        <w:t>were considered</w:t>
      </w:r>
      <w:proofErr w:type="gramEnd"/>
      <w:r w:rsidRPr="00ED4A59">
        <w:t xml:space="preserve"> the reference population.</w:t>
      </w:r>
    </w:p>
    <w:p w14:paraId="43ACB778" w14:textId="77777777" w:rsidR="005C526C" w:rsidRDefault="005C526C" w:rsidP="005C526C">
      <w:pPr>
        <w:spacing w:line="276" w:lineRule="auto"/>
        <w:rPr>
          <w:bCs/>
          <w:szCs w:val="24"/>
        </w:rPr>
      </w:pPr>
      <w:r>
        <w:rPr>
          <w:bCs/>
          <w:szCs w:val="24"/>
        </w:rPr>
        <w:t xml:space="preserve">In all </w:t>
      </w:r>
      <w:proofErr w:type="gramStart"/>
      <w:r>
        <w:rPr>
          <w:bCs/>
          <w:szCs w:val="24"/>
        </w:rPr>
        <w:t>four regression</w:t>
      </w:r>
      <w:proofErr w:type="gramEnd"/>
      <w:r>
        <w:rPr>
          <w:bCs/>
          <w:szCs w:val="24"/>
        </w:rPr>
        <w:t xml:space="preserve"> models, the distribution of events against age (the only continuous variable) did not satisfy the assumptions of the model. Various transformations were attempted but were unsuccessful. I</w:t>
      </w:r>
      <w:r w:rsidRPr="00DD2928">
        <w:rPr>
          <w:bCs/>
          <w:szCs w:val="24"/>
        </w:rPr>
        <w:t>n order to continue with the analysis age was categorised into standard age groups</w:t>
      </w:r>
      <w:r>
        <w:rPr>
          <w:bCs/>
          <w:szCs w:val="24"/>
        </w:rPr>
        <w:t>.</w:t>
      </w:r>
      <w:r w:rsidRPr="00DD2928">
        <w:rPr>
          <w:bCs/>
          <w:szCs w:val="24"/>
        </w:rPr>
        <w:t xml:space="preserve"> </w:t>
      </w:r>
      <w:r>
        <w:rPr>
          <w:bCs/>
          <w:szCs w:val="24"/>
        </w:rPr>
        <w:t xml:space="preserve">For some regression models </w:t>
      </w:r>
      <w:proofErr w:type="gramStart"/>
      <w:r>
        <w:rPr>
          <w:bCs/>
          <w:szCs w:val="24"/>
        </w:rPr>
        <w:t>age-groups</w:t>
      </w:r>
      <w:proofErr w:type="gramEnd"/>
      <w:r>
        <w:rPr>
          <w:bCs/>
          <w:szCs w:val="24"/>
        </w:rPr>
        <w:t xml:space="preserve"> were collapsed to</w:t>
      </w:r>
      <w:r w:rsidRPr="00DD2928">
        <w:rPr>
          <w:bCs/>
          <w:szCs w:val="24"/>
        </w:rPr>
        <w:t xml:space="preserve"> </w:t>
      </w:r>
      <w:r>
        <w:rPr>
          <w:bCs/>
          <w:szCs w:val="24"/>
        </w:rPr>
        <w:t>remove</w:t>
      </w:r>
      <w:r w:rsidRPr="00DD2928">
        <w:rPr>
          <w:bCs/>
          <w:szCs w:val="24"/>
        </w:rPr>
        <w:t xml:space="preserve"> zero cell counts following the process </w:t>
      </w:r>
      <w:r>
        <w:rPr>
          <w:bCs/>
          <w:szCs w:val="24"/>
        </w:rPr>
        <w:t>for</w:t>
      </w:r>
      <w:r w:rsidRPr="00DD2928">
        <w:rPr>
          <w:bCs/>
          <w:szCs w:val="24"/>
        </w:rPr>
        <w:t xml:space="preserve"> finalising </w:t>
      </w:r>
      <w:r>
        <w:rPr>
          <w:bCs/>
          <w:szCs w:val="24"/>
        </w:rPr>
        <w:t>each regression</w:t>
      </w:r>
      <w:r w:rsidRPr="00DD2928">
        <w:rPr>
          <w:bCs/>
          <w:szCs w:val="24"/>
        </w:rPr>
        <w:t xml:space="preserve"> model</w:t>
      </w:r>
      <w:r>
        <w:rPr>
          <w:bCs/>
          <w:szCs w:val="24"/>
        </w:rPr>
        <w:t xml:space="preserve"> proposed by Hosmer </w:t>
      </w:r>
      <w:r w:rsidRPr="0075406E">
        <w:rPr>
          <w:bCs/>
          <w:i/>
          <w:szCs w:val="24"/>
        </w:rPr>
        <w:t>et al</w:t>
      </w:r>
      <w:r w:rsidRPr="00DD2928">
        <w:rPr>
          <w:bCs/>
          <w:szCs w:val="24"/>
        </w:rPr>
        <w:t xml:space="preserve">. </w:t>
      </w:r>
    </w:p>
    <w:p w14:paraId="540751EE" w14:textId="77777777" w:rsidR="005C526C" w:rsidRDefault="005C526C" w:rsidP="005C526C">
      <w:pPr>
        <w:spacing w:before="0"/>
        <w:jc w:val="left"/>
        <w:rPr>
          <w:b/>
          <w:color w:val="000000"/>
          <w:sz w:val="16"/>
          <w:szCs w:val="16"/>
        </w:rPr>
      </w:pPr>
      <w:r>
        <w:rPr>
          <w:b/>
          <w:color w:val="000000"/>
          <w:sz w:val="16"/>
          <w:szCs w:val="16"/>
        </w:rPr>
        <w:br w:type="page"/>
      </w:r>
    </w:p>
    <w:p w14:paraId="20B57422" w14:textId="77777777" w:rsidR="005C526C" w:rsidRPr="00A84862" w:rsidRDefault="005C526C" w:rsidP="005C526C">
      <w:pPr>
        <w:spacing w:line="276" w:lineRule="auto"/>
        <w:rPr>
          <w:b/>
          <w:color w:val="000000"/>
          <w:sz w:val="16"/>
          <w:szCs w:val="16"/>
        </w:rPr>
      </w:pPr>
      <w:r w:rsidRPr="00A84862">
        <w:rPr>
          <w:b/>
          <w:color w:val="000000"/>
          <w:sz w:val="16"/>
          <w:szCs w:val="16"/>
        </w:rPr>
        <w:lastRenderedPageBreak/>
        <w:t xml:space="preserve">Figure </w:t>
      </w:r>
      <w:proofErr w:type="gramStart"/>
      <w:r w:rsidRPr="00A84862">
        <w:rPr>
          <w:b/>
          <w:color w:val="000000"/>
          <w:sz w:val="16"/>
          <w:szCs w:val="16"/>
        </w:rPr>
        <w:t>3</w:t>
      </w:r>
      <w:proofErr w:type="gramEnd"/>
      <w:r w:rsidRPr="00A84862">
        <w:rPr>
          <w:b/>
          <w:color w:val="000000"/>
          <w:sz w:val="16"/>
          <w:szCs w:val="16"/>
        </w:rPr>
        <w:t xml:space="preserve"> Flow diagram of the logistic regression process </w:t>
      </w:r>
    </w:p>
    <w:p w14:paraId="6C34F06D" w14:textId="77777777" w:rsidR="005C526C" w:rsidRPr="00632CD2" w:rsidRDefault="005C526C" w:rsidP="005C526C">
      <w:pPr>
        <w:spacing w:line="276" w:lineRule="auto"/>
        <w:rPr>
          <w:b/>
          <w:color w:val="000000"/>
          <w:szCs w:val="24"/>
        </w:rPr>
      </w:pPr>
      <w:r>
        <w:rPr>
          <w:b/>
          <w:noProof/>
          <w:color w:val="000000"/>
          <w:szCs w:val="24"/>
        </w:rPr>
        <mc:AlternateContent>
          <mc:Choice Requires="wpg">
            <w:drawing>
              <wp:anchor distT="0" distB="0" distL="114300" distR="114300" simplePos="0" relativeHeight="251715584" behindDoc="0" locked="0" layoutInCell="1" allowOverlap="1" wp14:anchorId="45F868A7" wp14:editId="65D3AD9A">
                <wp:simplePos x="0" y="0"/>
                <wp:positionH relativeFrom="margin">
                  <wp:posOffset>-230937</wp:posOffset>
                </wp:positionH>
                <wp:positionV relativeFrom="paragraph">
                  <wp:posOffset>143051</wp:posOffset>
                </wp:positionV>
                <wp:extent cx="5991860" cy="8566150"/>
                <wp:effectExtent l="0" t="0" r="8890" b="6350"/>
                <wp:wrapNone/>
                <wp:docPr id="622" name="Group 622"/>
                <wp:cNvGraphicFramePr/>
                <a:graphic xmlns:a="http://schemas.openxmlformats.org/drawingml/2006/main">
                  <a:graphicData uri="http://schemas.microsoft.com/office/word/2010/wordprocessingGroup">
                    <wpg:wgp>
                      <wpg:cNvGrpSpPr/>
                      <wpg:grpSpPr>
                        <a:xfrm>
                          <a:off x="0" y="0"/>
                          <a:ext cx="5991860" cy="8566150"/>
                          <a:chOff x="-1068019" y="219455"/>
                          <a:chExt cx="5991860" cy="8566150"/>
                        </a:xfrm>
                      </wpg:grpSpPr>
                      <pic:pic xmlns:pic="http://schemas.openxmlformats.org/drawingml/2006/picture">
                        <pic:nvPicPr>
                          <pic:cNvPr id="22" name="Picture 2"/>
                          <pic:cNvPicPr>
                            <a:picLocks noChangeAspect="1"/>
                          </pic:cNvPicPr>
                        </pic:nvPicPr>
                        <pic:blipFill>
                          <a:blip r:embed="rId18" cstate="print"/>
                          <a:srcRect/>
                          <a:stretch>
                            <a:fillRect/>
                          </a:stretch>
                        </pic:blipFill>
                        <pic:spPr bwMode="auto">
                          <a:xfrm>
                            <a:off x="-1068019" y="219455"/>
                            <a:ext cx="5991860" cy="8566150"/>
                          </a:xfrm>
                          <a:prstGeom prst="rect">
                            <a:avLst/>
                          </a:prstGeom>
                          <a:noFill/>
                          <a:ln w="9525">
                            <a:noFill/>
                            <a:miter lim="800000"/>
                            <a:headEnd/>
                            <a:tailEnd/>
                          </a:ln>
                        </pic:spPr>
                      </pic:pic>
                      <wps:wsp>
                        <wps:cNvPr id="621" name="Text Box 621"/>
                        <wps:cNvSpPr txBox="1">
                          <a:spLocks noChangeArrowheads="1"/>
                        </wps:cNvSpPr>
                        <wps:spPr bwMode="auto">
                          <a:xfrm>
                            <a:off x="160935" y="395021"/>
                            <a:ext cx="731291" cy="37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8B71B" w14:textId="77777777" w:rsidR="002C032E" w:rsidRPr="0054317B" w:rsidRDefault="002C032E" w:rsidP="005C526C">
                              <w:pPr>
                                <w:rPr>
                                  <w:sz w:val="14"/>
                                  <w:szCs w:val="14"/>
                                </w:rPr>
                              </w:pPr>
                              <w:r w:rsidRPr="0054317B">
                                <w:rPr>
                                  <w:sz w:val="14"/>
                                  <w:szCs w:val="14"/>
                                </w:rPr>
                                <w:t>(CHI</w:t>
                              </w:r>
                              <w:r w:rsidRPr="0033760C">
                                <w:rPr>
                                  <w:sz w:val="14"/>
                                  <w:szCs w:val="14"/>
                                  <w:vertAlign w:val="superscript"/>
                                </w:rPr>
                                <w:t>2</w:t>
                              </w:r>
                              <w:r w:rsidRPr="0054317B">
                                <w:rPr>
                                  <w:sz w:val="14"/>
                                  <w:szCs w:val="14"/>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5F868A7" id="Group 622" o:spid="_x0000_s1055" style="position:absolute;left:0;text-align:left;margin-left:-18.2pt;margin-top:11.25pt;width:471.8pt;height:674.5pt;z-index:251715584;mso-position-horizontal-relative:margin;mso-position-vertical-relative:text;mso-height-relative:margin" coordorigin="-10680,2194" coordsize="59918,856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6" type="#_x0000_t75" style="position:absolute;left:-10680;top:2194;width:59918;height:8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">
                  <v:imagedata r:id="rId19" o:title=""/>
                  <v:path arrowok="t"/>
                </v:shape>
                <v:shape id="Text Box 621" o:spid="_x0000_s1057" type="#_x0000_t202" style="position:absolute;left:1609;top:3950;width:7313;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7F98B71B" w14:textId="77777777" w:rsidR="002C032E" w:rsidRPr="0054317B" w:rsidRDefault="002C032E" w:rsidP="005C526C">
                        <w:pPr>
                          <w:rPr>
                            <w:sz w:val="14"/>
                            <w:szCs w:val="14"/>
                          </w:rPr>
                        </w:pPr>
                        <w:r w:rsidRPr="0054317B">
                          <w:rPr>
                            <w:sz w:val="14"/>
                            <w:szCs w:val="14"/>
                          </w:rPr>
                          <w:t>(CHI</w:t>
                        </w:r>
                        <w:r w:rsidRPr="0033760C">
                          <w:rPr>
                            <w:sz w:val="14"/>
                            <w:szCs w:val="14"/>
                            <w:vertAlign w:val="superscript"/>
                          </w:rPr>
                          <w:t>2</w:t>
                        </w:r>
                        <w:r w:rsidRPr="0054317B">
                          <w:rPr>
                            <w:sz w:val="14"/>
                            <w:szCs w:val="14"/>
                          </w:rPr>
                          <w:t>)</w:t>
                        </w:r>
                      </w:p>
                    </w:txbxContent>
                  </v:textbox>
                </v:shape>
                <w10:wrap anchorx="margin"/>
              </v:group>
            </w:pict>
          </mc:Fallback>
        </mc:AlternateContent>
      </w:r>
    </w:p>
    <w:p w14:paraId="61C244B9" w14:textId="77777777" w:rsidR="005C526C" w:rsidRDefault="005C526C" w:rsidP="008E5BC4">
      <w:pPr>
        <w:spacing w:before="0"/>
        <w:jc w:val="left"/>
      </w:pPr>
    </w:p>
    <w:p w14:paraId="05E0586F" w14:textId="77777777" w:rsidR="005C526C" w:rsidRDefault="005C526C" w:rsidP="008E5BC4">
      <w:pPr>
        <w:spacing w:before="0"/>
        <w:jc w:val="left"/>
      </w:pPr>
    </w:p>
    <w:p w14:paraId="2938924C" w14:textId="5FDA455F" w:rsidR="005C526C" w:rsidRDefault="005C526C" w:rsidP="008E5BC4">
      <w:pPr>
        <w:spacing w:before="0"/>
        <w:jc w:val="left"/>
      </w:pPr>
      <w:r>
        <w:rPr>
          <w:noProof/>
        </w:rPr>
        <w:drawing>
          <wp:anchor distT="0" distB="0" distL="114300" distR="114300" simplePos="0" relativeHeight="251717632" behindDoc="0" locked="0" layoutInCell="1" allowOverlap="1" wp14:anchorId="7CFE7A4A" wp14:editId="283285A7">
            <wp:simplePos x="0" y="0"/>
            <wp:positionH relativeFrom="column">
              <wp:posOffset>2581275</wp:posOffset>
            </wp:positionH>
            <wp:positionV relativeFrom="paragraph">
              <wp:posOffset>7438390</wp:posOffset>
            </wp:positionV>
            <wp:extent cx="3489863" cy="546877"/>
            <wp:effectExtent l="19050" t="0" r="0" b="0"/>
            <wp:wrapNone/>
            <wp:docPr id="16" name="Picture 3" descr="Beta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Hat.PNG"/>
                    <pic:cNvPicPr/>
                  </pic:nvPicPr>
                  <pic:blipFill>
                    <a:blip r:embed="rId20" cstate="print"/>
                    <a:stretch>
                      <a:fillRect/>
                    </a:stretch>
                  </pic:blipFill>
                  <pic:spPr>
                    <a:xfrm>
                      <a:off x="0" y="0"/>
                      <a:ext cx="3489863" cy="546877"/>
                    </a:xfrm>
                    <a:prstGeom prst="rect">
                      <a:avLst/>
                    </a:prstGeom>
                  </pic:spPr>
                </pic:pic>
              </a:graphicData>
            </a:graphic>
          </wp:anchor>
        </w:drawing>
      </w:r>
    </w:p>
    <w:p w14:paraId="210FA648" w14:textId="77777777" w:rsidR="005C526C" w:rsidRPr="005C526C" w:rsidRDefault="005C526C" w:rsidP="005C526C"/>
    <w:p w14:paraId="5048C707" w14:textId="77777777" w:rsidR="005C526C" w:rsidRPr="005C526C" w:rsidRDefault="005C526C" w:rsidP="005C526C"/>
    <w:p w14:paraId="3AAC21AC" w14:textId="77777777" w:rsidR="005C526C" w:rsidRPr="005C526C" w:rsidRDefault="005C526C" w:rsidP="005C526C"/>
    <w:p w14:paraId="78F9C419" w14:textId="77777777" w:rsidR="005C526C" w:rsidRPr="005C526C" w:rsidRDefault="005C526C" w:rsidP="005C526C"/>
    <w:p w14:paraId="06EC3096" w14:textId="77777777" w:rsidR="005C526C" w:rsidRPr="005C526C" w:rsidRDefault="005C526C" w:rsidP="005C526C"/>
    <w:p w14:paraId="4D893046" w14:textId="77777777" w:rsidR="005C526C" w:rsidRPr="005C526C" w:rsidRDefault="005C526C" w:rsidP="005C526C"/>
    <w:p w14:paraId="65CA2F65" w14:textId="77777777" w:rsidR="005C526C" w:rsidRPr="005C526C" w:rsidRDefault="005C526C" w:rsidP="005C526C"/>
    <w:p w14:paraId="61C310EC" w14:textId="77777777" w:rsidR="005C526C" w:rsidRPr="005C526C" w:rsidRDefault="005C526C" w:rsidP="005C526C"/>
    <w:p w14:paraId="5D998C98" w14:textId="77777777" w:rsidR="005C526C" w:rsidRPr="005C526C" w:rsidRDefault="005C526C" w:rsidP="005C526C"/>
    <w:p w14:paraId="0E44A076" w14:textId="77777777" w:rsidR="005C526C" w:rsidRPr="005C526C" w:rsidRDefault="005C526C" w:rsidP="005C526C"/>
    <w:p w14:paraId="37240AF5" w14:textId="77777777" w:rsidR="005C526C" w:rsidRPr="005C526C" w:rsidRDefault="005C526C" w:rsidP="005C526C"/>
    <w:p w14:paraId="34FFD159" w14:textId="77777777" w:rsidR="005C526C" w:rsidRPr="005C526C" w:rsidRDefault="005C526C" w:rsidP="005C526C"/>
    <w:p w14:paraId="3E130759" w14:textId="77777777" w:rsidR="005C526C" w:rsidRPr="005C526C" w:rsidRDefault="005C526C" w:rsidP="005C526C"/>
    <w:p w14:paraId="59D50D04" w14:textId="77777777" w:rsidR="005C526C" w:rsidRPr="005C526C" w:rsidRDefault="005C526C" w:rsidP="005C526C"/>
    <w:p w14:paraId="75C475B5" w14:textId="77777777" w:rsidR="005C526C" w:rsidRPr="005C526C" w:rsidRDefault="005C526C" w:rsidP="005C526C"/>
    <w:p w14:paraId="36621265" w14:textId="77777777" w:rsidR="005C526C" w:rsidRPr="005C526C" w:rsidRDefault="005C526C" w:rsidP="005C526C"/>
    <w:p w14:paraId="229C50FD" w14:textId="77777777" w:rsidR="005C526C" w:rsidRPr="005C526C" w:rsidRDefault="005C526C" w:rsidP="005C526C"/>
    <w:p w14:paraId="44C27330" w14:textId="77777777" w:rsidR="005C526C" w:rsidRPr="005C526C" w:rsidRDefault="005C526C" w:rsidP="005C526C"/>
    <w:p w14:paraId="42868B9F" w14:textId="77777777" w:rsidR="005C526C" w:rsidRPr="005C526C" w:rsidRDefault="005C526C" w:rsidP="005C526C"/>
    <w:p w14:paraId="2EE55BEE" w14:textId="77777777" w:rsidR="005C526C" w:rsidRPr="005C526C" w:rsidRDefault="005C526C" w:rsidP="005C526C"/>
    <w:p w14:paraId="36553388" w14:textId="77777777" w:rsidR="005C526C" w:rsidRPr="005C526C" w:rsidRDefault="005C526C" w:rsidP="005C526C"/>
    <w:p w14:paraId="7F20D774" w14:textId="77777777" w:rsidR="005C526C" w:rsidRPr="005C526C" w:rsidRDefault="005C526C" w:rsidP="005C526C"/>
    <w:p w14:paraId="53A43A9B" w14:textId="1D61CEF5" w:rsidR="005C526C" w:rsidRDefault="005C526C" w:rsidP="005C526C"/>
    <w:p w14:paraId="4C4D3E88" w14:textId="6F7BD55D" w:rsidR="005C526C" w:rsidRDefault="005C526C" w:rsidP="005C526C">
      <w:pPr>
        <w:jc w:val="right"/>
      </w:pPr>
    </w:p>
    <w:p w14:paraId="7CB553E8" w14:textId="279E9251" w:rsidR="005C526C" w:rsidRDefault="005C526C" w:rsidP="005C526C">
      <w:pPr>
        <w:jc w:val="right"/>
      </w:pPr>
    </w:p>
    <w:p w14:paraId="095FE76D" w14:textId="6D37CC5F" w:rsidR="005C526C" w:rsidRDefault="005C526C" w:rsidP="005C526C">
      <w:pPr>
        <w:jc w:val="right"/>
      </w:pPr>
    </w:p>
    <w:p w14:paraId="57A9B550" w14:textId="77777777" w:rsidR="005C526C" w:rsidRPr="008E3313" w:rsidRDefault="005C526C" w:rsidP="00FC7FA1">
      <w:pPr>
        <w:pStyle w:val="Heading2"/>
      </w:pPr>
      <w:bookmarkStart w:id="51" w:name="_Toc376285989"/>
      <w:bookmarkStart w:id="52" w:name="_Toc398748539"/>
      <w:bookmarkStart w:id="53" w:name="_Toc527455569"/>
      <w:bookmarkStart w:id="54" w:name="_Toc530039098"/>
      <w:r w:rsidRPr="008E3313">
        <w:lastRenderedPageBreak/>
        <w:t>Data extraction</w:t>
      </w:r>
      <w:bookmarkEnd w:id="51"/>
      <w:bookmarkEnd w:id="52"/>
      <w:bookmarkEnd w:id="53"/>
      <w:bookmarkEnd w:id="54"/>
    </w:p>
    <w:p w14:paraId="249DA085" w14:textId="77777777" w:rsidR="005C526C" w:rsidRPr="00ED4A59" w:rsidRDefault="005C526C" w:rsidP="005C526C">
      <w:pPr>
        <w:spacing w:line="276" w:lineRule="auto"/>
      </w:pPr>
      <w:r>
        <w:t xml:space="preserve">Access to the de-identified data in the SAIL databank </w:t>
      </w:r>
      <w:proofErr w:type="gramStart"/>
      <w:r>
        <w:t>was given</w:t>
      </w:r>
      <w:proofErr w:type="gramEnd"/>
      <w:r>
        <w:t xml:space="preserve"> following a privacy protection review by the independent Information Governance Review Panel, which includes experts on data protection and members of the public. Following the review and approval of the application, d</w:t>
      </w:r>
      <w:r w:rsidRPr="00ED4A59">
        <w:t xml:space="preserve">ata </w:t>
      </w:r>
      <w:proofErr w:type="gramStart"/>
      <w:r w:rsidRPr="00ED4A59">
        <w:t>were extracted</w:t>
      </w:r>
      <w:proofErr w:type="gramEnd"/>
      <w:r w:rsidRPr="00ED4A59">
        <w:t xml:space="preserve"> using Structured Query Language (SQL)</w:t>
      </w:r>
      <w:r>
        <w:t xml:space="preserve"> and analysed on the SAIL Gateway</w:t>
      </w:r>
      <w:r w:rsidRPr="00ED4A59">
        <w:t xml:space="preserve">. </w:t>
      </w:r>
      <w:r>
        <w:t xml:space="preserve">No data </w:t>
      </w:r>
      <w:proofErr w:type="gramStart"/>
      <w:r>
        <w:t>are removed</w:t>
      </w:r>
      <w:proofErr w:type="gramEnd"/>
      <w:r>
        <w:t xml:space="preserve"> from the SAIL computers.</w:t>
      </w:r>
      <w:r w:rsidRPr="00ED4A59">
        <w:t xml:space="preserve"> </w:t>
      </w:r>
      <w:proofErr w:type="gramStart"/>
      <w:r>
        <w:t>T</w:t>
      </w:r>
      <w:r w:rsidRPr="00ED4A59">
        <w:t>he data were checked for accuracy by an Advanced Analyst in the Public Health Wales Observatory</w:t>
      </w:r>
      <w:proofErr w:type="gramEnd"/>
      <w:r w:rsidRPr="00ED4A59">
        <w:t xml:space="preserve">. </w:t>
      </w:r>
    </w:p>
    <w:p w14:paraId="4E23DBB7" w14:textId="77777777" w:rsidR="005C526C" w:rsidRDefault="005C526C" w:rsidP="005C526C">
      <w:pPr>
        <w:spacing w:after="240" w:line="276" w:lineRule="auto"/>
      </w:pPr>
      <w:r w:rsidRPr="00ED4A59">
        <w:t xml:space="preserve">The following datasets </w:t>
      </w:r>
      <w:proofErr w:type="gramStart"/>
      <w:r w:rsidRPr="00ED4A59">
        <w:t>were used</w:t>
      </w:r>
      <w:proofErr w:type="gramEnd"/>
      <w:r w:rsidRPr="00ED4A59">
        <w:t xml:space="preserve"> in the analysis:</w:t>
      </w:r>
    </w:p>
    <w:p w14:paraId="50B0EDAC" w14:textId="77777777" w:rsidR="005C526C" w:rsidRPr="00870D17" w:rsidRDefault="005C526C" w:rsidP="00B34960">
      <w:pPr>
        <w:pStyle w:val="ListParagraph"/>
        <w:numPr>
          <w:ilvl w:val="0"/>
          <w:numId w:val="9"/>
        </w:numPr>
        <w:spacing w:before="0" w:after="200" w:line="276" w:lineRule="auto"/>
        <w:jc w:val="left"/>
      </w:pPr>
      <w:r w:rsidRPr="00870D17">
        <w:t>Exposure data described in section 4.2</w:t>
      </w:r>
    </w:p>
    <w:p w14:paraId="2E9AB26E" w14:textId="77777777" w:rsidR="005C526C" w:rsidRPr="00870D17" w:rsidRDefault="005C526C" w:rsidP="00B34960">
      <w:pPr>
        <w:pStyle w:val="ListParagraph"/>
        <w:numPr>
          <w:ilvl w:val="0"/>
          <w:numId w:val="9"/>
        </w:numPr>
        <w:spacing w:before="0" w:after="200" w:line="276" w:lineRule="auto"/>
        <w:jc w:val="left"/>
      </w:pPr>
      <w:r w:rsidRPr="00870D17">
        <w:t>NHS Administration Register (NHSAR)</w:t>
      </w:r>
    </w:p>
    <w:p w14:paraId="7FBC02B8" w14:textId="77777777" w:rsidR="005C526C" w:rsidRPr="00870D17" w:rsidRDefault="005C526C" w:rsidP="00B34960">
      <w:pPr>
        <w:pStyle w:val="ListParagraph"/>
        <w:numPr>
          <w:ilvl w:val="0"/>
          <w:numId w:val="9"/>
        </w:numPr>
        <w:spacing w:before="0" w:after="200" w:line="276" w:lineRule="auto"/>
        <w:jc w:val="left"/>
      </w:pPr>
      <w:r w:rsidRPr="00870D17">
        <w:t>General Practice data (Medical records)</w:t>
      </w:r>
    </w:p>
    <w:p w14:paraId="6AC14819" w14:textId="77777777" w:rsidR="005C526C" w:rsidRPr="00ED4A59" w:rsidRDefault="005C526C" w:rsidP="00B34960">
      <w:pPr>
        <w:pStyle w:val="ListParagraph"/>
        <w:numPr>
          <w:ilvl w:val="0"/>
          <w:numId w:val="9"/>
        </w:numPr>
        <w:spacing w:before="0" w:after="200" w:line="276" w:lineRule="auto"/>
        <w:jc w:val="left"/>
        <w:rPr>
          <w:sz w:val="24"/>
          <w:szCs w:val="24"/>
        </w:rPr>
      </w:pPr>
      <w:r w:rsidRPr="00870D17">
        <w:t>Patient Episode Database Wales (PEDW</w:t>
      </w:r>
      <w:r w:rsidRPr="00ED4A59">
        <w:rPr>
          <w:sz w:val="24"/>
          <w:szCs w:val="24"/>
        </w:rPr>
        <w:t>)</w:t>
      </w:r>
    </w:p>
    <w:p w14:paraId="13F7DFA5" w14:textId="77777777" w:rsidR="005C526C" w:rsidRPr="00ED4A59" w:rsidRDefault="005C526C" w:rsidP="005C526C">
      <w:pPr>
        <w:spacing w:line="276" w:lineRule="auto"/>
      </w:pPr>
      <w:r w:rsidRPr="00ED4A59">
        <w:t xml:space="preserve">The NHSAR contains the Residential Anonymous Linkage Field (RALF) and a unique identifier for each resident within the household, as well as dates that the household </w:t>
      </w:r>
      <w:proofErr w:type="gramStart"/>
      <w:r w:rsidRPr="00ED4A59">
        <w:t>was occupied</w:t>
      </w:r>
      <w:proofErr w:type="gramEnd"/>
      <w:r w:rsidRPr="00ED4A59">
        <w:t>. Each resident was identified using the Anonymised Linkage Field (ALF</w:t>
      </w:r>
      <w:proofErr w:type="gramStart"/>
      <w:r w:rsidRPr="00ED4A59">
        <w:t>) which</w:t>
      </w:r>
      <w:proofErr w:type="gramEnd"/>
      <w:r w:rsidRPr="00ED4A59">
        <w:t xml:space="preserve"> allows analysts to track </w:t>
      </w:r>
      <w:r>
        <w:t>patients</w:t>
      </w:r>
      <w:r w:rsidRPr="00ED4A59">
        <w:t xml:space="preserve"> through various healthcare systems. </w:t>
      </w:r>
      <w:r>
        <w:t>Each</w:t>
      </w:r>
      <w:r w:rsidRPr="00ED4A59">
        <w:t xml:space="preserve"> r</w:t>
      </w:r>
      <w:r>
        <w:t>esident</w:t>
      </w:r>
      <w:r w:rsidRPr="00ED4A59">
        <w:t xml:space="preserve"> </w:t>
      </w:r>
      <w:proofErr w:type="gramStart"/>
      <w:r w:rsidRPr="00ED4A59">
        <w:t>w</w:t>
      </w:r>
      <w:r>
        <w:t>as</w:t>
      </w:r>
      <w:r w:rsidRPr="00ED4A59">
        <w:t xml:space="preserve"> assigned</w:t>
      </w:r>
      <w:proofErr w:type="gramEnd"/>
      <w:r w:rsidRPr="00ED4A59">
        <w:t xml:space="preserve"> an exposure status. </w:t>
      </w:r>
    </w:p>
    <w:p w14:paraId="274B7A62" w14:textId="77777777" w:rsidR="005C526C" w:rsidRDefault="005C526C" w:rsidP="005C526C">
      <w:pPr>
        <w:spacing w:line="276" w:lineRule="auto"/>
      </w:pPr>
      <w:r w:rsidRPr="00ED4A59">
        <w:t>People were only included in the cohort if they were resident for the entire study period (16</w:t>
      </w:r>
      <w:r w:rsidRPr="00ED4A59">
        <w:rPr>
          <w:vertAlign w:val="superscript"/>
        </w:rPr>
        <w:t>th</w:t>
      </w:r>
      <w:r w:rsidRPr="00ED4A59">
        <w:t xml:space="preserve"> June 2011 – 11</w:t>
      </w:r>
      <w:r w:rsidRPr="00ED4A59">
        <w:rPr>
          <w:vertAlign w:val="superscript"/>
        </w:rPr>
        <w:t>th</w:t>
      </w:r>
      <w:r w:rsidRPr="00ED4A59">
        <w:t xml:space="preserve"> August 2011). Some people were identified that appeared to have moved in and out of the same address on the same date, these </w:t>
      </w:r>
      <w:r>
        <w:t>moves</w:t>
      </w:r>
      <w:r w:rsidRPr="00ED4A59">
        <w:t xml:space="preserve"> were deemed </w:t>
      </w:r>
      <w:r>
        <w:t xml:space="preserve">to be </w:t>
      </w:r>
      <w:r w:rsidRPr="00ED4A59">
        <w:t>data errors</w:t>
      </w:r>
      <w:r>
        <w:t>,</w:t>
      </w:r>
      <w:r w:rsidRPr="00ED4A59">
        <w:t xml:space="preserve"> </w:t>
      </w:r>
      <w:r>
        <w:t xml:space="preserve">rather than actual moves, </w:t>
      </w:r>
      <w:r w:rsidRPr="00ED4A59">
        <w:t xml:space="preserve">and </w:t>
      </w:r>
      <w:r>
        <w:t xml:space="preserve">these individuals </w:t>
      </w:r>
      <w:r w:rsidRPr="00ED4A59">
        <w:t xml:space="preserve">were </w:t>
      </w:r>
      <w:r>
        <w:t>considered to be part of the cohort</w:t>
      </w:r>
      <w:r w:rsidRPr="00ED4A59">
        <w:t xml:space="preserve">. </w:t>
      </w:r>
    </w:p>
    <w:p w14:paraId="15A2D958" w14:textId="77777777" w:rsidR="005C526C" w:rsidRPr="00ED4A59" w:rsidRDefault="005C526C" w:rsidP="005C526C">
      <w:pPr>
        <w:spacing w:line="276" w:lineRule="auto"/>
      </w:pPr>
      <w:r w:rsidRPr="00ED4A59">
        <w:t xml:space="preserve">Demographic information was selected for </w:t>
      </w:r>
      <w:proofErr w:type="gramStart"/>
      <w:r w:rsidRPr="00ED4A59">
        <w:t>each person from their</w:t>
      </w:r>
      <w:proofErr w:type="gramEnd"/>
      <w:r w:rsidRPr="00ED4A59">
        <w:t xml:space="preserve"> GP records. </w:t>
      </w:r>
      <w:r>
        <w:t>General Practice</w:t>
      </w:r>
      <w:r w:rsidRPr="00ED4A59">
        <w:t xml:space="preserve"> </w:t>
      </w:r>
      <w:r>
        <w:t>activity</w:t>
      </w:r>
      <w:r w:rsidRPr="00ED4A59">
        <w:t xml:space="preserve"> </w:t>
      </w:r>
      <w:r>
        <w:t>was</w:t>
      </w:r>
      <w:r w:rsidRPr="00ED4A59">
        <w:t xml:space="preserve"> captured using Read codes version</w:t>
      </w:r>
      <w:r>
        <w:t xml:space="preserve"> </w:t>
      </w:r>
      <w:r w:rsidRPr="00ED4A59">
        <w:t>2. In order to identify chronic conditions such as Chronic Obstructive Pulmonary Disorder (COPD) or asthma, the Quality and Outcome Framework (QOF) definitions (version 25) were used (</w:t>
      </w:r>
      <w:r w:rsidRPr="00ED4A59">
        <w:rPr>
          <w:szCs w:val="24"/>
          <w:lang w:val="en-US"/>
        </w:rPr>
        <w:t>QOF  business rules V25 (2013))</w:t>
      </w:r>
      <w:r w:rsidRPr="00ED4A59">
        <w:t xml:space="preserve">.  QOF definitions have a standard Read code rule set. GPs are required to keep a register of patients with selected chronic conditions using these definitions. </w:t>
      </w:r>
      <w:proofErr w:type="gramStart"/>
      <w:r w:rsidRPr="00ED4A59">
        <w:t xml:space="preserve">As a </w:t>
      </w:r>
      <w:r>
        <w:t>consequence</w:t>
      </w:r>
      <w:proofErr w:type="gramEnd"/>
      <w:r w:rsidRPr="00ED4A59">
        <w:t xml:space="preserve"> </w:t>
      </w:r>
      <w:r>
        <w:t>it is more likely that, for these conditions, the Read coding is standardised</w:t>
      </w:r>
      <w:r w:rsidRPr="00ED4A59">
        <w:t xml:space="preserve">. Each patient was assigned a status of </w:t>
      </w:r>
      <w:proofErr w:type="gramStart"/>
      <w:r w:rsidRPr="00ED4A59">
        <w:t>1</w:t>
      </w:r>
      <w:proofErr w:type="gramEnd"/>
      <w:r w:rsidRPr="00ED4A59">
        <w:t xml:space="preserve"> if they had the condition within the previous 12 months of each period and 0 if they had not.</w:t>
      </w:r>
    </w:p>
    <w:p w14:paraId="2378D359" w14:textId="77777777" w:rsidR="005C526C" w:rsidRPr="00ED4A59" w:rsidRDefault="005C526C" w:rsidP="005C526C">
      <w:pPr>
        <w:spacing w:line="276" w:lineRule="auto"/>
      </w:pPr>
      <w:r w:rsidRPr="00ED4A59">
        <w:t xml:space="preserve">History of </w:t>
      </w:r>
      <w:r>
        <w:t>the occurrence of these Read codes in General Practice was</w:t>
      </w:r>
      <w:r w:rsidRPr="00ED4A59">
        <w:t xml:space="preserve"> also </w:t>
      </w:r>
      <w:proofErr w:type="gramStart"/>
      <w:r w:rsidRPr="00ED4A59">
        <w:t>recorded</w:t>
      </w:r>
      <w:proofErr w:type="gramEnd"/>
      <w:r w:rsidRPr="00ED4A59">
        <w:t xml:space="preserve"> as it was felt this could be a</w:t>
      </w:r>
      <w:r>
        <w:t xml:space="preserve"> potential confounding factor</w:t>
      </w:r>
      <w:r w:rsidRPr="00ED4A59">
        <w:t xml:space="preserve">. Patients in the selected cohort were assigned </w:t>
      </w:r>
      <w:proofErr w:type="gramStart"/>
      <w:r w:rsidRPr="00ED4A59">
        <w:t>1</w:t>
      </w:r>
      <w:proofErr w:type="gramEnd"/>
      <w:r w:rsidRPr="00ED4A59">
        <w:t xml:space="preserve"> if they had an event recorded within the previous 12 months of the beginning of the study/reference period and 0 if not. Specific groups of Read codes used to identify the variables used in the analysis </w:t>
      </w:r>
      <w:proofErr w:type="gramStart"/>
      <w:r w:rsidRPr="00ED4A59">
        <w:t>can be found</w:t>
      </w:r>
      <w:proofErr w:type="gramEnd"/>
      <w:r w:rsidRPr="00ED4A59">
        <w:t xml:space="preserve"> in table </w:t>
      </w:r>
      <w:r w:rsidRPr="002341C6">
        <w:t>3</w:t>
      </w:r>
      <w:r w:rsidRPr="00ED4A59">
        <w:t xml:space="preserve">, a link to the QOF definitions has been provided in the references. </w:t>
      </w:r>
    </w:p>
    <w:p w14:paraId="6D50B0A8" w14:textId="77777777" w:rsidR="005C526C" w:rsidRPr="00ED4A59" w:rsidRDefault="005C526C" w:rsidP="005C526C">
      <w:pPr>
        <w:spacing w:line="276" w:lineRule="auto"/>
      </w:pPr>
      <w:r w:rsidRPr="00ED4A59">
        <w:t>History of unsc</w:t>
      </w:r>
      <w:r>
        <w:t xml:space="preserve">heduled hospital admissions </w:t>
      </w:r>
      <w:proofErr w:type="gramStart"/>
      <w:r>
        <w:t>was</w:t>
      </w:r>
      <w:r w:rsidRPr="00ED4A59">
        <w:t xml:space="preserve"> identified</w:t>
      </w:r>
      <w:proofErr w:type="gramEnd"/>
      <w:r w:rsidRPr="00ED4A59">
        <w:t xml:space="preserve"> using the PEDW dataset. Patients were flagged with </w:t>
      </w:r>
      <w:proofErr w:type="gramStart"/>
      <w:r w:rsidRPr="00ED4A59">
        <w:t>1</w:t>
      </w:r>
      <w:proofErr w:type="gramEnd"/>
      <w:r w:rsidRPr="00ED4A59">
        <w:t xml:space="preserve"> if they had an unscheduled hospital admission for a respiratory or cardiovascular </w:t>
      </w:r>
      <w:r>
        <w:t>admission</w:t>
      </w:r>
      <w:r w:rsidRPr="00ED4A59">
        <w:t xml:space="preserve">. Hospital events were captured using ICD-10 codes and were only included if it was the primary diagnosis on the admitting episode. These criteria </w:t>
      </w:r>
      <w:proofErr w:type="gramStart"/>
      <w:r w:rsidRPr="00ED4A59">
        <w:t>were applied</w:t>
      </w:r>
      <w:proofErr w:type="gramEnd"/>
      <w:r w:rsidRPr="00ED4A59">
        <w:t xml:space="preserve"> to best capture </w:t>
      </w:r>
      <w:r>
        <w:t>admissions</w:t>
      </w:r>
      <w:r w:rsidRPr="00ED4A59">
        <w:t xml:space="preserve"> relating specifically to the condition of interest. Specific ICD-10 codes used in the analysis </w:t>
      </w:r>
      <w:proofErr w:type="gramStart"/>
      <w:r w:rsidRPr="00ED4A59">
        <w:t>can be found</w:t>
      </w:r>
      <w:proofErr w:type="gramEnd"/>
      <w:r w:rsidRPr="00ED4A59">
        <w:t xml:space="preserve"> in </w:t>
      </w:r>
      <w:r w:rsidRPr="00360D89">
        <w:t>table 3.</w:t>
      </w:r>
      <w:r w:rsidRPr="00ED4A59">
        <w:t xml:space="preserve"> </w:t>
      </w:r>
    </w:p>
    <w:p w14:paraId="4B960721" w14:textId="77777777" w:rsidR="005C526C" w:rsidRPr="00ED4A59" w:rsidRDefault="005C526C" w:rsidP="005C526C">
      <w:pPr>
        <w:spacing w:line="276" w:lineRule="auto"/>
      </w:pPr>
      <w:r w:rsidRPr="00ED4A59">
        <w:lastRenderedPageBreak/>
        <w:t xml:space="preserve">A GP local to the Fforestfach area </w:t>
      </w:r>
      <w:proofErr w:type="gramStart"/>
      <w:r w:rsidRPr="00ED4A59">
        <w:t>was consulted</w:t>
      </w:r>
      <w:proofErr w:type="gramEnd"/>
      <w:r w:rsidRPr="00ED4A59">
        <w:t xml:space="preserve"> for the best way in which to capture GP events relating to respiratory </w:t>
      </w:r>
      <w:r>
        <w:t xml:space="preserve">and cardiovascular </w:t>
      </w:r>
      <w:r w:rsidRPr="00ED4A59">
        <w:t>complaints. The advice was to use broad definitions</w:t>
      </w:r>
      <w:r>
        <w:t xml:space="preserve"> to allow for any possible variation in which the events </w:t>
      </w:r>
      <w:proofErr w:type="gramStart"/>
      <w:r>
        <w:t>were recorded</w:t>
      </w:r>
      <w:proofErr w:type="gramEnd"/>
      <w:r w:rsidRPr="00ED4A59">
        <w:t xml:space="preserve">.  </w:t>
      </w:r>
    </w:p>
    <w:p w14:paraId="559C5E9E" w14:textId="380D223E" w:rsidR="005C526C" w:rsidRDefault="005C526C" w:rsidP="005C526C">
      <w:pPr>
        <w:spacing w:line="276" w:lineRule="auto"/>
      </w:pPr>
      <w:r>
        <w:t>A</w:t>
      </w:r>
      <w:r w:rsidRPr="00ED4A59">
        <w:t xml:space="preserve">ll patients permanently resident during the </w:t>
      </w:r>
      <w:proofErr w:type="gramStart"/>
      <w:r w:rsidRPr="00ED4A59">
        <w:t>eight week</w:t>
      </w:r>
      <w:proofErr w:type="gramEnd"/>
      <w:r w:rsidRPr="00ED4A59">
        <w:t xml:space="preserve"> study period, identified using the flags described above, were selected for analysis. Table </w:t>
      </w:r>
      <w:r>
        <w:t>3</w:t>
      </w:r>
      <w:r w:rsidRPr="00ED4A59">
        <w:t xml:space="preserve"> describes in brief the codes used to identify events in primary and secondary care.</w:t>
      </w:r>
      <w:r w:rsidRPr="00113A01">
        <w:t xml:space="preserve"> </w:t>
      </w:r>
      <w:r w:rsidRPr="00ED4A59">
        <w:t xml:space="preserve">A link to QOF definitions </w:t>
      </w:r>
      <w:proofErr w:type="gramStart"/>
      <w:r w:rsidRPr="00ED4A59">
        <w:t>can be found</w:t>
      </w:r>
      <w:proofErr w:type="gramEnd"/>
      <w:r w:rsidRPr="00ED4A59">
        <w:t xml:space="preserve"> in the</w:t>
      </w:r>
      <w:r>
        <w:t xml:space="preserve"> references</w:t>
      </w:r>
      <w:r w:rsidRPr="00ED4A59">
        <w:t xml:space="preserve">, they have not been included in the table </w:t>
      </w:r>
      <w:r>
        <w:t>below</w:t>
      </w:r>
      <w:r w:rsidRPr="00ED4A59">
        <w:t xml:space="preserve"> due to the large number of Read codes.</w:t>
      </w:r>
    </w:p>
    <w:p w14:paraId="2C8BCB3E" w14:textId="77777777" w:rsidR="005C526C" w:rsidRPr="00A84862" w:rsidRDefault="005C526C" w:rsidP="005C526C">
      <w:pPr>
        <w:spacing w:line="276" w:lineRule="auto"/>
        <w:rPr>
          <w:b/>
          <w:color w:val="000000"/>
          <w:sz w:val="16"/>
          <w:szCs w:val="16"/>
        </w:rPr>
      </w:pPr>
      <w:r w:rsidRPr="00A84862">
        <w:rPr>
          <w:b/>
          <w:color w:val="000000"/>
          <w:sz w:val="16"/>
          <w:szCs w:val="16"/>
        </w:rPr>
        <w:t>Table 3 Summary of ICD-10/Read codes used to identify patient activity.</w:t>
      </w:r>
    </w:p>
    <w:p w14:paraId="10A855F2" w14:textId="05C541DF" w:rsidR="005C526C" w:rsidRDefault="005C526C" w:rsidP="005C526C">
      <w:pPr>
        <w:jc w:val="left"/>
      </w:pPr>
      <w:r>
        <w:rPr>
          <w:noProof/>
        </w:rPr>
        <w:drawing>
          <wp:inline distT="0" distB="0" distL="0" distR="0" wp14:anchorId="7B7CBD82" wp14:editId="7B7F1896">
            <wp:extent cx="5763260" cy="7058660"/>
            <wp:effectExtent l="19050" t="0" r="889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3260" cy="7058660"/>
                    </a:xfrm>
                    <a:prstGeom prst="rect">
                      <a:avLst/>
                    </a:prstGeom>
                    <a:noFill/>
                    <a:ln w="9525">
                      <a:noFill/>
                      <a:miter lim="800000"/>
                      <a:headEnd/>
                      <a:tailEnd/>
                    </a:ln>
                  </pic:spPr>
                </pic:pic>
              </a:graphicData>
            </a:graphic>
          </wp:inline>
        </w:drawing>
      </w:r>
    </w:p>
    <w:p w14:paraId="783E79AB" w14:textId="79E268F9" w:rsidR="005C526C" w:rsidRDefault="005C526C" w:rsidP="005C526C">
      <w:pPr>
        <w:jc w:val="right"/>
      </w:pPr>
    </w:p>
    <w:p w14:paraId="331CC5F1" w14:textId="77777777" w:rsidR="00B34960" w:rsidRPr="00870D17" w:rsidRDefault="00B34960" w:rsidP="00FC7FA1">
      <w:pPr>
        <w:pStyle w:val="Heading1"/>
        <w:numPr>
          <w:ilvl w:val="0"/>
          <w:numId w:val="3"/>
        </w:numPr>
      </w:pPr>
      <w:bookmarkStart w:id="55" w:name="_Toc376285990"/>
      <w:bookmarkStart w:id="56" w:name="_Toc398748540"/>
      <w:bookmarkStart w:id="57" w:name="_Toc527455570"/>
      <w:bookmarkStart w:id="58" w:name="_Toc530039099"/>
      <w:r w:rsidRPr="008E3313">
        <w:lastRenderedPageBreak/>
        <w:t>Results</w:t>
      </w:r>
      <w:bookmarkEnd w:id="55"/>
      <w:bookmarkEnd w:id="56"/>
      <w:bookmarkEnd w:id="57"/>
      <w:bookmarkEnd w:id="58"/>
    </w:p>
    <w:p w14:paraId="71E279A0" w14:textId="77777777" w:rsidR="00B34960" w:rsidRPr="008E3313" w:rsidRDefault="00B34960" w:rsidP="00FC7FA1">
      <w:pPr>
        <w:pStyle w:val="Heading2"/>
      </w:pPr>
      <w:bookmarkStart w:id="59" w:name="_Toc527455571"/>
      <w:bookmarkStart w:id="60" w:name="_Toc530039100"/>
      <w:r w:rsidRPr="008E3313">
        <w:t>Summary of modelled exposure to PM10</w:t>
      </w:r>
      <w:bookmarkEnd w:id="59"/>
      <w:bookmarkEnd w:id="60"/>
    </w:p>
    <w:p w14:paraId="1860EF7B" w14:textId="77777777" w:rsidR="00B34960" w:rsidRDefault="00B34960" w:rsidP="00B34960">
      <w:pPr>
        <w:spacing w:line="276" w:lineRule="auto"/>
      </w:pPr>
      <w:r>
        <w:t xml:space="preserve">It </w:t>
      </w:r>
      <w:proofErr w:type="gramStart"/>
      <w:r>
        <w:t>is estimated</w:t>
      </w:r>
      <w:proofErr w:type="gramEnd"/>
      <w:r>
        <w:t xml:space="preserve"> that 23,328 individuals</w:t>
      </w:r>
      <w:r w:rsidRPr="00ED4A59">
        <w:t xml:space="preserve"> </w:t>
      </w:r>
      <w:r>
        <w:t xml:space="preserve">(56.9%) </w:t>
      </w:r>
      <w:r w:rsidRPr="00ED4A59">
        <w:t>with</w:t>
      </w:r>
      <w:r>
        <w:t>in the study area had</w:t>
      </w:r>
      <w:r w:rsidRPr="00ED4A59">
        <w:t xml:space="preserve"> no </w:t>
      </w:r>
      <w:r>
        <w:t xml:space="preserve">days of above-threshold </w:t>
      </w:r>
      <w:r w:rsidRPr="00ED4A59">
        <w:t xml:space="preserve">exposure </w:t>
      </w:r>
      <w:r>
        <w:t>to PM</w:t>
      </w:r>
      <w:r>
        <w:rPr>
          <w:vertAlign w:val="superscript"/>
        </w:rPr>
        <w:t>10</w:t>
      </w:r>
      <w:r>
        <w:t xml:space="preserve"> (defined as days where </w:t>
      </w:r>
      <w:r w:rsidRPr="00ED4A59">
        <w:rPr>
          <w:rFonts w:eastAsia="Calibri"/>
        </w:rPr>
        <w:t xml:space="preserve">24-hour mean </w:t>
      </w:r>
      <w:r>
        <w:rPr>
          <w:rFonts w:eastAsia="Calibri"/>
        </w:rPr>
        <w:t xml:space="preserve">exposure </w:t>
      </w:r>
      <w:r>
        <w:t xml:space="preserve">exceeded </w:t>
      </w:r>
      <w:r w:rsidRPr="00ED4A59">
        <w:rPr>
          <w:rFonts w:eastAsia="Calibri"/>
        </w:rPr>
        <w:t>of 50µg/m</w:t>
      </w:r>
      <w:r w:rsidRPr="00ED4A59">
        <w:rPr>
          <w:rFonts w:eastAsia="Calibri"/>
          <w:vertAlign w:val="superscript"/>
        </w:rPr>
        <w:t>3</w:t>
      </w:r>
      <w:r>
        <w:t>). However, 10,384 (25.3%) experienced 1 or 2 days of above-threshold exposure to PM</w:t>
      </w:r>
      <w:r>
        <w:rPr>
          <w:vertAlign w:val="superscript"/>
        </w:rPr>
        <w:t>10</w:t>
      </w:r>
      <w:r>
        <w:t>, and 7,314 individuals (17.8%) experienced 3 or more days of above-threshold exposure</w:t>
      </w:r>
      <w:r w:rsidRPr="008577E3">
        <w:t xml:space="preserve"> </w:t>
      </w:r>
      <w:r>
        <w:t>to PM</w:t>
      </w:r>
      <w:r>
        <w:rPr>
          <w:vertAlign w:val="superscript"/>
        </w:rPr>
        <w:t>10</w:t>
      </w:r>
      <w:r>
        <w:t>. Within this population, 869 patients registered with asthma and 248 patients registered with COPD experienced 1 or 2 days of above-threshold exposure to PM</w:t>
      </w:r>
      <w:r>
        <w:rPr>
          <w:vertAlign w:val="superscript"/>
        </w:rPr>
        <w:t>10</w:t>
      </w:r>
      <w:r>
        <w:t xml:space="preserve">, and 639 patients registered with asthma and 220 patients registered with COPD experienced </w:t>
      </w:r>
      <w:proofErr w:type="gramStart"/>
      <w:r>
        <w:t>3</w:t>
      </w:r>
      <w:proofErr w:type="gramEnd"/>
      <w:r>
        <w:t xml:space="preserve"> or more days of above-threshold exposure</w:t>
      </w:r>
      <w:r w:rsidRPr="008577E3">
        <w:t xml:space="preserve"> </w:t>
      </w:r>
      <w:r>
        <w:t>to PM</w:t>
      </w:r>
      <w:r>
        <w:rPr>
          <w:vertAlign w:val="superscript"/>
        </w:rPr>
        <w:t>10</w:t>
      </w:r>
      <w:r>
        <w:t>.</w:t>
      </w:r>
    </w:p>
    <w:p w14:paraId="59CFFB01" w14:textId="77777777" w:rsidR="00B34960" w:rsidRDefault="00B34960" w:rsidP="00B34960">
      <w:pPr>
        <w:spacing w:line="276" w:lineRule="auto"/>
      </w:pPr>
      <w:r>
        <w:t xml:space="preserve">Tables 5.1a, 5.1b and 5.1c describe the distribution of age and sex across the </w:t>
      </w:r>
      <w:proofErr w:type="gramStart"/>
      <w:r>
        <w:t>3</w:t>
      </w:r>
      <w:proofErr w:type="gramEnd"/>
      <w:r>
        <w:t xml:space="preserve"> estimated exposure categories. 5.1a considers the entire cohort, 5.1b considers those with asthma and 5.1c considers those with COPD.</w:t>
      </w:r>
    </w:p>
    <w:p w14:paraId="1ADD2D7B" w14:textId="77777777" w:rsidR="00B34960" w:rsidRDefault="00B34960" w:rsidP="00B34960">
      <w:pPr>
        <w:spacing w:line="276" w:lineRule="auto"/>
      </w:pPr>
    </w:p>
    <w:tbl>
      <w:tblPr>
        <w:tblW w:w="7441" w:type="dxa"/>
        <w:tblInd w:w="97" w:type="dxa"/>
        <w:tblLook w:val="04A0" w:firstRow="1" w:lastRow="0" w:firstColumn="1" w:lastColumn="0" w:noHBand="0" w:noVBand="1"/>
      </w:tblPr>
      <w:tblGrid>
        <w:gridCol w:w="1287"/>
        <w:gridCol w:w="961"/>
        <w:gridCol w:w="1780"/>
        <w:gridCol w:w="1780"/>
        <w:gridCol w:w="1780"/>
      </w:tblGrid>
      <w:tr w:rsidR="00B34960" w:rsidRPr="000C3851" w14:paraId="0CD07D38" w14:textId="77777777" w:rsidTr="00FC7FA1">
        <w:trPr>
          <w:trHeight w:val="660"/>
        </w:trPr>
        <w:tc>
          <w:tcPr>
            <w:tcW w:w="7441" w:type="dxa"/>
            <w:gridSpan w:val="5"/>
            <w:tcBorders>
              <w:top w:val="nil"/>
              <w:left w:val="nil"/>
              <w:bottom w:val="single" w:sz="4" w:space="0" w:color="000080"/>
              <w:right w:val="nil"/>
            </w:tcBorders>
            <w:shd w:val="clear" w:color="auto" w:fill="auto"/>
            <w:vAlign w:val="center"/>
            <w:hideMark/>
          </w:tcPr>
          <w:p w14:paraId="3226928A" w14:textId="77777777" w:rsidR="00B34960" w:rsidRPr="000C3851" w:rsidRDefault="00B34960" w:rsidP="00FC7FA1">
            <w:pPr>
              <w:spacing w:before="0"/>
              <w:jc w:val="left"/>
              <w:rPr>
                <w:b/>
                <w:bCs/>
                <w:color w:val="000000"/>
                <w:sz w:val="20"/>
              </w:rPr>
            </w:pPr>
            <w:r w:rsidRPr="000C3851">
              <w:rPr>
                <w:b/>
                <w:bCs/>
                <w:color w:val="000000"/>
                <w:sz w:val="20"/>
              </w:rPr>
              <w:t xml:space="preserve">Table </w:t>
            </w:r>
            <w:r>
              <w:rPr>
                <w:b/>
                <w:bCs/>
                <w:color w:val="000000"/>
                <w:sz w:val="20"/>
              </w:rPr>
              <w:t>5</w:t>
            </w:r>
            <w:r w:rsidRPr="000C3851">
              <w:rPr>
                <w:b/>
                <w:bCs/>
                <w:color w:val="000000"/>
                <w:sz w:val="20"/>
              </w:rPr>
              <w:t>.1a. Summary of exposure to PM</w:t>
            </w:r>
            <w:r w:rsidRPr="000C3851">
              <w:rPr>
                <w:b/>
                <w:bCs/>
                <w:color w:val="000000"/>
                <w:sz w:val="20"/>
                <w:vertAlign w:val="subscript"/>
              </w:rPr>
              <w:t>10,</w:t>
            </w:r>
            <w:r w:rsidRPr="000C3851">
              <w:rPr>
                <w:b/>
                <w:bCs/>
                <w:color w:val="000000"/>
                <w:sz w:val="20"/>
              </w:rPr>
              <w:t xml:space="preserve"> entire cohort, 16 June 2011 - 7 July 2011</w:t>
            </w:r>
          </w:p>
        </w:tc>
      </w:tr>
      <w:tr w:rsidR="00B34960" w:rsidRPr="000C3851" w14:paraId="77BA6E84" w14:textId="77777777" w:rsidTr="00FC7FA1">
        <w:trPr>
          <w:trHeight w:val="135"/>
        </w:trPr>
        <w:tc>
          <w:tcPr>
            <w:tcW w:w="1287" w:type="dxa"/>
            <w:tcBorders>
              <w:top w:val="nil"/>
              <w:left w:val="nil"/>
              <w:bottom w:val="nil"/>
              <w:right w:val="nil"/>
            </w:tcBorders>
            <w:shd w:val="clear" w:color="auto" w:fill="auto"/>
            <w:noWrap/>
            <w:vAlign w:val="bottom"/>
            <w:hideMark/>
          </w:tcPr>
          <w:p w14:paraId="356092F4" w14:textId="77777777" w:rsidR="00B34960" w:rsidRPr="000C3851" w:rsidRDefault="00B34960" w:rsidP="00FC7FA1">
            <w:pPr>
              <w:spacing w:before="0"/>
              <w:jc w:val="left"/>
              <w:rPr>
                <w:color w:val="000000"/>
                <w:sz w:val="18"/>
                <w:szCs w:val="18"/>
              </w:rPr>
            </w:pPr>
          </w:p>
        </w:tc>
        <w:tc>
          <w:tcPr>
            <w:tcW w:w="814" w:type="dxa"/>
            <w:tcBorders>
              <w:top w:val="nil"/>
              <w:left w:val="nil"/>
              <w:bottom w:val="nil"/>
              <w:right w:val="nil"/>
            </w:tcBorders>
            <w:shd w:val="clear" w:color="auto" w:fill="auto"/>
            <w:noWrap/>
            <w:vAlign w:val="bottom"/>
            <w:hideMark/>
          </w:tcPr>
          <w:p w14:paraId="54F26AAA"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72F2D54B"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68EDA0C5"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7F3D8F96" w14:textId="77777777" w:rsidR="00B34960" w:rsidRPr="000C3851" w:rsidRDefault="00B34960" w:rsidP="00FC7FA1">
            <w:pPr>
              <w:spacing w:before="0"/>
              <w:jc w:val="left"/>
              <w:rPr>
                <w:color w:val="000000"/>
                <w:sz w:val="18"/>
                <w:szCs w:val="18"/>
              </w:rPr>
            </w:pPr>
          </w:p>
        </w:tc>
      </w:tr>
      <w:tr w:rsidR="00B34960" w:rsidRPr="000C3851" w14:paraId="5EB2C65F" w14:textId="77777777" w:rsidTr="00FC7FA1">
        <w:trPr>
          <w:trHeight w:val="540"/>
        </w:trPr>
        <w:tc>
          <w:tcPr>
            <w:tcW w:w="1287" w:type="dxa"/>
            <w:tcBorders>
              <w:top w:val="nil"/>
              <w:left w:val="nil"/>
              <w:bottom w:val="nil"/>
              <w:right w:val="nil"/>
            </w:tcBorders>
            <w:shd w:val="clear" w:color="auto" w:fill="auto"/>
            <w:noWrap/>
            <w:vAlign w:val="bottom"/>
            <w:hideMark/>
          </w:tcPr>
          <w:p w14:paraId="462EB610" w14:textId="77777777" w:rsidR="00B34960" w:rsidRPr="000C3851" w:rsidRDefault="00B34960" w:rsidP="00FC7FA1">
            <w:pPr>
              <w:spacing w:before="0"/>
              <w:jc w:val="left"/>
              <w:rPr>
                <w:b/>
                <w:bCs/>
                <w:color w:val="000080"/>
                <w:sz w:val="18"/>
                <w:szCs w:val="18"/>
              </w:rPr>
            </w:pPr>
          </w:p>
        </w:tc>
        <w:tc>
          <w:tcPr>
            <w:tcW w:w="814" w:type="dxa"/>
            <w:tcBorders>
              <w:top w:val="nil"/>
              <w:left w:val="nil"/>
              <w:bottom w:val="nil"/>
              <w:right w:val="nil"/>
            </w:tcBorders>
            <w:shd w:val="clear" w:color="auto" w:fill="auto"/>
            <w:noWrap/>
            <w:vAlign w:val="bottom"/>
            <w:hideMark/>
          </w:tcPr>
          <w:p w14:paraId="090B6440" w14:textId="77777777" w:rsidR="00B34960" w:rsidRPr="000C3851" w:rsidRDefault="00B34960" w:rsidP="00FC7FA1">
            <w:pPr>
              <w:spacing w:before="0"/>
              <w:jc w:val="left"/>
              <w:rPr>
                <w:b/>
                <w:bCs/>
                <w:color w:val="000080"/>
                <w:sz w:val="18"/>
                <w:szCs w:val="18"/>
              </w:rPr>
            </w:pPr>
          </w:p>
        </w:tc>
        <w:tc>
          <w:tcPr>
            <w:tcW w:w="5340" w:type="dxa"/>
            <w:gridSpan w:val="3"/>
            <w:tcBorders>
              <w:top w:val="nil"/>
              <w:left w:val="nil"/>
              <w:bottom w:val="nil"/>
              <w:right w:val="nil"/>
            </w:tcBorders>
            <w:shd w:val="clear" w:color="000000" w:fill="DBE5F1"/>
            <w:hideMark/>
          </w:tcPr>
          <w:p w14:paraId="151195F6" w14:textId="77777777" w:rsidR="00B34960" w:rsidRPr="000C3851" w:rsidRDefault="00B34960" w:rsidP="00FC7FA1">
            <w:pPr>
              <w:spacing w:before="0"/>
              <w:jc w:val="center"/>
              <w:rPr>
                <w:b/>
                <w:bCs/>
                <w:color w:val="000080"/>
                <w:sz w:val="18"/>
                <w:szCs w:val="18"/>
              </w:rPr>
            </w:pPr>
            <w:r w:rsidRPr="000C3851">
              <w:rPr>
                <w:b/>
                <w:bCs/>
                <w:color w:val="000080"/>
                <w:sz w:val="18"/>
                <w:szCs w:val="18"/>
              </w:rPr>
              <w:t>Number of days that PM</w:t>
            </w:r>
            <w:r w:rsidRPr="000C3851">
              <w:rPr>
                <w:b/>
                <w:bCs/>
                <w:color w:val="000080"/>
                <w:sz w:val="18"/>
                <w:szCs w:val="18"/>
                <w:vertAlign w:val="subscript"/>
              </w:rPr>
              <w:t>10</w:t>
            </w:r>
            <w:r w:rsidRPr="000C3851">
              <w:rPr>
                <w:b/>
                <w:bCs/>
                <w:color w:val="000080"/>
                <w:sz w:val="18"/>
                <w:szCs w:val="18"/>
              </w:rPr>
              <w:t xml:space="preserve"> </w:t>
            </w:r>
            <w:r>
              <w:rPr>
                <w:b/>
                <w:bCs/>
                <w:color w:val="000080"/>
                <w:sz w:val="18"/>
                <w:szCs w:val="18"/>
              </w:rPr>
              <w:t>concentrations</w:t>
            </w:r>
            <w:r w:rsidRPr="000C3851">
              <w:rPr>
                <w:b/>
                <w:bCs/>
                <w:color w:val="000080"/>
                <w:sz w:val="18"/>
                <w:szCs w:val="18"/>
              </w:rPr>
              <w:t xml:space="preserve"> exceeded 50 µg/m</w:t>
            </w:r>
            <w:r w:rsidRPr="000C3851">
              <w:rPr>
                <w:b/>
                <w:bCs/>
                <w:color w:val="000080"/>
                <w:sz w:val="18"/>
                <w:szCs w:val="18"/>
                <w:vertAlign w:val="superscript"/>
              </w:rPr>
              <w:t>3</w:t>
            </w:r>
            <w:r w:rsidRPr="000C3851">
              <w:rPr>
                <w:b/>
                <w:bCs/>
                <w:color w:val="000080"/>
                <w:sz w:val="18"/>
                <w:szCs w:val="18"/>
              </w:rPr>
              <w:t xml:space="preserve"> (24-hour </w:t>
            </w:r>
            <w:r>
              <w:rPr>
                <w:b/>
                <w:bCs/>
                <w:color w:val="000080"/>
                <w:sz w:val="18"/>
                <w:szCs w:val="18"/>
              </w:rPr>
              <w:t>mean</w:t>
            </w:r>
            <w:r w:rsidRPr="000C3851">
              <w:rPr>
                <w:b/>
                <w:bCs/>
                <w:color w:val="000080"/>
                <w:sz w:val="18"/>
                <w:szCs w:val="18"/>
              </w:rPr>
              <w:t>)</w:t>
            </w:r>
          </w:p>
        </w:tc>
      </w:tr>
      <w:tr w:rsidR="00B34960" w:rsidRPr="000C3851" w14:paraId="5D3390A9" w14:textId="77777777" w:rsidTr="00FC7FA1">
        <w:trPr>
          <w:trHeight w:val="120"/>
        </w:trPr>
        <w:tc>
          <w:tcPr>
            <w:tcW w:w="1287" w:type="dxa"/>
            <w:tcBorders>
              <w:top w:val="nil"/>
              <w:left w:val="nil"/>
              <w:bottom w:val="nil"/>
              <w:right w:val="nil"/>
            </w:tcBorders>
            <w:shd w:val="clear" w:color="auto" w:fill="auto"/>
            <w:noWrap/>
            <w:vAlign w:val="bottom"/>
            <w:hideMark/>
          </w:tcPr>
          <w:p w14:paraId="0B7119B5" w14:textId="77777777" w:rsidR="00B34960" w:rsidRPr="000C3851" w:rsidRDefault="00B34960" w:rsidP="00FC7FA1">
            <w:pPr>
              <w:spacing w:before="0"/>
              <w:jc w:val="left"/>
              <w:rPr>
                <w:b/>
                <w:bCs/>
                <w:color w:val="000080"/>
                <w:sz w:val="18"/>
                <w:szCs w:val="18"/>
              </w:rPr>
            </w:pPr>
          </w:p>
        </w:tc>
        <w:tc>
          <w:tcPr>
            <w:tcW w:w="814" w:type="dxa"/>
            <w:tcBorders>
              <w:top w:val="nil"/>
              <w:left w:val="nil"/>
              <w:bottom w:val="nil"/>
              <w:right w:val="nil"/>
            </w:tcBorders>
            <w:shd w:val="clear" w:color="auto" w:fill="auto"/>
            <w:noWrap/>
            <w:vAlign w:val="bottom"/>
            <w:hideMark/>
          </w:tcPr>
          <w:p w14:paraId="0CF3FD83" w14:textId="77777777" w:rsidR="00B34960" w:rsidRPr="000C3851" w:rsidRDefault="00B34960" w:rsidP="00FC7FA1">
            <w:pPr>
              <w:spacing w:before="0"/>
              <w:jc w:val="left"/>
              <w:rPr>
                <w:b/>
                <w:bCs/>
                <w:color w:val="000080"/>
                <w:sz w:val="18"/>
                <w:szCs w:val="18"/>
              </w:rPr>
            </w:pPr>
          </w:p>
        </w:tc>
        <w:tc>
          <w:tcPr>
            <w:tcW w:w="1780" w:type="dxa"/>
            <w:tcBorders>
              <w:top w:val="nil"/>
              <w:left w:val="nil"/>
              <w:bottom w:val="nil"/>
              <w:right w:val="nil"/>
            </w:tcBorders>
            <w:shd w:val="clear" w:color="auto" w:fill="auto"/>
            <w:hideMark/>
          </w:tcPr>
          <w:p w14:paraId="07514C61" w14:textId="77777777" w:rsidR="00B34960" w:rsidRPr="000C3851" w:rsidRDefault="00B34960" w:rsidP="00FC7FA1">
            <w:pPr>
              <w:spacing w:before="0"/>
              <w:jc w:val="center"/>
              <w:rPr>
                <w:b/>
                <w:bCs/>
                <w:color w:val="000080"/>
                <w:sz w:val="18"/>
                <w:szCs w:val="18"/>
              </w:rPr>
            </w:pPr>
          </w:p>
        </w:tc>
        <w:tc>
          <w:tcPr>
            <w:tcW w:w="1780" w:type="dxa"/>
            <w:tcBorders>
              <w:top w:val="nil"/>
              <w:left w:val="nil"/>
              <w:bottom w:val="nil"/>
              <w:right w:val="nil"/>
            </w:tcBorders>
            <w:shd w:val="clear" w:color="auto" w:fill="auto"/>
            <w:hideMark/>
          </w:tcPr>
          <w:p w14:paraId="54EBEB25" w14:textId="77777777" w:rsidR="00B34960" w:rsidRPr="000C3851" w:rsidRDefault="00B34960" w:rsidP="00FC7FA1">
            <w:pPr>
              <w:spacing w:before="0"/>
              <w:jc w:val="center"/>
              <w:rPr>
                <w:b/>
                <w:bCs/>
                <w:color w:val="000080"/>
                <w:sz w:val="18"/>
                <w:szCs w:val="18"/>
              </w:rPr>
            </w:pPr>
          </w:p>
        </w:tc>
        <w:tc>
          <w:tcPr>
            <w:tcW w:w="1780" w:type="dxa"/>
            <w:tcBorders>
              <w:top w:val="nil"/>
              <w:left w:val="nil"/>
              <w:bottom w:val="nil"/>
              <w:right w:val="nil"/>
            </w:tcBorders>
            <w:shd w:val="clear" w:color="auto" w:fill="auto"/>
            <w:hideMark/>
          </w:tcPr>
          <w:p w14:paraId="79A8D656" w14:textId="77777777" w:rsidR="00B34960" w:rsidRPr="000C3851" w:rsidRDefault="00B34960" w:rsidP="00FC7FA1">
            <w:pPr>
              <w:spacing w:before="0"/>
              <w:jc w:val="center"/>
              <w:rPr>
                <w:rFonts w:ascii="Calibri" w:hAnsi="Calibri"/>
                <w:b/>
                <w:bCs/>
                <w:color w:val="000000"/>
                <w:sz w:val="18"/>
                <w:szCs w:val="18"/>
              </w:rPr>
            </w:pPr>
          </w:p>
        </w:tc>
      </w:tr>
      <w:tr w:rsidR="00B34960" w:rsidRPr="000C3851" w14:paraId="07828CB1" w14:textId="77777777" w:rsidTr="00FC7FA1">
        <w:trPr>
          <w:trHeight w:val="288"/>
        </w:trPr>
        <w:tc>
          <w:tcPr>
            <w:tcW w:w="1287" w:type="dxa"/>
            <w:tcBorders>
              <w:top w:val="nil"/>
              <w:left w:val="nil"/>
              <w:bottom w:val="nil"/>
              <w:right w:val="nil"/>
            </w:tcBorders>
            <w:shd w:val="clear" w:color="auto" w:fill="auto"/>
            <w:noWrap/>
            <w:hideMark/>
          </w:tcPr>
          <w:p w14:paraId="1E418122" w14:textId="77777777" w:rsidR="00B34960" w:rsidRPr="000C3851" w:rsidRDefault="00B34960" w:rsidP="00FC7FA1">
            <w:pPr>
              <w:spacing w:before="0"/>
              <w:jc w:val="left"/>
              <w:rPr>
                <w:b/>
                <w:bCs/>
                <w:color w:val="000080"/>
                <w:sz w:val="18"/>
                <w:szCs w:val="18"/>
              </w:rPr>
            </w:pPr>
            <w:r w:rsidRPr="000C3851">
              <w:rPr>
                <w:b/>
                <w:bCs/>
                <w:color w:val="000080"/>
                <w:sz w:val="18"/>
                <w:szCs w:val="18"/>
              </w:rPr>
              <w:t>Variable</w:t>
            </w:r>
          </w:p>
        </w:tc>
        <w:tc>
          <w:tcPr>
            <w:tcW w:w="814" w:type="dxa"/>
            <w:tcBorders>
              <w:top w:val="nil"/>
              <w:left w:val="nil"/>
              <w:bottom w:val="nil"/>
              <w:right w:val="nil"/>
            </w:tcBorders>
            <w:shd w:val="clear" w:color="auto" w:fill="auto"/>
            <w:noWrap/>
            <w:hideMark/>
          </w:tcPr>
          <w:p w14:paraId="5203B1BE" w14:textId="77777777" w:rsidR="00B34960" w:rsidRPr="000C3851" w:rsidRDefault="00B34960" w:rsidP="00FC7FA1">
            <w:pPr>
              <w:spacing w:before="0"/>
              <w:jc w:val="left"/>
              <w:rPr>
                <w:b/>
                <w:bCs/>
                <w:color w:val="000080"/>
                <w:sz w:val="18"/>
                <w:szCs w:val="18"/>
              </w:rPr>
            </w:pPr>
          </w:p>
        </w:tc>
        <w:tc>
          <w:tcPr>
            <w:tcW w:w="1780" w:type="dxa"/>
            <w:tcBorders>
              <w:top w:val="nil"/>
              <w:left w:val="nil"/>
              <w:bottom w:val="nil"/>
              <w:right w:val="nil"/>
            </w:tcBorders>
            <w:shd w:val="clear" w:color="auto" w:fill="auto"/>
            <w:noWrap/>
            <w:hideMark/>
          </w:tcPr>
          <w:p w14:paraId="72C6AF4B" w14:textId="77777777" w:rsidR="00B34960" w:rsidRPr="000C3851" w:rsidRDefault="00B34960" w:rsidP="00FC7FA1">
            <w:pPr>
              <w:spacing w:before="0"/>
              <w:jc w:val="right"/>
              <w:rPr>
                <w:b/>
                <w:bCs/>
                <w:color w:val="000080"/>
                <w:sz w:val="18"/>
                <w:szCs w:val="18"/>
              </w:rPr>
            </w:pPr>
            <w:r w:rsidRPr="000C3851">
              <w:rPr>
                <w:b/>
                <w:bCs/>
                <w:color w:val="000080"/>
                <w:sz w:val="18"/>
                <w:szCs w:val="18"/>
              </w:rPr>
              <w:t>0 days (%)</w:t>
            </w:r>
          </w:p>
        </w:tc>
        <w:tc>
          <w:tcPr>
            <w:tcW w:w="1780" w:type="dxa"/>
            <w:tcBorders>
              <w:top w:val="nil"/>
              <w:left w:val="nil"/>
              <w:bottom w:val="nil"/>
              <w:right w:val="nil"/>
            </w:tcBorders>
            <w:shd w:val="clear" w:color="auto" w:fill="auto"/>
            <w:noWrap/>
            <w:hideMark/>
          </w:tcPr>
          <w:p w14:paraId="4B3FD851" w14:textId="77777777" w:rsidR="00B34960" w:rsidRPr="000C3851" w:rsidRDefault="00B34960" w:rsidP="00FC7FA1">
            <w:pPr>
              <w:spacing w:before="0"/>
              <w:jc w:val="right"/>
              <w:rPr>
                <w:b/>
                <w:bCs/>
                <w:color w:val="000080"/>
                <w:sz w:val="18"/>
                <w:szCs w:val="18"/>
              </w:rPr>
            </w:pPr>
            <w:r w:rsidRPr="000C3851">
              <w:rPr>
                <w:b/>
                <w:bCs/>
                <w:color w:val="000080"/>
                <w:sz w:val="18"/>
                <w:szCs w:val="18"/>
              </w:rPr>
              <w:t>1-2 days (%)</w:t>
            </w:r>
          </w:p>
        </w:tc>
        <w:tc>
          <w:tcPr>
            <w:tcW w:w="1780" w:type="dxa"/>
            <w:tcBorders>
              <w:top w:val="nil"/>
              <w:left w:val="nil"/>
              <w:bottom w:val="nil"/>
              <w:right w:val="nil"/>
            </w:tcBorders>
            <w:shd w:val="clear" w:color="auto" w:fill="auto"/>
            <w:noWrap/>
            <w:hideMark/>
          </w:tcPr>
          <w:p w14:paraId="6B5A6FDE" w14:textId="77777777" w:rsidR="00B34960" w:rsidRPr="000C3851" w:rsidRDefault="00B34960" w:rsidP="00FC7FA1">
            <w:pPr>
              <w:spacing w:before="0"/>
              <w:jc w:val="right"/>
              <w:rPr>
                <w:b/>
                <w:bCs/>
                <w:color w:val="000080"/>
                <w:sz w:val="18"/>
                <w:szCs w:val="18"/>
              </w:rPr>
            </w:pPr>
            <w:r w:rsidRPr="000C3851">
              <w:rPr>
                <w:b/>
                <w:bCs/>
                <w:color w:val="000080"/>
                <w:sz w:val="18"/>
                <w:szCs w:val="18"/>
              </w:rPr>
              <w:t>3+ days (%)</w:t>
            </w:r>
          </w:p>
        </w:tc>
      </w:tr>
      <w:tr w:rsidR="00B34960" w:rsidRPr="000C3851" w14:paraId="0CEFAB56" w14:textId="77777777" w:rsidTr="00FC7FA1">
        <w:trPr>
          <w:trHeight w:val="105"/>
        </w:trPr>
        <w:tc>
          <w:tcPr>
            <w:tcW w:w="1287" w:type="dxa"/>
            <w:tcBorders>
              <w:top w:val="nil"/>
              <w:left w:val="nil"/>
              <w:bottom w:val="nil"/>
              <w:right w:val="nil"/>
            </w:tcBorders>
            <w:shd w:val="clear" w:color="auto" w:fill="auto"/>
            <w:noWrap/>
            <w:hideMark/>
          </w:tcPr>
          <w:p w14:paraId="365C0B4A" w14:textId="77777777" w:rsidR="00B34960" w:rsidRPr="000C3851" w:rsidRDefault="00B34960" w:rsidP="00FC7FA1">
            <w:pPr>
              <w:spacing w:before="0"/>
              <w:jc w:val="left"/>
              <w:rPr>
                <w:color w:val="000080"/>
                <w:sz w:val="18"/>
                <w:szCs w:val="18"/>
              </w:rPr>
            </w:pPr>
          </w:p>
        </w:tc>
        <w:tc>
          <w:tcPr>
            <w:tcW w:w="814" w:type="dxa"/>
            <w:tcBorders>
              <w:top w:val="nil"/>
              <w:left w:val="nil"/>
              <w:bottom w:val="nil"/>
              <w:right w:val="nil"/>
            </w:tcBorders>
            <w:shd w:val="clear" w:color="000000" w:fill="FFFFFF"/>
            <w:noWrap/>
            <w:hideMark/>
          </w:tcPr>
          <w:p w14:paraId="0429D713"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542CA86D"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50464419"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32AF5F81" w14:textId="77777777" w:rsidR="00B34960" w:rsidRPr="000C3851" w:rsidRDefault="00B34960" w:rsidP="00FC7FA1">
            <w:pPr>
              <w:spacing w:before="0"/>
              <w:jc w:val="right"/>
              <w:rPr>
                <w:color w:val="000000"/>
                <w:sz w:val="18"/>
                <w:szCs w:val="18"/>
              </w:rPr>
            </w:pPr>
          </w:p>
        </w:tc>
      </w:tr>
      <w:tr w:rsidR="00B34960" w:rsidRPr="000C3851" w14:paraId="02843F97" w14:textId="77777777" w:rsidTr="00FC7FA1">
        <w:trPr>
          <w:trHeight w:val="288"/>
        </w:trPr>
        <w:tc>
          <w:tcPr>
            <w:tcW w:w="1287" w:type="dxa"/>
            <w:tcBorders>
              <w:top w:val="nil"/>
              <w:left w:val="nil"/>
              <w:bottom w:val="nil"/>
              <w:right w:val="nil"/>
            </w:tcBorders>
            <w:shd w:val="clear" w:color="auto" w:fill="auto"/>
            <w:noWrap/>
            <w:hideMark/>
          </w:tcPr>
          <w:p w14:paraId="618CC30E" w14:textId="77777777" w:rsidR="00B34960" w:rsidRPr="000C3851" w:rsidRDefault="00B34960" w:rsidP="00FC7FA1">
            <w:pPr>
              <w:spacing w:before="0"/>
              <w:jc w:val="left"/>
              <w:rPr>
                <w:color w:val="000080"/>
                <w:sz w:val="18"/>
                <w:szCs w:val="18"/>
              </w:rPr>
            </w:pPr>
            <w:r w:rsidRPr="000C3851">
              <w:rPr>
                <w:color w:val="000080"/>
                <w:sz w:val="18"/>
                <w:szCs w:val="18"/>
              </w:rPr>
              <w:t>Age group</w:t>
            </w:r>
          </w:p>
        </w:tc>
        <w:tc>
          <w:tcPr>
            <w:tcW w:w="814" w:type="dxa"/>
            <w:tcBorders>
              <w:top w:val="nil"/>
              <w:left w:val="nil"/>
              <w:bottom w:val="nil"/>
              <w:right w:val="nil"/>
            </w:tcBorders>
            <w:shd w:val="clear" w:color="000000" w:fill="FFFFFF"/>
            <w:noWrap/>
            <w:hideMark/>
          </w:tcPr>
          <w:p w14:paraId="7023CE7E" w14:textId="77777777" w:rsidR="00B34960" w:rsidRPr="000C3851" w:rsidRDefault="00B34960" w:rsidP="00FC7FA1">
            <w:pPr>
              <w:spacing w:before="0"/>
              <w:jc w:val="left"/>
              <w:rPr>
                <w:color w:val="000080"/>
                <w:sz w:val="18"/>
                <w:szCs w:val="18"/>
              </w:rPr>
            </w:pPr>
            <w:r w:rsidRPr="000C3851">
              <w:rPr>
                <w:color w:val="000080"/>
                <w:sz w:val="18"/>
                <w:szCs w:val="18"/>
              </w:rPr>
              <w:t>0-14</w:t>
            </w:r>
          </w:p>
        </w:tc>
        <w:tc>
          <w:tcPr>
            <w:tcW w:w="1780" w:type="dxa"/>
            <w:tcBorders>
              <w:top w:val="nil"/>
              <w:left w:val="nil"/>
              <w:bottom w:val="nil"/>
              <w:right w:val="nil"/>
            </w:tcBorders>
            <w:shd w:val="clear" w:color="auto" w:fill="auto"/>
            <w:noWrap/>
            <w:hideMark/>
          </w:tcPr>
          <w:p w14:paraId="28B5B2E2" w14:textId="77777777" w:rsidR="00B34960" w:rsidRPr="000C3851" w:rsidRDefault="00B34960" w:rsidP="00FC7FA1">
            <w:pPr>
              <w:spacing w:before="0"/>
              <w:jc w:val="right"/>
              <w:rPr>
                <w:color w:val="000000"/>
                <w:sz w:val="18"/>
                <w:szCs w:val="18"/>
              </w:rPr>
            </w:pPr>
            <w:r w:rsidRPr="000C3851">
              <w:rPr>
                <w:color w:val="000000"/>
                <w:sz w:val="18"/>
                <w:szCs w:val="18"/>
              </w:rPr>
              <w:t>4567 (57.2)</w:t>
            </w:r>
          </w:p>
        </w:tc>
        <w:tc>
          <w:tcPr>
            <w:tcW w:w="1780" w:type="dxa"/>
            <w:tcBorders>
              <w:top w:val="nil"/>
              <w:left w:val="nil"/>
              <w:bottom w:val="nil"/>
              <w:right w:val="nil"/>
            </w:tcBorders>
            <w:shd w:val="clear" w:color="auto" w:fill="auto"/>
            <w:noWrap/>
            <w:hideMark/>
          </w:tcPr>
          <w:p w14:paraId="5D9C4C5C" w14:textId="77777777" w:rsidR="00B34960" w:rsidRPr="000C3851" w:rsidRDefault="00B34960" w:rsidP="00FC7FA1">
            <w:pPr>
              <w:spacing w:before="0"/>
              <w:jc w:val="right"/>
              <w:rPr>
                <w:color w:val="000000"/>
                <w:sz w:val="18"/>
                <w:szCs w:val="18"/>
              </w:rPr>
            </w:pPr>
            <w:r w:rsidRPr="000C3851">
              <w:rPr>
                <w:color w:val="000000"/>
                <w:sz w:val="18"/>
                <w:szCs w:val="18"/>
              </w:rPr>
              <w:t>2113 (26.5)</w:t>
            </w:r>
          </w:p>
        </w:tc>
        <w:tc>
          <w:tcPr>
            <w:tcW w:w="1780" w:type="dxa"/>
            <w:tcBorders>
              <w:top w:val="nil"/>
              <w:left w:val="nil"/>
              <w:bottom w:val="nil"/>
              <w:right w:val="nil"/>
            </w:tcBorders>
            <w:shd w:val="clear" w:color="auto" w:fill="auto"/>
            <w:noWrap/>
            <w:hideMark/>
          </w:tcPr>
          <w:p w14:paraId="502A5178" w14:textId="77777777" w:rsidR="00B34960" w:rsidRPr="000C3851" w:rsidRDefault="00B34960" w:rsidP="00FC7FA1">
            <w:pPr>
              <w:spacing w:before="0"/>
              <w:jc w:val="right"/>
              <w:rPr>
                <w:color w:val="000000"/>
                <w:sz w:val="18"/>
                <w:szCs w:val="18"/>
              </w:rPr>
            </w:pPr>
            <w:r w:rsidRPr="000C3851">
              <w:rPr>
                <w:color w:val="000000"/>
                <w:sz w:val="18"/>
                <w:szCs w:val="18"/>
              </w:rPr>
              <w:t>1307 (16.4)</w:t>
            </w:r>
          </w:p>
        </w:tc>
      </w:tr>
      <w:tr w:rsidR="00B34960" w:rsidRPr="000C3851" w14:paraId="07D25D78" w14:textId="77777777" w:rsidTr="00FC7FA1">
        <w:trPr>
          <w:trHeight w:val="288"/>
        </w:trPr>
        <w:tc>
          <w:tcPr>
            <w:tcW w:w="1287" w:type="dxa"/>
            <w:tcBorders>
              <w:top w:val="nil"/>
              <w:left w:val="nil"/>
              <w:bottom w:val="nil"/>
              <w:right w:val="nil"/>
            </w:tcBorders>
            <w:shd w:val="clear" w:color="auto" w:fill="auto"/>
            <w:noWrap/>
            <w:hideMark/>
          </w:tcPr>
          <w:p w14:paraId="268832EA" w14:textId="77777777" w:rsidR="00B34960" w:rsidRPr="000C3851" w:rsidRDefault="00B34960" w:rsidP="00FC7FA1">
            <w:pPr>
              <w:spacing w:before="0"/>
              <w:jc w:val="left"/>
              <w:rPr>
                <w:color w:val="000080"/>
                <w:sz w:val="18"/>
                <w:szCs w:val="18"/>
              </w:rPr>
            </w:pPr>
          </w:p>
        </w:tc>
        <w:tc>
          <w:tcPr>
            <w:tcW w:w="814" w:type="dxa"/>
            <w:tcBorders>
              <w:top w:val="nil"/>
              <w:left w:val="nil"/>
              <w:bottom w:val="nil"/>
              <w:right w:val="nil"/>
            </w:tcBorders>
            <w:shd w:val="clear" w:color="000000" w:fill="FFFFFF"/>
            <w:noWrap/>
            <w:hideMark/>
          </w:tcPr>
          <w:p w14:paraId="5215F12F" w14:textId="77777777" w:rsidR="00B34960" w:rsidRPr="000C3851" w:rsidRDefault="00B34960" w:rsidP="00FC7FA1">
            <w:pPr>
              <w:spacing w:before="0"/>
              <w:jc w:val="left"/>
              <w:rPr>
                <w:color w:val="000080"/>
                <w:sz w:val="18"/>
                <w:szCs w:val="18"/>
              </w:rPr>
            </w:pPr>
            <w:r w:rsidRPr="000C3851">
              <w:rPr>
                <w:color w:val="000080"/>
                <w:sz w:val="18"/>
                <w:szCs w:val="18"/>
              </w:rPr>
              <w:t>15-24</w:t>
            </w:r>
          </w:p>
        </w:tc>
        <w:tc>
          <w:tcPr>
            <w:tcW w:w="1780" w:type="dxa"/>
            <w:tcBorders>
              <w:top w:val="nil"/>
              <w:left w:val="nil"/>
              <w:bottom w:val="nil"/>
              <w:right w:val="nil"/>
            </w:tcBorders>
            <w:shd w:val="clear" w:color="auto" w:fill="auto"/>
            <w:noWrap/>
            <w:hideMark/>
          </w:tcPr>
          <w:p w14:paraId="2ED26F11" w14:textId="77777777" w:rsidR="00B34960" w:rsidRPr="000C3851" w:rsidRDefault="00B34960" w:rsidP="00FC7FA1">
            <w:pPr>
              <w:spacing w:before="0"/>
              <w:jc w:val="right"/>
              <w:rPr>
                <w:color w:val="000000"/>
                <w:sz w:val="18"/>
                <w:szCs w:val="18"/>
              </w:rPr>
            </w:pPr>
            <w:r w:rsidRPr="000C3851">
              <w:rPr>
                <w:color w:val="000000"/>
                <w:sz w:val="18"/>
                <w:szCs w:val="18"/>
              </w:rPr>
              <w:t>3205 (57.6)</w:t>
            </w:r>
          </w:p>
        </w:tc>
        <w:tc>
          <w:tcPr>
            <w:tcW w:w="1780" w:type="dxa"/>
            <w:tcBorders>
              <w:top w:val="nil"/>
              <w:left w:val="nil"/>
              <w:bottom w:val="nil"/>
              <w:right w:val="nil"/>
            </w:tcBorders>
            <w:shd w:val="clear" w:color="auto" w:fill="auto"/>
            <w:noWrap/>
            <w:hideMark/>
          </w:tcPr>
          <w:p w14:paraId="59FBB498" w14:textId="77777777" w:rsidR="00B34960" w:rsidRPr="000C3851" w:rsidRDefault="00B34960" w:rsidP="00FC7FA1">
            <w:pPr>
              <w:spacing w:before="0"/>
              <w:jc w:val="right"/>
              <w:rPr>
                <w:color w:val="000000"/>
                <w:sz w:val="18"/>
                <w:szCs w:val="18"/>
              </w:rPr>
            </w:pPr>
            <w:r w:rsidRPr="000C3851">
              <w:rPr>
                <w:color w:val="000000"/>
                <w:sz w:val="18"/>
                <w:szCs w:val="18"/>
              </w:rPr>
              <w:t>1383 (24.9)</w:t>
            </w:r>
          </w:p>
        </w:tc>
        <w:tc>
          <w:tcPr>
            <w:tcW w:w="1780" w:type="dxa"/>
            <w:tcBorders>
              <w:top w:val="nil"/>
              <w:left w:val="nil"/>
              <w:bottom w:val="nil"/>
              <w:right w:val="nil"/>
            </w:tcBorders>
            <w:shd w:val="clear" w:color="auto" w:fill="auto"/>
            <w:noWrap/>
            <w:hideMark/>
          </w:tcPr>
          <w:p w14:paraId="284C07C2" w14:textId="77777777" w:rsidR="00B34960" w:rsidRPr="000C3851" w:rsidRDefault="00B34960" w:rsidP="00FC7FA1">
            <w:pPr>
              <w:spacing w:before="0"/>
              <w:jc w:val="right"/>
              <w:rPr>
                <w:color w:val="000000"/>
                <w:sz w:val="18"/>
                <w:szCs w:val="18"/>
              </w:rPr>
            </w:pPr>
            <w:r w:rsidRPr="000C3851">
              <w:rPr>
                <w:color w:val="000000"/>
                <w:sz w:val="18"/>
                <w:szCs w:val="18"/>
              </w:rPr>
              <w:t>977 (17.6)</w:t>
            </w:r>
          </w:p>
        </w:tc>
      </w:tr>
      <w:tr w:rsidR="00B34960" w:rsidRPr="000C3851" w14:paraId="1A7089F2" w14:textId="77777777" w:rsidTr="00FC7FA1">
        <w:trPr>
          <w:trHeight w:val="288"/>
        </w:trPr>
        <w:tc>
          <w:tcPr>
            <w:tcW w:w="1287" w:type="dxa"/>
            <w:vMerge w:val="restart"/>
            <w:tcBorders>
              <w:top w:val="nil"/>
              <w:left w:val="nil"/>
              <w:bottom w:val="nil"/>
              <w:right w:val="nil"/>
            </w:tcBorders>
            <w:shd w:val="clear" w:color="000000" w:fill="FFFFFF"/>
            <w:hideMark/>
          </w:tcPr>
          <w:p w14:paraId="2C587CB7"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814" w:type="dxa"/>
            <w:tcBorders>
              <w:top w:val="nil"/>
              <w:left w:val="nil"/>
              <w:bottom w:val="nil"/>
              <w:right w:val="nil"/>
            </w:tcBorders>
            <w:shd w:val="clear" w:color="000000" w:fill="FFFFFF"/>
            <w:noWrap/>
            <w:hideMark/>
          </w:tcPr>
          <w:p w14:paraId="59B55431" w14:textId="77777777" w:rsidR="00B34960" w:rsidRPr="000C3851" w:rsidRDefault="00B34960" w:rsidP="00FC7FA1">
            <w:pPr>
              <w:spacing w:before="0"/>
              <w:jc w:val="left"/>
              <w:rPr>
                <w:color w:val="000080"/>
                <w:sz w:val="18"/>
                <w:szCs w:val="18"/>
              </w:rPr>
            </w:pPr>
            <w:r w:rsidRPr="000C3851">
              <w:rPr>
                <w:color w:val="000080"/>
                <w:sz w:val="18"/>
                <w:szCs w:val="18"/>
              </w:rPr>
              <w:t>25-34</w:t>
            </w:r>
          </w:p>
        </w:tc>
        <w:tc>
          <w:tcPr>
            <w:tcW w:w="1780" w:type="dxa"/>
            <w:tcBorders>
              <w:top w:val="nil"/>
              <w:left w:val="nil"/>
              <w:bottom w:val="nil"/>
              <w:right w:val="nil"/>
            </w:tcBorders>
            <w:shd w:val="clear" w:color="auto" w:fill="auto"/>
            <w:noWrap/>
            <w:hideMark/>
          </w:tcPr>
          <w:p w14:paraId="1C6BC23B" w14:textId="77777777" w:rsidR="00B34960" w:rsidRPr="000C3851" w:rsidRDefault="00B34960" w:rsidP="00FC7FA1">
            <w:pPr>
              <w:spacing w:before="0"/>
              <w:jc w:val="right"/>
              <w:rPr>
                <w:color w:val="000000"/>
                <w:sz w:val="18"/>
                <w:szCs w:val="18"/>
              </w:rPr>
            </w:pPr>
            <w:r w:rsidRPr="000C3851">
              <w:rPr>
                <w:color w:val="000000"/>
                <w:sz w:val="18"/>
                <w:szCs w:val="18"/>
              </w:rPr>
              <w:t>3231 (56.7)</w:t>
            </w:r>
          </w:p>
        </w:tc>
        <w:tc>
          <w:tcPr>
            <w:tcW w:w="1780" w:type="dxa"/>
            <w:tcBorders>
              <w:top w:val="nil"/>
              <w:left w:val="nil"/>
              <w:bottom w:val="nil"/>
              <w:right w:val="nil"/>
            </w:tcBorders>
            <w:shd w:val="clear" w:color="auto" w:fill="auto"/>
            <w:noWrap/>
            <w:hideMark/>
          </w:tcPr>
          <w:p w14:paraId="6D071085" w14:textId="77777777" w:rsidR="00B34960" w:rsidRPr="000C3851" w:rsidRDefault="00B34960" w:rsidP="00FC7FA1">
            <w:pPr>
              <w:spacing w:before="0"/>
              <w:jc w:val="right"/>
              <w:rPr>
                <w:color w:val="000000"/>
                <w:sz w:val="18"/>
                <w:szCs w:val="18"/>
              </w:rPr>
            </w:pPr>
            <w:r w:rsidRPr="000C3851">
              <w:rPr>
                <w:color w:val="000000"/>
                <w:sz w:val="18"/>
                <w:szCs w:val="18"/>
              </w:rPr>
              <w:t>1478 (25.9)</w:t>
            </w:r>
          </w:p>
        </w:tc>
        <w:tc>
          <w:tcPr>
            <w:tcW w:w="1780" w:type="dxa"/>
            <w:tcBorders>
              <w:top w:val="nil"/>
              <w:left w:val="nil"/>
              <w:bottom w:val="nil"/>
              <w:right w:val="nil"/>
            </w:tcBorders>
            <w:shd w:val="clear" w:color="auto" w:fill="auto"/>
            <w:noWrap/>
            <w:hideMark/>
          </w:tcPr>
          <w:p w14:paraId="4311BC45" w14:textId="77777777" w:rsidR="00B34960" w:rsidRPr="000C3851" w:rsidRDefault="00B34960" w:rsidP="00FC7FA1">
            <w:pPr>
              <w:spacing w:before="0"/>
              <w:jc w:val="right"/>
              <w:rPr>
                <w:color w:val="000000"/>
                <w:sz w:val="18"/>
                <w:szCs w:val="18"/>
              </w:rPr>
            </w:pPr>
            <w:r w:rsidRPr="000C3851">
              <w:rPr>
                <w:color w:val="000000"/>
                <w:sz w:val="18"/>
                <w:szCs w:val="18"/>
              </w:rPr>
              <w:t>988 (17.3)</w:t>
            </w:r>
          </w:p>
        </w:tc>
      </w:tr>
      <w:tr w:rsidR="00B34960" w:rsidRPr="000C3851" w14:paraId="12EE55C8" w14:textId="77777777" w:rsidTr="00FC7FA1">
        <w:trPr>
          <w:trHeight w:val="288"/>
        </w:trPr>
        <w:tc>
          <w:tcPr>
            <w:tcW w:w="1287" w:type="dxa"/>
            <w:vMerge/>
            <w:tcBorders>
              <w:top w:val="nil"/>
              <w:left w:val="nil"/>
              <w:bottom w:val="nil"/>
              <w:right w:val="nil"/>
            </w:tcBorders>
            <w:vAlign w:val="center"/>
            <w:hideMark/>
          </w:tcPr>
          <w:p w14:paraId="6A68CB73" w14:textId="77777777" w:rsidR="00B34960" w:rsidRPr="000C3851" w:rsidRDefault="00B34960" w:rsidP="00FC7FA1">
            <w:pPr>
              <w:spacing w:before="0"/>
              <w:jc w:val="left"/>
              <w:rPr>
                <w:color w:val="000080"/>
                <w:sz w:val="18"/>
                <w:szCs w:val="18"/>
              </w:rPr>
            </w:pPr>
          </w:p>
        </w:tc>
        <w:tc>
          <w:tcPr>
            <w:tcW w:w="814" w:type="dxa"/>
            <w:tcBorders>
              <w:top w:val="nil"/>
              <w:left w:val="nil"/>
              <w:bottom w:val="nil"/>
              <w:right w:val="nil"/>
            </w:tcBorders>
            <w:shd w:val="clear" w:color="000000" w:fill="FFFFFF"/>
            <w:noWrap/>
            <w:hideMark/>
          </w:tcPr>
          <w:p w14:paraId="5151E001" w14:textId="77777777" w:rsidR="00B34960" w:rsidRPr="000C3851" w:rsidRDefault="00B34960" w:rsidP="00FC7FA1">
            <w:pPr>
              <w:spacing w:before="0"/>
              <w:jc w:val="left"/>
              <w:rPr>
                <w:color w:val="000080"/>
                <w:sz w:val="18"/>
                <w:szCs w:val="18"/>
              </w:rPr>
            </w:pPr>
            <w:r w:rsidRPr="000C3851">
              <w:rPr>
                <w:color w:val="000080"/>
                <w:sz w:val="18"/>
                <w:szCs w:val="18"/>
              </w:rPr>
              <w:t>35-44</w:t>
            </w:r>
          </w:p>
        </w:tc>
        <w:tc>
          <w:tcPr>
            <w:tcW w:w="1780" w:type="dxa"/>
            <w:tcBorders>
              <w:top w:val="nil"/>
              <w:left w:val="nil"/>
              <w:bottom w:val="nil"/>
              <w:right w:val="nil"/>
            </w:tcBorders>
            <w:shd w:val="clear" w:color="auto" w:fill="auto"/>
            <w:noWrap/>
            <w:hideMark/>
          </w:tcPr>
          <w:p w14:paraId="4D0B6F6A" w14:textId="77777777" w:rsidR="00B34960" w:rsidRPr="000C3851" w:rsidRDefault="00B34960" w:rsidP="00FC7FA1">
            <w:pPr>
              <w:spacing w:before="0"/>
              <w:jc w:val="right"/>
              <w:rPr>
                <w:color w:val="000000"/>
                <w:sz w:val="18"/>
                <w:szCs w:val="18"/>
              </w:rPr>
            </w:pPr>
            <w:r w:rsidRPr="000C3851">
              <w:rPr>
                <w:color w:val="000000"/>
                <w:sz w:val="18"/>
                <w:szCs w:val="18"/>
              </w:rPr>
              <w:t>3167 (57.0)</w:t>
            </w:r>
          </w:p>
        </w:tc>
        <w:tc>
          <w:tcPr>
            <w:tcW w:w="1780" w:type="dxa"/>
            <w:tcBorders>
              <w:top w:val="nil"/>
              <w:left w:val="nil"/>
              <w:bottom w:val="nil"/>
              <w:right w:val="nil"/>
            </w:tcBorders>
            <w:shd w:val="clear" w:color="auto" w:fill="auto"/>
            <w:noWrap/>
            <w:hideMark/>
          </w:tcPr>
          <w:p w14:paraId="4ABE024F" w14:textId="77777777" w:rsidR="00B34960" w:rsidRPr="000C3851" w:rsidRDefault="00B34960" w:rsidP="00FC7FA1">
            <w:pPr>
              <w:spacing w:before="0"/>
              <w:jc w:val="right"/>
              <w:rPr>
                <w:color w:val="000000"/>
                <w:sz w:val="18"/>
                <w:szCs w:val="18"/>
              </w:rPr>
            </w:pPr>
            <w:r w:rsidRPr="000C3851">
              <w:rPr>
                <w:color w:val="000000"/>
                <w:sz w:val="18"/>
                <w:szCs w:val="18"/>
              </w:rPr>
              <w:t>1413 (25.4)</w:t>
            </w:r>
          </w:p>
        </w:tc>
        <w:tc>
          <w:tcPr>
            <w:tcW w:w="1780" w:type="dxa"/>
            <w:tcBorders>
              <w:top w:val="nil"/>
              <w:left w:val="nil"/>
              <w:bottom w:val="nil"/>
              <w:right w:val="nil"/>
            </w:tcBorders>
            <w:shd w:val="clear" w:color="auto" w:fill="auto"/>
            <w:noWrap/>
            <w:hideMark/>
          </w:tcPr>
          <w:p w14:paraId="766B7181" w14:textId="77777777" w:rsidR="00B34960" w:rsidRPr="000C3851" w:rsidRDefault="00B34960" w:rsidP="00FC7FA1">
            <w:pPr>
              <w:spacing w:before="0"/>
              <w:jc w:val="right"/>
              <w:rPr>
                <w:color w:val="000000"/>
                <w:sz w:val="18"/>
                <w:szCs w:val="18"/>
              </w:rPr>
            </w:pPr>
            <w:r w:rsidRPr="000C3851">
              <w:rPr>
                <w:color w:val="000000"/>
                <w:sz w:val="18"/>
                <w:szCs w:val="18"/>
              </w:rPr>
              <w:t>980 (17.6)</w:t>
            </w:r>
          </w:p>
        </w:tc>
      </w:tr>
      <w:tr w:rsidR="00B34960" w:rsidRPr="000C3851" w14:paraId="22B8957C" w14:textId="77777777" w:rsidTr="00FC7FA1">
        <w:trPr>
          <w:trHeight w:val="288"/>
        </w:trPr>
        <w:tc>
          <w:tcPr>
            <w:tcW w:w="1287" w:type="dxa"/>
            <w:tcBorders>
              <w:top w:val="nil"/>
              <w:left w:val="nil"/>
              <w:bottom w:val="nil"/>
              <w:right w:val="nil"/>
            </w:tcBorders>
            <w:shd w:val="clear" w:color="auto" w:fill="auto"/>
            <w:noWrap/>
            <w:vAlign w:val="bottom"/>
            <w:hideMark/>
          </w:tcPr>
          <w:p w14:paraId="5C5D8D21" w14:textId="77777777" w:rsidR="00B34960" w:rsidRPr="000C3851" w:rsidRDefault="00B34960" w:rsidP="00FC7FA1">
            <w:pPr>
              <w:spacing w:before="0"/>
              <w:jc w:val="left"/>
              <w:rPr>
                <w:rFonts w:ascii="Calibri" w:hAnsi="Calibri"/>
                <w:color w:val="000000"/>
                <w:sz w:val="18"/>
                <w:szCs w:val="18"/>
              </w:rPr>
            </w:pPr>
          </w:p>
        </w:tc>
        <w:tc>
          <w:tcPr>
            <w:tcW w:w="814" w:type="dxa"/>
            <w:tcBorders>
              <w:top w:val="nil"/>
              <w:left w:val="nil"/>
              <w:bottom w:val="nil"/>
              <w:right w:val="nil"/>
            </w:tcBorders>
            <w:shd w:val="clear" w:color="000000" w:fill="FFFFFF"/>
            <w:noWrap/>
            <w:hideMark/>
          </w:tcPr>
          <w:p w14:paraId="0BFC2307" w14:textId="77777777" w:rsidR="00B34960" w:rsidRPr="000C3851" w:rsidRDefault="00B34960" w:rsidP="00FC7FA1">
            <w:pPr>
              <w:spacing w:before="0"/>
              <w:jc w:val="left"/>
              <w:rPr>
                <w:color w:val="000080"/>
                <w:sz w:val="18"/>
                <w:szCs w:val="18"/>
              </w:rPr>
            </w:pPr>
            <w:r w:rsidRPr="000C3851">
              <w:rPr>
                <w:color w:val="000080"/>
                <w:sz w:val="18"/>
                <w:szCs w:val="18"/>
              </w:rPr>
              <w:t>45-54</w:t>
            </w:r>
          </w:p>
        </w:tc>
        <w:tc>
          <w:tcPr>
            <w:tcW w:w="1780" w:type="dxa"/>
            <w:tcBorders>
              <w:top w:val="nil"/>
              <w:left w:val="nil"/>
              <w:bottom w:val="nil"/>
              <w:right w:val="nil"/>
            </w:tcBorders>
            <w:shd w:val="clear" w:color="auto" w:fill="auto"/>
            <w:noWrap/>
            <w:hideMark/>
          </w:tcPr>
          <w:p w14:paraId="62D87691" w14:textId="77777777" w:rsidR="00B34960" w:rsidRPr="000C3851" w:rsidRDefault="00B34960" w:rsidP="00FC7FA1">
            <w:pPr>
              <w:spacing w:before="0"/>
              <w:jc w:val="right"/>
              <w:rPr>
                <w:color w:val="000000"/>
                <w:sz w:val="18"/>
                <w:szCs w:val="18"/>
              </w:rPr>
            </w:pPr>
            <w:r w:rsidRPr="000C3851">
              <w:rPr>
                <w:color w:val="000000"/>
                <w:sz w:val="18"/>
                <w:szCs w:val="18"/>
              </w:rPr>
              <w:t>3305 (58.2)</w:t>
            </w:r>
          </w:p>
        </w:tc>
        <w:tc>
          <w:tcPr>
            <w:tcW w:w="1780" w:type="dxa"/>
            <w:tcBorders>
              <w:top w:val="nil"/>
              <w:left w:val="nil"/>
              <w:bottom w:val="nil"/>
              <w:right w:val="nil"/>
            </w:tcBorders>
            <w:shd w:val="clear" w:color="auto" w:fill="auto"/>
            <w:noWrap/>
            <w:hideMark/>
          </w:tcPr>
          <w:p w14:paraId="25498D44" w14:textId="77777777" w:rsidR="00B34960" w:rsidRPr="000C3851" w:rsidRDefault="00B34960" w:rsidP="00FC7FA1">
            <w:pPr>
              <w:spacing w:before="0"/>
              <w:jc w:val="right"/>
              <w:rPr>
                <w:color w:val="000000"/>
                <w:sz w:val="18"/>
                <w:szCs w:val="18"/>
              </w:rPr>
            </w:pPr>
            <w:r w:rsidRPr="000C3851">
              <w:rPr>
                <w:color w:val="000000"/>
                <w:sz w:val="18"/>
                <w:szCs w:val="18"/>
              </w:rPr>
              <w:t>1334 (23.5)</w:t>
            </w:r>
          </w:p>
        </w:tc>
        <w:tc>
          <w:tcPr>
            <w:tcW w:w="1780" w:type="dxa"/>
            <w:tcBorders>
              <w:top w:val="nil"/>
              <w:left w:val="nil"/>
              <w:bottom w:val="nil"/>
              <w:right w:val="nil"/>
            </w:tcBorders>
            <w:shd w:val="clear" w:color="auto" w:fill="auto"/>
            <w:noWrap/>
            <w:hideMark/>
          </w:tcPr>
          <w:p w14:paraId="11BD3575" w14:textId="77777777" w:rsidR="00B34960" w:rsidRPr="000C3851" w:rsidRDefault="00B34960" w:rsidP="00FC7FA1">
            <w:pPr>
              <w:spacing w:before="0"/>
              <w:jc w:val="right"/>
              <w:rPr>
                <w:color w:val="000000"/>
                <w:sz w:val="18"/>
                <w:szCs w:val="18"/>
              </w:rPr>
            </w:pPr>
            <w:r w:rsidRPr="000C3851">
              <w:rPr>
                <w:color w:val="000000"/>
                <w:sz w:val="18"/>
                <w:szCs w:val="18"/>
              </w:rPr>
              <w:t>1042 (18.3)</w:t>
            </w:r>
          </w:p>
        </w:tc>
      </w:tr>
      <w:tr w:rsidR="00B34960" w:rsidRPr="000C3851" w14:paraId="1F4B9F44" w14:textId="77777777" w:rsidTr="00FC7FA1">
        <w:trPr>
          <w:trHeight w:val="288"/>
        </w:trPr>
        <w:tc>
          <w:tcPr>
            <w:tcW w:w="1287" w:type="dxa"/>
            <w:tcBorders>
              <w:top w:val="nil"/>
              <w:left w:val="nil"/>
              <w:bottom w:val="nil"/>
              <w:right w:val="nil"/>
            </w:tcBorders>
            <w:shd w:val="clear" w:color="auto" w:fill="auto"/>
            <w:noWrap/>
            <w:vAlign w:val="bottom"/>
            <w:hideMark/>
          </w:tcPr>
          <w:p w14:paraId="1E4B7091" w14:textId="77777777" w:rsidR="00B34960" w:rsidRPr="000C3851" w:rsidRDefault="00B34960" w:rsidP="00FC7FA1">
            <w:pPr>
              <w:spacing w:before="0"/>
              <w:jc w:val="left"/>
              <w:rPr>
                <w:rFonts w:ascii="Calibri" w:hAnsi="Calibri"/>
                <w:color w:val="000000"/>
                <w:sz w:val="18"/>
                <w:szCs w:val="18"/>
              </w:rPr>
            </w:pPr>
          </w:p>
        </w:tc>
        <w:tc>
          <w:tcPr>
            <w:tcW w:w="814" w:type="dxa"/>
            <w:tcBorders>
              <w:top w:val="nil"/>
              <w:left w:val="nil"/>
              <w:bottom w:val="nil"/>
              <w:right w:val="nil"/>
            </w:tcBorders>
            <w:shd w:val="clear" w:color="000000" w:fill="FFFFFF"/>
            <w:noWrap/>
            <w:hideMark/>
          </w:tcPr>
          <w:p w14:paraId="4F2A3F32" w14:textId="77777777" w:rsidR="00B34960" w:rsidRPr="000C3851" w:rsidRDefault="00B34960" w:rsidP="00FC7FA1">
            <w:pPr>
              <w:spacing w:before="0"/>
              <w:jc w:val="left"/>
              <w:rPr>
                <w:color w:val="000080"/>
                <w:sz w:val="18"/>
                <w:szCs w:val="18"/>
              </w:rPr>
            </w:pPr>
            <w:r w:rsidRPr="000C3851">
              <w:rPr>
                <w:color w:val="000080"/>
                <w:sz w:val="18"/>
                <w:szCs w:val="18"/>
              </w:rPr>
              <w:t>55-64</w:t>
            </w:r>
          </w:p>
        </w:tc>
        <w:tc>
          <w:tcPr>
            <w:tcW w:w="1780" w:type="dxa"/>
            <w:tcBorders>
              <w:top w:val="nil"/>
              <w:left w:val="nil"/>
              <w:bottom w:val="nil"/>
              <w:right w:val="nil"/>
            </w:tcBorders>
            <w:shd w:val="clear" w:color="auto" w:fill="auto"/>
            <w:noWrap/>
            <w:hideMark/>
          </w:tcPr>
          <w:p w14:paraId="22C736CF" w14:textId="77777777" w:rsidR="00B34960" w:rsidRPr="000C3851" w:rsidRDefault="00B34960" w:rsidP="00FC7FA1">
            <w:pPr>
              <w:spacing w:before="0"/>
              <w:jc w:val="right"/>
              <w:rPr>
                <w:color w:val="000000"/>
                <w:sz w:val="18"/>
                <w:szCs w:val="18"/>
              </w:rPr>
            </w:pPr>
            <w:r w:rsidRPr="000C3851">
              <w:rPr>
                <w:color w:val="000000"/>
                <w:sz w:val="18"/>
                <w:szCs w:val="18"/>
              </w:rPr>
              <w:t>2559 (56.6)</w:t>
            </w:r>
          </w:p>
        </w:tc>
        <w:tc>
          <w:tcPr>
            <w:tcW w:w="1780" w:type="dxa"/>
            <w:tcBorders>
              <w:top w:val="nil"/>
              <w:left w:val="nil"/>
              <w:bottom w:val="nil"/>
              <w:right w:val="nil"/>
            </w:tcBorders>
            <w:shd w:val="clear" w:color="auto" w:fill="auto"/>
            <w:noWrap/>
            <w:hideMark/>
          </w:tcPr>
          <w:p w14:paraId="4F8E6E47" w14:textId="77777777" w:rsidR="00B34960" w:rsidRPr="000C3851" w:rsidRDefault="00B34960" w:rsidP="00FC7FA1">
            <w:pPr>
              <w:spacing w:before="0"/>
              <w:jc w:val="right"/>
              <w:rPr>
                <w:color w:val="000000"/>
                <w:sz w:val="18"/>
                <w:szCs w:val="18"/>
              </w:rPr>
            </w:pPr>
            <w:r w:rsidRPr="000C3851">
              <w:rPr>
                <w:color w:val="000000"/>
                <w:sz w:val="18"/>
                <w:szCs w:val="18"/>
              </w:rPr>
              <w:t>1182 (26.1)</w:t>
            </w:r>
          </w:p>
        </w:tc>
        <w:tc>
          <w:tcPr>
            <w:tcW w:w="1780" w:type="dxa"/>
            <w:tcBorders>
              <w:top w:val="nil"/>
              <w:left w:val="nil"/>
              <w:bottom w:val="nil"/>
              <w:right w:val="nil"/>
            </w:tcBorders>
            <w:shd w:val="clear" w:color="auto" w:fill="auto"/>
            <w:noWrap/>
            <w:hideMark/>
          </w:tcPr>
          <w:p w14:paraId="262973C9" w14:textId="77777777" w:rsidR="00B34960" w:rsidRPr="000C3851" w:rsidRDefault="00B34960" w:rsidP="00FC7FA1">
            <w:pPr>
              <w:spacing w:before="0"/>
              <w:jc w:val="right"/>
              <w:rPr>
                <w:color w:val="000000"/>
                <w:sz w:val="18"/>
                <w:szCs w:val="18"/>
              </w:rPr>
            </w:pPr>
            <w:r w:rsidRPr="000C3851">
              <w:rPr>
                <w:color w:val="000000"/>
                <w:sz w:val="18"/>
                <w:szCs w:val="18"/>
              </w:rPr>
              <w:t>783 (17.3)</w:t>
            </w:r>
          </w:p>
        </w:tc>
      </w:tr>
      <w:tr w:rsidR="00B34960" w:rsidRPr="000C3851" w14:paraId="1F25019E" w14:textId="77777777" w:rsidTr="00FC7FA1">
        <w:trPr>
          <w:trHeight w:val="288"/>
        </w:trPr>
        <w:tc>
          <w:tcPr>
            <w:tcW w:w="1287" w:type="dxa"/>
            <w:tcBorders>
              <w:top w:val="nil"/>
              <w:left w:val="nil"/>
              <w:bottom w:val="nil"/>
              <w:right w:val="nil"/>
            </w:tcBorders>
            <w:shd w:val="clear" w:color="auto" w:fill="auto"/>
            <w:noWrap/>
            <w:vAlign w:val="bottom"/>
            <w:hideMark/>
          </w:tcPr>
          <w:p w14:paraId="3329C4DA" w14:textId="77777777" w:rsidR="00B34960" w:rsidRPr="000C3851" w:rsidRDefault="00B34960" w:rsidP="00FC7FA1">
            <w:pPr>
              <w:spacing w:before="0"/>
              <w:jc w:val="left"/>
              <w:rPr>
                <w:rFonts w:ascii="Calibri" w:hAnsi="Calibri"/>
                <w:color w:val="000000"/>
                <w:sz w:val="18"/>
                <w:szCs w:val="18"/>
              </w:rPr>
            </w:pPr>
          </w:p>
        </w:tc>
        <w:tc>
          <w:tcPr>
            <w:tcW w:w="814" w:type="dxa"/>
            <w:tcBorders>
              <w:top w:val="nil"/>
              <w:left w:val="nil"/>
              <w:bottom w:val="nil"/>
              <w:right w:val="nil"/>
            </w:tcBorders>
            <w:shd w:val="clear" w:color="000000" w:fill="FFFFFF"/>
            <w:noWrap/>
            <w:hideMark/>
          </w:tcPr>
          <w:p w14:paraId="6471AE2B" w14:textId="77777777" w:rsidR="00B34960" w:rsidRPr="000C3851" w:rsidRDefault="00B34960" w:rsidP="00FC7FA1">
            <w:pPr>
              <w:spacing w:before="0"/>
              <w:jc w:val="left"/>
              <w:rPr>
                <w:color w:val="000080"/>
                <w:sz w:val="18"/>
                <w:szCs w:val="18"/>
              </w:rPr>
            </w:pPr>
            <w:r w:rsidRPr="000C3851">
              <w:rPr>
                <w:color w:val="000080"/>
                <w:sz w:val="18"/>
                <w:szCs w:val="18"/>
              </w:rPr>
              <w:t>65-74</w:t>
            </w:r>
          </w:p>
        </w:tc>
        <w:tc>
          <w:tcPr>
            <w:tcW w:w="1780" w:type="dxa"/>
            <w:tcBorders>
              <w:top w:val="nil"/>
              <w:left w:val="nil"/>
              <w:bottom w:val="nil"/>
              <w:right w:val="nil"/>
            </w:tcBorders>
            <w:shd w:val="clear" w:color="auto" w:fill="auto"/>
            <w:noWrap/>
            <w:hideMark/>
          </w:tcPr>
          <w:p w14:paraId="783392B1" w14:textId="77777777" w:rsidR="00B34960" w:rsidRPr="000C3851" w:rsidRDefault="00B34960" w:rsidP="00FC7FA1">
            <w:pPr>
              <w:spacing w:before="0"/>
              <w:jc w:val="right"/>
              <w:rPr>
                <w:color w:val="000000"/>
                <w:sz w:val="18"/>
                <w:szCs w:val="18"/>
              </w:rPr>
            </w:pPr>
            <w:r w:rsidRPr="000C3851">
              <w:rPr>
                <w:color w:val="000000"/>
                <w:sz w:val="18"/>
                <w:szCs w:val="18"/>
              </w:rPr>
              <w:t>1702 (55.1)</w:t>
            </w:r>
          </w:p>
        </w:tc>
        <w:tc>
          <w:tcPr>
            <w:tcW w:w="1780" w:type="dxa"/>
            <w:tcBorders>
              <w:top w:val="nil"/>
              <w:left w:val="nil"/>
              <w:bottom w:val="nil"/>
              <w:right w:val="nil"/>
            </w:tcBorders>
            <w:shd w:val="clear" w:color="auto" w:fill="auto"/>
            <w:noWrap/>
            <w:hideMark/>
          </w:tcPr>
          <w:p w14:paraId="6D8F7FCB" w14:textId="77777777" w:rsidR="00B34960" w:rsidRPr="000C3851" w:rsidRDefault="00B34960" w:rsidP="00FC7FA1">
            <w:pPr>
              <w:spacing w:before="0"/>
              <w:jc w:val="right"/>
              <w:rPr>
                <w:color w:val="000000"/>
                <w:sz w:val="18"/>
                <w:szCs w:val="18"/>
              </w:rPr>
            </w:pPr>
            <w:r w:rsidRPr="000C3851">
              <w:rPr>
                <w:color w:val="000000"/>
                <w:sz w:val="18"/>
                <w:szCs w:val="18"/>
              </w:rPr>
              <w:t>755 (24.4)</w:t>
            </w:r>
          </w:p>
        </w:tc>
        <w:tc>
          <w:tcPr>
            <w:tcW w:w="1780" w:type="dxa"/>
            <w:tcBorders>
              <w:top w:val="nil"/>
              <w:left w:val="nil"/>
              <w:bottom w:val="nil"/>
              <w:right w:val="nil"/>
            </w:tcBorders>
            <w:shd w:val="clear" w:color="auto" w:fill="auto"/>
            <w:noWrap/>
            <w:hideMark/>
          </w:tcPr>
          <w:p w14:paraId="35267360" w14:textId="77777777" w:rsidR="00B34960" w:rsidRPr="000C3851" w:rsidRDefault="00B34960" w:rsidP="00FC7FA1">
            <w:pPr>
              <w:spacing w:before="0"/>
              <w:jc w:val="right"/>
              <w:rPr>
                <w:color w:val="000000"/>
                <w:sz w:val="18"/>
                <w:szCs w:val="18"/>
              </w:rPr>
            </w:pPr>
            <w:r w:rsidRPr="000C3851">
              <w:rPr>
                <w:color w:val="000000"/>
                <w:sz w:val="18"/>
                <w:szCs w:val="18"/>
              </w:rPr>
              <w:t>632 (20.5)</w:t>
            </w:r>
          </w:p>
        </w:tc>
      </w:tr>
      <w:tr w:rsidR="00B34960" w:rsidRPr="000C3851" w14:paraId="154310CB" w14:textId="77777777" w:rsidTr="00FC7FA1">
        <w:trPr>
          <w:trHeight w:val="288"/>
        </w:trPr>
        <w:tc>
          <w:tcPr>
            <w:tcW w:w="1287" w:type="dxa"/>
            <w:tcBorders>
              <w:top w:val="nil"/>
              <w:left w:val="nil"/>
              <w:bottom w:val="nil"/>
              <w:right w:val="nil"/>
            </w:tcBorders>
            <w:shd w:val="clear" w:color="auto" w:fill="auto"/>
            <w:noWrap/>
            <w:vAlign w:val="bottom"/>
            <w:hideMark/>
          </w:tcPr>
          <w:p w14:paraId="69BBD8C5" w14:textId="77777777" w:rsidR="00B34960" w:rsidRPr="000C3851" w:rsidRDefault="00B34960" w:rsidP="00FC7FA1">
            <w:pPr>
              <w:spacing w:before="0"/>
              <w:jc w:val="left"/>
              <w:rPr>
                <w:rFonts w:ascii="Calibri" w:hAnsi="Calibri"/>
                <w:color w:val="000000"/>
                <w:sz w:val="18"/>
                <w:szCs w:val="18"/>
              </w:rPr>
            </w:pPr>
          </w:p>
        </w:tc>
        <w:tc>
          <w:tcPr>
            <w:tcW w:w="814" w:type="dxa"/>
            <w:tcBorders>
              <w:top w:val="nil"/>
              <w:left w:val="nil"/>
              <w:bottom w:val="nil"/>
              <w:right w:val="nil"/>
            </w:tcBorders>
            <w:shd w:val="clear" w:color="000000" w:fill="FFFFFF"/>
            <w:noWrap/>
            <w:hideMark/>
          </w:tcPr>
          <w:p w14:paraId="6677FD9E" w14:textId="77777777" w:rsidR="00B34960" w:rsidRPr="000C3851" w:rsidRDefault="00B34960" w:rsidP="00FC7FA1">
            <w:pPr>
              <w:spacing w:before="0"/>
              <w:jc w:val="left"/>
              <w:rPr>
                <w:color w:val="000080"/>
                <w:sz w:val="18"/>
                <w:szCs w:val="18"/>
              </w:rPr>
            </w:pPr>
            <w:r w:rsidRPr="000C3851">
              <w:rPr>
                <w:color w:val="000080"/>
                <w:sz w:val="18"/>
                <w:szCs w:val="18"/>
              </w:rPr>
              <w:t>75+</w:t>
            </w:r>
          </w:p>
        </w:tc>
        <w:tc>
          <w:tcPr>
            <w:tcW w:w="1780" w:type="dxa"/>
            <w:tcBorders>
              <w:top w:val="nil"/>
              <w:left w:val="nil"/>
              <w:bottom w:val="nil"/>
              <w:right w:val="nil"/>
            </w:tcBorders>
            <w:shd w:val="clear" w:color="auto" w:fill="auto"/>
            <w:noWrap/>
            <w:hideMark/>
          </w:tcPr>
          <w:p w14:paraId="24498080" w14:textId="77777777" w:rsidR="00B34960" w:rsidRPr="000C3851" w:rsidRDefault="00B34960" w:rsidP="00FC7FA1">
            <w:pPr>
              <w:spacing w:before="0"/>
              <w:jc w:val="right"/>
              <w:rPr>
                <w:color w:val="000000"/>
                <w:sz w:val="18"/>
                <w:szCs w:val="18"/>
              </w:rPr>
            </w:pPr>
            <w:r w:rsidRPr="000C3851">
              <w:rPr>
                <w:color w:val="000000"/>
                <w:sz w:val="18"/>
                <w:szCs w:val="18"/>
              </w:rPr>
              <w:t>1592 (54.5)</w:t>
            </w:r>
          </w:p>
        </w:tc>
        <w:tc>
          <w:tcPr>
            <w:tcW w:w="1780" w:type="dxa"/>
            <w:tcBorders>
              <w:top w:val="nil"/>
              <w:left w:val="nil"/>
              <w:bottom w:val="nil"/>
              <w:right w:val="nil"/>
            </w:tcBorders>
            <w:shd w:val="clear" w:color="auto" w:fill="auto"/>
            <w:noWrap/>
            <w:hideMark/>
          </w:tcPr>
          <w:p w14:paraId="32D369C5" w14:textId="77777777" w:rsidR="00B34960" w:rsidRPr="000C3851" w:rsidRDefault="00B34960" w:rsidP="00FC7FA1">
            <w:pPr>
              <w:spacing w:before="0"/>
              <w:jc w:val="right"/>
              <w:rPr>
                <w:color w:val="000000"/>
                <w:sz w:val="18"/>
                <w:szCs w:val="18"/>
              </w:rPr>
            </w:pPr>
            <w:r w:rsidRPr="000C3851">
              <w:rPr>
                <w:color w:val="000000"/>
                <w:sz w:val="18"/>
                <w:szCs w:val="18"/>
              </w:rPr>
              <w:t>726 (24.8)</w:t>
            </w:r>
          </w:p>
        </w:tc>
        <w:tc>
          <w:tcPr>
            <w:tcW w:w="1780" w:type="dxa"/>
            <w:tcBorders>
              <w:top w:val="nil"/>
              <w:left w:val="nil"/>
              <w:bottom w:val="nil"/>
              <w:right w:val="nil"/>
            </w:tcBorders>
            <w:shd w:val="clear" w:color="auto" w:fill="auto"/>
            <w:noWrap/>
            <w:hideMark/>
          </w:tcPr>
          <w:p w14:paraId="738D780A" w14:textId="77777777" w:rsidR="00B34960" w:rsidRPr="000C3851" w:rsidRDefault="00B34960" w:rsidP="00FC7FA1">
            <w:pPr>
              <w:spacing w:before="0"/>
              <w:jc w:val="right"/>
              <w:rPr>
                <w:color w:val="000000"/>
                <w:sz w:val="18"/>
                <w:szCs w:val="18"/>
              </w:rPr>
            </w:pPr>
            <w:r w:rsidRPr="000C3851">
              <w:rPr>
                <w:color w:val="000000"/>
                <w:sz w:val="18"/>
                <w:szCs w:val="18"/>
              </w:rPr>
              <w:t>605 (20.7)</w:t>
            </w:r>
          </w:p>
        </w:tc>
      </w:tr>
      <w:tr w:rsidR="00B34960" w:rsidRPr="000C3851" w14:paraId="43B3F088" w14:textId="77777777" w:rsidTr="00FC7FA1">
        <w:trPr>
          <w:trHeight w:val="105"/>
        </w:trPr>
        <w:tc>
          <w:tcPr>
            <w:tcW w:w="1287" w:type="dxa"/>
            <w:tcBorders>
              <w:top w:val="nil"/>
              <w:left w:val="nil"/>
              <w:bottom w:val="nil"/>
              <w:right w:val="nil"/>
            </w:tcBorders>
            <w:shd w:val="clear" w:color="auto" w:fill="auto"/>
            <w:noWrap/>
            <w:vAlign w:val="bottom"/>
            <w:hideMark/>
          </w:tcPr>
          <w:p w14:paraId="48E80AA5" w14:textId="77777777" w:rsidR="00B34960" w:rsidRPr="000C3851" w:rsidRDefault="00B34960" w:rsidP="00FC7FA1">
            <w:pPr>
              <w:spacing w:before="0"/>
              <w:jc w:val="left"/>
              <w:rPr>
                <w:rFonts w:ascii="Calibri" w:hAnsi="Calibri"/>
                <w:color w:val="000000"/>
                <w:sz w:val="18"/>
                <w:szCs w:val="18"/>
              </w:rPr>
            </w:pPr>
          </w:p>
        </w:tc>
        <w:tc>
          <w:tcPr>
            <w:tcW w:w="814" w:type="dxa"/>
            <w:tcBorders>
              <w:top w:val="nil"/>
              <w:left w:val="nil"/>
              <w:bottom w:val="nil"/>
              <w:right w:val="nil"/>
            </w:tcBorders>
            <w:shd w:val="clear" w:color="000000" w:fill="FFFFFF"/>
            <w:noWrap/>
            <w:hideMark/>
          </w:tcPr>
          <w:p w14:paraId="08ED400D"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10BED99D"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04AF19EE"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4C827449" w14:textId="77777777" w:rsidR="00B34960" w:rsidRPr="000C3851" w:rsidRDefault="00B34960" w:rsidP="00FC7FA1">
            <w:pPr>
              <w:spacing w:before="0"/>
              <w:jc w:val="right"/>
              <w:rPr>
                <w:color w:val="000000"/>
                <w:sz w:val="18"/>
                <w:szCs w:val="18"/>
              </w:rPr>
            </w:pPr>
          </w:p>
        </w:tc>
      </w:tr>
      <w:tr w:rsidR="00B34960" w:rsidRPr="000C3851" w14:paraId="401BA456" w14:textId="77777777" w:rsidTr="00FC7FA1">
        <w:trPr>
          <w:trHeight w:val="285"/>
        </w:trPr>
        <w:tc>
          <w:tcPr>
            <w:tcW w:w="2101" w:type="dxa"/>
            <w:gridSpan w:val="2"/>
            <w:tcBorders>
              <w:top w:val="nil"/>
              <w:left w:val="nil"/>
              <w:bottom w:val="nil"/>
              <w:right w:val="nil"/>
            </w:tcBorders>
            <w:shd w:val="clear" w:color="000000" w:fill="FFFFFF"/>
            <w:hideMark/>
          </w:tcPr>
          <w:p w14:paraId="691F6D57" w14:textId="77777777" w:rsidR="00B34960" w:rsidRPr="000C3851" w:rsidRDefault="00B34960" w:rsidP="00FC7FA1">
            <w:pPr>
              <w:spacing w:before="0"/>
              <w:jc w:val="left"/>
              <w:rPr>
                <w:color w:val="000080"/>
                <w:sz w:val="18"/>
                <w:szCs w:val="18"/>
              </w:rPr>
            </w:pPr>
            <w:r w:rsidRPr="000C3851">
              <w:rPr>
                <w:color w:val="000080"/>
                <w:sz w:val="18"/>
                <w:szCs w:val="18"/>
              </w:rPr>
              <w:t>Average age</w:t>
            </w:r>
          </w:p>
        </w:tc>
        <w:tc>
          <w:tcPr>
            <w:tcW w:w="1780" w:type="dxa"/>
            <w:tcBorders>
              <w:top w:val="nil"/>
              <w:left w:val="nil"/>
              <w:bottom w:val="nil"/>
              <w:right w:val="nil"/>
            </w:tcBorders>
            <w:shd w:val="clear" w:color="auto" w:fill="auto"/>
            <w:noWrap/>
            <w:hideMark/>
          </w:tcPr>
          <w:p w14:paraId="75B29DEF" w14:textId="77777777" w:rsidR="00B34960" w:rsidRPr="000C3851" w:rsidRDefault="00B34960" w:rsidP="00FC7FA1">
            <w:pPr>
              <w:spacing w:before="0"/>
              <w:jc w:val="right"/>
              <w:rPr>
                <w:color w:val="000000"/>
                <w:sz w:val="18"/>
                <w:szCs w:val="18"/>
              </w:rPr>
            </w:pPr>
            <w:r w:rsidRPr="000C3851">
              <w:rPr>
                <w:color w:val="000000"/>
                <w:sz w:val="18"/>
                <w:szCs w:val="18"/>
              </w:rPr>
              <w:t>37.6</w:t>
            </w:r>
          </w:p>
        </w:tc>
        <w:tc>
          <w:tcPr>
            <w:tcW w:w="1780" w:type="dxa"/>
            <w:tcBorders>
              <w:top w:val="nil"/>
              <w:left w:val="nil"/>
              <w:bottom w:val="nil"/>
              <w:right w:val="nil"/>
            </w:tcBorders>
            <w:shd w:val="clear" w:color="auto" w:fill="auto"/>
            <w:noWrap/>
            <w:hideMark/>
          </w:tcPr>
          <w:p w14:paraId="6061D947" w14:textId="77777777" w:rsidR="00B34960" w:rsidRPr="000C3851" w:rsidRDefault="00B34960" w:rsidP="00FC7FA1">
            <w:pPr>
              <w:spacing w:before="0"/>
              <w:jc w:val="right"/>
              <w:rPr>
                <w:color w:val="000000"/>
                <w:sz w:val="18"/>
                <w:szCs w:val="18"/>
              </w:rPr>
            </w:pPr>
            <w:r w:rsidRPr="000C3851">
              <w:rPr>
                <w:color w:val="000000"/>
                <w:sz w:val="18"/>
                <w:szCs w:val="18"/>
              </w:rPr>
              <w:t>37.4</w:t>
            </w:r>
          </w:p>
        </w:tc>
        <w:tc>
          <w:tcPr>
            <w:tcW w:w="1780" w:type="dxa"/>
            <w:tcBorders>
              <w:top w:val="nil"/>
              <w:left w:val="nil"/>
              <w:bottom w:val="nil"/>
              <w:right w:val="nil"/>
            </w:tcBorders>
            <w:shd w:val="clear" w:color="auto" w:fill="auto"/>
            <w:noWrap/>
            <w:hideMark/>
          </w:tcPr>
          <w:p w14:paraId="24D95196" w14:textId="77777777" w:rsidR="00B34960" w:rsidRPr="000C3851" w:rsidRDefault="00B34960" w:rsidP="00FC7FA1">
            <w:pPr>
              <w:spacing w:before="0"/>
              <w:jc w:val="right"/>
              <w:rPr>
                <w:color w:val="000000"/>
                <w:sz w:val="18"/>
                <w:szCs w:val="18"/>
              </w:rPr>
            </w:pPr>
            <w:r w:rsidRPr="000C3851">
              <w:rPr>
                <w:color w:val="000000"/>
                <w:sz w:val="18"/>
                <w:szCs w:val="18"/>
              </w:rPr>
              <w:t>39.3</w:t>
            </w:r>
          </w:p>
        </w:tc>
      </w:tr>
      <w:tr w:rsidR="00B34960" w:rsidRPr="000C3851" w14:paraId="1F011E2E" w14:textId="77777777" w:rsidTr="00FC7FA1">
        <w:trPr>
          <w:trHeight w:val="105"/>
        </w:trPr>
        <w:tc>
          <w:tcPr>
            <w:tcW w:w="1287" w:type="dxa"/>
            <w:tcBorders>
              <w:top w:val="nil"/>
              <w:left w:val="nil"/>
              <w:bottom w:val="nil"/>
              <w:right w:val="nil"/>
            </w:tcBorders>
            <w:shd w:val="clear" w:color="000000" w:fill="FFFFFF"/>
            <w:noWrap/>
            <w:hideMark/>
          </w:tcPr>
          <w:p w14:paraId="7F7C3D99"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814" w:type="dxa"/>
            <w:tcBorders>
              <w:top w:val="nil"/>
              <w:left w:val="nil"/>
              <w:bottom w:val="nil"/>
              <w:right w:val="nil"/>
            </w:tcBorders>
            <w:shd w:val="clear" w:color="000000" w:fill="FFFFFF"/>
            <w:noWrap/>
            <w:hideMark/>
          </w:tcPr>
          <w:p w14:paraId="5C5405ED"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1E742BF1"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69C68408"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7FC40BAE" w14:textId="77777777" w:rsidR="00B34960" w:rsidRPr="000C3851" w:rsidRDefault="00B34960" w:rsidP="00FC7FA1">
            <w:pPr>
              <w:spacing w:before="0"/>
              <w:jc w:val="right"/>
              <w:rPr>
                <w:color w:val="000000"/>
                <w:sz w:val="18"/>
                <w:szCs w:val="18"/>
              </w:rPr>
            </w:pPr>
          </w:p>
        </w:tc>
      </w:tr>
      <w:tr w:rsidR="00B34960" w:rsidRPr="000C3851" w14:paraId="16AFCCDA" w14:textId="77777777" w:rsidTr="00FC7FA1">
        <w:trPr>
          <w:trHeight w:val="288"/>
        </w:trPr>
        <w:tc>
          <w:tcPr>
            <w:tcW w:w="1287" w:type="dxa"/>
            <w:tcBorders>
              <w:top w:val="nil"/>
              <w:left w:val="nil"/>
              <w:bottom w:val="nil"/>
              <w:right w:val="nil"/>
            </w:tcBorders>
            <w:shd w:val="clear" w:color="000000" w:fill="FFFFFF"/>
            <w:noWrap/>
            <w:hideMark/>
          </w:tcPr>
          <w:p w14:paraId="08EF89E1" w14:textId="77777777" w:rsidR="00B34960" w:rsidRPr="000C3851" w:rsidRDefault="00B34960" w:rsidP="00FC7FA1">
            <w:pPr>
              <w:spacing w:before="0"/>
              <w:jc w:val="left"/>
              <w:rPr>
                <w:color w:val="000080"/>
                <w:sz w:val="18"/>
                <w:szCs w:val="18"/>
              </w:rPr>
            </w:pPr>
            <w:r w:rsidRPr="000C3851">
              <w:rPr>
                <w:color w:val="000080"/>
                <w:sz w:val="18"/>
                <w:szCs w:val="18"/>
              </w:rPr>
              <w:t>Sex</w:t>
            </w:r>
          </w:p>
        </w:tc>
        <w:tc>
          <w:tcPr>
            <w:tcW w:w="814" w:type="dxa"/>
            <w:tcBorders>
              <w:top w:val="nil"/>
              <w:left w:val="nil"/>
              <w:bottom w:val="nil"/>
              <w:right w:val="nil"/>
            </w:tcBorders>
            <w:shd w:val="clear" w:color="000000" w:fill="FFFFFF"/>
            <w:noWrap/>
            <w:hideMark/>
          </w:tcPr>
          <w:p w14:paraId="688934EF" w14:textId="77777777" w:rsidR="00B34960" w:rsidRPr="000C3851" w:rsidRDefault="00B34960" w:rsidP="00FC7FA1">
            <w:pPr>
              <w:spacing w:before="0"/>
              <w:jc w:val="left"/>
              <w:rPr>
                <w:color w:val="000080"/>
                <w:sz w:val="18"/>
                <w:szCs w:val="18"/>
              </w:rPr>
            </w:pPr>
            <w:r w:rsidRPr="000C3851">
              <w:rPr>
                <w:color w:val="000080"/>
                <w:sz w:val="18"/>
                <w:szCs w:val="18"/>
              </w:rPr>
              <w:t>Males</w:t>
            </w:r>
          </w:p>
        </w:tc>
        <w:tc>
          <w:tcPr>
            <w:tcW w:w="1780" w:type="dxa"/>
            <w:tcBorders>
              <w:top w:val="nil"/>
              <w:left w:val="nil"/>
              <w:bottom w:val="nil"/>
              <w:right w:val="nil"/>
            </w:tcBorders>
            <w:shd w:val="clear" w:color="auto" w:fill="auto"/>
            <w:noWrap/>
            <w:hideMark/>
          </w:tcPr>
          <w:p w14:paraId="72C09781" w14:textId="77777777" w:rsidR="00B34960" w:rsidRPr="000C3851" w:rsidRDefault="00B34960" w:rsidP="00FC7FA1">
            <w:pPr>
              <w:spacing w:before="0"/>
              <w:jc w:val="right"/>
              <w:rPr>
                <w:color w:val="000000"/>
                <w:sz w:val="18"/>
                <w:szCs w:val="18"/>
              </w:rPr>
            </w:pPr>
            <w:r w:rsidRPr="000C3851">
              <w:rPr>
                <w:color w:val="000000"/>
                <w:sz w:val="18"/>
                <w:szCs w:val="18"/>
              </w:rPr>
              <w:t>11577 (57.0)</w:t>
            </w:r>
          </w:p>
        </w:tc>
        <w:tc>
          <w:tcPr>
            <w:tcW w:w="1780" w:type="dxa"/>
            <w:tcBorders>
              <w:top w:val="nil"/>
              <w:left w:val="nil"/>
              <w:bottom w:val="nil"/>
              <w:right w:val="nil"/>
            </w:tcBorders>
            <w:shd w:val="clear" w:color="auto" w:fill="auto"/>
            <w:noWrap/>
            <w:hideMark/>
          </w:tcPr>
          <w:p w14:paraId="6181122B" w14:textId="77777777" w:rsidR="00B34960" w:rsidRPr="000C3851" w:rsidRDefault="00B34960" w:rsidP="00FC7FA1">
            <w:pPr>
              <w:spacing w:before="0"/>
              <w:jc w:val="right"/>
              <w:rPr>
                <w:color w:val="000000"/>
                <w:sz w:val="18"/>
                <w:szCs w:val="18"/>
              </w:rPr>
            </w:pPr>
            <w:r w:rsidRPr="000C3851">
              <w:rPr>
                <w:color w:val="000000"/>
                <w:sz w:val="18"/>
                <w:szCs w:val="18"/>
              </w:rPr>
              <w:t>5117 (25.2)</w:t>
            </w:r>
          </w:p>
        </w:tc>
        <w:tc>
          <w:tcPr>
            <w:tcW w:w="1780" w:type="dxa"/>
            <w:tcBorders>
              <w:top w:val="nil"/>
              <w:left w:val="nil"/>
              <w:bottom w:val="nil"/>
              <w:right w:val="nil"/>
            </w:tcBorders>
            <w:shd w:val="clear" w:color="auto" w:fill="auto"/>
            <w:noWrap/>
            <w:hideMark/>
          </w:tcPr>
          <w:p w14:paraId="2FA2E173" w14:textId="77777777" w:rsidR="00B34960" w:rsidRPr="000C3851" w:rsidRDefault="00B34960" w:rsidP="00FC7FA1">
            <w:pPr>
              <w:spacing w:before="0"/>
              <w:jc w:val="right"/>
              <w:rPr>
                <w:color w:val="000000"/>
                <w:sz w:val="18"/>
                <w:szCs w:val="18"/>
              </w:rPr>
            </w:pPr>
            <w:r w:rsidRPr="000C3851">
              <w:rPr>
                <w:color w:val="000000"/>
                <w:sz w:val="18"/>
                <w:szCs w:val="18"/>
              </w:rPr>
              <w:t>3619 (17.8)</w:t>
            </w:r>
          </w:p>
        </w:tc>
      </w:tr>
      <w:tr w:rsidR="00B34960" w:rsidRPr="000C3851" w14:paraId="1069A615" w14:textId="77777777" w:rsidTr="00FC7FA1">
        <w:trPr>
          <w:trHeight w:val="288"/>
        </w:trPr>
        <w:tc>
          <w:tcPr>
            <w:tcW w:w="1287" w:type="dxa"/>
            <w:tcBorders>
              <w:top w:val="nil"/>
              <w:left w:val="nil"/>
              <w:bottom w:val="nil"/>
              <w:right w:val="nil"/>
            </w:tcBorders>
            <w:shd w:val="clear" w:color="000000" w:fill="FFFFFF"/>
            <w:hideMark/>
          </w:tcPr>
          <w:p w14:paraId="71527307"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814" w:type="dxa"/>
            <w:tcBorders>
              <w:top w:val="nil"/>
              <w:left w:val="nil"/>
              <w:bottom w:val="nil"/>
              <w:right w:val="nil"/>
            </w:tcBorders>
            <w:shd w:val="clear" w:color="000000" w:fill="FFFFFF"/>
            <w:noWrap/>
            <w:hideMark/>
          </w:tcPr>
          <w:p w14:paraId="0313B75A" w14:textId="77777777" w:rsidR="00B34960" w:rsidRPr="000C3851" w:rsidRDefault="00B34960" w:rsidP="00FC7FA1">
            <w:pPr>
              <w:spacing w:before="0"/>
              <w:jc w:val="left"/>
              <w:rPr>
                <w:color w:val="000080"/>
                <w:sz w:val="18"/>
                <w:szCs w:val="18"/>
              </w:rPr>
            </w:pPr>
            <w:r w:rsidRPr="000C3851">
              <w:rPr>
                <w:color w:val="000080"/>
                <w:sz w:val="18"/>
                <w:szCs w:val="18"/>
              </w:rPr>
              <w:t>Females</w:t>
            </w:r>
          </w:p>
        </w:tc>
        <w:tc>
          <w:tcPr>
            <w:tcW w:w="1780" w:type="dxa"/>
            <w:tcBorders>
              <w:top w:val="nil"/>
              <w:left w:val="nil"/>
              <w:bottom w:val="nil"/>
              <w:right w:val="nil"/>
            </w:tcBorders>
            <w:shd w:val="clear" w:color="auto" w:fill="auto"/>
            <w:noWrap/>
            <w:hideMark/>
          </w:tcPr>
          <w:p w14:paraId="266DA913" w14:textId="77777777" w:rsidR="00B34960" w:rsidRPr="000C3851" w:rsidRDefault="00B34960" w:rsidP="00FC7FA1">
            <w:pPr>
              <w:spacing w:before="0"/>
              <w:jc w:val="right"/>
              <w:rPr>
                <w:color w:val="000000"/>
                <w:sz w:val="18"/>
                <w:szCs w:val="18"/>
              </w:rPr>
            </w:pPr>
            <w:r w:rsidRPr="000C3851">
              <w:rPr>
                <w:color w:val="000000"/>
                <w:sz w:val="18"/>
                <w:szCs w:val="18"/>
              </w:rPr>
              <w:t>11751 (56.7)</w:t>
            </w:r>
          </w:p>
        </w:tc>
        <w:tc>
          <w:tcPr>
            <w:tcW w:w="1780" w:type="dxa"/>
            <w:tcBorders>
              <w:top w:val="nil"/>
              <w:left w:val="nil"/>
              <w:bottom w:val="nil"/>
              <w:right w:val="nil"/>
            </w:tcBorders>
            <w:shd w:val="clear" w:color="auto" w:fill="auto"/>
            <w:noWrap/>
            <w:hideMark/>
          </w:tcPr>
          <w:p w14:paraId="57FC0C47" w14:textId="77777777" w:rsidR="00B34960" w:rsidRPr="000C3851" w:rsidRDefault="00B34960" w:rsidP="00FC7FA1">
            <w:pPr>
              <w:spacing w:before="0"/>
              <w:jc w:val="right"/>
              <w:rPr>
                <w:color w:val="000000"/>
                <w:sz w:val="18"/>
                <w:szCs w:val="18"/>
              </w:rPr>
            </w:pPr>
            <w:r w:rsidRPr="000C3851">
              <w:rPr>
                <w:color w:val="000000"/>
                <w:sz w:val="18"/>
                <w:szCs w:val="18"/>
              </w:rPr>
              <w:t>5267 (25.4)</w:t>
            </w:r>
          </w:p>
        </w:tc>
        <w:tc>
          <w:tcPr>
            <w:tcW w:w="1780" w:type="dxa"/>
            <w:tcBorders>
              <w:top w:val="nil"/>
              <w:left w:val="nil"/>
              <w:bottom w:val="nil"/>
              <w:right w:val="nil"/>
            </w:tcBorders>
            <w:shd w:val="clear" w:color="auto" w:fill="auto"/>
            <w:noWrap/>
            <w:hideMark/>
          </w:tcPr>
          <w:p w14:paraId="7B6FF07B" w14:textId="77777777" w:rsidR="00B34960" w:rsidRPr="000C3851" w:rsidRDefault="00B34960" w:rsidP="00FC7FA1">
            <w:pPr>
              <w:spacing w:before="0"/>
              <w:jc w:val="right"/>
              <w:rPr>
                <w:color w:val="000000"/>
                <w:sz w:val="18"/>
                <w:szCs w:val="18"/>
              </w:rPr>
            </w:pPr>
            <w:r w:rsidRPr="000C3851">
              <w:rPr>
                <w:color w:val="000000"/>
                <w:sz w:val="18"/>
                <w:szCs w:val="18"/>
              </w:rPr>
              <w:t>3695 (17.8)</w:t>
            </w:r>
          </w:p>
        </w:tc>
      </w:tr>
      <w:tr w:rsidR="00B34960" w:rsidRPr="000C3851" w14:paraId="77594E25" w14:textId="77777777" w:rsidTr="00FC7FA1">
        <w:trPr>
          <w:trHeight w:val="375"/>
        </w:trPr>
        <w:tc>
          <w:tcPr>
            <w:tcW w:w="1287" w:type="dxa"/>
            <w:tcBorders>
              <w:top w:val="nil"/>
              <w:left w:val="nil"/>
              <w:bottom w:val="nil"/>
              <w:right w:val="nil"/>
            </w:tcBorders>
            <w:shd w:val="clear" w:color="000000" w:fill="FFFFFF"/>
            <w:vAlign w:val="bottom"/>
            <w:hideMark/>
          </w:tcPr>
          <w:p w14:paraId="40152FCC" w14:textId="77777777" w:rsidR="00B34960" w:rsidRPr="000C3851" w:rsidRDefault="00B34960" w:rsidP="00FC7FA1">
            <w:pPr>
              <w:spacing w:before="0"/>
              <w:jc w:val="left"/>
              <w:rPr>
                <w:color w:val="000080"/>
                <w:sz w:val="18"/>
                <w:szCs w:val="18"/>
              </w:rPr>
            </w:pPr>
            <w:r w:rsidRPr="000C3851">
              <w:rPr>
                <w:color w:val="000080"/>
                <w:sz w:val="18"/>
                <w:szCs w:val="18"/>
              </w:rPr>
              <w:t>Total</w:t>
            </w:r>
          </w:p>
        </w:tc>
        <w:tc>
          <w:tcPr>
            <w:tcW w:w="814" w:type="dxa"/>
            <w:tcBorders>
              <w:top w:val="nil"/>
              <w:left w:val="nil"/>
              <w:bottom w:val="nil"/>
              <w:right w:val="nil"/>
            </w:tcBorders>
            <w:shd w:val="clear" w:color="000000" w:fill="FFFFFF"/>
            <w:noWrap/>
            <w:vAlign w:val="bottom"/>
            <w:hideMark/>
          </w:tcPr>
          <w:p w14:paraId="07D7797B"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vAlign w:val="bottom"/>
            <w:hideMark/>
          </w:tcPr>
          <w:p w14:paraId="705C2B63" w14:textId="77777777" w:rsidR="00B34960" w:rsidRPr="000C3851" w:rsidRDefault="00B34960" w:rsidP="00FC7FA1">
            <w:pPr>
              <w:spacing w:before="0"/>
              <w:jc w:val="right"/>
              <w:rPr>
                <w:color w:val="000000"/>
                <w:sz w:val="18"/>
                <w:szCs w:val="18"/>
              </w:rPr>
            </w:pPr>
            <w:r w:rsidRPr="000C3851">
              <w:rPr>
                <w:color w:val="000000"/>
                <w:sz w:val="18"/>
                <w:szCs w:val="18"/>
              </w:rPr>
              <w:t>23328 (56.9)</w:t>
            </w:r>
          </w:p>
        </w:tc>
        <w:tc>
          <w:tcPr>
            <w:tcW w:w="1780" w:type="dxa"/>
            <w:tcBorders>
              <w:top w:val="nil"/>
              <w:left w:val="nil"/>
              <w:bottom w:val="nil"/>
              <w:right w:val="nil"/>
            </w:tcBorders>
            <w:shd w:val="clear" w:color="auto" w:fill="auto"/>
            <w:noWrap/>
            <w:vAlign w:val="bottom"/>
            <w:hideMark/>
          </w:tcPr>
          <w:p w14:paraId="1AF96EA7" w14:textId="77777777" w:rsidR="00B34960" w:rsidRPr="000C3851" w:rsidRDefault="00B34960" w:rsidP="00FC7FA1">
            <w:pPr>
              <w:spacing w:before="0"/>
              <w:jc w:val="right"/>
              <w:rPr>
                <w:color w:val="000000"/>
                <w:sz w:val="18"/>
                <w:szCs w:val="18"/>
              </w:rPr>
            </w:pPr>
            <w:r w:rsidRPr="000C3851">
              <w:rPr>
                <w:color w:val="000000"/>
                <w:sz w:val="18"/>
                <w:szCs w:val="18"/>
              </w:rPr>
              <w:t>10384 (25.3)</w:t>
            </w:r>
          </w:p>
        </w:tc>
        <w:tc>
          <w:tcPr>
            <w:tcW w:w="1780" w:type="dxa"/>
            <w:tcBorders>
              <w:top w:val="nil"/>
              <w:left w:val="nil"/>
              <w:bottom w:val="nil"/>
              <w:right w:val="nil"/>
            </w:tcBorders>
            <w:shd w:val="clear" w:color="auto" w:fill="auto"/>
            <w:noWrap/>
            <w:vAlign w:val="bottom"/>
            <w:hideMark/>
          </w:tcPr>
          <w:p w14:paraId="6E16AF8B" w14:textId="77777777" w:rsidR="00B34960" w:rsidRPr="000C3851" w:rsidRDefault="00B34960" w:rsidP="00FC7FA1">
            <w:pPr>
              <w:spacing w:before="0"/>
              <w:jc w:val="right"/>
              <w:rPr>
                <w:color w:val="000000"/>
                <w:sz w:val="18"/>
                <w:szCs w:val="18"/>
              </w:rPr>
            </w:pPr>
            <w:r w:rsidRPr="000C3851">
              <w:rPr>
                <w:color w:val="000000"/>
                <w:sz w:val="18"/>
                <w:szCs w:val="18"/>
              </w:rPr>
              <w:t>7314 (17.8)</w:t>
            </w:r>
          </w:p>
        </w:tc>
      </w:tr>
      <w:tr w:rsidR="00B34960" w:rsidRPr="000C3851" w14:paraId="2098013E" w14:textId="77777777" w:rsidTr="00FC7FA1">
        <w:trPr>
          <w:trHeight w:val="105"/>
        </w:trPr>
        <w:tc>
          <w:tcPr>
            <w:tcW w:w="1287" w:type="dxa"/>
            <w:tcBorders>
              <w:top w:val="nil"/>
              <w:left w:val="nil"/>
              <w:bottom w:val="single" w:sz="4" w:space="0" w:color="000080"/>
              <w:right w:val="nil"/>
            </w:tcBorders>
            <w:shd w:val="clear" w:color="auto" w:fill="auto"/>
            <w:noWrap/>
            <w:vAlign w:val="bottom"/>
            <w:hideMark/>
          </w:tcPr>
          <w:p w14:paraId="3817DBF3"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814" w:type="dxa"/>
            <w:tcBorders>
              <w:top w:val="nil"/>
              <w:left w:val="nil"/>
              <w:bottom w:val="single" w:sz="4" w:space="0" w:color="000080"/>
              <w:right w:val="nil"/>
            </w:tcBorders>
            <w:shd w:val="clear" w:color="auto" w:fill="auto"/>
            <w:noWrap/>
            <w:vAlign w:val="bottom"/>
            <w:hideMark/>
          </w:tcPr>
          <w:p w14:paraId="065DD285"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5861F89B"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418B264E"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12494991" w14:textId="77777777" w:rsidR="00B34960" w:rsidRPr="000C3851" w:rsidRDefault="00B34960" w:rsidP="00FC7FA1">
            <w:pPr>
              <w:spacing w:before="0"/>
              <w:jc w:val="left"/>
              <w:rPr>
                <w:color w:val="000000"/>
                <w:sz w:val="18"/>
                <w:szCs w:val="18"/>
              </w:rPr>
            </w:pPr>
            <w:r w:rsidRPr="000C3851">
              <w:rPr>
                <w:color w:val="000000"/>
                <w:sz w:val="18"/>
                <w:szCs w:val="18"/>
              </w:rPr>
              <w:t> </w:t>
            </w:r>
          </w:p>
        </w:tc>
      </w:tr>
      <w:tr w:rsidR="00B34960" w:rsidRPr="000C3851" w14:paraId="447504F1" w14:textId="77777777" w:rsidTr="00640BE1">
        <w:trPr>
          <w:trHeight w:val="555"/>
        </w:trPr>
        <w:tc>
          <w:tcPr>
            <w:tcW w:w="7441" w:type="dxa"/>
            <w:gridSpan w:val="5"/>
            <w:tcBorders>
              <w:top w:val="single" w:sz="4" w:space="0" w:color="000080"/>
              <w:left w:val="nil"/>
              <w:bottom w:val="single" w:sz="4" w:space="0" w:color="000080"/>
              <w:right w:val="nil"/>
            </w:tcBorders>
            <w:shd w:val="clear" w:color="auto" w:fill="auto"/>
            <w:vAlign w:val="bottom"/>
            <w:hideMark/>
          </w:tcPr>
          <w:p w14:paraId="02745888" w14:textId="77777777" w:rsidR="00B34960" w:rsidRPr="000C3851" w:rsidRDefault="00B34960" w:rsidP="00FC7FA1">
            <w:pPr>
              <w:spacing w:before="0"/>
              <w:jc w:val="left"/>
              <w:rPr>
                <w:color w:val="000080"/>
                <w:sz w:val="16"/>
                <w:szCs w:val="16"/>
              </w:rPr>
            </w:pPr>
            <w:r w:rsidRPr="000C3851">
              <w:rPr>
                <w:color w:val="000080"/>
                <w:sz w:val="16"/>
                <w:szCs w:val="16"/>
              </w:rPr>
              <w:t>Produced by Public Health Wales Observatory using WDS (NWIS) and exposure data (Met Office) accessed via the SAIL databank</w:t>
            </w:r>
          </w:p>
        </w:tc>
      </w:tr>
      <w:tr w:rsidR="00640BE1" w:rsidRPr="000C3851" w14:paraId="5E34D85E" w14:textId="77777777" w:rsidTr="00FC7FA1">
        <w:trPr>
          <w:trHeight w:val="555"/>
        </w:trPr>
        <w:tc>
          <w:tcPr>
            <w:tcW w:w="7441" w:type="dxa"/>
            <w:gridSpan w:val="5"/>
            <w:tcBorders>
              <w:top w:val="single" w:sz="4" w:space="0" w:color="000080"/>
              <w:left w:val="nil"/>
              <w:bottom w:val="nil"/>
              <w:right w:val="nil"/>
            </w:tcBorders>
            <w:shd w:val="clear" w:color="auto" w:fill="auto"/>
            <w:vAlign w:val="bottom"/>
          </w:tcPr>
          <w:p w14:paraId="7AAEA529" w14:textId="77777777" w:rsidR="00640BE1" w:rsidRDefault="00640BE1" w:rsidP="00FC7FA1">
            <w:pPr>
              <w:spacing w:before="0"/>
              <w:jc w:val="left"/>
              <w:rPr>
                <w:color w:val="000080"/>
                <w:sz w:val="16"/>
                <w:szCs w:val="16"/>
              </w:rPr>
            </w:pPr>
          </w:p>
          <w:p w14:paraId="6551BEDC" w14:textId="77777777" w:rsidR="00640BE1" w:rsidRDefault="00640BE1" w:rsidP="00FC7FA1">
            <w:pPr>
              <w:spacing w:before="0"/>
              <w:jc w:val="left"/>
              <w:rPr>
                <w:color w:val="000080"/>
                <w:sz w:val="16"/>
                <w:szCs w:val="16"/>
              </w:rPr>
            </w:pPr>
          </w:p>
          <w:p w14:paraId="48D4D6D3" w14:textId="77777777" w:rsidR="00640BE1" w:rsidRDefault="00640BE1" w:rsidP="00FC7FA1">
            <w:pPr>
              <w:spacing w:before="0"/>
              <w:jc w:val="left"/>
              <w:rPr>
                <w:color w:val="000080"/>
                <w:sz w:val="16"/>
                <w:szCs w:val="16"/>
              </w:rPr>
            </w:pPr>
          </w:p>
          <w:p w14:paraId="1BC5A78F" w14:textId="77777777" w:rsidR="00640BE1" w:rsidRDefault="00640BE1" w:rsidP="00FC7FA1">
            <w:pPr>
              <w:spacing w:before="0"/>
              <w:jc w:val="left"/>
              <w:rPr>
                <w:color w:val="000080"/>
                <w:sz w:val="16"/>
                <w:szCs w:val="16"/>
              </w:rPr>
            </w:pPr>
          </w:p>
          <w:p w14:paraId="3B452A50" w14:textId="77777777" w:rsidR="00640BE1" w:rsidRDefault="00640BE1" w:rsidP="00FC7FA1">
            <w:pPr>
              <w:spacing w:before="0"/>
              <w:jc w:val="left"/>
              <w:rPr>
                <w:color w:val="000080"/>
                <w:sz w:val="16"/>
                <w:szCs w:val="16"/>
              </w:rPr>
            </w:pPr>
          </w:p>
          <w:p w14:paraId="27B9D0D3" w14:textId="77777777" w:rsidR="00640BE1" w:rsidRDefault="00640BE1" w:rsidP="00FC7FA1">
            <w:pPr>
              <w:spacing w:before="0"/>
              <w:jc w:val="left"/>
              <w:rPr>
                <w:color w:val="000080"/>
                <w:sz w:val="16"/>
                <w:szCs w:val="16"/>
              </w:rPr>
            </w:pPr>
          </w:p>
          <w:p w14:paraId="5E9A3D77" w14:textId="7F7ADE94" w:rsidR="00640BE1" w:rsidRPr="000C3851" w:rsidRDefault="00640BE1" w:rsidP="00FC7FA1">
            <w:pPr>
              <w:spacing w:before="0"/>
              <w:jc w:val="left"/>
              <w:rPr>
                <w:color w:val="000080"/>
                <w:sz w:val="16"/>
                <w:szCs w:val="16"/>
              </w:rPr>
            </w:pPr>
          </w:p>
        </w:tc>
      </w:tr>
    </w:tbl>
    <w:p w14:paraId="584B597C" w14:textId="77777777" w:rsidR="00B34960" w:rsidRDefault="00B34960" w:rsidP="00B34960">
      <w:pPr>
        <w:spacing w:line="276" w:lineRule="auto"/>
      </w:pPr>
    </w:p>
    <w:tbl>
      <w:tblPr>
        <w:tblW w:w="7441" w:type="dxa"/>
        <w:tblInd w:w="97" w:type="dxa"/>
        <w:tblLook w:val="04A0" w:firstRow="1" w:lastRow="0" w:firstColumn="1" w:lastColumn="0" w:noHBand="0" w:noVBand="1"/>
      </w:tblPr>
      <w:tblGrid>
        <w:gridCol w:w="1429"/>
        <w:gridCol w:w="961"/>
        <w:gridCol w:w="1780"/>
        <w:gridCol w:w="1780"/>
        <w:gridCol w:w="1780"/>
      </w:tblGrid>
      <w:tr w:rsidR="00B34960" w:rsidRPr="000C3851" w14:paraId="7AA64ED1" w14:textId="77777777" w:rsidTr="00FC7FA1">
        <w:trPr>
          <w:trHeight w:val="660"/>
        </w:trPr>
        <w:tc>
          <w:tcPr>
            <w:tcW w:w="7441" w:type="dxa"/>
            <w:gridSpan w:val="5"/>
            <w:tcBorders>
              <w:top w:val="nil"/>
              <w:left w:val="nil"/>
              <w:bottom w:val="single" w:sz="4" w:space="0" w:color="000080"/>
              <w:right w:val="nil"/>
            </w:tcBorders>
            <w:shd w:val="clear" w:color="auto" w:fill="auto"/>
            <w:vAlign w:val="center"/>
            <w:hideMark/>
          </w:tcPr>
          <w:p w14:paraId="5DB4C2E9" w14:textId="77777777" w:rsidR="00B34960" w:rsidRPr="000C3851" w:rsidRDefault="00B34960" w:rsidP="00FC7FA1">
            <w:pPr>
              <w:spacing w:before="0"/>
              <w:jc w:val="left"/>
              <w:rPr>
                <w:b/>
                <w:bCs/>
                <w:color w:val="000000"/>
                <w:sz w:val="20"/>
              </w:rPr>
            </w:pPr>
            <w:r w:rsidRPr="000C3851">
              <w:rPr>
                <w:b/>
                <w:bCs/>
                <w:color w:val="000000"/>
                <w:sz w:val="20"/>
              </w:rPr>
              <w:lastRenderedPageBreak/>
              <w:t xml:space="preserve">Table </w:t>
            </w:r>
            <w:r>
              <w:rPr>
                <w:b/>
                <w:bCs/>
                <w:color w:val="000000"/>
                <w:sz w:val="20"/>
              </w:rPr>
              <w:t>5</w:t>
            </w:r>
            <w:r w:rsidRPr="000C3851">
              <w:rPr>
                <w:b/>
                <w:bCs/>
                <w:color w:val="000000"/>
                <w:sz w:val="20"/>
              </w:rPr>
              <w:t>.1b. Summary of exposure to PM</w:t>
            </w:r>
            <w:r w:rsidRPr="000C3851">
              <w:rPr>
                <w:b/>
                <w:bCs/>
                <w:color w:val="000000"/>
                <w:sz w:val="20"/>
                <w:vertAlign w:val="subscript"/>
              </w:rPr>
              <w:t>10</w:t>
            </w:r>
            <w:r w:rsidRPr="000C3851">
              <w:rPr>
                <w:b/>
                <w:bCs/>
                <w:color w:val="000000"/>
                <w:sz w:val="20"/>
              </w:rPr>
              <w:t>: patients appearing on the QOF asthma register, 16 June 2011 - 7 July 2011</w:t>
            </w:r>
          </w:p>
        </w:tc>
      </w:tr>
      <w:tr w:rsidR="00B34960" w:rsidRPr="000C3851" w14:paraId="4EEB8407" w14:textId="77777777" w:rsidTr="00FC7FA1">
        <w:trPr>
          <w:trHeight w:val="135"/>
        </w:trPr>
        <w:tc>
          <w:tcPr>
            <w:tcW w:w="1429" w:type="dxa"/>
            <w:tcBorders>
              <w:top w:val="nil"/>
              <w:left w:val="nil"/>
              <w:bottom w:val="nil"/>
              <w:right w:val="nil"/>
            </w:tcBorders>
            <w:shd w:val="clear" w:color="auto" w:fill="auto"/>
            <w:noWrap/>
            <w:vAlign w:val="bottom"/>
            <w:hideMark/>
          </w:tcPr>
          <w:p w14:paraId="592A9086" w14:textId="77777777" w:rsidR="00B34960" w:rsidRPr="000C3851" w:rsidRDefault="00B34960" w:rsidP="00FC7FA1">
            <w:pPr>
              <w:spacing w:before="0"/>
              <w:jc w:val="left"/>
              <w:rPr>
                <w:color w:val="000000"/>
                <w:sz w:val="18"/>
                <w:szCs w:val="18"/>
              </w:rPr>
            </w:pPr>
          </w:p>
        </w:tc>
        <w:tc>
          <w:tcPr>
            <w:tcW w:w="672" w:type="dxa"/>
            <w:tcBorders>
              <w:top w:val="nil"/>
              <w:left w:val="nil"/>
              <w:bottom w:val="nil"/>
              <w:right w:val="nil"/>
            </w:tcBorders>
            <w:shd w:val="clear" w:color="auto" w:fill="auto"/>
            <w:noWrap/>
            <w:vAlign w:val="bottom"/>
            <w:hideMark/>
          </w:tcPr>
          <w:p w14:paraId="50F75466"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3B6DA03A"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77A89C5F"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1A83D768" w14:textId="77777777" w:rsidR="00B34960" w:rsidRPr="000C3851" w:rsidRDefault="00B34960" w:rsidP="00FC7FA1">
            <w:pPr>
              <w:spacing w:before="0"/>
              <w:jc w:val="left"/>
              <w:rPr>
                <w:color w:val="000000"/>
                <w:sz w:val="18"/>
                <w:szCs w:val="18"/>
              </w:rPr>
            </w:pPr>
          </w:p>
        </w:tc>
      </w:tr>
      <w:tr w:rsidR="00B34960" w:rsidRPr="000C3851" w14:paraId="177C6B0A" w14:textId="77777777" w:rsidTr="00FC7FA1">
        <w:trPr>
          <w:trHeight w:val="585"/>
        </w:trPr>
        <w:tc>
          <w:tcPr>
            <w:tcW w:w="1429" w:type="dxa"/>
            <w:tcBorders>
              <w:top w:val="nil"/>
              <w:left w:val="nil"/>
              <w:bottom w:val="nil"/>
              <w:right w:val="nil"/>
            </w:tcBorders>
            <w:shd w:val="clear" w:color="auto" w:fill="auto"/>
            <w:noWrap/>
            <w:vAlign w:val="bottom"/>
            <w:hideMark/>
          </w:tcPr>
          <w:p w14:paraId="3C34D2D1" w14:textId="77777777" w:rsidR="00B34960" w:rsidRPr="000C3851" w:rsidRDefault="00B34960" w:rsidP="00FC7FA1">
            <w:pPr>
              <w:spacing w:before="0"/>
              <w:jc w:val="left"/>
              <w:rPr>
                <w:b/>
                <w:bCs/>
                <w:color w:val="000080"/>
                <w:sz w:val="18"/>
                <w:szCs w:val="18"/>
              </w:rPr>
            </w:pPr>
          </w:p>
        </w:tc>
        <w:tc>
          <w:tcPr>
            <w:tcW w:w="672" w:type="dxa"/>
            <w:tcBorders>
              <w:top w:val="nil"/>
              <w:left w:val="nil"/>
              <w:bottom w:val="nil"/>
              <w:right w:val="nil"/>
            </w:tcBorders>
            <w:shd w:val="clear" w:color="auto" w:fill="auto"/>
            <w:noWrap/>
            <w:vAlign w:val="bottom"/>
            <w:hideMark/>
          </w:tcPr>
          <w:p w14:paraId="51886056" w14:textId="77777777" w:rsidR="00B34960" w:rsidRPr="000C3851" w:rsidRDefault="00B34960" w:rsidP="00FC7FA1">
            <w:pPr>
              <w:spacing w:before="0"/>
              <w:jc w:val="left"/>
              <w:rPr>
                <w:b/>
                <w:bCs/>
                <w:color w:val="000080"/>
                <w:sz w:val="18"/>
                <w:szCs w:val="18"/>
              </w:rPr>
            </w:pPr>
          </w:p>
        </w:tc>
        <w:tc>
          <w:tcPr>
            <w:tcW w:w="5340" w:type="dxa"/>
            <w:gridSpan w:val="3"/>
            <w:tcBorders>
              <w:top w:val="nil"/>
              <w:left w:val="nil"/>
              <w:bottom w:val="nil"/>
              <w:right w:val="nil"/>
            </w:tcBorders>
            <w:shd w:val="clear" w:color="000000" w:fill="DBE5F1"/>
            <w:hideMark/>
          </w:tcPr>
          <w:p w14:paraId="77E496DC" w14:textId="77777777" w:rsidR="00B34960" w:rsidRPr="000C3851" w:rsidRDefault="00B34960" w:rsidP="00FC7FA1">
            <w:pPr>
              <w:spacing w:before="0"/>
              <w:jc w:val="center"/>
              <w:rPr>
                <w:b/>
                <w:bCs/>
                <w:color w:val="000080"/>
                <w:sz w:val="18"/>
                <w:szCs w:val="18"/>
              </w:rPr>
            </w:pPr>
            <w:r w:rsidRPr="000C3851">
              <w:rPr>
                <w:b/>
                <w:bCs/>
                <w:color w:val="000080"/>
                <w:sz w:val="18"/>
                <w:szCs w:val="18"/>
              </w:rPr>
              <w:t>Number of days that PM</w:t>
            </w:r>
            <w:r w:rsidRPr="000C3851">
              <w:rPr>
                <w:b/>
                <w:bCs/>
                <w:color w:val="000080"/>
                <w:sz w:val="18"/>
                <w:szCs w:val="18"/>
                <w:vertAlign w:val="subscript"/>
              </w:rPr>
              <w:t>10</w:t>
            </w:r>
            <w:r w:rsidRPr="000C3851">
              <w:rPr>
                <w:b/>
                <w:bCs/>
                <w:color w:val="000080"/>
                <w:sz w:val="18"/>
                <w:szCs w:val="18"/>
              </w:rPr>
              <w:t xml:space="preserve"> </w:t>
            </w:r>
            <w:r>
              <w:rPr>
                <w:b/>
                <w:bCs/>
                <w:color w:val="000080"/>
                <w:sz w:val="18"/>
                <w:szCs w:val="18"/>
              </w:rPr>
              <w:t>concentrations</w:t>
            </w:r>
            <w:r w:rsidRPr="000C3851">
              <w:rPr>
                <w:b/>
                <w:bCs/>
                <w:color w:val="000080"/>
                <w:sz w:val="18"/>
                <w:szCs w:val="18"/>
              </w:rPr>
              <w:t xml:space="preserve"> exceeded 50 µg/m</w:t>
            </w:r>
            <w:r w:rsidRPr="000C3851">
              <w:rPr>
                <w:b/>
                <w:bCs/>
                <w:color w:val="000080"/>
                <w:sz w:val="18"/>
                <w:szCs w:val="18"/>
                <w:vertAlign w:val="superscript"/>
              </w:rPr>
              <w:t>3</w:t>
            </w:r>
            <w:r w:rsidRPr="000C3851">
              <w:rPr>
                <w:b/>
                <w:bCs/>
                <w:color w:val="000080"/>
                <w:sz w:val="18"/>
                <w:szCs w:val="18"/>
              </w:rPr>
              <w:t xml:space="preserve"> (24-hour </w:t>
            </w:r>
            <w:r>
              <w:rPr>
                <w:b/>
                <w:bCs/>
                <w:color w:val="000080"/>
                <w:sz w:val="18"/>
                <w:szCs w:val="18"/>
              </w:rPr>
              <w:t>mean</w:t>
            </w:r>
            <w:r w:rsidRPr="000C3851">
              <w:rPr>
                <w:b/>
                <w:bCs/>
                <w:color w:val="000080"/>
                <w:sz w:val="18"/>
                <w:szCs w:val="18"/>
              </w:rPr>
              <w:t>)</w:t>
            </w:r>
          </w:p>
        </w:tc>
      </w:tr>
      <w:tr w:rsidR="00B34960" w:rsidRPr="000C3851" w14:paraId="15FBBD6C" w14:textId="77777777" w:rsidTr="00FC7FA1">
        <w:trPr>
          <w:trHeight w:val="120"/>
        </w:trPr>
        <w:tc>
          <w:tcPr>
            <w:tcW w:w="1429" w:type="dxa"/>
            <w:tcBorders>
              <w:top w:val="nil"/>
              <w:left w:val="nil"/>
              <w:bottom w:val="nil"/>
              <w:right w:val="nil"/>
            </w:tcBorders>
            <w:shd w:val="clear" w:color="auto" w:fill="auto"/>
            <w:noWrap/>
            <w:vAlign w:val="bottom"/>
            <w:hideMark/>
          </w:tcPr>
          <w:p w14:paraId="1B230E84" w14:textId="77777777" w:rsidR="00B34960" w:rsidRPr="000C3851" w:rsidRDefault="00B34960" w:rsidP="00FC7FA1">
            <w:pPr>
              <w:spacing w:before="0"/>
              <w:jc w:val="left"/>
              <w:rPr>
                <w:b/>
                <w:bCs/>
                <w:color w:val="000080"/>
                <w:sz w:val="18"/>
                <w:szCs w:val="18"/>
              </w:rPr>
            </w:pPr>
          </w:p>
        </w:tc>
        <w:tc>
          <w:tcPr>
            <w:tcW w:w="672" w:type="dxa"/>
            <w:tcBorders>
              <w:top w:val="nil"/>
              <w:left w:val="nil"/>
              <w:bottom w:val="nil"/>
              <w:right w:val="nil"/>
            </w:tcBorders>
            <w:shd w:val="clear" w:color="auto" w:fill="auto"/>
            <w:noWrap/>
            <w:vAlign w:val="bottom"/>
            <w:hideMark/>
          </w:tcPr>
          <w:p w14:paraId="2AF0940E" w14:textId="77777777" w:rsidR="00B34960" w:rsidRPr="000C3851" w:rsidRDefault="00B34960" w:rsidP="00FC7FA1">
            <w:pPr>
              <w:spacing w:before="0"/>
              <w:jc w:val="left"/>
              <w:rPr>
                <w:b/>
                <w:bCs/>
                <w:color w:val="000080"/>
                <w:sz w:val="18"/>
                <w:szCs w:val="18"/>
              </w:rPr>
            </w:pPr>
          </w:p>
        </w:tc>
        <w:tc>
          <w:tcPr>
            <w:tcW w:w="1780" w:type="dxa"/>
            <w:tcBorders>
              <w:top w:val="nil"/>
              <w:left w:val="nil"/>
              <w:bottom w:val="nil"/>
              <w:right w:val="nil"/>
            </w:tcBorders>
            <w:shd w:val="clear" w:color="auto" w:fill="auto"/>
            <w:hideMark/>
          </w:tcPr>
          <w:p w14:paraId="6A6C961B" w14:textId="77777777" w:rsidR="00B34960" w:rsidRPr="000C3851" w:rsidRDefault="00B34960" w:rsidP="00FC7FA1">
            <w:pPr>
              <w:spacing w:before="0"/>
              <w:jc w:val="center"/>
              <w:rPr>
                <w:color w:val="000080"/>
                <w:sz w:val="18"/>
                <w:szCs w:val="18"/>
              </w:rPr>
            </w:pPr>
          </w:p>
        </w:tc>
        <w:tc>
          <w:tcPr>
            <w:tcW w:w="1780" w:type="dxa"/>
            <w:tcBorders>
              <w:top w:val="nil"/>
              <w:left w:val="nil"/>
              <w:bottom w:val="nil"/>
              <w:right w:val="nil"/>
            </w:tcBorders>
            <w:shd w:val="clear" w:color="auto" w:fill="auto"/>
            <w:hideMark/>
          </w:tcPr>
          <w:p w14:paraId="62C76C6A" w14:textId="77777777" w:rsidR="00B34960" w:rsidRPr="000C3851" w:rsidRDefault="00B34960" w:rsidP="00FC7FA1">
            <w:pPr>
              <w:spacing w:before="0"/>
              <w:jc w:val="center"/>
              <w:rPr>
                <w:color w:val="000080"/>
                <w:sz w:val="18"/>
                <w:szCs w:val="18"/>
              </w:rPr>
            </w:pPr>
          </w:p>
        </w:tc>
        <w:tc>
          <w:tcPr>
            <w:tcW w:w="1780" w:type="dxa"/>
            <w:tcBorders>
              <w:top w:val="nil"/>
              <w:left w:val="nil"/>
              <w:bottom w:val="nil"/>
              <w:right w:val="nil"/>
            </w:tcBorders>
            <w:shd w:val="clear" w:color="auto" w:fill="auto"/>
            <w:hideMark/>
          </w:tcPr>
          <w:p w14:paraId="1796F9D9" w14:textId="77777777" w:rsidR="00B34960" w:rsidRPr="000C3851" w:rsidRDefault="00B34960" w:rsidP="00FC7FA1">
            <w:pPr>
              <w:spacing w:before="0"/>
              <w:jc w:val="center"/>
              <w:rPr>
                <w:rFonts w:ascii="Calibri" w:hAnsi="Calibri"/>
                <w:color w:val="000000"/>
                <w:sz w:val="18"/>
                <w:szCs w:val="18"/>
              </w:rPr>
            </w:pPr>
          </w:p>
        </w:tc>
      </w:tr>
      <w:tr w:rsidR="00B34960" w:rsidRPr="000C3851" w14:paraId="2AAF862C" w14:textId="77777777" w:rsidTr="00FC7FA1">
        <w:trPr>
          <w:trHeight w:val="288"/>
        </w:trPr>
        <w:tc>
          <w:tcPr>
            <w:tcW w:w="1429" w:type="dxa"/>
            <w:tcBorders>
              <w:top w:val="nil"/>
              <w:left w:val="nil"/>
              <w:bottom w:val="nil"/>
              <w:right w:val="nil"/>
            </w:tcBorders>
            <w:shd w:val="clear" w:color="auto" w:fill="auto"/>
            <w:noWrap/>
            <w:hideMark/>
          </w:tcPr>
          <w:p w14:paraId="759E8590" w14:textId="77777777" w:rsidR="00B34960" w:rsidRPr="000C3851" w:rsidRDefault="00B34960" w:rsidP="00FC7FA1">
            <w:pPr>
              <w:spacing w:before="0"/>
              <w:jc w:val="left"/>
              <w:rPr>
                <w:b/>
                <w:bCs/>
                <w:color w:val="000080"/>
                <w:sz w:val="18"/>
                <w:szCs w:val="18"/>
              </w:rPr>
            </w:pPr>
            <w:r w:rsidRPr="000C3851">
              <w:rPr>
                <w:b/>
                <w:bCs/>
                <w:color w:val="000080"/>
                <w:sz w:val="18"/>
                <w:szCs w:val="18"/>
              </w:rPr>
              <w:t>Variable</w:t>
            </w:r>
          </w:p>
        </w:tc>
        <w:tc>
          <w:tcPr>
            <w:tcW w:w="672" w:type="dxa"/>
            <w:tcBorders>
              <w:top w:val="nil"/>
              <w:left w:val="nil"/>
              <w:bottom w:val="nil"/>
              <w:right w:val="nil"/>
            </w:tcBorders>
            <w:shd w:val="clear" w:color="auto" w:fill="auto"/>
            <w:noWrap/>
            <w:hideMark/>
          </w:tcPr>
          <w:p w14:paraId="5D76E164" w14:textId="77777777" w:rsidR="00B34960" w:rsidRPr="000C3851" w:rsidRDefault="00B34960" w:rsidP="00FC7FA1">
            <w:pPr>
              <w:spacing w:before="0"/>
              <w:jc w:val="left"/>
              <w:rPr>
                <w:b/>
                <w:bCs/>
                <w:color w:val="000080"/>
                <w:sz w:val="18"/>
                <w:szCs w:val="18"/>
              </w:rPr>
            </w:pPr>
          </w:p>
        </w:tc>
        <w:tc>
          <w:tcPr>
            <w:tcW w:w="1780" w:type="dxa"/>
            <w:tcBorders>
              <w:top w:val="nil"/>
              <w:left w:val="nil"/>
              <w:bottom w:val="nil"/>
              <w:right w:val="nil"/>
            </w:tcBorders>
            <w:shd w:val="clear" w:color="auto" w:fill="auto"/>
            <w:noWrap/>
            <w:hideMark/>
          </w:tcPr>
          <w:p w14:paraId="34B1B1BD" w14:textId="77777777" w:rsidR="00B34960" w:rsidRPr="000C3851" w:rsidRDefault="00B34960" w:rsidP="00FC7FA1">
            <w:pPr>
              <w:spacing w:before="0"/>
              <w:jc w:val="right"/>
              <w:rPr>
                <w:b/>
                <w:bCs/>
                <w:color w:val="000080"/>
                <w:sz w:val="18"/>
                <w:szCs w:val="18"/>
              </w:rPr>
            </w:pPr>
            <w:r w:rsidRPr="000C3851">
              <w:rPr>
                <w:b/>
                <w:bCs/>
                <w:color w:val="000080"/>
                <w:sz w:val="18"/>
                <w:szCs w:val="18"/>
              </w:rPr>
              <w:t>0 days (%)</w:t>
            </w:r>
          </w:p>
        </w:tc>
        <w:tc>
          <w:tcPr>
            <w:tcW w:w="1780" w:type="dxa"/>
            <w:tcBorders>
              <w:top w:val="nil"/>
              <w:left w:val="nil"/>
              <w:bottom w:val="nil"/>
              <w:right w:val="nil"/>
            </w:tcBorders>
            <w:shd w:val="clear" w:color="auto" w:fill="auto"/>
            <w:noWrap/>
            <w:hideMark/>
          </w:tcPr>
          <w:p w14:paraId="1FFC7588" w14:textId="77777777" w:rsidR="00B34960" w:rsidRPr="000C3851" w:rsidRDefault="00B34960" w:rsidP="00FC7FA1">
            <w:pPr>
              <w:spacing w:before="0"/>
              <w:jc w:val="right"/>
              <w:rPr>
                <w:b/>
                <w:bCs/>
                <w:color w:val="000080"/>
                <w:sz w:val="18"/>
                <w:szCs w:val="18"/>
              </w:rPr>
            </w:pPr>
            <w:r w:rsidRPr="000C3851">
              <w:rPr>
                <w:b/>
                <w:bCs/>
                <w:color w:val="000080"/>
                <w:sz w:val="18"/>
                <w:szCs w:val="18"/>
              </w:rPr>
              <w:t>1-2 days (%)</w:t>
            </w:r>
          </w:p>
        </w:tc>
        <w:tc>
          <w:tcPr>
            <w:tcW w:w="1780" w:type="dxa"/>
            <w:tcBorders>
              <w:top w:val="nil"/>
              <w:left w:val="nil"/>
              <w:bottom w:val="nil"/>
              <w:right w:val="nil"/>
            </w:tcBorders>
            <w:shd w:val="clear" w:color="auto" w:fill="auto"/>
            <w:noWrap/>
            <w:hideMark/>
          </w:tcPr>
          <w:p w14:paraId="33359C07" w14:textId="77777777" w:rsidR="00B34960" w:rsidRPr="000C3851" w:rsidRDefault="00B34960" w:rsidP="00FC7FA1">
            <w:pPr>
              <w:spacing w:before="0"/>
              <w:jc w:val="right"/>
              <w:rPr>
                <w:b/>
                <w:bCs/>
                <w:color w:val="000080"/>
                <w:sz w:val="18"/>
                <w:szCs w:val="18"/>
              </w:rPr>
            </w:pPr>
            <w:r w:rsidRPr="000C3851">
              <w:rPr>
                <w:b/>
                <w:bCs/>
                <w:color w:val="000080"/>
                <w:sz w:val="18"/>
                <w:szCs w:val="18"/>
              </w:rPr>
              <w:t>3+ days (%)</w:t>
            </w:r>
          </w:p>
        </w:tc>
      </w:tr>
      <w:tr w:rsidR="00B34960" w:rsidRPr="000C3851" w14:paraId="449B9AA4" w14:textId="77777777" w:rsidTr="00FC7FA1">
        <w:trPr>
          <w:trHeight w:val="105"/>
        </w:trPr>
        <w:tc>
          <w:tcPr>
            <w:tcW w:w="1429" w:type="dxa"/>
            <w:tcBorders>
              <w:top w:val="nil"/>
              <w:left w:val="nil"/>
              <w:bottom w:val="nil"/>
              <w:right w:val="nil"/>
            </w:tcBorders>
            <w:shd w:val="clear" w:color="auto" w:fill="auto"/>
            <w:noWrap/>
            <w:hideMark/>
          </w:tcPr>
          <w:p w14:paraId="2ABB005B" w14:textId="77777777" w:rsidR="00B34960" w:rsidRPr="000C3851" w:rsidRDefault="00B34960" w:rsidP="00FC7FA1">
            <w:pPr>
              <w:spacing w:before="0"/>
              <w:jc w:val="left"/>
              <w:rPr>
                <w:color w:val="000080"/>
                <w:sz w:val="18"/>
                <w:szCs w:val="18"/>
              </w:rPr>
            </w:pPr>
          </w:p>
        </w:tc>
        <w:tc>
          <w:tcPr>
            <w:tcW w:w="672" w:type="dxa"/>
            <w:tcBorders>
              <w:top w:val="nil"/>
              <w:left w:val="nil"/>
              <w:bottom w:val="nil"/>
              <w:right w:val="nil"/>
            </w:tcBorders>
            <w:shd w:val="clear" w:color="000000" w:fill="FFFFFF"/>
            <w:noWrap/>
            <w:hideMark/>
          </w:tcPr>
          <w:p w14:paraId="630969A4"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7B269676"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12671D90"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18E5D7FC" w14:textId="77777777" w:rsidR="00B34960" w:rsidRPr="000C3851" w:rsidRDefault="00B34960" w:rsidP="00FC7FA1">
            <w:pPr>
              <w:spacing w:before="0"/>
              <w:jc w:val="right"/>
              <w:rPr>
                <w:color w:val="000000"/>
                <w:sz w:val="18"/>
                <w:szCs w:val="18"/>
              </w:rPr>
            </w:pPr>
          </w:p>
        </w:tc>
      </w:tr>
      <w:tr w:rsidR="00B34960" w:rsidRPr="000C3851" w14:paraId="35197C98" w14:textId="77777777" w:rsidTr="00FC7FA1">
        <w:trPr>
          <w:trHeight w:val="288"/>
        </w:trPr>
        <w:tc>
          <w:tcPr>
            <w:tcW w:w="1429" w:type="dxa"/>
            <w:tcBorders>
              <w:top w:val="nil"/>
              <w:left w:val="nil"/>
              <w:bottom w:val="nil"/>
              <w:right w:val="nil"/>
            </w:tcBorders>
            <w:shd w:val="clear" w:color="auto" w:fill="auto"/>
            <w:noWrap/>
            <w:hideMark/>
          </w:tcPr>
          <w:p w14:paraId="208852FB" w14:textId="77777777" w:rsidR="00B34960" w:rsidRPr="000C3851" w:rsidRDefault="00B34960" w:rsidP="00FC7FA1">
            <w:pPr>
              <w:spacing w:before="0"/>
              <w:jc w:val="left"/>
              <w:rPr>
                <w:color w:val="000080"/>
                <w:sz w:val="18"/>
                <w:szCs w:val="18"/>
              </w:rPr>
            </w:pPr>
            <w:r w:rsidRPr="000C3851">
              <w:rPr>
                <w:color w:val="000080"/>
                <w:sz w:val="18"/>
                <w:szCs w:val="18"/>
              </w:rPr>
              <w:t>Age group</w:t>
            </w:r>
          </w:p>
        </w:tc>
        <w:tc>
          <w:tcPr>
            <w:tcW w:w="672" w:type="dxa"/>
            <w:tcBorders>
              <w:top w:val="nil"/>
              <w:left w:val="nil"/>
              <w:bottom w:val="nil"/>
              <w:right w:val="nil"/>
            </w:tcBorders>
            <w:shd w:val="clear" w:color="000000" w:fill="FFFFFF"/>
            <w:noWrap/>
            <w:hideMark/>
          </w:tcPr>
          <w:p w14:paraId="28E43303" w14:textId="77777777" w:rsidR="00B34960" w:rsidRPr="000C3851" w:rsidRDefault="00B34960" w:rsidP="00FC7FA1">
            <w:pPr>
              <w:spacing w:before="0"/>
              <w:jc w:val="left"/>
              <w:rPr>
                <w:color w:val="000080"/>
                <w:sz w:val="18"/>
                <w:szCs w:val="18"/>
              </w:rPr>
            </w:pPr>
            <w:r w:rsidRPr="000C3851">
              <w:rPr>
                <w:color w:val="000080"/>
                <w:sz w:val="18"/>
                <w:szCs w:val="18"/>
              </w:rPr>
              <w:t>0-14</w:t>
            </w:r>
          </w:p>
        </w:tc>
        <w:tc>
          <w:tcPr>
            <w:tcW w:w="1780" w:type="dxa"/>
            <w:tcBorders>
              <w:top w:val="nil"/>
              <w:left w:val="nil"/>
              <w:bottom w:val="nil"/>
              <w:right w:val="nil"/>
            </w:tcBorders>
            <w:shd w:val="clear" w:color="auto" w:fill="auto"/>
            <w:noWrap/>
            <w:hideMark/>
          </w:tcPr>
          <w:p w14:paraId="5585CD09" w14:textId="77777777" w:rsidR="00B34960" w:rsidRPr="000C3851" w:rsidRDefault="00B34960" w:rsidP="00FC7FA1">
            <w:pPr>
              <w:spacing w:before="0"/>
              <w:jc w:val="right"/>
              <w:rPr>
                <w:color w:val="000000"/>
                <w:sz w:val="18"/>
                <w:szCs w:val="18"/>
              </w:rPr>
            </w:pPr>
            <w:r w:rsidRPr="000C3851">
              <w:rPr>
                <w:color w:val="000000"/>
                <w:sz w:val="18"/>
                <w:szCs w:val="18"/>
              </w:rPr>
              <w:t>252 (60.3)</w:t>
            </w:r>
          </w:p>
        </w:tc>
        <w:tc>
          <w:tcPr>
            <w:tcW w:w="1780" w:type="dxa"/>
            <w:tcBorders>
              <w:top w:val="nil"/>
              <w:left w:val="nil"/>
              <w:bottom w:val="nil"/>
              <w:right w:val="nil"/>
            </w:tcBorders>
            <w:shd w:val="clear" w:color="auto" w:fill="auto"/>
            <w:noWrap/>
            <w:hideMark/>
          </w:tcPr>
          <w:p w14:paraId="0917AF09" w14:textId="77777777" w:rsidR="00B34960" w:rsidRPr="000C3851" w:rsidRDefault="00B34960" w:rsidP="00FC7FA1">
            <w:pPr>
              <w:spacing w:before="0"/>
              <w:jc w:val="right"/>
              <w:rPr>
                <w:color w:val="000000"/>
                <w:sz w:val="18"/>
                <w:szCs w:val="18"/>
              </w:rPr>
            </w:pPr>
            <w:r w:rsidRPr="000C3851">
              <w:rPr>
                <w:color w:val="000000"/>
                <w:sz w:val="18"/>
                <w:szCs w:val="18"/>
              </w:rPr>
              <w:t>105 (25.1)</w:t>
            </w:r>
          </w:p>
        </w:tc>
        <w:tc>
          <w:tcPr>
            <w:tcW w:w="1780" w:type="dxa"/>
            <w:tcBorders>
              <w:top w:val="nil"/>
              <w:left w:val="nil"/>
              <w:bottom w:val="nil"/>
              <w:right w:val="nil"/>
            </w:tcBorders>
            <w:shd w:val="clear" w:color="auto" w:fill="auto"/>
            <w:noWrap/>
            <w:hideMark/>
          </w:tcPr>
          <w:p w14:paraId="6CA29ACC" w14:textId="77777777" w:rsidR="00B34960" w:rsidRPr="000C3851" w:rsidRDefault="00B34960" w:rsidP="00FC7FA1">
            <w:pPr>
              <w:spacing w:before="0"/>
              <w:jc w:val="right"/>
              <w:rPr>
                <w:color w:val="000000"/>
                <w:sz w:val="18"/>
                <w:szCs w:val="18"/>
              </w:rPr>
            </w:pPr>
            <w:r w:rsidRPr="000C3851">
              <w:rPr>
                <w:color w:val="000000"/>
                <w:sz w:val="18"/>
                <w:szCs w:val="18"/>
              </w:rPr>
              <w:t>61 (14.6)</w:t>
            </w:r>
          </w:p>
        </w:tc>
      </w:tr>
      <w:tr w:rsidR="00B34960" w:rsidRPr="000C3851" w14:paraId="0F08A427" w14:textId="77777777" w:rsidTr="00FC7FA1">
        <w:trPr>
          <w:trHeight w:val="288"/>
        </w:trPr>
        <w:tc>
          <w:tcPr>
            <w:tcW w:w="1429" w:type="dxa"/>
            <w:tcBorders>
              <w:top w:val="nil"/>
              <w:left w:val="nil"/>
              <w:bottom w:val="nil"/>
              <w:right w:val="nil"/>
            </w:tcBorders>
            <w:shd w:val="clear" w:color="auto" w:fill="auto"/>
            <w:noWrap/>
            <w:hideMark/>
          </w:tcPr>
          <w:p w14:paraId="2DCDB00E" w14:textId="77777777" w:rsidR="00B34960" w:rsidRPr="000C3851" w:rsidRDefault="00B34960" w:rsidP="00FC7FA1">
            <w:pPr>
              <w:spacing w:before="0"/>
              <w:jc w:val="left"/>
              <w:rPr>
                <w:color w:val="000080"/>
                <w:sz w:val="18"/>
                <w:szCs w:val="18"/>
              </w:rPr>
            </w:pPr>
          </w:p>
        </w:tc>
        <w:tc>
          <w:tcPr>
            <w:tcW w:w="672" w:type="dxa"/>
            <w:tcBorders>
              <w:top w:val="nil"/>
              <w:left w:val="nil"/>
              <w:bottom w:val="nil"/>
              <w:right w:val="nil"/>
            </w:tcBorders>
            <w:shd w:val="clear" w:color="000000" w:fill="FFFFFF"/>
            <w:noWrap/>
            <w:hideMark/>
          </w:tcPr>
          <w:p w14:paraId="46E7E4F3" w14:textId="77777777" w:rsidR="00B34960" w:rsidRPr="000C3851" w:rsidRDefault="00B34960" w:rsidP="00FC7FA1">
            <w:pPr>
              <w:spacing w:before="0"/>
              <w:jc w:val="left"/>
              <w:rPr>
                <w:color w:val="000080"/>
                <w:sz w:val="18"/>
                <w:szCs w:val="18"/>
              </w:rPr>
            </w:pPr>
            <w:r w:rsidRPr="000C3851">
              <w:rPr>
                <w:color w:val="000080"/>
                <w:sz w:val="18"/>
                <w:szCs w:val="18"/>
              </w:rPr>
              <w:t>15-24</w:t>
            </w:r>
          </w:p>
        </w:tc>
        <w:tc>
          <w:tcPr>
            <w:tcW w:w="1780" w:type="dxa"/>
            <w:tcBorders>
              <w:top w:val="nil"/>
              <w:left w:val="nil"/>
              <w:bottom w:val="nil"/>
              <w:right w:val="nil"/>
            </w:tcBorders>
            <w:shd w:val="clear" w:color="auto" w:fill="auto"/>
            <w:noWrap/>
            <w:hideMark/>
          </w:tcPr>
          <w:p w14:paraId="49470C47" w14:textId="77777777" w:rsidR="00B34960" w:rsidRPr="000C3851" w:rsidRDefault="00B34960" w:rsidP="00FC7FA1">
            <w:pPr>
              <w:spacing w:before="0"/>
              <w:jc w:val="right"/>
              <w:rPr>
                <w:color w:val="000000"/>
                <w:sz w:val="18"/>
                <w:szCs w:val="18"/>
              </w:rPr>
            </w:pPr>
            <w:r w:rsidRPr="000C3851">
              <w:rPr>
                <w:color w:val="000000"/>
                <w:sz w:val="18"/>
                <w:szCs w:val="18"/>
              </w:rPr>
              <w:t>258 (62.0)</w:t>
            </w:r>
          </w:p>
        </w:tc>
        <w:tc>
          <w:tcPr>
            <w:tcW w:w="1780" w:type="dxa"/>
            <w:tcBorders>
              <w:top w:val="nil"/>
              <w:left w:val="nil"/>
              <w:bottom w:val="nil"/>
              <w:right w:val="nil"/>
            </w:tcBorders>
            <w:shd w:val="clear" w:color="auto" w:fill="auto"/>
            <w:noWrap/>
            <w:hideMark/>
          </w:tcPr>
          <w:p w14:paraId="45AEDD01" w14:textId="77777777" w:rsidR="00B34960" w:rsidRPr="000C3851" w:rsidRDefault="00B34960" w:rsidP="00FC7FA1">
            <w:pPr>
              <w:spacing w:before="0"/>
              <w:jc w:val="right"/>
              <w:rPr>
                <w:color w:val="000000"/>
                <w:sz w:val="18"/>
                <w:szCs w:val="18"/>
              </w:rPr>
            </w:pPr>
            <w:r w:rsidRPr="000C3851">
              <w:rPr>
                <w:color w:val="000000"/>
                <w:sz w:val="18"/>
                <w:szCs w:val="18"/>
              </w:rPr>
              <w:t>97 (23.3)</w:t>
            </w:r>
          </w:p>
        </w:tc>
        <w:tc>
          <w:tcPr>
            <w:tcW w:w="1780" w:type="dxa"/>
            <w:tcBorders>
              <w:top w:val="nil"/>
              <w:left w:val="nil"/>
              <w:bottom w:val="nil"/>
              <w:right w:val="nil"/>
            </w:tcBorders>
            <w:shd w:val="clear" w:color="auto" w:fill="auto"/>
            <w:noWrap/>
            <w:hideMark/>
          </w:tcPr>
          <w:p w14:paraId="606147B4" w14:textId="77777777" w:rsidR="00B34960" w:rsidRPr="000C3851" w:rsidRDefault="00B34960" w:rsidP="00FC7FA1">
            <w:pPr>
              <w:spacing w:before="0"/>
              <w:jc w:val="right"/>
              <w:rPr>
                <w:color w:val="000000"/>
                <w:sz w:val="18"/>
                <w:szCs w:val="18"/>
              </w:rPr>
            </w:pPr>
            <w:r w:rsidRPr="000C3851">
              <w:rPr>
                <w:color w:val="000000"/>
                <w:sz w:val="18"/>
                <w:szCs w:val="18"/>
              </w:rPr>
              <w:t>61 (14.7)</w:t>
            </w:r>
          </w:p>
        </w:tc>
      </w:tr>
      <w:tr w:rsidR="00B34960" w:rsidRPr="000C3851" w14:paraId="5848B835" w14:textId="77777777" w:rsidTr="00FC7FA1">
        <w:trPr>
          <w:trHeight w:val="288"/>
        </w:trPr>
        <w:tc>
          <w:tcPr>
            <w:tcW w:w="1429" w:type="dxa"/>
            <w:vMerge w:val="restart"/>
            <w:tcBorders>
              <w:top w:val="nil"/>
              <w:left w:val="nil"/>
              <w:bottom w:val="nil"/>
              <w:right w:val="nil"/>
            </w:tcBorders>
            <w:shd w:val="clear" w:color="000000" w:fill="FFFFFF"/>
            <w:hideMark/>
          </w:tcPr>
          <w:p w14:paraId="598E24E3"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672" w:type="dxa"/>
            <w:tcBorders>
              <w:top w:val="nil"/>
              <w:left w:val="nil"/>
              <w:bottom w:val="nil"/>
              <w:right w:val="nil"/>
            </w:tcBorders>
            <w:shd w:val="clear" w:color="000000" w:fill="FFFFFF"/>
            <w:noWrap/>
            <w:hideMark/>
          </w:tcPr>
          <w:p w14:paraId="3D2A0590" w14:textId="77777777" w:rsidR="00B34960" w:rsidRPr="000C3851" w:rsidRDefault="00B34960" w:rsidP="00FC7FA1">
            <w:pPr>
              <w:spacing w:before="0"/>
              <w:jc w:val="left"/>
              <w:rPr>
                <w:color w:val="000080"/>
                <w:sz w:val="18"/>
                <w:szCs w:val="18"/>
              </w:rPr>
            </w:pPr>
            <w:r w:rsidRPr="000C3851">
              <w:rPr>
                <w:color w:val="000080"/>
                <w:sz w:val="18"/>
                <w:szCs w:val="18"/>
              </w:rPr>
              <w:t>25-34</w:t>
            </w:r>
          </w:p>
        </w:tc>
        <w:tc>
          <w:tcPr>
            <w:tcW w:w="1780" w:type="dxa"/>
            <w:tcBorders>
              <w:top w:val="nil"/>
              <w:left w:val="nil"/>
              <w:bottom w:val="nil"/>
              <w:right w:val="nil"/>
            </w:tcBorders>
            <w:shd w:val="clear" w:color="auto" w:fill="auto"/>
            <w:noWrap/>
            <w:hideMark/>
          </w:tcPr>
          <w:p w14:paraId="10242AC6" w14:textId="77777777" w:rsidR="00B34960" w:rsidRPr="000C3851" w:rsidRDefault="00B34960" w:rsidP="00FC7FA1">
            <w:pPr>
              <w:spacing w:before="0"/>
              <w:jc w:val="right"/>
              <w:rPr>
                <w:color w:val="000000"/>
                <w:sz w:val="18"/>
                <w:szCs w:val="18"/>
              </w:rPr>
            </w:pPr>
            <w:r w:rsidRPr="000C3851">
              <w:rPr>
                <w:color w:val="000000"/>
                <w:sz w:val="18"/>
                <w:szCs w:val="18"/>
              </w:rPr>
              <w:t>239 (53.8)</w:t>
            </w:r>
          </w:p>
        </w:tc>
        <w:tc>
          <w:tcPr>
            <w:tcW w:w="1780" w:type="dxa"/>
            <w:tcBorders>
              <w:top w:val="nil"/>
              <w:left w:val="nil"/>
              <w:bottom w:val="nil"/>
              <w:right w:val="nil"/>
            </w:tcBorders>
            <w:shd w:val="clear" w:color="auto" w:fill="auto"/>
            <w:noWrap/>
            <w:hideMark/>
          </w:tcPr>
          <w:p w14:paraId="5689B004" w14:textId="77777777" w:rsidR="00B34960" w:rsidRPr="000C3851" w:rsidRDefault="00B34960" w:rsidP="00FC7FA1">
            <w:pPr>
              <w:spacing w:before="0"/>
              <w:jc w:val="right"/>
              <w:rPr>
                <w:color w:val="000000"/>
                <w:sz w:val="18"/>
                <w:szCs w:val="18"/>
              </w:rPr>
            </w:pPr>
            <w:r w:rsidRPr="000C3851">
              <w:rPr>
                <w:color w:val="000000"/>
                <w:sz w:val="18"/>
                <w:szCs w:val="18"/>
              </w:rPr>
              <w:t>122 (27.5)</w:t>
            </w:r>
          </w:p>
        </w:tc>
        <w:tc>
          <w:tcPr>
            <w:tcW w:w="1780" w:type="dxa"/>
            <w:tcBorders>
              <w:top w:val="nil"/>
              <w:left w:val="nil"/>
              <w:bottom w:val="nil"/>
              <w:right w:val="nil"/>
            </w:tcBorders>
            <w:shd w:val="clear" w:color="auto" w:fill="auto"/>
            <w:noWrap/>
            <w:hideMark/>
          </w:tcPr>
          <w:p w14:paraId="7B326B3B" w14:textId="77777777" w:rsidR="00B34960" w:rsidRPr="000C3851" w:rsidRDefault="00B34960" w:rsidP="00FC7FA1">
            <w:pPr>
              <w:spacing w:before="0"/>
              <w:jc w:val="right"/>
              <w:rPr>
                <w:color w:val="000000"/>
                <w:sz w:val="18"/>
                <w:szCs w:val="18"/>
              </w:rPr>
            </w:pPr>
            <w:r w:rsidRPr="000C3851">
              <w:rPr>
                <w:color w:val="000000"/>
                <w:sz w:val="18"/>
                <w:szCs w:val="18"/>
              </w:rPr>
              <w:t>83 (18.7)</w:t>
            </w:r>
          </w:p>
        </w:tc>
      </w:tr>
      <w:tr w:rsidR="00B34960" w:rsidRPr="000C3851" w14:paraId="454CB1E3" w14:textId="77777777" w:rsidTr="00FC7FA1">
        <w:trPr>
          <w:trHeight w:val="288"/>
        </w:trPr>
        <w:tc>
          <w:tcPr>
            <w:tcW w:w="1429" w:type="dxa"/>
            <w:vMerge/>
            <w:tcBorders>
              <w:top w:val="nil"/>
              <w:left w:val="nil"/>
              <w:bottom w:val="nil"/>
              <w:right w:val="nil"/>
            </w:tcBorders>
            <w:vAlign w:val="center"/>
            <w:hideMark/>
          </w:tcPr>
          <w:p w14:paraId="78CFBA2B" w14:textId="77777777" w:rsidR="00B34960" w:rsidRPr="000C3851" w:rsidRDefault="00B34960" w:rsidP="00FC7FA1">
            <w:pPr>
              <w:spacing w:before="0"/>
              <w:jc w:val="left"/>
              <w:rPr>
                <w:color w:val="000080"/>
                <w:sz w:val="18"/>
                <w:szCs w:val="18"/>
              </w:rPr>
            </w:pPr>
          </w:p>
        </w:tc>
        <w:tc>
          <w:tcPr>
            <w:tcW w:w="672" w:type="dxa"/>
            <w:tcBorders>
              <w:top w:val="nil"/>
              <w:left w:val="nil"/>
              <w:bottom w:val="nil"/>
              <w:right w:val="nil"/>
            </w:tcBorders>
            <w:shd w:val="clear" w:color="000000" w:fill="FFFFFF"/>
            <w:noWrap/>
            <w:hideMark/>
          </w:tcPr>
          <w:p w14:paraId="5425F98F" w14:textId="77777777" w:rsidR="00B34960" w:rsidRPr="000C3851" w:rsidRDefault="00B34960" w:rsidP="00FC7FA1">
            <w:pPr>
              <w:spacing w:before="0"/>
              <w:jc w:val="left"/>
              <w:rPr>
                <w:color w:val="000080"/>
                <w:sz w:val="18"/>
                <w:szCs w:val="18"/>
              </w:rPr>
            </w:pPr>
            <w:r w:rsidRPr="000C3851">
              <w:rPr>
                <w:color w:val="000080"/>
                <w:sz w:val="18"/>
                <w:szCs w:val="18"/>
              </w:rPr>
              <w:t>35-44</w:t>
            </w:r>
          </w:p>
        </w:tc>
        <w:tc>
          <w:tcPr>
            <w:tcW w:w="1780" w:type="dxa"/>
            <w:tcBorders>
              <w:top w:val="nil"/>
              <w:left w:val="nil"/>
              <w:bottom w:val="nil"/>
              <w:right w:val="nil"/>
            </w:tcBorders>
            <w:shd w:val="clear" w:color="auto" w:fill="auto"/>
            <w:noWrap/>
            <w:hideMark/>
          </w:tcPr>
          <w:p w14:paraId="4FE3B931" w14:textId="77777777" w:rsidR="00B34960" w:rsidRPr="000C3851" w:rsidRDefault="00B34960" w:rsidP="00FC7FA1">
            <w:pPr>
              <w:spacing w:before="0"/>
              <w:jc w:val="right"/>
              <w:rPr>
                <w:color w:val="000000"/>
                <w:sz w:val="18"/>
                <w:szCs w:val="18"/>
              </w:rPr>
            </w:pPr>
            <w:r w:rsidRPr="000C3851">
              <w:rPr>
                <w:color w:val="000000"/>
                <w:sz w:val="18"/>
                <w:szCs w:val="18"/>
              </w:rPr>
              <w:t>292 (58.5)</w:t>
            </w:r>
          </w:p>
        </w:tc>
        <w:tc>
          <w:tcPr>
            <w:tcW w:w="1780" w:type="dxa"/>
            <w:tcBorders>
              <w:top w:val="nil"/>
              <w:left w:val="nil"/>
              <w:bottom w:val="nil"/>
              <w:right w:val="nil"/>
            </w:tcBorders>
            <w:shd w:val="clear" w:color="auto" w:fill="auto"/>
            <w:noWrap/>
            <w:hideMark/>
          </w:tcPr>
          <w:p w14:paraId="6E446943" w14:textId="77777777" w:rsidR="00B34960" w:rsidRPr="000C3851" w:rsidRDefault="00B34960" w:rsidP="00FC7FA1">
            <w:pPr>
              <w:spacing w:before="0"/>
              <w:jc w:val="right"/>
              <w:rPr>
                <w:color w:val="000000"/>
                <w:sz w:val="18"/>
                <w:szCs w:val="18"/>
              </w:rPr>
            </w:pPr>
            <w:r w:rsidRPr="000C3851">
              <w:rPr>
                <w:color w:val="000000"/>
                <w:sz w:val="18"/>
                <w:szCs w:val="18"/>
              </w:rPr>
              <w:t>127 (25.5)</w:t>
            </w:r>
          </w:p>
        </w:tc>
        <w:tc>
          <w:tcPr>
            <w:tcW w:w="1780" w:type="dxa"/>
            <w:tcBorders>
              <w:top w:val="nil"/>
              <w:left w:val="nil"/>
              <w:bottom w:val="nil"/>
              <w:right w:val="nil"/>
            </w:tcBorders>
            <w:shd w:val="clear" w:color="auto" w:fill="auto"/>
            <w:noWrap/>
            <w:hideMark/>
          </w:tcPr>
          <w:p w14:paraId="51870EB9" w14:textId="77777777" w:rsidR="00B34960" w:rsidRPr="000C3851" w:rsidRDefault="00B34960" w:rsidP="00FC7FA1">
            <w:pPr>
              <w:spacing w:before="0"/>
              <w:jc w:val="right"/>
              <w:rPr>
                <w:color w:val="000000"/>
                <w:sz w:val="18"/>
                <w:szCs w:val="18"/>
              </w:rPr>
            </w:pPr>
            <w:r w:rsidRPr="000C3851">
              <w:rPr>
                <w:color w:val="000000"/>
                <w:sz w:val="18"/>
                <w:szCs w:val="18"/>
              </w:rPr>
              <w:t>80 (16.0)</w:t>
            </w:r>
          </w:p>
        </w:tc>
      </w:tr>
      <w:tr w:rsidR="00B34960" w:rsidRPr="000C3851" w14:paraId="5878BC83" w14:textId="77777777" w:rsidTr="00FC7FA1">
        <w:trPr>
          <w:trHeight w:val="288"/>
        </w:trPr>
        <w:tc>
          <w:tcPr>
            <w:tcW w:w="1429" w:type="dxa"/>
            <w:tcBorders>
              <w:top w:val="nil"/>
              <w:left w:val="nil"/>
              <w:bottom w:val="nil"/>
              <w:right w:val="nil"/>
            </w:tcBorders>
            <w:shd w:val="clear" w:color="auto" w:fill="auto"/>
            <w:noWrap/>
            <w:vAlign w:val="bottom"/>
            <w:hideMark/>
          </w:tcPr>
          <w:p w14:paraId="2A5133C6" w14:textId="77777777" w:rsidR="00B34960" w:rsidRPr="000C3851" w:rsidRDefault="00B34960" w:rsidP="00FC7FA1">
            <w:pPr>
              <w:spacing w:before="0"/>
              <w:jc w:val="left"/>
              <w:rPr>
                <w:rFonts w:ascii="Calibri" w:hAnsi="Calibri"/>
                <w:color w:val="000000"/>
                <w:sz w:val="18"/>
                <w:szCs w:val="18"/>
              </w:rPr>
            </w:pPr>
          </w:p>
        </w:tc>
        <w:tc>
          <w:tcPr>
            <w:tcW w:w="672" w:type="dxa"/>
            <w:tcBorders>
              <w:top w:val="nil"/>
              <w:left w:val="nil"/>
              <w:bottom w:val="nil"/>
              <w:right w:val="nil"/>
            </w:tcBorders>
            <w:shd w:val="clear" w:color="000000" w:fill="FFFFFF"/>
            <w:noWrap/>
            <w:hideMark/>
          </w:tcPr>
          <w:p w14:paraId="083BF266" w14:textId="77777777" w:rsidR="00B34960" w:rsidRPr="000C3851" w:rsidRDefault="00B34960" w:rsidP="00FC7FA1">
            <w:pPr>
              <w:spacing w:before="0"/>
              <w:jc w:val="left"/>
              <w:rPr>
                <w:color w:val="000080"/>
                <w:sz w:val="18"/>
                <w:szCs w:val="18"/>
              </w:rPr>
            </w:pPr>
            <w:r w:rsidRPr="000C3851">
              <w:rPr>
                <w:color w:val="000080"/>
                <w:sz w:val="18"/>
                <w:szCs w:val="18"/>
              </w:rPr>
              <w:t>45-54</w:t>
            </w:r>
          </w:p>
        </w:tc>
        <w:tc>
          <w:tcPr>
            <w:tcW w:w="1780" w:type="dxa"/>
            <w:tcBorders>
              <w:top w:val="nil"/>
              <w:left w:val="nil"/>
              <w:bottom w:val="nil"/>
              <w:right w:val="nil"/>
            </w:tcBorders>
            <w:shd w:val="clear" w:color="auto" w:fill="auto"/>
            <w:noWrap/>
            <w:hideMark/>
          </w:tcPr>
          <w:p w14:paraId="7ECEE0C2" w14:textId="77777777" w:rsidR="00B34960" w:rsidRPr="000C3851" w:rsidRDefault="00B34960" w:rsidP="00FC7FA1">
            <w:pPr>
              <w:spacing w:before="0"/>
              <w:jc w:val="right"/>
              <w:rPr>
                <w:color w:val="000000"/>
                <w:sz w:val="18"/>
                <w:szCs w:val="18"/>
              </w:rPr>
            </w:pPr>
            <w:r w:rsidRPr="000C3851">
              <w:rPr>
                <w:color w:val="000000"/>
                <w:sz w:val="18"/>
                <w:szCs w:val="18"/>
              </w:rPr>
              <w:t>323 (59.2)</w:t>
            </w:r>
          </w:p>
        </w:tc>
        <w:tc>
          <w:tcPr>
            <w:tcW w:w="1780" w:type="dxa"/>
            <w:tcBorders>
              <w:top w:val="nil"/>
              <w:left w:val="nil"/>
              <w:bottom w:val="nil"/>
              <w:right w:val="nil"/>
            </w:tcBorders>
            <w:shd w:val="clear" w:color="auto" w:fill="auto"/>
            <w:noWrap/>
            <w:hideMark/>
          </w:tcPr>
          <w:p w14:paraId="61916B09" w14:textId="77777777" w:rsidR="00B34960" w:rsidRPr="000C3851" w:rsidRDefault="00B34960" w:rsidP="00FC7FA1">
            <w:pPr>
              <w:spacing w:before="0"/>
              <w:jc w:val="right"/>
              <w:rPr>
                <w:color w:val="000000"/>
                <w:sz w:val="18"/>
                <w:szCs w:val="18"/>
              </w:rPr>
            </w:pPr>
            <w:r w:rsidRPr="000C3851">
              <w:rPr>
                <w:color w:val="000000"/>
                <w:sz w:val="18"/>
                <w:szCs w:val="18"/>
              </w:rPr>
              <w:t>123 (22.5)</w:t>
            </w:r>
          </w:p>
        </w:tc>
        <w:tc>
          <w:tcPr>
            <w:tcW w:w="1780" w:type="dxa"/>
            <w:tcBorders>
              <w:top w:val="nil"/>
              <w:left w:val="nil"/>
              <w:bottom w:val="nil"/>
              <w:right w:val="nil"/>
            </w:tcBorders>
            <w:shd w:val="clear" w:color="auto" w:fill="auto"/>
            <w:noWrap/>
            <w:hideMark/>
          </w:tcPr>
          <w:p w14:paraId="22C41C27" w14:textId="77777777" w:rsidR="00B34960" w:rsidRPr="000C3851" w:rsidRDefault="00B34960" w:rsidP="00FC7FA1">
            <w:pPr>
              <w:spacing w:before="0"/>
              <w:jc w:val="right"/>
              <w:rPr>
                <w:color w:val="000000"/>
                <w:sz w:val="18"/>
                <w:szCs w:val="18"/>
              </w:rPr>
            </w:pPr>
            <w:r w:rsidRPr="000C3851">
              <w:rPr>
                <w:color w:val="000000"/>
                <w:sz w:val="18"/>
                <w:szCs w:val="18"/>
              </w:rPr>
              <w:t>100 (18.3)</w:t>
            </w:r>
          </w:p>
        </w:tc>
      </w:tr>
      <w:tr w:rsidR="00B34960" w:rsidRPr="000C3851" w14:paraId="09D0D167" w14:textId="77777777" w:rsidTr="00FC7FA1">
        <w:trPr>
          <w:trHeight w:val="288"/>
        </w:trPr>
        <w:tc>
          <w:tcPr>
            <w:tcW w:w="1429" w:type="dxa"/>
            <w:tcBorders>
              <w:top w:val="nil"/>
              <w:left w:val="nil"/>
              <w:bottom w:val="nil"/>
              <w:right w:val="nil"/>
            </w:tcBorders>
            <w:shd w:val="clear" w:color="auto" w:fill="auto"/>
            <w:noWrap/>
            <w:vAlign w:val="bottom"/>
            <w:hideMark/>
          </w:tcPr>
          <w:p w14:paraId="2AE4DE35" w14:textId="77777777" w:rsidR="00B34960" w:rsidRPr="000C3851" w:rsidRDefault="00B34960" w:rsidP="00FC7FA1">
            <w:pPr>
              <w:spacing w:before="0"/>
              <w:jc w:val="left"/>
              <w:rPr>
                <w:rFonts w:ascii="Calibri" w:hAnsi="Calibri"/>
                <w:color w:val="000000"/>
                <w:sz w:val="18"/>
                <w:szCs w:val="18"/>
              </w:rPr>
            </w:pPr>
          </w:p>
        </w:tc>
        <w:tc>
          <w:tcPr>
            <w:tcW w:w="672" w:type="dxa"/>
            <w:tcBorders>
              <w:top w:val="nil"/>
              <w:left w:val="nil"/>
              <w:bottom w:val="nil"/>
              <w:right w:val="nil"/>
            </w:tcBorders>
            <w:shd w:val="clear" w:color="000000" w:fill="FFFFFF"/>
            <w:noWrap/>
            <w:hideMark/>
          </w:tcPr>
          <w:p w14:paraId="292D7152" w14:textId="77777777" w:rsidR="00B34960" w:rsidRPr="000C3851" w:rsidRDefault="00B34960" w:rsidP="00FC7FA1">
            <w:pPr>
              <w:spacing w:before="0"/>
              <w:jc w:val="left"/>
              <w:rPr>
                <w:color w:val="000080"/>
                <w:sz w:val="18"/>
                <w:szCs w:val="18"/>
              </w:rPr>
            </w:pPr>
            <w:r w:rsidRPr="000C3851">
              <w:rPr>
                <w:color w:val="000080"/>
                <w:sz w:val="18"/>
                <w:szCs w:val="18"/>
              </w:rPr>
              <w:t>55-64</w:t>
            </w:r>
          </w:p>
        </w:tc>
        <w:tc>
          <w:tcPr>
            <w:tcW w:w="1780" w:type="dxa"/>
            <w:tcBorders>
              <w:top w:val="nil"/>
              <w:left w:val="nil"/>
              <w:bottom w:val="nil"/>
              <w:right w:val="nil"/>
            </w:tcBorders>
            <w:shd w:val="clear" w:color="auto" w:fill="auto"/>
            <w:noWrap/>
            <w:hideMark/>
          </w:tcPr>
          <w:p w14:paraId="4F611701" w14:textId="77777777" w:rsidR="00B34960" w:rsidRPr="000C3851" w:rsidRDefault="00B34960" w:rsidP="00FC7FA1">
            <w:pPr>
              <w:spacing w:before="0"/>
              <w:jc w:val="right"/>
              <w:rPr>
                <w:color w:val="000000"/>
                <w:sz w:val="18"/>
                <w:szCs w:val="18"/>
              </w:rPr>
            </w:pPr>
            <w:r w:rsidRPr="000C3851">
              <w:rPr>
                <w:color w:val="000000"/>
                <w:sz w:val="18"/>
                <w:szCs w:val="18"/>
              </w:rPr>
              <w:t>277 (57.1)</w:t>
            </w:r>
          </w:p>
        </w:tc>
        <w:tc>
          <w:tcPr>
            <w:tcW w:w="1780" w:type="dxa"/>
            <w:tcBorders>
              <w:top w:val="nil"/>
              <w:left w:val="nil"/>
              <w:bottom w:val="nil"/>
              <w:right w:val="nil"/>
            </w:tcBorders>
            <w:shd w:val="clear" w:color="auto" w:fill="auto"/>
            <w:noWrap/>
            <w:hideMark/>
          </w:tcPr>
          <w:p w14:paraId="5ABC4E63" w14:textId="77777777" w:rsidR="00B34960" w:rsidRPr="000C3851" w:rsidRDefault="00B34960" w:rsidP="00FC7FA1">
            <w:pPr>
              <w:spacing w:before="0"/>
              <w:jc w:val="right"/>
              <w:rPr>
                <w:color w:val="000000"/>
                <w:sz w:val="18"/>
                <w:szCs w:val="18"/>
              </w:rPr>
            </w:pPr>
            <w:r w:rsidRPr="000C3851">
              <w:rPr>
                <w:color w:val="000000"/>
                <w:sz w:val="18"/>
                <w:szCs w:val="18"/>
              </w:rPr>
              <w:t>123 (25.4)</w:t>
            </w:r>
          </w:p>
        </w:tc>
        <w:tc>
          <w:tcPr>
            <w:tcW w:w="1780" w:type="dxa"/>
            <w:tcBorders>
              <w:top w:val="nil"/>
              <w:left w:val="nil"/>
              <w:bottom w:val="nil"/>
              <w:right w:val="nil"/>
            </w:tcBorders>
            <w:shd w:val="clear" w:color="auto" w:fill="auto"/>
            <w:noWrap/>
            <w:hideMark/>
          </w:tcPr>
          <w:p w14:paraId="051821AE" w14:textId="77777777" w:rsidR="00B34960" w:rsidRPr="000C3851" w:rsidRDefault="00B34960" w:rsidP="00FC7FA1">
            <w:pPr>
              <w:spacing w:before="0"/>
              <w:jc w:val="right"/>
              <w:rPr>
                <w:color w:val="000000"/>
                <w:sz w:val="18"/>
                <w:szCs w:val="18"/>
              </w:rPr>
            </w:pPr>
            <w:r w:rsidRPr="000C3851">
              <w:rPr>
                <w:color w:val="000000"/>
                <w:sz w:val="18"/>
                <w:szCs w:val="18"/>
              </w:rPr>
              <w:t>85 (17.5)</w:t>
            </w:r>
          </w:p>
        </w:tc>
      </w:tr>
      <w:tr w:rsidR="00B34960" w:rsidRPr="000C3851" w14:paraId="14C0EA98" w14:textId="77777777" w:rsidTr="00FC7FA1">
        <w:trPr>
          <w:trHeight w:val="300"/>
        </w:trPr>
        <w:tc>
          <w:tcPr>
            <w:tcW w:w="1429" w:type="dxa"/>
            <w:tcBorders>
              <w:top w:val="nil"/>
              <w:left w:val="nil"/>
              <w:bottom w:val="nil"/>
              <w:right w:val="nil"/>
            </w:tcBorders>
            <w:shd w:val="clear" w:color="auto" w:fill="auto"/>
            <w:noWrap/>
            <w:vAlign w:val="bottom"/>
            <w:hideMark/>
          </w:tcPr>
          <w:p w14:paraId="2AFE10F2" w14:textId="77777777" w:rsidR="00B34960" w:rsidRPr="000C3851" w:rsidRDefault="00B34960" w:rsidP="00FC7FA1">
            <w:pPr>
              <w:spacing w:before="0"/>
              <w:jc w:val="left"/>
              <w:rPr>
                <w:rFonts w:ascii="Calibri" w:hAnsi="Calibri"/>
                <w:color w:val="000000"/>
                <w:sz w:val="18"/>
                <w:szCs w:val="18"/>
              </w:rPr>
            </w:pPr>
          </w:p>
        </w:tc>
        <w:tc>
          <w:tcPr>
            <w:tcW w:w="672" w:type="dxa"/>
            <w:tcBorders>
              <w:top w:val="nil"/>
              <w:left w:val="nil"/>
              <w:bottom w:val="nil"/>
              <w:right w:val="nil"/>
            </w:tcBorders>
            <w:shd w:val="clear" w:color="000000" w:fill="FFFFFF"/>
            <w:noWrap/>
            <w:hideMark/>
          </w:tcPr>
          <w:p w14:paraId="6FDCD40D" w14:textId="77777777" w:rsidR="00B34960" w:rsidRPr="000C3851" w:rsidRDefault="00B34960" w:rsidP="00FC7FA1">
            <w:pPr>
              <w:spacing w:before="0"/>
              <w:jc w:val="left"/>
              <w:rPr>
                <w:color w:val="000080"/>
                <w:sz w:val="18"/>
                <w:szCs w:val="18"/>
              </w:rPr>
            </w:pPr>
            <w:r w:rsidRPr="000C3851">
              <w:rPr>
                <w:color w:val="000080"/>
                <w:sz w:val="18"/>
                <w:szCs w:val="18"/>
              </w:rPr>
              <w:t>65-74</w:t>
            </w:r>
          </w:p>
        </w:tc>
        <w:tc>
          <w:tcPr>
            <w:tcW w:w="1780" w:type="dxa"/>
            <w:tcBorders>
              <w:top w:val="nil"/>
              <w:left w:val="nil"/>
              <w:bottom w:val="nil"/>
              <w:right w:val="nil"/>
            </w:tcBorders>
            <w:shd w:val="clear" w:color="auto" w:fill="auto"/>
            <w:noWrap/>
            <w:hideMark/>
          </w:tcPr>
          <w:p w14:paraId="05BFE326" w14:textId="77777777" w:rsidR="00B34960" w:rsidRPr="000C3851" w:rsidRDefault="00B34960" w:rsidP="00FC7FA1">
            <w:pPr>
              <w:spacing w:before="0"/>
              <w:jc w:val="right"/>
              <w:rPr>
                <w:color w:val="000000"/>
                <w:sz w:val="18"/>
                <w:szCs w:val="18"/>
              </w:rPr>
            </w:pPr>
            <w:r w:rsidRPr="000C3851">
              <w:rPr>
                <w:color w:val="000000"/>
                <w:sz w:val="18"/>
                <w:szCs w:val="18"/>
              </w:rPr>
              <w:t>197 (52.8)</w:t>
            </w:r>
          </w:p>
        </w:tc>
        <w:tc>
          <w:tcPr>
            <w:tcW w:w="1780" w:type="dxa"/>
            <w:tcBorders>
              <w:top w:val="nil"/>
              <w:left w:val="nil"/>
              <w:bottom w:val="nil"/>
              <w:right w:val="nil"/>
            </w:tcBorders>
            <w:shd w:val="clear" w:color="auto" w:fill="auto"/>
            <w:noWrap/>
            <w:hideMark/>
          </w:tcPr>
          <w:p w14:paraId="2D79D5FD" w14:textId="77777777" w:rsidR="00B34960" w:rsidRPr="000C3851" w:rsidRDefault="00B34960" w:rsidP="00FC7FA1">
            <w:pPr>
              <w:spacing w:before="0"/>
              <w:jc w:val="right"/>
              <w:rPr>
                <w:color w:val="000000"/>
                <w:sz w:val="18"/>
                <w:szCs w:val="18"/>
              </w:rPr>
            </w:pPr>
            <w:r w:rsidRPr="000C3851">
              <w:rPr>
                <w:color w:val="000000"/>
                <w:sz w:val="18"/>
                <w:szCs w:val="18"/>
              </w:rPr>
              <w:t>96 (25.7)</w:t>
            </w:r>
          </w:p>
        </w:tc>
        <w:tc>
          <w:tcPr>
            <w:tcW w:w="1780" w:type="dxa"/>
            <w:tcBorders>
              <w:top w:val="nil"/>
              <w:left w:val="nil"/>
              <w:bottom w:val="nil"/>
              <w:right w:val="nil"/>
            </w:tcBorders>
            <w:shd w:val="clear" w:color="auto" w:fill="auto"/>
            <w:noWrap/>
            <w:hideMark/>
          </w:tcPr>
          <w:p w14:paraId="361312B1" w14:textId="77777777" w:rsidR="00B34960" w:rsidRPr="000C3851" w:rsidRDefault="00B34960" w:rsidP="00FC7FA1">
            <w:pPr>
              <w:spacing w:before="0"/>
              <w:jc w:val="right"/>
              <w:rPr>
                <w:color w:val="000000"/>
                <w:sz w:val="18"/>
                <w:szCs w:val="18"/>
              </w:rPr>
            </w:pPr>
            <w:r w:rsidRPr="000C3851">
              <w:rPr>
                <w:color w:val="000000"/>
                <w:sz w:val="18"/>
                <w:szCs w:val="18"/>
              </w:rPr>
              <w:t>80 (21.4)</w:t>
            </w:r>
          </w:p>
        </w:tc>
      </w:tr>
      <w:tr w:rsidR="00B34960" w:rsidRPr="000C3851" w14:paraId="2817A6B1" w14:textId="77777777" w:rsidTr="00FC7FA1">
        <w:trPr>
          <w:trHeight w:val="288"/>
        </w:trPr>
        <w:tc>
          <w:tcPr>
            <w:tcW w:w="1429" w:type="dxa"/>
            <w:tcBorders>
              <w:top w:val="nil"/>
              <w:left w:val="nil"/>
              <w:bottom w:val="nil"/>
              <w:right w:val="nil"/>
            </w:tcBorders>
            <w:shd w:val="clear" w:color="auto" w:fill="auto"/>
            <w:noWrap/>
            <w:vAlign w:val="bottom"/>
            <w:hideMark/>
          </w:tcPr>
          <w:p w14:paraId="47F477F9" w14:textId="77777777" w:rsidR="00B34960" w:rsidRPr="000C3851" w:rsidRDefault="00B34960" w:rsidP="00FC7FA1">
            <w:pPr>
              <w:spacing w:before="0"/>
              <w:jc w:val="left"/>
              <w:rPr>
                <w:rFonts w:ascii="Calibri" w:hAnsi="Calibri"/>
                <w:color w:val="000000"/>
                <w:sz w:val="18"/>
                <w:szCs w:val="18"/>
              </w:rPr>
            </w:pPr>
          </w:p>
        </w:tc>
        <w:tc>
          <w:tcPr>
            <w:tcW w:w="672" w:type="dxa"/>
            <w:tcBorders>
              <w:top w:val="nil"/>
              <w:left w:val="nil"/>
              <w:bottom w:val="nil"/>
              <w:right w:val="nil"/>
            </w:tcBorders>
            <w:shd w:val="clear" w:color="000000" w:fill="FFFFFF"/>
            <w:noWrap/>
            <w:hideMark/>
          </w:tcPr>
          <w:p w14:paraId="08AB727D" w14:textId="77777777" w:rsidR="00B34960" w:rsidRPr="000C3851" w:rsidRDefault="00B34960" w:rsidP="00FC7FA1">
            <w:pPr>
              <w:spacing w:before="0"/>
              <w:jc w:val="left"/>
              <w:rPr>
                <w:color w:val="000080"/>
                <w:sz w:val="18"/>
                <w:szCs w:val="18"/>
              </w:rPr>
            </w:pPr>
            <w:r w:rsidRPr="000C3851">
              <w:rPr>
                <w:color w:val="000080"/>
                <w:sz w:val="18"/>
                <w:szCs w:val="18"/>
              </w:rPr>
              <w:t>75+</w:t>
            </w:r>
          </w:p>
        </w:tc>
        <w:tc>
          <w:tcPr>
            <w:tcW w:w="1780" w:type="dxa"/>
            <w:tcBorders>
              <w:top w:val="nil"/>
              <w:left w:val="nil"/>
              <w:bottom w:val="nil"/>
              <w:right w:val="nil"/>
            </w:tcBorders>
            <w:shd w:val="clear" w:color="auto" w:fill="auto"/>
            <w:noWrap/>
            <w:hideMark/>
          </w:tcPr>
          <w:p w14:paraId="3453CF85" w14:textId="77777777" w:rsidR="00B34960" w:rsidRPr="000C3851" w:rsidRDefault="00B34960" w:rsidP="00FC7FA1">
            <w:pPr>
              <w:spacing w:before="0"/>
              <w:jc w:val="right"/>
              <w:rPr>
                <w:color w:val="000000"/>
                <w:sz w:val="18"/>
                <w:szCs w:val="18"/>
              </w:rPr>
            </w:pPr>
            <w:r w:rsidRPr="000C3851">
              <w:rPr>
                <w:color w:val="000000"/>
                <w:sz w:val="18"/>
                <w:szCs w:val="18"/>
              </w:rPr>
              <w:t>185 (52.9)</w:t>
            </w:r>
          </w:p>
        </w:tc>
        <w:tc>
          <w:tcPr>
            <w:tcW w:w="1780" w:type="dxa"/>
            <w:tcBorders>
              <w:top w:val="nil"/>
              <w:left w:val="nil"/>
              <w:bottom w:val="nil"/>
              <w:right w:val="nil"/>
            </w:tcBorders>
            <w:shd w:val="clear" w:color="auto" w:fill="auto"/>
            <w:noWrap/>
            <w:hideMark/>
          </w:tcPr>
          <w:p w14:paraId="0E4CFE4E" w14:textId="77777777" w:rsidR="00B34960" w:rsidRPr="000C3851" w:rsidRDefault="00B34960" w:rsidP="00FC7FA1">
            <w:pPr>
              <w:spacing w:before="0"/>
              <w:jc w:val="right"/>
              <w:rPr>
                <w:color w:val="000000"/>
                <w:sz w:val="18"/>
                <w:szCs w:val="18"/>
              </w:rPr>
            </w:pPr>
            <w:r w:rsidRPr="000C3851">
              <w:rPr>
                <w:color w:val="000000"/>
                <w:sz w:val="18"/>
                <w:szCs w:val="18"/>
              </w:rPr>
              <w:t>76 (21.7)</w:t>
            </w:r>
          </w:p>
        </w:tc>
        <w:tc>
          <w:tcPr>
            <w:tcW w:w="1780" w:type="dxa"/>
            <w:tcBorders>
              <w:top w:val="nil"/>
              <w:left w:val="nil"/>
              <w:bottom w:val="nil"/>
              <w:right w:val="nil"/>
            </w:tcBorders>
            <w:shd w:val="clear" w:color="auto" w:fill="auto"/>
            <w:noWrap/>
            <w:hideMark/>
          </w:tcPr>
          <w:p w14:paraId="3AC4B9C6" w14:textId="77777777" w:rsidR="00B34960" w:rsidRPr="000C3851" w:rsidRDefault="00B34960" w:rsidP="00FC7FA1">
            <w:pPr>
              <w:spacing w:before="0"/>
              <w:jc w:val="right"/>
              <w:rPr>
                <w:color w:val="000000"/>
                <w:sz w:val="18"/>
                <w:szCs w:val="18"/>
              </w:rPr>
            </w:pPr>
            <w:r w:rsidRPr="000C3851">
              <w:rPr>
                <w:color w:val="000000"/>
                <w:sz w:val="18"/>
                <w:szCs w:val="18"/>
              </w:rPr>
              <w:t>89 (25.4)</w:t>
            </w:r>
          </w:p>
        </w:tc>
      </w:tr>
      <w:tr w:rsidR="00B34960" w:rsidRPr="000C3851" w14:paraId="08842C18" w14:textId="77777777" w:rsidTr="00FC7FA1">
        <w:trPr>
          <w:trHeight w:val="105"/>
        </w:trPr>
        <w:tc>
          <w:tcPr>
            <w:tcW w:w="1429" w:type="dxa"/>
            <w:tcBorders>
              <w:top w:val="nil"/>
              <w:left w:val="nil"/>
              <w:bottom w:val="nil"/>
              <w:right w:val="nil"/>
            </w:tcBorders>
            <w:shd w:val="clear" w:color="auto" w:fill="auto"/>
            <w:noWrap/>
            <w:vAlign w:val="bottom"/>
            <w:hideMark/>
          </w:tcPr>
          <w:p w14:paraId="2E628BE6" w14:textId="77777777" w:rsidR="00B34960" w:rsidRPr="000C3851" w:rsidRDefault="00B34960" w:rsidP="00FC7FA1">
            <w:pPr>
              <w:spacing w:before="0"/>
              <w:jc w:val="left"/>
              <w:rPr>
                <w:rFonts w:ascii="Calibri" w:hAnsi="Calibri"/>
                <w:color w:val="000000"/>
                <w:sz w:val="18"/>
                <w:szCs w:val="18"/>
              </w:rPr>
            </w:pPr>
          </w:p>
        </w:tc>
        <w:tc>
          <w:tcPr>
            <w:tcW w:w="672" w:type="dxa"/>
            <w:tcBorders>
              <w:top w:val="nil"/>
              <w:left w:val="nil"/>
              <w:bottom w:val="nil"/>
              <w:right w:val="nil"/>
            </w:tcBorders>
            <w:shd w:val="clear" w:color="000000" w:fill="FFFFFF"/>
            <w:noWrap/>
            <w:hideMark/>
          </w:tcPr>
          <w:p w14:paraId="159DC7DB"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6108D31B"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2A9795A4"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14547E76" w14:textId="77777777" w:rsidR="00B34960" w:rsidRPr="000C3851" w:rsidRDefault="00B34960" w:rsidP="00FC7FA1">
            <w:pPr>
              <w:spacing w:before="0"/>
              <w:jc w:val="right"/>
              <w:rPr>
                <w:color w:val="000000"/>
                <w:sz w:val="18"/>
                <w:szCs w:val="18"/>
              </w:rPr>
            </w:pPr>
          </w:p>
        </w:tc>
      </w:tr>
      <w:tr w:rsidR="00B34960" w:rsidRPr="000C3851" w14:paraId="3524BF8A" w14:textId="77777777" w:rsidTr="00FC7FA1">
        <w:trPr>
          <w:trHeight w:val="300"/>
        </w:trPr>
        <w:tc>
          <w:tcPr>
            <w:tcW w:w="2101" w:type="dxa"/>
            <w:gridSpan w:val="2"/>
            <w:tcBorders>
              <w:top w:val="nil"/>
              <w:left w:val="nil"/>
              <w:bottom w:val="nil"/>
              <w:right w:val="nil"/>
            </w:tcBorders>
            <w:shd w:val="clear" w:color="000000" w:fill="FFFFFF"/>
            <w:hideMark/>
          </w:tcPr>
          <w:p w14:paraId="519C432C" w14:textId="77777777" w:rsidR="00B34960" w:rsidRPr="000C3851" w:rsidRDefault="00B34960" w:rsidP="00FC7FA1">
            <w:pPr>
              <w:spacing w:before="0"/>
              <w:jc w:val="left"/>
              <w:rPr>
                <w:color w:val="000080"/>
                <w:sz w:val="18"/>
                <w:szCs w:val="18"/>
              </w:rPr>
            </w:pPr>
            <w:r w:rsidRPr="000C3851">
              <w:rPr>
                <w:color w:val="000080"/>
                <w:sz w:val="18"/>
                <w:szCs w:val="18"/>
              </w:rPr>
              <w:t>Average age</w:t>
            </w:r>
          </w:p>
        </w:tc>
        <w:tc>
          <w:tcPr>
            <w:tcW w:w="1780" w:type="dxa"/>
            <w:tcBorders>
              <w:top w:val="nil"/>
              <w:left w:val="nil"/>
              <w:bottom w:val="nil"/>
              <w:right w:val="nil"/>
            </w:tcBorders>
            <w:shd w:val="clear" w:color="auto" w:fill="auto"/>
            <w:noWrap/>
            <w:hideMark/>
          </w:tcPr>
          <w:p w14:paraId="72C9E07F" w14:textId="77777777" w:rsidR="00B34960" w:rsidRPr="000C3851" w:rsidRDefault="00B34960" w:rsidP="00FC7FA1">
            <w:pPr>
              <w:spacing w:before="0"/>
              <w:jc w:val="right"/>
              <w:rPr>
                <w:color w:val="000000"/>
                <w:sz w:val="18"/>
                <w:szCs w:val="18"/>
              </w:rPr>
            </w:pPr>
            <w:r w:rsidRPr="000C3851">
              <w:rPr>
                <w:color w:val="000000"/>
                <w:sz w:val="18"/>
                <w:szCs w:val="18"/>
              </w:rPr>
              <w:t>42.9</w:t>
            </w:r>
          </w:p>
        </w:tc>
        <w:tc>
          <w:tcPr>
            <w:tcW w:w="1780" w:type="dxa"/>
            <w:tcBorders>
              <w:top w:val="nil"/>
              <w:left w:val="nil"/>
              <w:bottom w:val="nil"/>
              <w:right w:val="nil"/>
            </w:tcBorders>
            <w:shd w:val="clear" w:color="auto" w:fill="auto"/>
            <w:noWrap/>
            <w:hideMark/>
          </w:tcPr>
          <w:p w14:paraId="45B66F75" w14:textId="77777777" w:rsidR="00B34960" w:rsidRPr="000C3851" w:rsidRDefault="00B34960" w:rsidP="00FC7FA1">
            <w:pPr>
              <w:spacing w:before="0"/>
              <w:jc w:val="right"/>
              <w:rPr>
                <w:color w:val="000000"/>
                <w:sz w:val="18"/>
                <w:szCs w:val="18"/>
              </w:rPr>
            </w:pPr>
            <w:r w:rsidRPr="000C3851">
              <w:rPr>
                <w:color w:val="000000"/>
                <w:sz w:val="18"/>
                <w:szCs w:val="18"/>
              </w:rPr>
              <w:t>43.5</w:t>
            </w:r>
          </w:p>
        </w:tc>
        <w:tc>
          <w:tcPr>
            <w:tcW w:w="1780" w:type="dxa"/>
            <w:tcBorders>
              <w:top w:val="nil"/>
              <w:left w:val="nil"/>
              <w:bottom w:val="nil"/>
              <w:right w:val="nil"/>
            </w:tcBorders>
            <w:shd w:val="clear" w:color="auto" w:fill="auto"/>
            <w:noWrap/>
            <w:hideMark/>
          </w:tcPr>
          <w:p w14:paraId="02DEB725" w14:textId="77777777" w:rsidR="00B34960" w:rsidRPr="000C3851" w:rsidRDefault="00B34960" w:rsidP="00FC7FA1">
            <w:pPr>
              <w:spacing w:before="0"/>
              <w:jc w:val="right"/>
              <w:rPr>
                <w:color w:val="000000"/>
                <w:sz w:val="18"/>
                <w:szCs w:val="18"/>
              </w:rPr>
            </w:pPr>
            <w:r w:rsidRPr="000C3851">
              <w:rPr>
                <w:color w:val="000000"/>
                <w:sz w:val="18"/>
                <w:szCs w:val="18"/>
              </w:rPr>
              <w:t>47.0</w:t>
            </w:r>
          </w:p>
        </w:tc>
      </w:tr>
      <w:tr w:rsidR="00B34960" w:rsidRPr="000C3851" w14:paraId="1085B210" w14:textId="77777777" w:rsidTr="00FC7FA1">
        <w:trPr>
          <w:trHeight w:val="105"/>
        </w:trPr>
        <w:tc>
          <w:tcPr>
            <w:tcW w:w="1429" w:type="dxa"/>
            <w:tcBorders>
              <w:top w:val="nil"/>
              <w:left w:val="nil"/>
              <w:bottom w:val="nil"/>
              <w:right w:val="nil"/>
            </w:tcBorders>
            <w:shd w:val="clear" w:color="000000" w:fill="FFFFFF"/>
            <w:noWrap/>
            <w:hideMark/>
          </w:tcPr>
          <w:p w14:paraId="5DD4D458"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672" w:type="dxa"/>
            <w:tcBorders>
              <w:top w:val="nil"/>
              <w:left w:val="nil"/>
              <w:bottom w:val="nil"/>
              <w:right w:val="nil"/>
            </w:tcBorders>
            <w:shd w:val="clear" w:color="000000" w:fill="FFFFFF"/>
            <w:noWrap/>
            <w:hideMark/>
          </w:tcPr>
          <w:p w14:paraId="48E32230"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4CA36CB2"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348DB9AA"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3C186FCC" w14:textId="77777777" w:rsidR="00B34960" w:rsidRPr="000C3851" w:rsidRDefault="00B34960" w:rsidP="00FC7FA1">
            <w:pPr>
              <w:spacing w:before="0"/>
              <w:jc w:val="right"/>
              <w:rPr>
                <w:color w:val="000000"/>
                <w:sz w:val="18"/>
                <w:szCs w:val="18"/>
              </w:rPr>
            </w:pPr>
          </w:p>
        </w:tc>
      </w:tr>
      <w:tr w:rsidR="00B34960" w:rsidRPr="000C3851" w14:paraId="1DA2539D" w14:textId="77777777" w:rsidTr="00FC7FA1">
        <w:trPr>
          <w:trHeight w:val="288"/>
        </w:trPr>
        <w:tc>
          <w:tcPr>
            <w:tcW w:w="1429" w:type="dxa"/>
            <w:tcBorders>
              <w:top w:val="nil"/>
              <w:left w:val="nil"/>
              <w:bottom w:val="nil"/>
              <w:right w:val="nil"/>
            </w:tcBorders>
            <w:shd w:val="clear" w:color="000000" w:fill="FFFFFF"/>
            <w:noWrap/>
            <w:hideMark/>
          </w:tcPr>
          <w:p w14:paraId="740CD831" w14:textId="77777777" w:rsidR="00B34960" w:rsidRPr="000C3851" w:rsidRDefault="00B34960" w:rsidP="00FC7FA1">
            <w:pPr>
              <w:spacing w:before="0"/>
              <w:jc w:val="left"/>
              <w:rPr>
                <w:color w:val="000080"/>
                <w:sz w:val="18"/>
                <w:szCs w:val="18"/>
              </w:rPr>
            </w:pPr>
            <w:r w:rsidRPr="000C3851">
              <w:rPr>
                <w:color w:val="000080"/>
                <w:sz w:val="18"/>
                <w:szCs w:val="18"/>
              </w:rPr>
              <w:t>Sex</w:t>
            </w:r>
          </w:p>
        </w:tc>
        <w:tc>
          <w:tcPr>
            <w:tcW w:w="672" w:type="dxa"/>
            <w:tcBorders>
              <w:top w:val="nil"/>
              <w:left w:val="nil"/>
              <w:bottom w:val="nil"/>
              <w:right w:val="nil"/>
            </w:tcBorders>
            <w:shd w:val="clear" w:color="000000" w:fill="FFFFFF"/>
            <w:noWrap/>
            <w:hideMark/>
          </w:tcPr>
          <w:p w14:paraId="2BCEBB79" w14:textId="77777777" w:rsidR="00B34960" w:rsidRPr="000C3851" w:rsidRDefault="00B34960" w:rsidP="00FC7FA1">
            <w:pPr>
              <w:spacing w:before="0"/>
              <w:jc w:val="left"/>
              <w:rPr>
                <w:color w:val="000080"/>
                <w:sz w:val="18"/>
                <w:szCs w:val="18"/>
              </w:rPr>
            </w:pPr>
            <w:r w:rsidRPr="000C3851">
              <w:rPr>
                <w:color w:val="000080"/>
                <w:sz w:val="18"/>
                <w:szCs w:val="18"/>
              </w:rPr>
              <w:t>Males</w:t>
            </w:r>
          </w:p>
        </w:tc>
        <w:tc>
          <w:tcPr>
            <w:tcW w:w="1780" w:type="dxa"/>
            <w:tcBorders>
              <w:top w:val="nil"/>
              <w:left w:val="nil"/>
              <w:bottom w:val="nil"/>
              <w:right w:val="nil"/>
            </w:tcBorders>
            <w:shd w:val="clear" w:color="auto" w:fill="auto"/>
            <w:noWrap/>
            <w:hideMark/>
          </w:tcPr>
          <w:p w14:paraId="34FAEB8C" w14:textId="77777777" w:rsidR="00B34960" w:rsidRPr="000C3851" w:rsidRDefault="00B34960" w:rsidP="00FC7FA1">
            <w:pPr>
              <w:spacing w:before="0"/>
              <w:jc w:val="right"/>
              <w:rPr>
                <w:color w:val="000000"/>
                <w:sz w:val="18"/>
                <w:szCs w:val="18"/>
              </w:rPr>
            </w:pPr>
            <w:r w:rsidRPr="000C3851">
              <w:rPr>
                <w:color w:val="000000"/>
                <w:sz w:val="18"/>
                <w:szCs w:val="18"/>
              </w:rPr>
              <w:t>894 (58.7)</w:t>
            </w:r>
          </w:p>
        </w:tc>
        <w:tc>
          <w:tcPr>
            <w:tcW w:w="1780" w:type="dxa"/>
            <w:tcBorders>
              <w:top w:val="nil"/>
              <w:left w:val="nil"/>
              <w:bottom w:val="nil"/>
              <w:right w:val="nil"/>
            </w:tcBorders>
            <w:shd w:val="clear" w:color="auto" w:fill="auto"/>
            <w:noWrap/>
            <w:hideMark/>
          </w:tcPr>
          <w:p w14:paraId="192B247E" w14:textId="77777777" w:rsidR="00B34960" w:rsidRPr="000C3851" w:rsidRDefault="00B34960" w:rsidP="00FC7FA1">
            <w:pPr>
              <w:spacing w:before="0"/>
              <w:jc w:val="right"/>
              <w:rPr>
                <w:color w:val="000000"/>
                <w:sz w:val="18"/>
                <w:szCs w:val="18"/>
              </w:rPr>
            </w:pPr>
            <w:r w:rsidRPr="000C3851">
              <w:rPr>
                <w:color w:val="000000"/>
                <w:sz w:val="18"/>
                <w:szCs w:val="18"/>
              </w:rPr>
              <w:t>377 (24.8)</w:t>
            </w:r>
          </w:p>
        </w:tc>
        <w:tc>
          <w:tcPr>
            <w:tcW w:w="1780" w:type="dxa"/>
            <w:tcBorders>
              <w:top w:val="nil"/>
              <w:left w:val="nil"/>
              <w:bottom w:val="nil"/>
              <w:right w:val="nil"/>
            </w:tcBorders>
            <w:shd w:val="clear" w:color="auto" w:fill="auto"/>
            <w:noWrap/>
            <w:hideMark/>
          </w:tcPr>
          <w:p w14:paraId="2723A5F4" w14:textId="77777777" w:rsidR="00B34960" w:rsidRPr="000C3851" w:rsidRDefault="00B34960" w:rsidP="00FC7FA1">
            <w:pPr>
              <w:spacing w:before="0"/>
              <w:jc w:val="right"/>
              <w:rPr>
                <w:color w:val="000000"/>
                <w:sz w:val="18"/>
                <w:szCs w:val="18"/>
              </w:rPr>
            </w:pPr>
            <w:r w:rsidRPr="000C3851">
              <w:rPr>
                <w:color w:val="000000"/>
                <w:sz w:val="18"/>
                <w:szCs w:val="18"/>
              </w:rPr>
              <w:t>252 (16.5)</w:t>
            </w:r>
          </w:p>
        </w:tc>
      </w:tr>
      <w:tr w:rsidR="00B34960" w:rsidRPr="000C3851" w14:paraId="0A66170B" w14:textId="77777777" w:rsidTr="00FC7FA1">
        <w:trPr>
          <w:trHeight w:val="288"/>
        </w:trPr>
        <w:tc>
          <w:tcPr>
            <w:tcW w:w="1429" w:type="dxa"/>
            <w:tcBorders>
              <w:top w:val="nil"/>
              <w:left w:val="nil"/>
              <w:bottom w:val="nil"/>
              <w:right w:val="nil"/>
            </w:tcBorders>
            <w:shd w:val="clear" w:color="000000" w:fill="FFFFFF"/>
            <w:hideMark/>
          </w:tcPr>
          <w:p w14:paraId="776E7CEE"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672" w:type="dxa"/>
            <w:tcBorders>
              <w:top w:val="nil"/>
              <w:left w:val="nil"/>
              <w:bottom w:val="nil"/>
              <w:right w:val="nil"/>
            </w:tcBorders>
            <w:shd w:val="clear" w:color="000000" w:fill="FFFFFF"/>
            <w:noWrap/>
            <w:hideMark/>
          </w:tcPr>
          <w:p w14:paraId="64BBC0ED" w14:textId="77777777" w:rsidR="00B34960" w:rsidRPr="000C3851" w:rsidRDefault="00B34960" w:rsidP="00FC7FA1">
            <w:pPr>
              <w:spacing w:before="0"/>
              <w:jc w:val="left"/>
              <w:rPr>
                <w:color w:val="000080"/>
                <w:sz w:val="18"/>
                <w:szCs w:val="18"/>
              </w:rPr>
            </w:pPr>
            <w:r w:rsidRPr="000C3851">
              <w:rPr>
                <w:color w:val="000080"/>
                <w:sz w:val="18"/>
                <w:szCs w:val="18"/>
              </w:rPr>
              <w:t>Females</w:t>
            </w:r>
          </w:p>
        </w:tc>
        <w:tc>
          <w:tcPr>
            <w:tcW w:w="1780" w:type="dxa"/>
            <w:tcBorders>
              <w:top w:val="nil"/>
              <w:left w:val="nil"/>
              <w:bottom w:val="nil"/>
              <w:right w:val="nil"/>
            </w:tcBorders>
            <w:shd w:val="clear" w:color="auto" w:fill="auto"/>
            <w:noWrap/>
            <w:hideMark/>
          </w:tcPr>
          <w:p w14:paraId="11E537B7" w14:textId="77777777" w:rsidR="00B34960" w:rsidRPr="000C3851" w:rsidRDefault="00B34960" w:rsidP="00FC7FA1">
            <w:pPr>
              <w:spacing w:before="0"/>
              <w:jc w:val="right"/>
              <w:rPr>
                <w:color w:val="000000"/>
                <w:sz w:val="18"/>
                <w:szCs w:val="18"/>
              </w:rPr>
            </w:pPr>
            <w:r w:rsidRPr="000C3851">
              <w:rPr>
                <w:color w:val="000000"/>
                <w:sz w:val="18"/>
                <w:szCs w:val="18"/>
              </w:rPr>
              <w:t>1129 (56.2)</w:t>
            </w:r>
          </w:p>
        </w:tc>
        <w:tc>
          <w:tcPr>
            <w:tcW w:w="1780" w:type="dxa"/>
            <w:tcBorders>
              <w:top w:val="nil"/>
              <w:left w:val="nil"/>
              <w:bottom w:val="nil"/>
              <w:right w:val="nil"/>
            </w:tcBorders>
            <w:shd w:val="clear" w:color="auto" w:fill="auto"/>
            <w:noWrap/>
            <w:hideMark/>
          </w:tcPr>
          <w:p w14:paraId="21972560" w14:textId="77777777" w:rsidR="00B34960" w:rsidRPr="000C3851" w:rsidRDefault="00B34960" w:rsidP="00FC7FA1">
            <w:pPr>
              <w:spacing w:before="0"/>
              <w:jc w:val="right"/>
              <w:rPr>
                <w:color w:val="000000"/>
                <w:sz w:val="18"/>
                <w:szCs w:val="18"/>
              </w:rPr>
            </w:pPr>
            <w:r w:rsidRPr="000C3851">
              <w:rPr>
                <w:color w:val="000000"/>
                <w:sz w:val="18"/>
                <w:szCs w:val="18"/>
              </w:rPr>
              <w:t>492 (24.5)</w:t>
            </w:r>
          </w:p>
        </w:tc>
        <w:tc>
          <w:tcPr>
            <w:tcW w:w="1780" w:type="dxa"/>
            <w:tcBorders>
              <w:top w:val="nil"/>
              <w:left w:val="nil"/>
              <w:bottom w:val="nil"/>
              <w:right w:val="nil"/>
            </w:tcBorders>
            <w:shd w:val="clear" w:color="auto" w:fill="auto"/>
            <w:noWrap/>
            <w:hideMark/>
          </w:tcPr>
          <w:p w14:paraId="3E8188B3" w14:textId="77777777" w:rsidR="00B34960" w:rsidRPr="000C3851" w:rsidRDefault="00B34960" w:rsidP="00FC7FA1">
            <w:pPr>
              <w:spacing w:before="0"/>
              <w:jc w:val="right"/>
              <w:rPr>
                <w:color w:val="000000"/>
                <w:sz w:val="18"/>
                <w:szCs w:val="18"/>
              </w:rPr>
            </w:pPr>
            <w:r w:rsidRPr="000C3851">
              <w:rPr>
                <w:color w:val="000000"/>
                <w:sz w:val="18"/>
                <w:szCs w:val="18"/>
              </w:rPr>
              <w:t>387 (19.3)</w:t>
            </w:r>
          </w:p>
        </w:tc>
      </w:tr>
      <w:tr w:rsidR="00B34960" w:rsidRPr="000C3851" w14:paraId="516F3667" w14:textId="77777777" w:rsidTr="00FC7FA1">
        <w:trPr>
          <w:trHeight w:val="288"/>
        </w:trPr>
        <w:tc>
          <w:tcPr>
            <w:tcW w:w="1429" w:type="dxa"/>
            <w:tcBorders>
              <w:top w:val="nil"/>
              <w:left w:val="nil"/>
              <w:bottom w:val="nil"/>
              <w:right w:val="nil"/>
            </w:tcBorders>
            <w:shd w:val="clear" w:color="000000" w:fill="FFFFFF"/>
            <w:hideMark/>
          </w:tcPr>
          <w:p w14:paraId="098EB693" w14:textId="77777777" w:rsidR="00B34960" w:rsidRPr="000C3851" w:rsidRDefault="00B34960" w:rsidP="00FC7FA1">
            <w:pPr>
              <w:spacing w:before="0"/>
              <w:jc w:val="left"/>
              <w:rPr>
                <w:color w:val="000080"/>
                <w:sz w:val="18"/>
                <w:szCs w:val="18"/>
              </w:rPr>
            </w:pPr>
            <w:r w:rsidRPr="000C3851">
              <w:rPr>
                <w:color w:val="000080"/>
                <w:sz w:val="18"/>
                <w:szCs w:val="18"/>
              </w:rPr>
              <w:t>Total</w:t>
            </w:r>
          </w:p>
        </w:tc>
        <w:tc>
          <w:tcPr>
            <w:tcW w:w="672" w:type="dxa"/>
            <w:tcBorders>
              <w:top w:val="nil"/>
              <w:left w:val="nil"/>
              <w:bottom w:val="nil"/>
              <w:right w:val="nil"/>
            </w:tcBorders>
            <w:shd w:val="clear" w:color="000000" w:fill="FFFFFF"/>
            <w:noWrap/>
            <w:hideMark/>
          </w:tcPr>
          <w:p w14:paraId="42FED402"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451829D1" w14:textId="77777777" w:rsidR="00B34960" w:rsidRPr="000C3851" w:rsidRDefault="00B34960" w:rsidP="00FC7FA1">
            <w:pPr>
              <w:spacing w:before="0"/>
              <w:jc w:val="right"/>
              <w:rPr>
                <w:color w:val="000000"/>
                <w:sz w:val="18"/>
                <w:szCs w:val="18"/>
              </w:rPr>
            </w:pPr>
            <w:r w:rsidRPr="000C3851">
              <w:rPr>
                <w:color w:val="000000"/>
                <w:sz w:val="18"/>
                <w:szCs w:val="18"/>
              </w:rPr>
              <w:t>2023 (57.3)</w:t>
            </w:r>
          </w:p>
        </w:tc>
        <w:tc>
          <w:tcPr>
            <w:tcW w:w="1780" w:type="dxa"/>
            <w:tcBorders>
              <w:top w:val="nil"/>
              <w:left w:val="nil"/>
              <w:bottom w:val="nil"/>
              <w:right w:val="nil"/>
            </w:tcBorders>
            <w:shd w:val="clear" w:color="auto" w:fill="auto"/>
            <w:noWrap/>
            <w:hideMark/>
          </w:tcPr>
          <w:p w14:paraId="4B090FA4" w14:textId="77777777" w:rsidR="00B34960" w:rsidRPr="000C3851" w:rsidRDefault="00B34960" w:rsidP="00FC7FA1">
            <w:pPr>
              <w:spacing w:before="0"/>
              <w:jc w:val="right"/>
              <w:rPr>
                <w:color w:val="000000"/>
                <w:sz w:val="18"/>
                <w:szCs w:val="18"/>
              </w:rPr>
            </w:pPr>
            <w:r w:rsidRPr="000C3851">
              <w:rPr>
                <w:color w:val="000000"/>
                <w:sz w:val="18"/>
                <w:szCs w:val="18"/>
              </w:rPr>
              <w:t>869 (24.6)</w:t>
            </w:r>
          </w:p>
        </w:tc>
        <w:tc>
          <w:tcPr>
            <w:tcW w:w="1780" w:type="dxa"/>
            <w:tcBorders>
              <w:top w:val="nil"/>
              <w:left w:val="nil"/>
              <w:bottom w:val="nil"/>
              <w:right w:val="nil"/>
            </w:tcBorders>
            <w:shd w:val="clear" w:color="auto" w:fill="auto"/>
            <w:noWrap/>
            <w:hideMark/>
          </w:tcPr>
          <w:p w14:paraId="35A9E2D1" w14:textId="77777777" w:rsidR="00B34960" w:rsidRPr="000C3851" w:rsidRDefault="00B34960" w:rsidP="00FC7FA1">
            <w:pPr>
              <w:spacing w:before="0"/>
              <w:jc w:val="right"/>
              <w:rPr>
                <w:color w:val="000000"/>
                <w:sz w:val="18"/>
                <w:szCs w:val="18"/>
              </w:rPr>
            </w:pPr>
            <w:r w:rsidRPr="000C3851">
              <w:rPr>
                <w:color w:val="000000"/>
                <w:sz w:val="18"/>
                <w:szCs w:val="18"/>
              </w:rPr>
              <w:t>639 (18.1)</w:t>
            </w:r>
          </w:p>
        </w:tc>
      </w:tr>
      <w:tr w:rsidR="00B34960" w:rsidRPr="000C3851" w14:paraId="55DCA29D" w14:textId="77777777" w:rsidTr="00FC7FA1">
        <w:trPr>
          <w:trHeight w:val="105"/>
        </w:trPr>
        <w:tc>
          <w:tcPr>
            <w:tcW w:w="1429" w:type="dxa"/>
            <w:tcBorders>
              <w:top w:val="nil"/>
              <w:left w:val="nil"/>
              <w:bottom w:val="single" w:sz="4" w:space="0" w:color="000080"/>
              <w:right w:val="nil"/>
            </w:tcBorders>
            <w:shd w:val="clear" w:color="auto" w:fill="auto"/>
            <w:noWrap/>
            <w:vAlign w:val="bottom"/>
            <w:hideMark/>
          </w:tcPr>
          <w:p w14:paraId="3286FC63"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672" w:type="dxa"/>
            <w:tcBorders>
              <w:top w:val="nil"/>
              <w:left w:val="nil"/>
              <w:bottom w:val="single" w:sz="4" w:space="0" w:color="000080"/>
              <w:right w:val="nil"/>
            </w:tcBorders>
            <w:shd w:val="clear" w:color="auto" w:fill="auto"/>
            <w:noWrap/>
            <w:vAlign w:val="bottom"/>
            <w:hideMark/>
          </w:tcPr>
          <w:p w14:paraId="7F8D3C2D"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684A7EDC"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0CF1A926"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2DF2C782" w14:textId="77777777" w:rsidR="00B34960" w:rsidRPr="000C3851" w:rsidRDefault="00B34960" w:rsidP="00FC7FA1">
            <w:pPr>
              <w:spacing w:before="0"/>
              <w:jc w:val="left"/>
              <w:rPr>
                <w:color w:val="000000"/>
                <w:sz w:val="18"/>
                <w:szCs w:val="18"/>
              </w:rPr>
            </w:pPr>
            <w:r w:rsidRPr="000C3851">
              <w:rPr>
                <w:color w:val="000000"/>
                <w:sz w:val="18"/>
                <w:szCs w:val="18"/>
              </w:rPr>
              <w:t> </w:t>
            </w:r>
          </w:p>
        </w:tc>
      </w:tr>
      <w:tr w:rsidR="00B34960" w:rsidRPr="000C3851" w14:paraId="0943D782" w14:textId="77777777" w:rsidTr="00FC7FA1">
        <w:trPr>
          <w:trHeight w:val="525"/>
        </w:trPr>
        <w:tc>
          <w:tcPr>
            <w:tcW w:w="7441" w:type="dxa"/>
            <w:gridSpan w:val="5"/>
            <w:tcBorders>
              <w:top w:val="single" w:sz="4" w:space="0" w:color="000080"/>
              <w:left w:val="nil"/>
              <w:bottom w:val="nil"/>
              <w:right w:val="nil"/>
            </w:tcBorders>
            <w:shd w:val="clear" w:color="auto" w:fill="auto"/>
            <w:vAlign w:val="bottom"/>
            <w:hideMark/>
          </w:tcPr>
          <w:p w14:paraId="0C573974" w14:textId="77777777" w:rsidR="00B34960" w:rsidRPr="000C3851" w:rsidRDefault="00B34960" w:rsidP="00FC7FA1">
            <w:pPr>
              <w:spacing w:before="0"/>
              <w:jc w:val="left"/>
              <w:rPr>
                <w:color w:val="000080"/>
                <w:sz w:val="16"/>
                <w:szCs w:val="16"/>
              </w:rPr>
            </w:pPr>
            <w:r w:rsidRPr="000C3851">
              <w:rPr>
                <w:color w:val="000080"/>
                <w:sz w:val="16"/>
                <w:szCs w:val="16"/>
              </w:rPr>
              <w:t>Produced by Public Health Wales Observatory using WDS (NWIS) and exposure data (Met Office) accessed via the SAIL databank</w:t>
            </w:r>
          </w:p>
        </w:tc>
      </w:tr>
    </w:tbl>
    <w:p w14:paraId="0AAF4AD4" w14:textId="77777777" w:rsidR="00B34960" w:rsidRDefault="00B34960" w:rsidP="00B34960">
      <w:pPr>
        <w:spacing w:line="276" w:lineRule="auto"/>
      </w:pPr>
    </w:p>
    <w:tbl>
      <w:tblPr>
        <w:tblW w:w="7441" w:type="dxa"/>
        <w:tblInd w:w="97" w:type="dxa"/>
        <w:tblLook w:val="04A0" w:firstRow="1" w:lastRow="0" w:firstColumn="1" w:lastColumn="0" w:noHBand="0" w:noVBand="1"/>
      </w:tblPr>
      <w:tblGrid>
        <w:gridCol w:w="1287"/>
        <w:gridCol w:w="961"/>
        <w:gridCol w:w="1780"/>
        <w:gridCol w:w="1780"/>
        <w:gridCol w:w="1780"/>
      </w:tblGrid>
      <w:tr w:rsidR="00B34960" w:rsidRPr="000C3851" w14:paraId="1A4B8391" w14:textId="77777777" w:rsidTr="00FC7FA1">
        <w:trPr>
          <w:trHeight w:val="660"/>
        </w:trPr>
        <w:tc>
          <w:tcPr>
            <w:tcW w:w="7441" w:type="dxa"/>
            <w:gridSpan w:val="5"/>
            <w:tcBorders>
              <w:top w:val="nil"/>
              <w:left w:val="nil"/>
              <w:bottom w:val="single" w:sz="4" w:space="0" w:color="000080"/>
              <w:right w:val="nil"/>
            </w:tcBorders>
            <w:shd w:val="clear" w:color="auto" w:fill="auto"/>
            <w:vAlign w:val="center"/>
            <w:hideMark/>
          </w:tcPr>
          <w:p w14:paraId="01D66E20" w14:textId="77777777" w:rsidR="00B34960" w:rsidRPr="000C3851" w:rsidRDefault="00B34960" w:rsidP="00FC7FA1">
            <w:pPr>
              <w:spacing w:before="0"/>
              <w:jc w:val="left"/>
              <w:rPr>
                <w:b/>
                <w:bCs/>
                <w:color w:val="000000"/>
                <w:sz w:val="20"/>
              </w:rPr>
            </w:pPr>
            <w:r w:rsidRPr="000C3851">
              <w:rPr>
                <w:b/>
                <w:bCs/>
                <w:color w:val="000000"/>
                <w:sz w:val="20"/>
              </w:rPr>
              <w:t xml:space="preserve">Table </w:t>
            </w:r>
            <w:r>
              <w:rPr>
                <w:b/>
                <w:bCs/>
                <w:color w:val="000000"/>
                <w:sz w:val="20"/>
              </w:rPr>
              <w:t>5</w:t>
            </w:r>
            <w:r w:rsidRPr="000C3851">
              <w:rPr>
                <w:b/>
                <w:bCs/>
                <w:color w:val="000000"/>
                <w:sz w:val="20"/>
              </w:rPr>
              <w:t>.1c. Summary of exposure to PM</w:t>
            </w:r>
            <w:r w:rsidRPr="000C3851">
              <w:rPr>
                <w:b/>
                <w:bCs/>
                <w:color w:val="000000"/>
                <w:sz w:val="20"/>
                <w:vertAlign w:val="subscript"/>
              </w:rPr>
              <w:t>10</w:t>
            </w:r>
            <w:r w:rsidRPr="000C3851">
              <w:rPr>
                <w:b/>
                <w:bCs/>
                <w:color w:val="000000"/>
                <w:sz w:val="20"/>
              </w:rPr>
              <w:t>: patients appearing on the QOF COPD register, 16 June 2011 - 7 July 2011</w:t>
            </w:r>
          </w:p>
        </w:tc>
      </w:tr>
      <w:tr w:rsidR="00B34960" w:rsidRPr="000C3851" w14:paraId="585FBBE0" w14:textId="77777777" w:rsidTr="00FC7FA1">
        <w:trPr>
          <w:trHeight w:val="105"/>
        </w:trPr>
        <w:tc>
          <w:tcPr>
            <w:tcW w:w="1287" w:type="dxa"/>
            <w:tcBorders>
              <w:top w:val="nil"/>
              <w:left w:val="nil"/>
              <w:bottom w:val="nil"/>
              <w:right w:val="nil"/>
            </w:tcBorders>
            <w:shd w:val="clear" w:color="auto" w:fill="auto"/>
            <w:noWrap/>
            <w:vAlign w:val="bottom"/>
            <w:hideMark/>
          </w:tcPr>
          <w:p w14:paraId="5E02FF28" w14:textId="77777777" w:rsidR="00B34960" w:rsidRPr="000C3851" w:rsidRDefault="00B34960" w:rsidP="00FC7FA1">
            <w:pPr>
              <w:spacing w:before="0"/>
              <w:jc w:val="left"/>
              <w:rPr>
                <w:color w:val="000000"/>
                <w:sz w:val="18"/>
                <w:szCs w:val="18"/>
              </w:rPr>
            </w:pPr>
          </w:p>
        </w:tc>
        <w:tc>
          <w:tcPr>
            <w:tcW w:w="814" w:type="dxa"/>
            <w:tcBorders>
              <w:top w:val="nil"/>
              <w:left w:val="nil"/>
              <w:bottom w:val="nil"/>
              <w:right w:val="nil"/>
            </w:tcBorders>
            <w:shd w:val="clear" w:color="auto" w:fill="auto"/>
            <w:noWrap/>
            <w:vAlign w:val="bottom"/>
            <w:hideMark/>
          </w:tcPr>
          <w:p w14:paraId="34039C31"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098BC48B"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51FFB993" w14:textId="77777777" w:rsidR="00B34960" w:rsidRPr="000C3851" w:rsidRDefault="00B34960" w:rsidP="00FC7FA1">
            <w:pPr>
              <w:spacing w:before="0"/>
              <w:jc w:val="left"/>
              <w:rPr>
                <w:color w:val="000000"/>
                <w:sz w:val="18"/>
                <w:szCs w:val="18"/>
              </w:rPr>
            </w:pPr>
          </w:p>
        </w:tc>
        <w:tc>
          <w:tcPr>
            <w:tcW w:w="1780" w:type="dxa"/>
            <w:tcBorders>
              <w:top w:val="nil"/>
              <w:left w:val="nil"/>
              <w:bottom w:val="nil"/>
              <w:right w:val="nil"/>
            </w:tcBorders>
            <w:shd w:val="clear" w:color="auto" w:fill="auto"/>
            <w:noWrap/>
            <w:vAlign w:val="bottom"/>
            <w:hideMark/>
          </w:tcPr>
          <w:p w14:paraId="5A7F1544" w14:textId="77777777" w:rsidR="00B34960" w:rsidRPr="000C3851" w:rsidRDefault="00B34960" w:rsidP="00FC7FA1">
            <w:pPr>
              <w:spacing w:before="0"/>
              <w:jc w:val="left"/>
              <w:rPr>
                <w:color w:val="000000"/>
                <w:sz w:val="18"/>
                <w:szCs w:val="18"/>
              </w:rPr>
            </w:pPr>
          </w:p>
        </w:tc>
      </w:tr>
      <w:tr w:rsidR="00B34960" w:rsidRPr="000C3851" w14:paraId="284E8E91" w14:textId="77777777" w:rsidTr="00FC7FA1">
        <w:trPr>
          <w:trHeight w:val="585"/>
        </w:trPr>
        <w:tc>
          <w:tcPr>
            <w:tcW w:w="1287" w:type="dxa"/>
            <w:tcBorders>
              <w:top w:val="nil"/>
              <w:left w:val="nil"/>
              <w:bottom w:val="nil"/>
              <w:right w:val="nil"/>
            </w:tcBorders>
            <w:shd w:val="clear" w:color="auto" w:fill="auto"/>
            <w:noWrap/>
            <w:vAlign w:val="bottom"/>
            <w:hideMark/>
          </w:tcPr>
          <w:p w14:paraId="6BB768F9" w14:textId="77777777" w:rsidR="00B34960" w:rsidRPr="000C3851" w:rsidRDefault="00B34960" w:rsidP="00FC7FA1">
            <w:pPr>
              <w:spacing w:before="0"/>
              <w:jc w:val="left"/>
              <w:rPr>
                <w:b/>
                <w:bCs/>
                <w:color w:val="000080"/>
                <w:sz w:val="18"/>
                <w:szCs w:val="18"/>
              </w:rPr>
            </w:pPr>
          </w:p>
        </w:tc>
        <w:tc>
          <w:tcPr>
            <w:tcW w:w="814" w:type="dxa"/>
            <w:tcBorders>
              <w:top w:val="nil"/>
              <w:left w:val="nil"/>
              <w:bottom w:val="nil"/>
              <w:right w:val="nil"/>
            </w:tcBorders>
            <w:shd w:val="clear" w:color="auto" w:fill="auto"/>
            <w:noWrap/>
            <w:vAlign w:val="bottom"/>
            <w:hideMark/>
          </w:tcPr>
          <w:p w14:paraId="7643082C" w14:textId="77777777" w:rsidR="00B34960" w:rsidRPr="000C3851" w:rsidRDefault="00B34960" w:rsidP="00FC7FA1">
            <w:pPr>
              <w:spacing w:before="0"/>
              <w:jc w:val="left"/>
              <w:rPr>
                <w:b/>
                <w:bCs/>
                <w:color w:val="000080"/>
                <w:sz w:val="18"/>
                <w:szCs w:val="18"/>
              </w:rPr>
            </w:pPr>
          </w:p>
        </w:tc>
        <w:tc>
          <w:tcPr>
            <w:tcW w:w="5340" w:type="dxa"/>
            <w:gridSpan w:val="3"/>
            <w:tcBorders>
              <w:top w:val="nil"/>
              <w:left w:val="nil"/>
              <w:bottom w:val="nil"/>
              <w:right w:val="nil"/>
            </w:tcBorders>
            <w:shd w:val="clear" w:color="000000" w:fill="DBE5F1"/>
            <w:hideMark/>
          </w:tcPr>
          <w:p w14:paraId="049D7999" w14:textId="77777777" w:rsidR="00B34960" w:rsidRPr="000C3851" w:rsidRDefault="00B34960" w:rsidP="00FC7FA1">
            <w:pPr>
              <w:spacing w:before="0"/>
              <w:jc w:val="center"/>
              <w:rPr>
                <w:b/>
                <w:bCs/>
                <w:color w:val="000080"/>
                <w:sz w:val="18"/>
                <w:szCs w:val="18"/>
              </w:rPr>
            </w:pPr>
            <w:r w:rsidRPr="000C3851">
              <w:rPr>
                <w:b/>
                <w:bCs/>
                <w:color w:val="000080"/>
                <w:sz w:val="18"/>
                <w:szCs w:val="18"/>
              </w:rPr>
              <w:t>Number of days that PM</w:t>
            </w:r>
            <w:r w:rsidRPr="000C3851">
              <w:rPr>
                <w:b/>
                <w:bCs/>
                <w:color w:val="000080"/>
                <w:sz w:val="18"/>
                <w:szCs w:val="18"/>
                <w:vertAlign w:val="subscript"/>
              </w:rPr>
              <w:t>10</w:t>
            </w:r>
            <w:r w:rsidRPr="000C3851">
              <w:rPr>
                <w:b/>
                <w:bCs/>
                <w:color w:val="000080"/>
                <w:sz w:val="18"/>
                <w:szCs w:val="18"/>
              </w:rPr>
              <w:t xml:space="preserve"> </w:t>
            </w:r>
            <w:r>
              <w:rPr>
                <w:b/>
                <w:bCs/>
                <w:color w:val="000080"/>
                <w:sz w:val="18"/>
                <w:szCs w:val="18"/>
              </w:rPr>
              <w:t>concentrations</w:t>
            </w:r>
            <w:r w:rsidRPr="000C3851">
              <w:rPr>
                <w:b/>
                <w:bCs/>
                <w:color w:val="000080"/>
                <w:sz w:val="18"/>
                <w:szCs w:val="18"/>
              </w:rPr>
              <w:t xml:space="preserve"> exceeded 50 µg/m</w:t>
            </w:r>
            <w:r w:rsidRPr="000C3851">
              <w:rPr>
                <w:b/>
                <w:bCs/>
                <w:color w:val="000080"/>
                <w:sz w:val="18"/>
                <w:szCs w:val="18"/>
                <w:vertAlign w:val="superscript"/>
              </w:rPr>
              <w:t>3</w:t>
            </w:r>
            <w:r w:rsidRPr="000C3851">
              <w:rPr>
                <w:b/>
                <w:bCs/>
                <w:color w:val="000080"/>
                <w:sz w:val="18"/>
                <w:szCs w:val="18"/>
              </w:rPr>
              <w:t xml:space="preserve"> (24-hour </w:t>
            </w:r>
            <w:r>
              <w:rPr>
                <w:b/>
                <w:bCs/>
                <w:color w:val="000080"/>
                <w:sz w:val="18"/>
                <w:szCs w:val="18"/>
              </w:rPr>
              <w:t>mean</w:t>
            </w:r>
            <w:r w:rsidRPr="000C3851">
              <w:rPr>
                <w:b/>
                <w:bCs/>
                <w:color w:val="000080"/>
                <w:sz w:val="18"/>
                <w:szCs w:val="18"/>
              </w:rPr>
              <w:t>)</w:t>
            </w:r>
          </w:p>
        </w:tc>
      </w:tr>
      <w:tr w:rsidR="00B34960" w:rsidRPr="000C3851" w14:paraId="4B1BD044" w14:textId="77777777" w:rsidTr="00FC7FA1">
        <w:trPr>
          <w:trHeight w:val="120"/>
        </w:trPr>
        <w:tc>
          <w:tcPr>
            <w:tcW w:w="1287" w:type="dxa"/>
            <w:tcBorders>
              <w:top w:val="nil"/>
              <w:left w:val="nil"/>
              <w:bottom w:val="nil"/>
              <w:right w:val="nil"/>
            </w:tcBorders>
            <w:shd w:val="clear" w:color="auto" w:fill="auto"/>
            <w:noWrap/>
            <w:vAlign w:val="bottom"/>
            <w:hideMark/>
          </w:tcPr>
          <w:p w14:paraId="68C01C0D" w14:textId="77777777" w:rsidR="00B34960" w:rsidRPr="000C3851" w:rsidRDefault="00B34960" w:rsidP="00FC7FA1">
            <w:pPr>
              <w:spacing w:before="0"/>
              <w:jc w:val="left"/>
              <w:rPr>
                <w:b/>
                <w:bCs/>
                <w:color w:val="000080"/>
                <w:sz w:val="18"/>
                <w:szCs w:val="18"/>
              </w:rPr>
            </w:pPr>
          </w:p>
        </w:tc>
        <w:tc>
          <w:tcPr>
            <w:tcW w:w="814" w:type="dxa"/>
            <w:tcBorders>
              <w:top w:val="nil"/>
              <w:left w:val="nil"/>
              <w:bottom w:val="nil"/>
              <w:right w:val="nil"/>
            </w:tcBorders>
            <w:shd w:val="clear" w:color="auto" w:fill="auto"/>
            <w:noWrap/>
            <w:vAlign w:val="bottom"/>
            <w:hideMark/>
          </w:tcPr>
          <w:p w14:paraId="2D011496" w14:textId="77777777" w:rsidR="00B34960" w:rsidRPr="000C3851" w:rsidRDefault="00B34960" w:rsidP="00FC7FA1">
            <w:pPr>
              <w:spacing w:before="0"/>
              <w:jc w:val="left"/>
              <w:rPr>
                <w:b/>
                <w:bCs/>
                <w:color w:val="000080"/>
                <w:sz w:val="18"/>
                <w:szCs w:val="18"/>
              </w:rPr>
            </w:pPr>
          </w:p>
        </w:tc>
        <w:tc>
          <w:tcPr>
            <w:tcW w:w="1780" w:type="dxa"/>
            <w:tcBorders>
              <w:top w:val="nil"/>
              <w:left w:val="nil"/>
              <w:bottom w:val="nil"/>
              <w:right w:val="nil"/>
            </w:tcBorders>
            <w:shd w:val="clear" w:color="auto" w:fill="auto"/>
            <w:hideMark/>
          </w:tcPr>
          <w:p w14:paraId="1D7F8D9E" w14:textId="77777777" w:rsidR="00B34960" w:rsidRPr="000C3851" w:rsidRDefault="00B34960" w:rsidP="00FC7FA1">
            <w:pPr>
              <w:spacing w:before="0"/>
              <w:jc w:val="center"/>
              <w:rPr>
                <w:b/>
                <w:bCs/>
                <w:color w:val="000080"/>
                <w:sz w:val="18"/>
                <w:szCs w:val="18"/>
              </w:rPr>
            </w:pPr>
          </w:p>
        </w:tc>
        <w:tc>
          <w:tcPr>
            <w:tcW w:w="1780" w:type="dxa"/>
            <w:tcBorders>
              <w:top w:val="nil"/>
              <w:left w:val="nil"/>
              <w:bottom w:val="nil"/>
              <w:right w:val="nil"/>
            </w:tcBorders>
            <w:shd w:val="clear" w:color="auto" w:fill="auto"/>
            <w:hideMark/>
          </w:tcPr>
          <w:p w14:paraId="4168B90B" w14:textId="77777777" w:rsidR="00B34960" w:rsidRPr="000C3851" w:rsidRDefault="00B34960" w:rsidP="00FC7FA1">
            <w:pPr>
              <w:spacing w:before="0"/>
              <w:jc w:val="center"/>
              <w:rPr>
                <w:b/>
                <w:bCs/>
                <w:color w:val="000080"/>
                <w:sz w:val="18"/>
                <w:szCs w:val="18"/>
              </w:rPr>
            </w:pPr>
          </w:p>
        </w:tc>
        <w:tc>
          <w:tcPr>
            <w:tcW w:w="1780" w:type="dxa"/>
            <w:tcBorders>
              <w:top w:val="nil"/>
              <w:left w:val="nil"/>
              <w:bottom w:val="nil"/>
              <w:right w:val="nil"/>
            </w:tcBorders>
            <w:shd w:val="clear" w:color="auto" w:fill="auto"/>
            <w:hideMark/>
          </w:tcPr>
          <w:p w14:paraId="698FC23F" w14:textId="77777777" w:rsidR="00B34960" w:rsidRPr="000C3851" w:rsidRDefault="00B34960" w:rsidP="00FC7FA1">
            <w:pPr>
              <w:spacing w:before="0"/>
              <w:jc w:val="center"/>
              <w:rPr>
                <w:rFonts w:ascii="Calibri" w:hAnsi="Calibri"/>
                <w:b/>
                <w:bCs/>
                <w:color w:val="000000"/>
                <w:sz w:val="18"/>
                <w:szCs w:val="18"/>
              </w:rPr>
            </w:pPr>
          </w:p>
        </w:tc>
      </w:tr>
      <w:tr w:rsidR="00B34960" w:rsidRPr="000C3851" w14:paraId="087DF633" w14:textId="77777777" w:rsidTr="00FC7FA1">
        <w:trPr>
          <w:trHeight w:val="288"/>
        </w:trPr>
        <w:tc>
          <w:tcPr>
            <w:tcW w:w="1287" w:type="dxa"/>
            <w:tcBorders>
              <w:top w:val="nil"/>
              <w:left w:val="nil"/>
              <w:bottom w:val="nil"/>
              <w:right w:val="nil"/>
            </w:tcBorders>
            <w:shd w:val="clear" w:color="auto" w:fill="auto"/>
            <w:noWrap/>
            <w:hideMark/>
          </w:tcPr>
          <w:p w14:paraId="05119154" w14:textId="77777777" w:rsidR="00B34960" w:rsidRPr="000C3851" w:rsidRDefault="00B34960" w:rsidP="00FC7FA1">
            <w:pPr>
              <w:spacing w:before="0"/>
              <w:jc w:val="left"/>
              <w:rPr>
                <w:b/>
                <w:bCs/>
                <w:color w:val="000080"/>
                <w:sz w:val="18"/>
                <w:szCs w:val="18"/>
              </w:rPr>
            </w:pPr>
            <w:r w:rsidRPr="000C3851">
              <w:rPr>
                <w:b/>
                <w:bCs/>
                <w:color w:val="000080"/>
                <w:sz w:val="18"/>
                <w:szCs w:val="18"/>
              </w:rPr>
              <w:t>Variable</w:t>
            </w:r>
          </w:p>
        </w:tc>
        <w:tc>
          <w:tcPr>
            <w:tcW w:w="814" w:type="dxa"/>
            <w:tcBorders>
              <w:top w:val="nil"/>
              <w:left w:val="nil"/>
              <w:bottom w:val="nil"/>
              <w:right w:val="nil"/>
            </w:tcBorders>
            <w:shd w:val="clear" w:color="auto" w:fill="auto"/>
            <w:noWrap/>
            <w:hideMark/>
          </w:tcPr>
          <w:p w14:paraId="0E010814" w14:textId="77777777" w:rsidR="00B34960" w:rsidRPr="000C3851" w:rsidRDefault="00B34960" w:rsidP="00FC7FA1">
            <w:pPr>
              <w:spacing w:before="0"/>
              <w:jc w:val="left"/>
              <w:rPr>
                <w:b/>
                <w:bCs/>
                <w:color w:val="000080"/>
                <w:sz w:val="18"/>
                <w:szCs w:val="18"/>
              </w:rPr>
            </w:pPr>
          </w:p>
        </w:tc>
        <w:tc>
          <w:tcPr>
            <w:tcW w:w="1780" w:type="dxa"/>
            <w:tcBorders>
              <w:top w:val="nil"/>
              <w:left w:val="nil"/>
              <w:bottom w:val="nil"/>
              <w:right w:val="nil"/>
            </w:tcBorders>
            <w:shd w:val="clear" w:color="auto" w:fill="auto"/>
            <w:noWrap/>
            <w:hideMark/>
          </w:tcPr>
          <w:p w14:paraId="589FA275" w14:textId="77777777" w:rsidR="00B34960" w:rsidRPr="000C3851" w:rsidRDefault="00B34960" w:rsidP="00FC7FA1">
            <w:pPr>
              <w:spacing w:before="0"/>
              <w:jc w:val="right"/>
              <w:rPr>
                <w:b/>
                <w:bCs/>
                <w:color w:val="000080"/>
                <w:sz w:val="18"/>
                <w:szCs w:val="18"/>
              </w:rPr>
            </w:pPr>
            <w:r w:rsidRPr="000C3851">
              <w:rPr>
                <w:b/>
                <w:bCs/>
                <w:color w:val="000080"/>
                <w:sz w:val="18"/>
                <w:szCs w:val="18"/>
              </w:rPr>
              <w:t>0 days (%)</w:t>
            </w:r>
          </w:p>
        </w:tc>
        <w:tc>
          <w:tcPr>
            <w:tcW w:w="1780" w:type="dxa"/>
            <w:tcBorders>
              <w:top w:val="nil"/>
              <w:left w:val="nil"/>
              <w:bottom w:val="nil"/>
              <w:right w:val="nil"/>
            </w:tcBorders>
            <w:shd w:val="clear" w:color="auto" w:fill="auto"/>
            <w:noWrap/>
            <w:hideMark/>
          </w:tcPr>
          <w:p w14:paraId="7F284F5F" w14:textId="77777777" w:rsidR="00B34960" w:rsidRPr="000C3851" w:rsidRDefault="00B34960" w:rsidP="00FC7FA1">
            <w:pPr>
              <w:spacing w:before="0"/>
              <w:jc w:val="right"/>
              <w:rPr>
                <w:b/>
                <w:bCs/>
                <w:color w:val="000080"/>
                <w:sz w:val="18"/>
                <w:szCs w:val="18"/>
              </w:rPr>
            </w:pPr>
            <w:r w:rsidRPr="000C3851">
              <w:rPr>
                <w:b/>
                <w:bCs/>
                <w:color w:val="000080"/>
                <w:sz w:val="18"/>
                <w:szCs w:val="18"/>
              </w:rPr>
              <w:t>1-2 days (%)</w:t>
            </w:r>
          </w:p>
        </w:tc>
        <w:tc>
          <w:tcPr>
            <w:tcW w:w="1780" w:type="dxa"/>
            <w:tcBorders>
              <w:top w:val="nil"/>
              <w:left w:val="nil"/>
              <w:bottom w:val="nil"/>
              <w:right w:val="nil"/>
            </w:tcBorders>
            <w:shd w:val="clear" w:color="auto" w:fill="auto"/>
            <w:noWrap/>
            <w:hideMark/>
          </w:tcPr>
          <w:p w14:paraId="4879ECCB" w14:textId="77777777" w:rsidR="00B34960" w:rsidRPr="000C3851" w:rsidRDefault="00B34960" w:rsidP="00FC7FA1">
            <w:pPr>
              <w:spacing w:before="0"/>
              <w:jc w:val="right"/>
              <w:rPr>
                <w:b/>
                <w:bCs/>
                <w:color w:val="000080"/>
                <w:sz w:val="18"/>
                <w:szCs w:val="18"/>
              </w:rPr>
            </w:pPr>
            <w:r w:rsidRPr="000C3851">
              <w:rPr>
                <w:b/>
                <w:bCs/>
                <w:color w:val="000080"/>
                <w:sz w:val="18"/>
                <w:szCs w:val="18"/>
              </w:rPr>
              <w:t>3+ days (%)</w:t>
            </w:r>
          </w:p>
        </w:tc>
      </w:tr>
      <w:tr w:rsidR="00B34960" w:rsidRPr="000C3851" w14:paraId="2806F86B" w14:textId="77777777" w:rsidTr="00FC7FA1">
        <w:trPr>
          <w:trHeight w:val="105"/>
        </w:trPr>
        <w:tc>
          <w:tcPr>
            <w:tcW w:w="1287" w:type="dxa"/>
            <w:tcBorders>
              <w:top w:val="nil"/>
              <w:left w:val="nil"/>
              <w:bottom w:val="nil"/>
              <w:right w:val="nil"/>
            </w:tcBorders>
            <w:shd w:val="clear" w:color="auto" w:fill="auto"/>
            <w:noWrap/>
            <w:hideMark/>
          </w:tcPr>
          <w:p w14:paraId="635ABCD2" w14:textId="77777777" w:rsidR="00B34960" w:rsidRPr="000C3851" w:rsidRDefault="00B34960" w:rsidP="00FC7FA1">
            <w:pPr>
              <w:spacing w:before="0"/>
              <w:jc w:val="left"/>
              <w:rPr>
                <w:color w:val="000080"/>
                <w:sz w:val="18"/>
                <w:szCs w:val="18"/>
              </w:rPr>
            </w:pPr>
          </w:p>
        </w:tc>
        <w:tc>
          <w:tcPr>
            <w:tcW w:w="814" w:type="dxa"/>
            <w:tcBorders>
              <w:top w:val="nil"/>
              <w:left w:val="nil"/>
              <w:bottom w:val="nil"/>
              <w:right w:val="nil"/>
            </w:tcBorders>
            <w:shd w:val="clear" w:color="000000" w:fill="FFFFFF"/>
            <w:noWrap/>
            <w:hideMark/>
          </w:tcPr>
          <w:p w14:paraId="2B0AAA45"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5332D4B5"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60171412"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7069DB17" w14:textId="77777777" w:rsidR="00B34960" w:rsidRPr="000C3851" w:rsidRDefault="00B34960" w:rsidP="00FC7FA1">
            <w:pPr>
              <w:spacing w:before="0"/>
              <w:jc w:val="right"/>
              <w:rPr>
                <w:color w:val="000000"/>
                <w:sz w:val="18"/>
                <w:szCs w:val="18"/>
              </w:rPr>
            </w:pPr>
          </w:p>
        </w:tc>
      </w:tr>
      <w:tr w:rsidR="00B34960" w:rsidRPr="000C3851" w14:paraId="2999CF04" w14:textId="77777777" w:rsidTr="00FC7FA1">
        <w:trPr>
          <w:trHeight w:val="288"/>
        </w:trPr>
        <w:tc>
          <w:tcPr>
            <w:tcW w:w="1287" w:type="dxa"/>
            <w:tcBorders>
              <w:top w:val="nil"/>
              <w:left w:val="nil"/>
              <w:bottom w:val="nil"/>
              <w:right w:val="nil"/>
            </w:tcBorders>
            <w:shd w:val="clear" w:color="auto" w:fill="auto"/>
            <w:noWrap/>
            <w:hideMark/>
          </w:tcPr>
          <w:p w14:paraId="2E74EC7A" w14:textId="77777777" w:rsidR="00B34960" w:rsidRPr="000C3851" w:rsidRDefault="00B34960" w:rsidP="00FC7FA1">
            <w:pPr>
              <w:spacing w:before="0"/>
              <w:jc w:val="left"/>
              <w:rPr>
                <w:color w:val="000080"/>
                <w:sz w:val="18"/>
                <w:szCs w:val="18"/>
              </w:rPr>
            </w:pPr>
            <w:r w:rsidRPr="000C3851">
              <w:rPr>
                <w:color w:val="000080"/>
                <w:sz w:val="18"/>
                <w:szCs w:val="18"/>
              </w:rPr>
              <w:t>Age group</w:t>
            </w:r>
          </w:p>
        </w:tc>
        <w:tc>
          <w:tcPr>
            <w:tcW w:w="814" w:type="dxa"/>
            <w:tcBorders>
              <w:top w:val="nil"/>
              <w:left w:val="nil"/>
              <w:bottom w:val="nil"/>
              <w:right w:val="nil"/>
            </w:tcBorders>
            <w:shd w:val="clear" w:color="000000" w:fill="FFFFFF"/>
            <w:noWrap/>
            <w:hideMark/>
          </w:tcPr>
          <w:p w14:paraId="56A0C25C" w14:textId="77777777" w:rsidR="00B34960" w:rsidRPr="000C3851" w:rsidRDefault="00B34960" w:rsidP="00FC7FA1">
            <w:pPr>
              <w:spacing w:before="0"/>
              <w:jc w:val="left"/>
              <w:rPr>
                <w:color w:val="000080"/>
                <w:sz w:val="18"/>
                <w:szCs w:val="18"/>
              </w:rPr>
            </w:pPr>
            <w:r w:rsidRPr="000C3851">
              <w:rPr>
                <w:color w:val="000080"/>
                <w:sz w:val="18"/>
                <w:szCs w:val="18"/>
              </w:rPr>
              <w:t>0-44</w:t>
            </w:r>
          </w:p>
        </w:tc>
        <w:tc>
          <w:tcPr>
            <w:tcW w:w="1780" w:type="dxa"/>
            <w:tcBorders>
              <w:top w:val="nil"/>
              <w:left w:val="nil"/>
              <w:bottom w:val="nil"/>
              <w:right w:val="nil"/>
            </w:tcBorders>
            <w:shd w:val="clear" w:color="auto" w:fill="auto"/>
            <w:noWrap/>
            <w:hideMark/>
          </w:tcPr>
          <w:p w14:paraId="704D2C8B" w14:textId="77777777" w:rsidR="00B34960" w:rsidRPr="000C3851" w:rsidRDefault="00B34960" w:rsidP="00FC7FA1">
            <w:pPr>
              <w:spacing w:before="0"/>
              <w:jc w:val="right"/>
              <w:rPr>
                <w:color w:val="000000"/>
                <w:sz w:val="18"/>
                <w:szCs w:val="18"/>
              </w:rPr>
            </w:pPr>
            <w:r w:rsidRPr="000C3851">
              <w:rPr>
                <w:color w:val="000000"/>
                <w:sz w:val="18"/>
                <w:szCs w:val="18"/>
              </w:rPr>
              <w:t>28 (53.8)</w:t>
            </w:r>
          </w:p>
        </w:tc>
        <w:tc>
          <w:tcPr>
            <w:tcW w:w="1780" w:type="dxa"/>
            <w:tcBorders>
              <w:top w:val="nil"/>
              <w:left w:val="nil"/>
              <w:bottom w:val="nil"/>
              <w:right w:val="nil"/>
            </w:tcBorders>
            <w:shd w:val="clear" w:color="auto" w:fill="auto"/>
            <w:noWrap/>
            <w:hideMark/>
          </w:tcPr>
          <w:p w14:paraId="5BB2CAA1" w14:textId="77777777" w:rsidR="00B34960" w:rsidRPr="000C3851" w:rsidRDefault="00B34960" w:rsidP="00FC7FA1">
            <w:pPr>
              <w:spacing w:before="0"/>
              <w:jc w:val="right"/>
              <w:rPr>
                <w:color w:val="000000"/>
                <w:sz w:val="18"/>
                <w:szCs w:val="18"/>
              </w:rPr>
            </w:pPr>
            <w:r w:rsidRPr="000C3851">
              <w:rPr>
                <w:color w:val="000000"/>
                <w:sz w:val="18"/>
                <w:szCs w:val="18"/>
              </w:rPr>
              <w:t>15 (28.8)</w:t>
            </w:r>
          </w:p>
        </w:tc>
        <w:tc>
          <w:tcPr>
            <w:tcW w:w="1780" w:type="dxa"/>
            <w:tcBorders>
              <w:top w:val="nil"/>
              <w:left w:val="nil"/>
              <w:bottom w:val="nil"/>
              <w:right w:val="nil"/>
            </w:tcBorders>
            <w:shd w:val="clear" w:color="auto" w:fill="auto"/>
            <w:noWrap/>
            <w:hideMark/>
          </w:tcPr>
          <w:p w14:paraId="75145F52" w14:textId="77777777" w:rsidR="00B34960" w:rsidRPr="000C3851" w:rsidRDefault="00B34960" w:rsidP="00FC7FA1">
            <w:pPr>
              <w:spacing w:before="0"/>
              <w:jc w:val="right"/>
              <w:rPr>
                <w:color w:val="000000"/>
                <w:sz w:val="18"/>
                <w:szCs w:val="18"/>
              </w:rPr>
            </w:pPr>
            <w:r w:rsidRPr="000C3851">
              <w:rPr>
                <w:color w:val="000000"/>
                <w:sz w:val="18"/>
                <w:szCs w:val="18"/>
              </w:rPr>
              <w:t>9 (17.3)</w:t>
            </w:r>
          </w:p>
        </w:tc>
      </w:tr>
      <w:tr w:rsidR="00B34960" w:rsidRPr="000C3851" w14:paraId="26593709" w14:textId="77777777" w:rsidTr="00FC7FA1">
        <w:trPr>
          <w:trHeight w:val="288"/>
        </w:trPr>
        <w:tc>
          <w:tcPr>
            <w:tcW w:w="1287" w:type="dxa"/>
            <w:tcBorders>
              <w:top w:val="nil"/>
              <w:left w:val="nil"/>
              <w:bottom w:val="nil"/>
              <w:right w:val="nil"/>
            </w:tcBorders>
            <w:shd w:val="clear" w:color="auto" w:fill="auto"/>
            <w:noWrap/>
            <w:hideMark/>
          </w:tcPr>
          <w:p w14:paraId="0CA79A9B" w14:textId="77777777" w:rsidR="00B34960" w:rsidRPr="000C3851" w:rsidRDefault="00B34960" w:rsidP="00FC7FA1">
            <w:pPr>
              <w:spacing w:before="0"/>
              <w:jc w:val="left"/>
              <w:rPr>
                <w:color w:val="000080"/>
                <w:sz w:val="18"/>
                <w:szCs w:val="18"/>
              </w:rPr>
            </w:pPr>
          </w:p>
        </w:tc>
        <w:tc>
          <w:tcPr>
            <w:tcW w:w="814" w:type="dxa"/>
            <w:tcBorders>
              <w:top w:val="nil"/>
              <w:left w:val="nil"/>
              <w:bottom w:val="nil"/>
              <w:right w:val="nil"/>
            </w:tcBorders>
            <w:shd w:val="clear" w:color="000000" w:fill="FFFFFF"/>
            <w:noWrap/>
            <w:hideMark/>
          </w:tcPr>
          <w:p w14:paraId="14E2F119" w14:textId="77777777" w:rsidR="00B34960" w:rsidRPr="000C3851" w:rsidRDefault="00B34960" w:rsidP="00FC7FA1">
            <w:pPr>
              <w:spacing w:before="0"/>
              <w:jc w:val="left"/>
              <w:rPr>
                <w:color w:val="000080"/>
                <w:sz w:val="18"/>
                <w:szCs w:val="18"/>
              </w:rPr>
            </w:pPr>
            <w:r w:rsidRPr="000C3851">
              <w:rPr>
                <w:color w:val="000080"/>
                <w:sz w:val="18"/>
                <w:szCs w:val="18"/>
              </w:rPr>
              <w:t>45-54</w:t>
            </w:r>
          </w:p>
        </w:tc>
        <w:tc>
          <w:tcPr>
            <w:tcW w:w="1780" w:type="dxa"/>
            <w:tcBorders>
              <w:top w:val="nil"/>
              <w:left w:val="nil"/>
              <w:bottom w:val="nil"/>
              <w:right w:val="nil"/>
            </w:tcBorders>
            <w:shd w:val="clear" w:color="auto" w:fill="auto"/>
            <w:noWrap/>
            <w:hideMark/>
          </w:tcPr>
          <w:p w14:paraId="6147F5D1" w14:textId="77777777" w:rsidR="00B34960" w:rsidRPr="000C3851" w:rsidRDefault="00B34960" w:rsidP="00FC7FA1">
            <w:pPr>
              <w:spacing w:before="0"/>
              <w:jc w:val="right"/>
              <w:rPr>
                <w:color w:val="000000"/>
                <w:sz w:val="18"/>
                <w:szCs w:val="18"/>
              </w:rPr>
            </w:pPr>
            <w:r w:rsidRPr="000C3851">
              <w:rPr>
                <w:color w:val="000000"/>
                <w:sz w:val="18"/>
                <w:szCs w:val="18"/>
              </w:rPr>
              <w:t>58 (53.2)</w:t>
            </w:r>
          </w:p>
        </w:tc>
        <w:tc>
          <w:tcPr>
            <w:tcW w:w="1780" w:type="dxa"/>
            <w:tcBorders>
              <w:top w:val="nil"/>
              <w:left w:val="nil"/>
              <w:bottom w:val="nil"/>
              <w:right w:val="nil"/>
            </w:tcBorders>
            <w:shd w:val="clear" w:color="auto" w:fill="auto"/>
            <w:noWrap/>
            <w:hideMark/>
          </w:tcPr>
          <w:p w14:paraId="20AE3370" w14:textId="77777777" w:rsidR="00B34960" w:rsidRPr="000C3851" w:rsidRDefault="00B34960" w:rsidP="00FC7FA1">
            <w:pPr>
              <w:spacing w:before="0"/>
              <w:jc w:val="right"/>
              <w:rPr>
                <w:color w:val="000000"/>
                <w:sz w:val="18"/>
                <w:szCs w:val="18"/>
              </w:rPr>
            </w:pPr>
            <w:r w:rsidRPr="000C3851">
              <w:rPr>
                <w:color w:val="000000"/>
                <w:sz w:val="18"/>
                <w:szCs w:val="18"/>
              </w:rPr>
              <w:t>32 (29.4)</w:t>
            </w:r>
          </w:p>
        </w:tc>
        <w:tc>
          <w:tcPr>
            <w:tcW w:w="1780" w:type="dxa"/>
            <w:tcBorders>
              <w:top w:val="nil"/>
              <w:left w:val="nil"/>
              <w:bottom w:val="nil"/>
              <w:right w:val="nil"/>
            </w:tcBorders>
            <w:shd w:val="clear" w:color="auto" w:fill="auto"/>
            <w:noWrap/>
            <w:hideMark/>
          </w:tcPr>
          <w:p w14:paraId="55F8015D" w14:textId="77777777" w:rsidR="00B34960" w:rsidRPr="000C3851" w:rsidRDefault="00B34960" w:rsidP="00FC7FA1">
            <w:pPr>
              <w:spacing w:before="0"/>
              <w:jc w:val="right"/>
              <w:rPr>
                <w:color w:val="000000"/>
                <w:sz w:val="18"/>
                <w:szCs w:val="18"/>
              </w:rPr>
            </w:pPr>
            <w:r w:rsidRPr="000C3851">
              <w:rPr>
                <w:color w:val="000000"/>
                <w:sz w:val="18"/>
                <w:szCs w:val="18"/>
              </w:rPr>
              <w:t>19 (17.4)</w:t>
            </w:r>
          </w:p>
        </w:tc>
      </w:tr>
      <w:tr w:rsidR="00B34960" w:rsidRPr="000C3851" w14:paraId="35CA2FB3" w14:textId="77777777" w:rsidTr="00FC7FA1">
        <w:trPr>
          <w:trHeight w:val="288"/>
        </w:trPr>
        <w:tc>
          <w:tcPr>
            <w:tcW w:w="1287" w:type="dxa"/>
            <w:vMerge w:val="restart"/>
            <w:tcBorders>
              <w:top w:val="nil"/>
              <w:left w:val="nil"/>
              <w:bottom w:val="nil"/>
              <w:right w:val="nil"/>
            </w:tcBorders>
            <w:shd w:val="clear" w:color="000000" w:fill="FFFFFF"/>
            <w:hideMark/>
          </w:tcPr>
          <w:p w14:paraId="47A11D79"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814" w:type="dxa"/>
            <w:tcBorders>
              <w:top w:val="nil"/>
              <w:left w:val="nil"/>
              <w:bottom w:val="nil"/>
              <w:right w:val="nil"/>
            </w:tcBorders>
            <w:shd w:val="clear" w:color="000000" w:fill="FFFFFF"/>
            <w:noWrap/>
            <w:hideMark/>
          </w:tcPr>
          <w:p w14:paraId="0AF4968F" w14:textId="77777777" w:rsidR="00B34960" w:rsidRPr="000C3851" w:rsidRDefault="00B34960" w:rsidP="00FC7FA1">
            <w:pPr>
              <w:spacing w:before="0"/>
              <w:jc w:val="left"/>
              <w:rPr>
                <w:color w:val="000080"/>
                <w:sz w:val="18"/>
                <w:szCs w:val="18"/>
              </w:rPr>
            </w:pPr>
            <w:r w:rsidRPr="000C3851">
              <w:rPr>
                <w:color w:val="000080"/>
                <w:sz w:val="18"/>
                <w:szCs w:val="18"/>
              </w:rPr>
              <w:t>55-64</w:t>
            </w:r>
          </w:p>
        </w:tc>
        <w:tc>
          <w:tcPr>
            <w:tcW w:w="1780" w:type="dxa"/>
            <w:tcBorders>
              <w:top w:val="nil"/>
              <w:left w:val="nil"/>
              <w:bottom w:val="nil"/>
              <w:right w:val="nil"/>
            </w:tcBorders>
            <w:shd w:val="clear" w:color="auto" w:fill="auto"/>
            <w:noWrap/>
            <w:hideMark/>
          </w:tcPr>
          <w:p w14:paraId="64409921" w14:textId="77777777" w:rsidR="00B34960" w:rsidRPr="000C3851" w:rsidRDefault="00B34960" w:rsidP="00FC7FA1">
            <w:pPr>
              <w:spacing w:before="0"/>
              <w:jc w:val="right"/>
              <w:rPr>
                <w:color w:val="000000"/>
                <w:sz w:val="18"/>
                <w:szCs w:val="18"/>
              </w:rPr>
            </w:pPr>
            <w:r w:rsidRPr="000C3851">
              <w:rPr>
                <w:color w:val="000000"/>
                <w:sz w:val="18"/>
                <w:szCs w:val="18"/>
              </w:rPr>
              <w:t>157 (56.3)</w:t>
            </w:r>
          </w:p>
        </w:tc>
        <w:tc>
          <w:tcPr>
            <w:tcW w:w="1780" w:type="dxa"/>
            <w:tcBorders>
              <w:top w:val="nil"/>
              <w:left w:val="nil"/>
              <w:bottom w:val="nil"/>
              <w:right w:val="nil"/>
            </w:tcBorders>
            <w:shd w:val="clear" w:color="auto" w:fill="auto"/>
            <w:noWrap/>
            <w:hideMark/>
          </w:tcPr>
          <w:p w14:paraId="1D3F7523" w14:textId="77777777" w:rsidR="00B34960" w:rsidRPr="000C3851" w:rsidRDefault="00B34960" w:rsidP="00FC7FA1">
            <w:pPr>
              <w:spacing w:before="0"/>
              <w:jc w:val="right"/>
              <w:rPr>
                <w:color w:val="000000"/>
                <w:sz w:val="18"/>
                <w:szCs w:val="18"/>
              </w:rPr>
            </w:pPr>
            <w:r w:rsidRPr="000C3851">
              <w:rPr>
                <w:color w:val="000000"/>
                <w:sz w:val="18"/>
                <w:szCs w:val="18"/>
              </w:rPr>
              <w:t>75 (26.9)</w:t>
            </w:r>
          </w:p>
        </w:tc>
        <w:tc>
          <w:tcPr>
            <w:tcW w:w="1780" w:type="dxa"/>
            <w:tcBorders>
              <w:top w:val="nil"/>
              <w:left w:val="nil"/>
              <w:bottom w:val="nil"/>
              <w:right w:val="nil"/>
            </w:tcBorders>
            <w:shd w:val="clear" w:color="auto" w:fill="auto"/>
            <w:noWrap/>
            <w:hideMark/>
          </w:tcPr>
          <w:p w14:paraId="267D73A4" w14:textId="77777777" w:rsidR="00B34960" w:rsidRPr="000C3851" w:rsidRDefault="00B34960" w:rsidP="00FC7FA1">
            <w:pPr>
              <w:spacing w:before="0"/>
              <w:jc w:val="right"/>
              <w:rPr>
                <w:color w:val="000000"/>
                <w:sz w:val="18"/>
                <w:szCs w:val="18"/>
              </w:rPr>
            </w:pPr>
            <w:r w:rsidRPr="000C3851">
              <w:rPr>
                <w:color w:val="000000"/>
                <w:sz w:val="18"/>
                <w:szCs w:val="18"/>
              </w:rPr>
              <w:t>47 (16.8)</w:t>
            </w:r>
          </w:p>
        </w:tc>
      </w:tr>
      <w:tr w:rsidR="00B34960" w:rsidRPr="000C3851" w14:paraId="6CA4CCF6" w14:textId="77777777" w:rsidTr="00FC7FA1">
        <w:trPr>
          <w:trHeight w:val="288"/>
        </w:trPr>
        <w:tc>
          <w:tcPr>
            <w:tcW w:w="1287" w:type="dxa"/>
            <w:vMerge/>
            <w:tcBorders>
              <w:top w:val="nil"/>
              <w:left w:val="nil"/>
              <w:bottom w:val="nil"/>
              <w:right w:val="nil"/>
            </w:tcBorders>
            <w:vAlign w:val="center"/>
            <w:hideMark/>
          </w:tcPr>
          <w:p w14:paraId="2894A6B1" w14:textId="77777777" w:rsidR="00B34960" w:rsidRPr="000C3851" w:rsidRDefault="00B34960" w:rsidP="00FC7FA1">
            <w:pPr>
              <w:spacing w:before="0"/>
              <w:jc w:val="left"/>
              <w:rPr>
                <w:color w:val="000080"/>
                <w:sz w:val="18"/>
                <w:szCs w:val="18"/>
              </w:rPr>
            </w:pPr>
          </w:p>
        </w:tc>
        <w:tc>
          <w:tcPr>
            <w:tcW w:w="814" w:type="dxa"/>
            <w:tcBorders>
              <w:top w:val="nil"/>
              <w:left w:val="nil"/>
              <w:bottom w:val="nil"/>
              <w:right w:val="nil"/>
            </w:tcBorders>
            <w:shd w:val="clear" w:color="000000" w:fill="FFFFFF"/>
            <w:noWrap/>
            <w:hideMark/>
          </w:tcPr>
          <w:p w14:paraId="69CBA4C6" w14:textId="77777777" w:rsidR="00B34960" w:rsidRPr="000C3851" w:rsidRDefault="00B34960" w:rsidP="00FC7FA1">
            <w:pPr>
              <w:spacing w:before="0"/>
              <w:jc w:val="left"/>
              <w:rPr>
                <w:color w:val="000080"/>
                <w:sz w:val="18"/>
                <w:szCs w:val="18"/>
              </w:rPr>
            </w:pPr>
            <w:r w:rsidRPr="000C3851">
              <w:rPr>
                <w:color w:val="000080"/>
                <w:sz w:val="18"/>
                <w:szCs w:val="18"/>
              </w:rPr>
              <w:t>65-74</w:t>
            </w:r>
          </w:p>
        </w:tc>
        <w:tc>
          <w:tcPr>
            <w:tcW w:w="1780" w:type="dxa"/>
            <w:tcBorders>
              <w:top w:val="nil"/>
              <w:left w:val="nil"/>
              <w:bottom w:val="nil"/>
              <w:right w:val="nil"/>
            </w:tcBorders>
            <w:shd w:val="clear" w:color="auto" w:fill="auto"/>
            <w:noWrap/>
            <w:hideMark/>
          </w:tcPr>
          <w:p w14:paraId="447D1CEA" w14:textId="77777777" w:rsidR="00B34960" w:rsidRPr="000C3851" w:rsidRDefault="00B34960" w:rsidP="00FC7FA1">
            <w:pPr>
              <w:spacing w:before="0"/>
              <w:jc w:val="right"/>
              <w:rPr>
                <w:color w:val="000000"/>
                <w:sz w:val="18"/>
                <w:szCs w:val="18"/>
              </w:rPr>
            </w:pPr>
            <w:r w:rsidRPr="000C3851">
              <w:rPr>
                <w:color w:val="000000"/>
                <w:sz w:val="18"/>
                <w:szCs w:val="18"/>
              </w:rPr>
              <w:t>158 (55.8)</w:t>
            </w:r>
          </w:p>
        </w:tc>
        <w:tc>
          <w:tcPr>
            <w:tcW w:w="1780" w:type="dxa"/>
            <w:tcBorders>
              <w:top w:val="nil"/>
              <w:left w:val="nil"/>
              <w:bottom w:val="nil"/>
              <w:right w:val="nil"/>
            </w:tcBorders>
            <w:shd w:val="clear" w:color="auto" w:fill="auto"/>
            <w:noWrap/>
            <w:hideMark/>
          </w:tcPr>
          <w:p w14:paraId="0ECB26CF" w14:textId="77777777" w:rsidR="00B34960" w:rsidRPr="000C3851" w:rsidRDefault="00B34960" w:rsidP="00FC7FA1">
            <w:pPr>
              <w:spacing w:before="0"/>
              <w:jc w:val="right"/>
              <w:rPr>
                <w:color w:val="000000"/>
                <w:sz w:val="18"/>
                <w:szCs w:val="18"/>
              </w:rPr>
            </w:pPr>
            <w:r w:rsidRPr="000C3851">
              <w:rPr>
                <w:color w:val="000000"/>
                <w:sz w:val="18"/>
                <w:szCs w:val="18"/>
              </w:rPr>
              <w:t>59 (20.8)</w:t>
            </w:r>
          </w:p>
        </w:tc>
        <w:tc>
          <w:tcPr>
            <w:tcW w:w="1780" w:type="dxa"/>
            <w:tcBorders>
              <w:top w:val="nil"/>
              <w:left w:val="nil"/>
              <w:bottom w:val="nil"/>
              <w:right w:val="nil"/>
            </w:tcBorders>
            <w:shd w:val="clear" w:color="auto" w:fill="auto"/>
            <w:noWrap/>
            <w:hideMark/>
          </w:tcPr>
          <w:p w14:paraId="229C98F6" w14:textId="77777777" w:rsidR="00B34960" w:rsidRPr="000C3851" w:rsidRDefault="00B34960" w:rsidP="00FC7FA1">
            <w:pPr>
              <w:spacing w:before="0"/>
              <w:jc w:val="right"/>
              <w:rPr>
                <w:color w:val="000000"/>
                <w:sz w:val="18"/>
                <w:szCs w:val="18"/>
              </w:rPr>
            </w:pPr>
            <w:r w:rsidRPr="000C3851">
              <w:rPr>
                <w:color w:val="000000"/>
                <w:sz w:val="18"/>
                <w:szCs w:val="18"/>
              </w:rPr>
              <w:t>66 (23.3)</w:t>
            </w:r>
          </w:p>
        </w:tc>
      </w:tr>
      <w:tr w:rsidR="00B34960" w:rsidRPr="000C3851" w14:paraId="1B684535" w14:textId="77777777" w:rsidTr="00FC7FA1">
        <w:trPr>
          <w:trHeight w:val="288"/>
        </w:trPr>
        <w:tc>
          <w:tcPr>
            <w:tcW w:w="1287" w:type="dxa"/>
            <w:tcBorders>
              <w:top w:val="nil"/>
              <w:left w:val="nil"/>
              <w:bottom w:val="nil"/>
              <w:right w:val="nil"/>
            </w:tcBorders>
            <w:shd w:val="clear" w:color="auto" w:fill="auto"/>
            <w:noWrap/>
            <w:vAlign w:val="bottom"/>
            <w:hideMark/>
          </w:tcPr>
          <w:p w14:paraId="0957F108" w14:textId="77777777" w:rsidR="00B34960" w:rsidRPr="000C3851" w:rsidRDefault="00B34960" w:rsidP="00FC7FA1">
            <w:pPr>
              <w:spacing w:before="0"/>
              <w:jc w:val="left"/>
              <w:rPr>
                <w:rFonts w:ascii="Calibri" w:hAnsi="Calibri"/>
                <w:color w:val="000000"/>
                <w:sz w:val="18"/>
                <w:szCs w:val="18"/>
              </w:rPr>
            </w:pPr>
          </w:p>
        </w:tc>
        <w:tc>
          <w:tcPr>
            <w:tcW w:w="814" w:type="dxa"/>
            <w:tcBorders>
              <w:top w:val="nil"/>
              <w:left w:val="nil"/>
              <w:bottom w:val="nil"/>
              <w:right w:val="nil"/>
            </w:tcBorders>
            <w:shd w:val="clear" w:color="000000" w:fill="FFFFFF"/>
            <w:noWrap/>
            <w:hideMark/>
          </w:tcPr>
          <w:p w14:paraId="0DC67688" w14:textId="77777777" w:rsidR="00B34960" w:rsidRPr="000C3851" w:rsidRDefault="00B34960" w:rsidP="00FC7FA1">
            <w:pPr>
              <w:spacing w:before="0"/>
              <w:jc w:val="left"/>
              <w:rPr>
                <w:color w:val="000080"/>
                <w:sz w:val="18"/>
                <w:szCs w:val="18"/>
              </w:rPr>
            </w:pPr>
            <w:r w:rsidRPr="000C3851">
              <w:rPr>
                <w:color w:val="000080"/>
                <w:sz w:val="18"/>
                <w:szCs w:val="18"/>
              </w:rPr>
              <w:t>75+</w:t>
            </w:r>
          </w:p>
        </w:tc>
        <w:tc>
          <w:tcPr>
            <w:tcW w:w="1780" w:type="dxa"/>
            <w:tcBorders>
              <w:top w:val="nil"/>
              <w:left w:val="nil"/>
              <w:bottom w:val="nil"/>
              <w:right w:val="nil"/>
            </w:tcBorders>
            <w:shd w:val="clear" w:color="auto" w:fill="auto"/>
            <w:noWrap/>
            <w:hideMark/>
          </w:tcPr>
          <w:p w14:paraId="11BE02D8" w14:textId="77777777" w:rsidR="00B34960" w:rsidRPr="000C3851" w:rsidRDefault="00B34960" w:rsidP="00FC7FA1">
            <w:pPr>
              <w:spacing w:before="0"/>
              <w:jc w:val="right"/>
              <w:rPr>
                <w:color w:val="000000"/>
                <w:sz w:val="18"/>
                <w:szCs w:val="18"/>
              </w:rPr>
            </w:pPr>
            <w:r w:rsidRPr="000C3851">
              <w:rPr>
                <w:color w:val="000000"/>
                <w:sz w:val="18"/>
                <w:szCs w:val="18"/>
              </w:rPr>
              <w:t>162 (52.6)</w:t>
            </w:r>
          </w:p>
        </w:tc>
        <w:tc>
          <w:tcPr>
            <w:tcW w:w="1780" w:type="dxa"/>
            <w:tcBorders>
              <w:top w:val="nil"/>
              <w:left w:val="nil"/>
              <w:bottom w:val="nil"/>
              <w:right w:val="nil"/>
            </w:tcBorders>
            <w:shd w:val="clear" w:color="auto" w:fill="auto"/>
            <w:noWrap/>
            <w:hideMark/>
          </w:tcPr>
          <w:p w14:paraId="417FDE3A" w14:textId="77777777" w:rsidR="00B34960" w:rsidRPr="000C3851" w:rsidRDefault="00B34960" w:rsidP="00FC7FA1">
            <w:pPr>
              <w:spacing w:before="0"/>
              <w:jc w:val="right"/>
              <w:rPr>
                <w:color w:val="000000"/>
                <w:sz w:val="18"/>
                <w:szCs w:val="18"/>
              </w:rPr>
            </w:pPr>
            <w:r w:rsidRPr="000C3851">
              <w:rPr>
                <w:color w:val="000000"/>
                <w:sz w:val="18"/>
                <w:szCs w:val="18"/>
              </w:rPr>
              <w:t>67 (21.8)</w:t>
            </w:r>
          </w:p>
        </w:tc>
        <w:tc>
          <w:tcPr>
            <w:tcW w:w="1780" w:type="dxa"/>
            <w:tcBorders>
              <w:top w:val="nil"/>
              <w:left w:val="nil"/>
              <w:bottom w:val="nil"/>
              <w:right w:val="nil"/>
            </w:tcBorders>
            <w:shd w:val="clear" w:color="auto" w:fill="auto"/>
            <w:noWrap/>
            <w:hideMark/>
          </w:tcPr>
          <w:p w14:paraId="617D3507" w14:textId="77777777" w:rsidR="00B34960" w:rsidRPr="000C3851" w:rsidRDefault="00B34960" w:rsidP="00FC7FA1">
            <w:pPr>
              <w:spacing w:before="0"/>
              <w:jc w:val="right"/>
              <w:rPr>
                <w:color w:val="000000"/>
                <w:sz w:val="18"/>
                <w:szCs w:val="18"/>
              </w:rPr>
            </w:pPr>
            <w:r w:rsidRPr="000C3851">
              <w:rPr>
                <w:color w:val="000000"/>
                <w:sz w:val="18"/>
                <w:szCs w:val="18"/>
              </w:rPr>
              <w:t>79 (25.6)</w:t>
            </w:r>
          </w:p>
        </w:tc>
      </w:tr>
      <w:tr w:rsidR="00B34960" w:rsidRPr="000C3851" w14:paraId="3DBAF1F1" w14:textId="77777777" w:rsidTr="00FC7FA1">
        <w:trPr>
          <w:trHeight w:val="105"/>
        </w:trPr>
        <w:tc>
          <w:tcPr>
            <w:tcW w:w="1287" w:type="dxa"/>
            <w:tcBorders>
              <w:top w:val="nil"/>
              <w:left w:val="nil"/>
              <w:bottom w:val="nil"/>
              <w:right w:val="nil"/>
            </w:tcBorders>
            <w:shd w:val="clear" w:color="auto" w:fill="auto"/>
            <w:noWrap/>
            <w:vAlign w:val="bottom"/>
            <w:hideMark/>
          </w:tcPr>
          <w:p w14:paraId="0A33B8CE" w14:textId="77777777" w:rsidR="00B34960" w:rsidRPr="000C3851" w:rsidRDefault="00B34960" w:rsidP="00FC7FA1">
            <w:pPr>
              <w:spacing w:before="0"/>
              <w:jc w:val="left"/>
              <w:rPr>
                <w:rFonts w:ascii="Calibri" w:hAnsi="Calibri"/>
                <w:color w:val="000000"/>
                <w:sz w:val="18"/>
                <w:szCs w:val="18"/>
              </w:rPr>
            </w:pPr>
          </w:p>
        </w:tc>
        <w:tc>
          <w:tcPr>
            <w:tcW w:w="814" w:type="dxa"/>
            <w:tcBorders>
              <w:top w:val="nil"/>
              <w:left w:val="nil"/>
              <w:bottom w:val="nil"/>
              <w:right w:val="nil"/>
            </w:tcBorders>
            <w:shd w:val="clear" w:color="000000" w:fill="FFFFFF"/>
            <w:noWrap/>
            <w:hideMark/>
          </w:tcPr>
          <w:p w14:paraId="7D45734D"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6C654136"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0383B8B8"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6F52274F" w14:textId="77777777" w:rsidR="00B34960" w:rsidRPr="000C3851" w:rsidRDefault="00B34960" w:rsidP="00FC7FA1">
            <w:pPr>
              <w:spacing w:before="0"/>
              <w:jc w:val="right"/>
              <w:rPr>
                <w:color w:val="000000"/>
                <w:sz w:val="18"/>
                <w:szCs w:val="18"/>
              </w:rPr>
            </w:pPr>
          </w:p>
        </w:tc>
      </w:tr>
      <w:tr w:rsidR="00B34960" w:rsidRPr="000C3851" w14:paraId="1B105F87" w14:textId="77777777" w:rsidTr="00FC7FA1">
        <w:trPr>
          <w:trHeight w:val="300"/>
        </w:trPr>
        <w:tc>
          <w:tcPr>
            <w:tcW w:w="2101" w:type="dxa"/>
            <w:gridSpan w:val="2"/>
            <w:tcBorders>
              <w:top w:val="nil"/>
              <w:left w:val="nil"/>
              <w:bottom w:val="nil"/>
              <w:right w:val="nil"/>
            </w:tcBorders>
            <w:shd w:val="clear" w:color="000000" w:fill="FFFFFF"/>
            <w:hideMark/>
          </w:tcPr>
          <w:p w14:paraId="47E08849" w14:textId="77777777" w:rsidR="00B34960" w:rsidRPr="000C3851" w:rsidRDefault="00B34960" w:rsidP="00FC7FA1">
            <w:pPr>
              <w:spacing w:before="0"/>
              <w:jc w:val="left"/>
              <w:rPr>
                <w:color w:val="000080"/>
                <w:sz w:val="18"/>
                <w:szCs w:val="18"/>
              </w:rPr>
            </w:pPr>
            <w:r w:rsidRPr="000C3851">
              <w:rPr>
                <w:color w:val="000080"/>
                <w:sz w:val="18"/>
                <w:szCs w:val="18"/>
              </w:rPr>
              <w:t>Average age</w:t>
            </w:r>
          </w:p>
        </w:tc>
        <w:tc>
          <w:tcPr>
            <w:tcW w:w="1780" w:type="dxa"/>
            <w:tcBorders>
              <w:top w:val="nil"/>
              <w:left w:val="nil"/>
              <w:bottom w:val="nil"/>
              <w:right w:val="nil"/>
            </w:tcBorders>
            <w:shd w:val="clear" w:color="auto" w:fill="auto"/>
            <w:noWrap/>
            <w:hideMark/>
          </w:tcPr>
          <w:p w14:paraId="0BD93B47" w14:textId="77777777" w:rsidR="00B34960" w:rsidRPr="000C3851" w:rsidRDefault="00B34960" w:rsidP="00FC7FA1">
            <w:pPr>
              <w:spacing w:before="0"/>
              <w:jc w:val="right"/>
              <w:rPr>
                <w:color w:val="000000"/>
                <w:sz w:val="18"/>
                <w:szCs w:val="18"/>
              </w:rPr>
            </w:pPr>
            <w:r w:rsidRPr="000C3851">
              <w:rPr>
                <w:color w:val="000000"/>
                <w:sz w:val="18"/>
                <w:szCs w:val="18"/>
              </w:rPr>
              <w:t>66.2</w:t>
            </w:r>
          </w:p>
        </w:tc>
        <w:tc>
          <w:tcPr>
            <w:tcW w:w="1780" w:type="dxa"/>
            <w:tcBorders>
              <w:top w:val="nil"/>
              <w:left w:val="nil"/>
              <w:bottom w:val="nil"/>
              <w:right w:val="nil"/>
            </w:tcBorders>
            <w:shd w:val="clear" w:color="auto" w:fill="auto"/>
            <w:noWrap/>
            <w:hideMark/>
          </w:tcPr>
          <w:p w14:paraId="27C3D5B5" w14:textId="77777777" w:rsidR="00B34960" w:rsidRPr="000C3851" w:rsidRDefault="00B34960" w:rsidP="00FC7FA1">
            <w:pPr>
              <w:spacing w:before="0"/>
              <w:jc w:val="right"/>
              <w:rPr>
                <w:color w:val="000000"/>
                <w:sz w:val="18"/>
                <w:szCs w:val="18"/>
              </w:rPr>
            </w:pPr>
            <w:r w:rsidRPr="000C3851">
              <w:rPr>
                <w:color w:val="000000"/>
                <w:sz w:val="18"/>
                <w:szCs w:val="18"/>
              </w:rPr>
              <w:t>65.4</w:t>
            </w:r>
          </w:p>
        </w:tc>
        <w:tc>
          <w:tcPr>
            <w:tcW w:w="1780" w:type="dxa"/>
            <w:tcBorders>
              <w:top w:val="nil"/>
              <w:left w:val="nil"/>
              <w:bottom w:val="nil"/>
              <w:right w:val="nil"/>
            </w:tcBorders>
            <w:shd w:val="clear" w:color="auto" w:fill="auto"/>
            <w:noWrap/>
            <w:hideMark/>
          </w:tcPr>
          <w:p w14:paraId="1EEA3C19" w14:textId="77777777" w:rsidR="00B34960" w:rsidRPr="000C3851" w:rsidRDefault="00B34960" w:rsidP="00FC7FA1">
            <w:pPr>
              <w:spacing w:before="0"/>
              <w:jc w:val="right"/>
              <w:rPr>
                <w:color w:val="000000"/>
                <w:sz w:val="18"/>
                <w:szCs w:val="18"/>
              </w:rPr>
            </w:pPr>
            <w:r w:rsidRPr="000C3851">
              <w:rPr>
                <w:color w:val="000000"/>
                <w:sz w:val="18"/>
                <w:szCs w:val="18"/>
              </w:rPr>
              <w:t>68.7</w:t>
            </w:r>
          </w:p>
        </w:tc>
      </w:tr>
      <w:tr w:rsidR="00B34960" w:rsidRPr="000C3851" w14:paraId="0335780C" w14:textId="77777777" w:rsidTr="00FC7FA1">
        <w:trPr>
          <w:trHeight w:val="105"/>
        </w:trPr>
        <w:tc>
          <w:tcPr>
            <w:tcW w:w="1287" w:type="dxa"/>
            <w:tcBorders>
              <w:top w:val="nil"/>
              <w:left w:val="nil"/>
              <w:bottom w:val="nil"/>
              <w:right w:val="nil"/>
            </w:tcBorders>
            <w:shd w:val="clear" w:color="000000" w:fill="FFFFFF"/>
            <w:hideMark/>
          </w:tcPr>
          <w:p w14:paraId="5E2D8CB7"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814" w:type="dxa"/>
            <w:tcBorders>
              <w:top w:val="nil"/>
              <w:left w:val="nil"/>
              <w:bottom w:val="nil"/>
              <w:right w:val="nil"/>
            </w:tcBorders>
            <w:shd w:val="clear" w:color="000000" w:fill="FFFFFF"/>
            <w:noWrap/>
            <w:hideMark/>
          </w:tcPr>
          <w:p w14:paraId="147C3E0C"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7D65059B"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279514CE" w14:textId="77777777" w:rsidR="00B34960" w:rsidRPr="000C3851" w:rsidRDefault="00B34960" w:rsidP="00FC7FA1">
            <w:pPr>
              <w:spacing w:before="0"/>
              <w:jc w:val="right"/>
              <w:rPr>
                <w:color w:val="000000"/>
                <w:sz w:val="18"/>
                <w:szCs w:val="18"/>
              </w:rPr>
            </w:pPr>
          </w:p>
        </w:tc>
        <w:tc>
          <w:tcPr>
            <w:tcW w:w="1780" w:type="dxa"/>
            <w:tcBorders>
              <w:top w:val="nil"/>
              <w:left w:val="nil"/>
              <w:bottom w:val="nil"/>
              <w:right w:val="nil"/>
            </w:tcBorders>
            <w:shd w:val="clear" w:color="auto" w:fill="auto"/>
            <w:noWrap/>
            <w:hideMark/>
          </w:tcPr>
          <w:p w14:paraId="1D4BE24D" w14:textId="77777777" w:rsidR="00B34960" w:rsidRPr="000C3851" w:rsidRDefault="00B34960" w:rsidP="00FC7FA1">
            <w:pPr>
              <w:spacing w:before="0"/>
              <w:jc w:val="right"/>
              <w:rPr>
                <w:color w:val="000000"/>
                <w:sz w:val="18"/>
                <w:szCs w:val="18"/>
              </w:rPr>
            </w:pPr>
          </w:p>
        </w:tc>
      </w:tr>
      <w:tr w:rsidR="00B34960" w:rsidRPr="000C3851" w14:paraId="7E9BB3E9" w14:textId="77777777" w:rsidTr="00FC7FA1">
        <w:trPr>
          <w:trHeight w:val="288"/>
        </w:trPr>
        <w:tc>
          <w:tcPr>
            <w:tcW w:w="1287" w:type="dxa"/>
            <w:tcBorders>
              <w:top w:val="nil"/>
              <w:left w:val="nil"/>
              <w:bottom w:val="nil"/>
              <w:right w:val="nil"/>
            </w:tcBorders>
            <w:shd w:val="clear" w:color="000000" w:fill="FFFFFF"/>
            <w:hideMark/>
          </w:tcPr>
          <w:p w14:paraId="354B1032" w14:textId="77777777" w:rsidR="00B34960" w:rsidRPr="000C3851" w:rsidRDefault="00B34960" w:rsidP="00FC7FA1">
            <w:pPr>
              <w:spacing w:before="0"/>
              <w:jc w:val="left"/>
              <w:rPr>
                <w:color w:val="000080"/>
                <w:sz w:val="18"/>
                <w:szCs w:val="18"/>
              </w:rPr>
            </w:pPr>
            <w:r w:rsidRPr="000C3851">
              <w:rPr>
                <w:color w:val="000080"/>
                <w:sz w:val="18"/>
                <w:szCs w:val="18"/>
              </w:rPr>
              <w:t>Sex</w:t>
            </w:r>
          </w:p>
        </w:tc>
        <w:tc>
          <w:tcPr>
            <w:tcW w:w="814" w:type="dxa"/>
            <w:tcBorders>
              <w:top w:val="nil"/>
              <w:left w:val="nil"/>
              <w:bottom w:val="nil"/>
              <w:right w:val="nil"/>
            </w:tcBorders>
            <w:shd w:val="clear" w:color="000000" w:fill="FFFFFF"/>
            <w:noWrap/>
            <w:hideMark/>
          </w:tcPr>
          <w:p w14:paraId="1BB90B9C" w14:textId="77777777" w:rsidR="00B34960" w:rsidRPr="000C3851" w:rsidRDefault="00B34960" w:rsidP="00FC7FA1">
            <w:pPr>
              <w:spacing w:before="0"/>
              <w:jc w:val="left"/>
              <w:rPr>
                <w:color w:val="000080"/>
                <w:sz w:val="18"/>
                <w:szCs w:val="18"/>
              </w:rPr>
            </w:pPr>
            <w:r w:rsidRPr="000C3851">
              <w:rPr>
                <w:color w:val="000080"/>
                <w:sz w:val="18"/>
                <w:szCs w:val="18"/>
              </w:rPr>
              <w:t>Males</w:t>
            </w:r>
          </w:p>
        </w:tc>
        <w:tc>
          <w:tcPr>
            <w:tcW w:w="1780" w:type="dxa"/>
            <w:tcBorders>
              <w:top w:val="nil"/>
              <w:left w:val="nil"/>
              <w:bottom w:val="nil"/>
              <w:right w:val="nil"/>
            </w:tcBorders>
            <w:shd w:val="clear" w:color="auto" w:fill="auto"/>
            <w:noWrap/>
            <w:hideMark/>
          </w:tcPr>
          <w:p w14:paraId="24FF280E" w14:textId="77777777" w:rsidR="00B34960" w:rsidRPr="000C3851" w:rsidRDefault="00B34960" w:rsidP="00FC7FA1">
            <w:pPr>
              <w:spacing w:before="0"/>
              <w:jc w:val="right"/>
              <w:rPr>
                <w:color w:val="000000"/>
                <w:sz w:val="18"/>
                <w:szCs w:val="18"/>
              </w:rPr>
            </w:pPr>
            <w:r w:rsidRPr="000C3851">
              <w:rPr>
                <w:color w:val="000000"/>
                <w:sz w:val="18"/>
                <w:szCs w:val="18"/>
              </w:rPr>
              <w:t>282 (57.0)</w:t>
            </w:r>
          </w:p>
        </w:tc>
        <w:tc>
          <w:tcPr>
            <w:tcW w:w="1780" w:type="dxa"/>
            <w:tcBorders>
              <w:top w:val="nil"/>
              <w:left w:val="nil"/>
              <w:bottom w:val="nil"/>
              <w:right w:val="nil"/>
            </w:tcBorders>
            <w:shd w:val="clear" w:color="auto" w:fill="auto"/>
            <w:noWrap/>
            <w:hideMark/>
          </w:tcPr>
          <w:p w14:paraId="6BB06664" w14:textId="77777777" w:rsidR="00B34960" w:rsidRPr="000C3851" w:rsidRDefault="00B34960" w:rsidP="00FC7FA1">
            <w:pPr>
              <w:spacing w:before="0"/>
              <w:jc w:val="right"/>
              <w:rPr>
                <w:color w:val="000000"/>
                <w:sz w:val="18"/>
                <w:szCs w:val="18"/>
              </w:rPr>
            </w:pPr>
            <w:r w:rsidRPr="000C3851">
              <w:rPr>
                <w:color w:val="000000"/>
                <w:sz w:val="18"/>
                <w:szCs w:val="18"/>
              </w:rPr>
              <w:t>111 (22.4)</w:t>
            </w:r>
          </w:p>
        </w:tc>
        <w:tc>
          <w:tcPr>
            <w:tcW w:w="1780" w:type="dxa"/>
            <w:tcBorders>
              <w:top w:val="nil"/>
              <w:left w:val="nil"/>
              <w:bottom w:val="nil"/>
              <w:right w:val="nil"/>
            </w:tcBorders>
            <w:shd w:val="clear" w:color="auto" w:fill="auto"/>
            <w:noWrap/>
            <w:hideMark/>
          </w:tcPr>
          <w:p w14:paraId="69550B34" w14:textId="77777777" w:rsidR="00B34960" w:rsidRPr="000C3851" w:rsidRDefault="00B34960" w:rsidP="00FC7FA1">
            <w:pPr>
              <w:spacing w:before="0"/>
              <w:jc w:val="right"/>
              <w:rPr>
                <w:color w:val="000000"/>
                <w:sz w:val="18"/>
                <w:szCs w:val="18"/>
              </w:rPr>
            </w:pPr>
            <w:r w:rsidRPr="000C3851">
              <w:rPr>
                <w:color w:val="000000"/>
                <w:sz w:val="18"/>
                <w:szCs w:val="18"/>
              </w:rPr>
              <w:t>102 (20.6)</w:t>
            </w:r>
          </w:p>
        </w:tc>
      </w:tr>
      <w:tr w:rsidR="00B34960" w:rsidRPr="000C3851" w14:paraId="7AB091E5" w14:textId="77777777" w:rsidTr="00FC7FA1">
        <w:trPr>
          <w:trHeight w:val="288"/>
        </w:trPr>
        <w:tc>
          <w:tcPr>
            <w:tcW w:w="1287" w:type="dxa"/>
            <w:tcBorders>
              <w:top w:val="nil"/>
              <w:left w:val="nil"/>
              <w:bottom w:val="nil"/>
              <w:right w:val="nil"/>
            </w:tcBorders>
            <w:shd w:val="clear" w:color="000000" w:fill="FFFFFF"/>
            <w:hideMark/>
          </w:tcPr>
          <w:p w14:paraId="3651F2AC"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814" w:type="dxa"/>
            <w:tcBorders>
              <w:top w:val="nil"/>
              <w:left w:val="nil"/>
              <w:bottom w:val="nil"/>
              <w:right w:val="nil"/>
            </w:tcBorders>
            <w:shd w:val="clear" w:color="000000" w:fill="FFFFFF"/>
            <w:noWrap/>
            <w:hideMark/>
          </w:tcPr>
          <w:p w14:paraId="00D7823C" w14:textId="77777777" w:rsidR="00B34960" w:rsidRPr="000C3851" w:rsidRDefault="00B34960" w:rsidP="00FC7FA1">
            <w:pPr>
              <w:spacing w:before="0"/>
              <w:jc w:val="left"/>
              <w:rPr>
                <w:color w:val="000080"/>
                <w:sz w:val="18"/>
                <w:szCs w:val="18"/>
              </w:rPr>
            </w:pPr>
            <w:r w:rsidRPr="000C3851">
              <w:rPr>
                <w:color w:val="000080"/>
                <w:sz w:val="18"/>
                <w:szCs w:val="18"/>
              </w:rPr>
              <w:t>Females</w:t>
            </w:r>
          </w:p>
        </w:tc>
        <w:tc>
          <w:tcPr>
            <w:tcW w:w="1780" w:type="dxa"/>
            <w:tcBorders>
              <w:top w:val="nil"/>
              <w:left w:val="nil"/>
              <w:bottom w:val="nil"/>
              <w:right w:val="nil"/>
            </w:tcBorders>
            <w:shd w:val="clear" w:color="auto" w:fill="auto"/>
            <w:noWrap/>
            <w:hideMark/>
          </w:tcPr>
          <w:p w14:paraId="66ABF1CA" w14:textId="77777777" w:rsidR="00B34960" w:rsidRPr="000C3851" w:rsidRDefault="00B34960" w:rsidP="00FC7FA1">
            <w:pPr>
              <w:spacing w:before="0"/>
              <w:jc w:val="right"/>
              <w:rPr>
                <w:color w:val="000000"/>
                <w:sz w:val="18"/>
                <w:szCs w:val="18"/>
              </w:rPr>
            </w:pPr>
            <w:r w:rsidRPr="000C3851">
              <w:rPr>
                <w:color w:val="000000"/>
                <w:sz w:val="18"/>
                <w:szCs w:val="18"/>
              </w:rPr>
              <w:t>281 (52.4)</w:t>
            </w:r>
          </w:p>
        </w:tc>
        <w:tc>
          <w:tcPr>
            <w:tcW w:w="1780" w:type="dxa"/>
            <w:tcBorders>
              <w:top w:val="nil"/>
              <w:left w:val="nil"/>
              <w:bottom w:val="nil"/>
              <w:right w:val="nil"/>
            </w:tcBorders>
            <w:shd w:val="clear" w:color="auto" w:fill="auto"/>
            <w:noWrap/>
            <w:hideMark/>
          </w:tcPr>
          <w:p w14:paraId="6D67C2D9" w14:textId="77777777" w:rsidR="00B34960" w:rsidRPr="000C3851" w:rsidRDefault="00B34960" w:rsidP="00FC7FA1">
            <w:pPr>
              <w:spacing w:before="0"/>
              <w:jc w:val="right"/>
              <w:rPr>
                <w:color w:val="000000"/>
                <w:sz w:val="18"/>
                <w:szCs w:val="18"/>
              </w:rPr>
            </w:pPr>
            <w:r w:rsidRPr="000C3851">
              <w:rPr>
                <w:color w:val="000000"/>
                <w:sz w:val="18"/>
                <w:szCs w:val="18"/>
              </w:rPr>
              <w:t>137 (25.6)</w:t>
            </w:r>
          </w:p>
        </w:tc>
        <w:tc>
          <w:tcPr>
            <w:tcW w:w="1780" w:type="dxa"/>
            <w:tcBorders>
              <w:top w:val="nil"/>
              <w:left w:val="nil"/>
              <w:bottom w:val="nil"/>
              <w:right w:val="nil"/>
            </w:tcBorders>
            <w:shd w:val="clear" w:color="auto" w:fill="auto"/>
            <w:noWrap/>
            <w:hideMark/>
          </w:tcPr>
          <w:p w14:paraId="40AAFCC9" w14:textId="77777777" w:rsidR="00B34960" w:rsidRPr="000C3851" w:rsidRDefault="00B34960" w:rsidP="00FC7FA1">
            <w:pPr>
              <w:spacing w:before="0"/>
              <w:jc w:val="right"/>
              <w:rPr>
                <w:color w:val="000000"/>
                <w:sz w:val="18"/>
                <w:szCs w:val="18"/>
              </w:rPr>
            </w:pPr>
            <w:r w:rsidRPr="000C3851">
              <w:rPr>
                <w:color w:val="000000"/>
                <w:sz w:val="18"/>
                <w:szCs w:val="18"/>
              </w:rPr>
              <w:t>118 (22.0)</w:t>
            </w:r>
          </w:p>
        </w:tc>
      </w:tr>
      <w:tr w:rsidR="00B34960" w:rsidRPr="000C3851" w14:paraId="11695C9C" w14:textId="77777777" w:rsidTr="00FC7FA1">
        <w:trPr>
          <w:trHeight w:val="288"/>
        </w:trPr>
        <w:tc>
          <w:tcPr>
            <w:tcW w:w="1287" w:type="dxa"/>
            <w:tcBorders>
              <w:top w:val="nil"/>
              <w:left w:val="nil"/>
              <w:bottom w:val="nil"/>
              <w:right w:val="nil"/>
            </w:tcBorders>
            <w:shd w:val="clear" w:color="000000" w:fill="FFFFFF"/>
            <w:hideMark/>
          </w:tcPr>
          <w:p w14:paraId="62D9E717" w14:textId="77777777" w:rsidR="00B34960" w:rsidRPr="000C3851" w:rsidRDefault="00B34960" w:rsidP="00FC7FA1">
            <w:pPr>
              <w:spacing w:before="0"/>
              <w:jc w:val="left"/>
              <w:rPr>
                <w:color w:val="000080"/>
                <w:sz w:val="18"/>
                <w:szCs w:val="18"/>
              </w:rPr>
            </w:pPr>
            <w:r w:rsidRPr="000C3851">
              <w:rPr>
                <w:color w:val="000080"/>
                <w:sz w:val="18"/>
                <w:szCs w:val="18"/>
              </w:rPr>
              <w:t>Total</w:t>
            </w:r>
          </w:p>
        </w:tc>
        <w:tc>
          <w:tcPr>
            <w:tcW w:w="814" w:type="dxa"/>
            <w:tcBorders>
              <w:top w:val="nil"/>
              <w:left w:val="nil"/>
              <w:bottom w:val="nil"/>
              <w:right w:val="nil"/>
            </w:tcBorders>
            <w:shd w:val="clear" w:color="000000" w:fill="FFFFFF"/>
            <w:noWrap/>
            <w:hideMark/>
          </w:tcPr>
          <w:p w14:paraId="5C834295" w14:textId="77777777" w:rsidR="00B34960" w:rsidRPr="000C3851" w:rsidRDefault="00B34960" w:rsidP="00FC7FA1">
            <w:pPr>
              <w:spacing w:before="0"/>
              <w:jc w:val="left"/>
              <w:rPr>
                <w:color w:val="000080"/>
                <w:sz w:val="18"/>
                <w:szCs w:val="18"/>
              </w:rPr>
            </w:pPr>
            <w:r w:rsidRPr="000C3851">
              <w:rPr>
                <w:color w:val="000080"/>
                <w:sz w:val="18"/>
                <w:szCs w:val="18"/>
              </w:rPr>
              <w:t> </w:t>
            </w:r>
          </w:p>
        </w:tc>
        <w:tc>
          <w:tcPr>
            <w:tcW w:w="1780" w:type="dxa"/>
            <w:tcBorders>
              <w:top w:val="nil"/>
              <w:left w:val="nil"/>
              <w:bottom w:val="nil"/>
              <w:right w:val="nil"/>
            </w:tcBorders>
            <w:shd w:val="clear" w:color="auto" w:fill="auto"/>
            <w:noWrap/>
            <w:hideMark/>
          </w:tcPr>
          <w:p w14:paraId="329E372E" w14:textId="77777777" w:rsidR="00B34960" w:rsidRPr="000C3851" w:rsidRDefault="00B34960" w:rsidP="00FC7FA1">
            <w:pPr>
              <w:spacing w:before="0"/>
              <w:jc w:val="right"/>
              <w:rPr>
                <w:color w:val="000000"/>
                <w:sz w:val="18"/>
                <w:szCs w:val="18"/>
              </w:rPr>
            </w:pPr>
            <w:r w:rsidRPr="000C3851">
              <w:rPr>
                <w:color w:val="000000"/>
                <w:sz w:val="18"/>
                <w:szCs w:val="18"/>
              </w:rPr>
              <w:t>563 (54.6)</w:t>
            </w:r>
          </w:p>
        </w:tc>
        <w:tc>
          <w:tcPr>
            <w:tcW w:w="1780" w:type="dxa"/>
            <w:tcBorders>
              <w:top w:val="nil"/>
              <w:left w:val="nil"/>
              <w:bottom w:val="nil"/>
              <w:right w:val="nil"/>
            </w:tcBorders>
            <w:shd w:val="clear" w:color="auto" w:fill="auto"/>
            <w:noWrap/>
            <w:hideMark/>
          </w:tcPr>
          <w:p w14:paraId="7AB7AC82" w14:textId="77777777" w:rsidR="00B34960" w:rsidRPr="000C3851" w:rsidRDefault="00B34960" w:rsidP="00FC7FA1">
            <w:pPr>
              <w:spacing w:before="0"/>
              <w:jc w:val="right"/>
              <w:rPr>
                <w:color w:val="000000"/>
                <w:sz w:val="18"/>
                <w:szCs w:val="18"/>
              </w:rPr>
            </w:pPr>
            <w:r w:rsidRPr="000C3851">
              <w:rPr>
                <w:color w:val="000000"/>
                <w:sz w:val="18"/>
                <w:szCs w:val="18"/>
              </w:rPr>
              <w:t>248 (24.1)</w:t>
            </w:r>
          </w:p>
        </w:tc>
        <w:tc>
          <w:tcPr>
            <w:tcW w:w="1780" w:type="dxa"/>
            <w:tcBorders>
              <w:top w:val="nil"/>
              <w:left w:val="nil"/>
              <w:bottom w:val="nil"/>
              <w:right w:val="nil"/>
            </w:tcBorders>
            <w:shd w:val="clear" w:color="auto" w:fill="auto"/>
            <w:noWrap/>
            <w:hideMark/>
          </w:tcPr>
          <w:p w14:paraId="7361FE65" w14:textId="77777777" w:rsidR="00B34960" w:rsidRPr="000C3851" w:rsidRDefault="00B34960" w:rsidP="00FC7FA1">
            <w:pPr>
              <w:spacing w:before="0"/>
              <w:jc w:val="right"/>
              <w:rPr>
                <w:color w:val="000000"/>
                <w:sz w:val="18"/>
                <w:szCs w:val="18"/>
              </w:rPr>
            </w:pPr>
            <w:r w:rsidRPr="000C3851">
              <w:rPr>
                <w:color w:val="000000"/>
                <w:sz w:val="18"/>
                <w:szCs w:val="18"/>
              </w:rPr>
              <w:t>220 (21.3)</w:t>
            </w:r>
          </w:p>
        </w:tc>
      </w:tr>
      <w:tr w:rsidR="00B34960" w:rsidRPr="000C3851" w14:paraId="5CB2EA13" w14:textId="77777777" w:rsidTr="00FC7FA1">
        <w:trPr>
          <w:trHeight w:val="105"/>
        </w:trPr>
        <w:tc>
          <w:tcPr>
            <w:tcW w:w="1287" w:type="dxa"/>
            <w:tcBorders>
              <w:top w:val="nil"/>
              <w:left w:val="nil"/>
              <w:bottom w:val="single" w:sz="4" w:space="0" w:color="000080"/>
              <w:right w:val="nil"/>
            </w:tcBorders>
            <w:shd w:val="clear" w:color="auto" w:fill="auto"/>
            <w:noWrap/>
            <w:vAlign w:val="bottom"/>
            <w:hideMark/>
          </w:tcPr>
          <w:p w14:paraId="12128027"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814" w:type="dxa"/>
            <w:tcBorders>
              <w:top w:val="nil"/>
              <w:left w:val="nil"/>
              <w:bottom w:val="single" w:sz="4" w:space="0" w:color="000080"/>
              <w:right w:val="nil"/>
            </w:tcBorders>
            <w:shd w:val="clear" w:color="auto" w:fill="auto"/>
            <w:noWrap/>
            <w:vAlign w:val="bottom"/>
            <w:hideMark/>
          </w:tcPr>
          <w:p w14:paraId="6ACB0379"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095138B7"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0BF96C6C" w14:textId="77777777" w:rsidR="00B34960" w:rsidRPr="000C3851" w:rsidRDefault="00B34960" w:rsidP="00FC7FA1">
            <w:pPr>
              <w:spacing w:before="0"/>
              <w:jc w:val="left"/>
              <w:rPr>
                <w:color w:val="000000"/>
                <w:sz w:val="18"/>
                <w:szCs w:val="18"/>
              </w:rPr>
            </w:pPr>
            <w:r w:rsidRPr="000C3851">
              <w:rPr>
                <w:color w:val="000000"/>
                <w:sz w:val="18"/>
                <w:szCs w:val="18"/>
              </w:rPr>
              <w:t> </w:t>
            </w:r>
          </w:p>
        </w:tc>
        <w:tc>
          <w:tcPr>
            <w:tcW w:w="1780" w:type="dxa"/>
            <w:tcBorders>
              <w:top w:val="nil"/>
              <w:left w:val="nil"/>
              <w:bottom w:val="single" w:sz="4" w:space="0" w:color="000080"/>
              <w:right w:val="nil"/>
            </w:tcBorders>
            <w:shd w:val="clear" w:color="auto" w:fill="auto"/>
            <w:noWrap/>
            <w:vAlign w:val="bottom"/>
            <w:hideMark/>
          </w:tcPr>
          <w:p w14:paraId="7AC11797" w14:textId="77777777" w:rsidR="00B34960" w:rsidRPr="000C3851" w:rsidRDefault="00B34960" w:rsidP="00FC7FA1">
            <w:pPr>
              <w:spacing w:before="0"/>
              <w:jc w:val="left"/>
              <w:rPr>
                <w:color w:val="000000"/>
                <w:sz w:val="18"/>
                <w:szCs w:val="18"/>
              </w:rPr>
            </w:pPr>
            <w:r w:rsidRPr="000C3851">
              <w:rPr>
                <w:color w:val="000000"/>
                <w:sz w:val="18"/>
                <w:szCs w:val="18"/>
              </w:rPr>
              <w:t> </w:t>
            </w:r>
          </w:p>
        </w:tc>
      </w:tr>
      <w:tr w:rsidR="00B34960" w:rsidRPr="000C3851" w14:paraId="3AA421C3" w14:textId="77777777" w:rsidTr="00FC7FA1">
        <w:trPr>
          <w:trHeight w:val="570"/>
        </w:trPr>
        <w:tc>
          <w:tcPr>
            <w:tcW w:w="7441" w:type="dxa"/>
            <w:gridSpan w:val="5"/>
            <w:tcBorders>
              <w:top w:val="single" w:sz="4" w:space="0" w:color="000080"/>
              <w:left w:val="nil"/>
              <w:bottom w:val="nil"/>
              <w:right w:val="nil"/>
            </w:tcBorders>
            <w:shd w:val="clear" w:color="auto" w:fill="auto"/>
            <w:vAlign w:val="bottom"/>
            <w:hideMark/>
          </w:tcPr>
          <w:p w14:paraId="56CABC3C" w14:textId="77777777" w:rsidR="00B34960" w:rsidRPr="000C3851" w:rsidRDefault="00B34960" w:rsidP="00FC7FA1">
            <w:pPr>
              <w:spacing w:before="0"/>
              <w:jc w:val="left"/>
              <w:rPr>
                <w:color w:val="000080"/>
                <w:sz w:val="16"/>
                <w:szCs w:val="16"/>
              </w:rPr>
            </w:pPr>
            <w:r w:rsidRPr="000C3851">
              <w:rPr>
                <w:color w:val="000080"/>
                <w:sz w:val="16"/>
                <w:szCs w:val="16"/>
              </w:rPr>
              <w:t>Produced by Public Health Wales Observatory using WDS (NWIS) and exposure data (Met Office) accessed via the SAIL databank</w:t>
            </w:r>
          </w:p>
        </w:tc>
      </w:tr>
    </w:tbl>
    <w:p w14:paraId="45B0191F" w14:textId="7F935ED6" w:rsidR="00B34960" w:rsidRPr="008E3313" w:rsidRDefault="00B34960" w:rsidP="00FC7FA1">
      <w:pPr>
        <w:pStyle w:val="Heading2"/>
      </w:pPr>
      <w:bookmarkStart w:id="61" w:name="_Toc527455572"/>
      <w:bookmarkStart w:id="62" w:name="_Toc530039101"/>
      <w:r w:rsidRPr="008E3313">
        <w:lastRenderedPageBreak/>
        <w:t>Patients with a recorded respiratory Read code in General Practice</w:t>
      </w:r>
      <w:r w:rsidR="00870D17">
        <w:t xml:space="preserve"> data </w:t>
      </w:r>
      <w:r w:rsidRPr="008E3313">
        <w:t>(</w:t>
      </w:r>
      <w:r>
        <w:t>total GP-registered population</w:t>
      </w:r>
      <w:r w:rsidRPr="008E3313">
        <w:t>)</w:t>
      </w:r>
      <w:bookmarkEnd w:id="61"/>
      <w:bookmarkEnd w:id="62"/>
    </w:p>
    <w:p w14:paraId="0FC08797" w14:textId="77777777" w:rsidR="00B34960" w:rsidRPr="008E3313" w:rsidRDefault="00B34960" w:rsidP="00FC7FA1">
      <w:pPr>
        <w:pStyle w:val="Heading3"/>
      </w:pPr>
      <w:bookmarkStart w:id="63" w:name="_Toc527455573"/>
      <w:bookmarkStart w:id="64" w:name="_Toc530039102"/>
      <w:r w:rsidRPr="008E3313">
        <w:t>Direct standardised rates</w:t>
      </w:r>
      <w:bookmarkEnd w:id="63"/>
      <w:bookmarkEnd w:id="64"/>
    </w:p>
    <w:p w14:paraId="681E70B6" w14:textId="77777777" w:rsidR="00B34960" w:rsidRDefault="00B34960" w:rsidP="00B34960">
      <w:pPr>
        <w:spacing w:line="276" w:lineRule="auto"/>
      </w:pPr>
      <w:r>
        <w:t xml:space="preserve">Direct standardised rates allow a comparison of rates between the two periods having accounted for any potential differences in age structure of the population at the two different </w:t>
      </w:r>
      <w:proofErr w:type="gramStart"/>
      <w:r>
        <w:t>time periods</w:t>
      </w:r>
      <w:proofErr w:type="gramEnd"/>
      <w:r>
        <w:t xml:space="preserve">. This measure does not account for other </w:t>
      </w:r>
      <w:proofErr w:type="gramStart"/>
      <w:r>
        <w:t>factors which</w:t>
      </w:r>
      <w:proofErr w:type="gramEnd"/>
      <w:r>
        <w:t xml:space="preserve"> could influence a change in healthcare use, such as changes in service provision, circulating infections or temperature fluctuations.</w:t>
      </w:r>
    </w:p>
    <w:p w14:paraId="72D6F38B" w14:textId="77777777" w:rsidR="00B34960" w:rsidRDefault="00B34960" w:rsidP="00B34960">
      <w:pPr>
        <w:spacing w:line="276" w:lineRule="auto"/>
      </w:pPr>
      <w:r>
        <w:t>The rate of patients with a respiratory Read code appearing in their patient record was higher in the study period than the reference period for both males and females. However, only the rates for females and Persons were statistically significantly higher using the Breslow and Day significance method (1987) which assesses the confidence intervals around the relative rate rather than the two individual rates. The rate in males was statistically significantly lower than that of females in both periods.</w:t>
      </w:r>
    </w:p>
    <w:p w14:paraId="25772F61" w14:textId="5D55A2DE" w:rsidR="00B34960" w:rsidRDefault="00B34960" w:rsidP="00B34960">
      <w:pPr>
        <w:pStyle w:val="Heading3"/>
        <w:numPr>
          <w:ilvl w:val="0"/>
          <w:numId w:val="0"/>
        </w:numPr>
        <w:jc w:val="left"/>
      </w:pPr>
      <w:bookmarkStart w:id="65" w:name="_Toc527455402"/>
      <w:bookmarkStart w:id="66" w:name="_Toc527455574"/>
      <w:bookmarkStart w:id="67" w:name="_Toc529964093"/>
      <w:bookmarkStart w:id="68" w:name="_Toc530039103"/>
      <w:r w:rsidRPr="00EB43C8">
        <w:rPr>
          <w:noProof/>
        </w:rPr>
        <w:drawing>
          <wp:inline distT="0" distB="0" distL="0" distR="0" wp14:anchorId="10E54FBB" wp14:editId="48308117">
            <wp:extent cx="5768975" cy="164358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8975" cy="1643588"/>
                    </a:xfrm>
                    <a:prstGeom prst="rect">
                      <a:avLst/>
                    </a:prstGeom>
                    <a:noFill/>
                    <a:ln>
                      <a:noFill/>
                    </a:ln>
                  </pic:spPr>
                </pic:pic>
              </a:graphicData>
            </a:graphic>
          </wp:inline>
        </w:drawing>
      </w:r>
      <w:bookmarkEnd w:id="65"/>
      <w:bookmarkEnd w:id="66"/>
      <w:bookmarkEnd w:id="67"/>
      <w:bookmarkEnd w:id="68"/>
    </w:p>
    <w:p w14:paraId="39561449" w14:textId="40FB9C7F" w:rsidR="00640BE1" w:rsidRDefault="00640BE1" w:rsidP="00640BE1"/>
    <w:p w14:paraId="0FAF940C" w14:textId="4872674B" w:rsidR="00640BE1" w:rsidRDefault="00640BE1" w:rsidP="00640BE1"/>
    <w:p w14:paraId="67F18634" w14:textId="1E49C646" w:rsidR="00640BE1" w:rsidRDefault="00640BE1" w:rsidP="00640BE1"/>
    <w:p w14:paraId="0F4824AB" w14:textId="005D8A92" w:rsidR="00640BE1" w:rsidRDefault="00640BE1" w:rsidP="00640BE1"/>
    <w:p w14:paraId="1F99C1FB" w14:textId="6FEF6981" w:rsidR="00640BE1" w:rsidRDefault="00640BE1" w:rsidP="00640BE1"/>
    <w:p w14:paraId="4EAF622A" w14:textId="24951397" w:rsidR="00640BE1" w:rsidRDefault="00640BE1" w:rsidP="00640BE1"/>
    <w:p w14:paraId="061D52A3" w14:textId="548ACDA6" w:rsidR="00640BE1" w:rsidRDefault="00640BE1" w:rsidP="00640BE1"/>
    <w:p w14:paraId="6C00487F" w14:textId="1857A747" w:rsidR="00640BE1" w:rsidRDefault="00640BE1" w:rsidP="00640BE1"/>
    <w:p w14:paraId="75B8FDC5" w14:textId="274C4C0C" w:rsidR="00640BE1" w:rsidRDefault="00640BE1" w:rsidP="00640BE1"/>
    <w:p w14:paraId="350E2367" w14:textId="77777777" w:rsidR="00640BE1" w:rsidRPr="00640BE1" w:rsidRDefault="00640BE1" w:rsidP="00640BE1"/>
    <w:p w14:paraId="68616391" w14:textId="77777777" w:rsidR="00B34960" w:rsidRPr="008E3313" w:rsidRDefault="00B34960" w:rsidP="00FC7FA1">
      <w:pPr>
        <w:pStyle w:val="Heading3"/>
      </w:pPr>
      <w:bookmarkStart w:id="69" w:name="_Toc527455575"/>
      <w:bookmarkStart w:id="70" w:name="_Toc530039104"/>
      <w:r w:rsidRPr="008E3313">
        <w:lastRenderedPageBreak/>
        <w:t>Logistic regression model</w:t>
      </w:r>
      <w:bookmarkEnd w:id="69"/>
      <w:bookmarkEnd w:id="70"/>
    </w:p>
    <w:p w14:paraId="5582DB95" w14:textId="26757F24" w:rsidR="00B34960" w:rsidRDefault="00B34960" w:rsidP="00640BE1">
      <w:pPr>
        <w:spacing w:line="276" w:lineRule="auto"/>
        <w:jc w:val="left"/>
      </w:pPr>
      <w:r>
        <w:t xml:space="preserve">Table 5.2b describes the potential confounding variables that </w:t>
      </w:r>
      <w:proofErr w:type="gramStart"/>
      <w:r>
        <w:t>were considered</w:t>
      </w:r>
      <w:proofErr w:type="gramEnd"/>
      <w:r>
        <w:t xml:space="preserve"> in the logistic regression model. </w:t>
      </w:r>
      <w:r w:rsidRPr="00466BD0">
        <w:rPr>
          <w:noProof/>
        </w:rPr>
        <w:drawing>
          <wp:inline distT="0" distB="0" distL="0" distR="0" wp14:anchorId="07D52620" wp14:editId="17245A24">
            <wp:extent cx="5768975" cy="8676838"/>
            <wp:effectExtent l="0" t="0" r="317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975" cy="8676838"/>
                    </a:xfrm>
                    <a:prstGeom prst="rect">
                      <a:avLst/>
                    </a:prstGeom>
                    <a:noFill/>
                    <a:ln>
                      <a:noFill/>
                    </a:ln>
                  </pic:spPr>
                </pic:pic>
              </a:graphicData>
            </a:graphic>
          </wp:inline>
        </w:drawing>
      </w:r>
    </w:p>
    <w:p w14:paraId="182EC80F" w14:textId="77777777" w:rsidR="00B34960" w:rsidRDefault="00B34960" w:rsidP="00B34960">
      <w:pPr>
        <w:spacing w:line="276" w:lineRule="auto"/>
      </w:pPr>
      <w:r>
        <w:lastRenderedPageBreak/>
        <w:t>Of the 15 independent variables considered in the model, 11 were significantly associated with the outcome of interest (General Practice respiratory Read code) (table 5.2c). However, there was no significant association between above-threshold exposure to PM</w:t>
      </w:r>
      <w:r w:rsidRPr="00B3710A">
        <w:rPr>
          <w:vertAlign w:val="subscript"/>
        </w:rPr>
        <w:t>10</w:t>
      </w:r>
      <w:r>
        <w:rPr>
          <w:vertAlign w:val="subscript"/>
        </w:rPr>
        <w:t xml:space="preserve"> </w:t>
      </w:r>
      <w:r>
        <w:t xml:space="preserve">and the occurrence of a respiratory Read code in General Practice (p=0.559) and this lack of association remained throughout the model building process. Four significant main effects remained in the final model along with four interaction terms. </w:t>
      </w:r>
    </w:p>
    <w:p w14:paraId="69C73B69" w14:textId="77777777" w:rsidR="00B34960" w:rsidRPr="002962CC" w:rsidRDefault="00B34960" w:rsidP="00B34960">
      <w:pPr>
        <w:spacing w:line="276" w:lineRule="auto"/>
      </w:pPr>
      <w:r w:rsidRPr="00466BD0">
        <w:rPr>
          <w:noProof/>
        </w:rPr>
        <w:drawing>
          <wp:inline distT="0" distB="0" distL="0" distR="0" wp14:anchorId="68A2D99D" wp14:editId="4A834143">
            <wp:extent cx="4905375" cy="616267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6162675"/>
                    </a:xfrm>
                    <a:prstGeom prst="rect">
                      <a:avLst/>
                    </a:prstGeom>
                    <a:noFill/>
                    <a:ln>
                      <a:noFill/>
                    </a:ln>
                  </pic:spPr>
                </pic:pic>
              </a:graphicData>
            </a:graphic>
          </wp:inline>
        </w:drawing>
      </w:r>
    </w:p>
    <w:p w14:paraId="1B3F0A75" w14:textId="2A3E0A4C" w:rsidR="00B34960" w:rsidRDefault="00B34960" w:rsidP="00B34960">
      <w:pPr>
        <w:spacing w:line="276" w:lineRule="auto"/>
      </w:pPr>
    </w:p>
    <w:p w14:paraId="291DC081" w14:textId="77777777" w:rsidR="00640BE1" w:rsidRDefault="00640BE1" w:rsidP="00B34960">
      <w:pPr>
        <w:spacing w:line="276" w:lineRule="auto"/>
      </w:pPr>
    </w:p>
    <w:p w14:paraId="5C80DFC7" w14:textId="77777777" w:rsidR="00B34960" w:rsidRPr="008E3313" w:rsidRDefault="00B34960" w:rsidP="00FC7FA1">
      <w:pPr>
        <w:pStyle w:val="Heading2"/>
      </w:pPr>
      <w:bookmarkStart w:id="71" w:name="_Toc435108668"/>
      <w:bookmarkStart w:id="72" w:name="_Toc527455576"/>
      <w:bookmarkStart w:id="73" w:name="_Toc530039105"/>
      <w:bookmarkEnd w:id="71"/>
      <w:r w:rsidRPr="008E3313">
        <w:lastRenderedPageBreak/>
        <w:t>Patients with a recorded cardiovascular Read code in General Practice data (</w:t>
      </w:r>
      <w:r>
        <w:t>total GP-registered population</w:t>
      </w:r>
      <w:r w:rsidRPr="008E3313">
        <w:t>)</w:t>
      </w:r>
      <w:bookmarkEnd w:id="72"/>
      <w:bookmarkEnd w:id="73"/>
    </w:p>
    <w:p w14:paraId="5715B4C0" w14:textId="77777777" w:rsidR="00B34960" w:rsidRPr="008E3313" w:rsidRDefault="00B34960" w:rsidP="00FC7FA1">
      <w:pPr>
        <w:pStyle w:val="Heading3"/>
      </w:pPr>
      <w:bookmarkStart w:id="74" w:name="_Toc527455577"/>
      <w:bookmarkStart w:id="75" w:name="_Toc530039106"/>
      <w:r w:rsidRPr="008E3313">
        <w:t>Direct standardised rates</w:t>
      </w:r>
      <w:bookmarkEnd w:id="74"/>
      <w:bookmarkEnd w:id="75"/>
    </w:p>
    <w:p w14:paraId="76C41352" w14:textId="77777777" w:rsidR="00B34960" w:rsidRDefault="00B34960" w:rsidP="00B34960">
      <w:pPr>
        <w:spacing w:line="276" w:lineRule="auto"/>
      </w:pPr>
      <w:r>
        <w:t xml:space="preserve">Table </w:t>
      </w:r>
      <w:r w:rsidRPr="002341C6">
        <w:t>5.3a</w:t>
      </w:r>
      <w:r>
        <w:t xml:space="preserve"> describes the direct age standardised rates of patients with a cardiovascular Read code appearing in their patient record. This analysis considers the entire GP-registered cohort. Rates were higher in the reference period compared to the study period for both males and females although not statistically significantly higher. The rates of events in males and females in both periods were comparable. </w:t>
      </w:r>
    </w:p>
    <w:p w14:paraId="5B262E5E" w14:textId="77777777" w:rsidR="00B34960" w:rsidRPr="00E22729" w:rsidRDefault="00B34960" w:rsidP="00B34960">
      <w:pPr>
        <w:spacing w:line="276" w:lineRule="auto"/>
      </w:pPr>
      <w:r w:rsidRPr="000A3328">
        <w:rPr>
          <w:rFonts w:cs="Calibri"/>
          <w:noProof/>
          <w:color w:val="000080"/>
          <w:sz w:val="16"/>
          <w:szCs w:val="16"/>
        </w:rPr>
        <w:drawing>
          <wp:inline distT="0" distB="0" distL="0" distR="0" wp14:anchorId="286B9064" wp14:editId="418F1921">
            <wp:extent cx="5763895" cy="169799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895" cy="1697990"/>
                    </a:xfrm>
                    <a:prstGeom prst="rect">
                      <a:avLst/>
                    </a:prstGeom>
                    <a:noFill/>
                    <a:ln>
                      <a:noFill/>
                    </a:ln>
                  </pic:spPr>
                </pic:pic>
              </a:graphicData>
            </a:graphic>
          </wp:inline>
        </w:drawing>
      </w:r>
    </w:p>
    <w:p w14:paraId="62CDB678" w14:textId="77777777" w:rsidR="00B34960" w:rsidRPr="008E3313" w:rsidRDefault="00B34960" w:rsidP="00FC7FA1">
      <w:pPr>
        <w:pStyle w:val="Heading3"/>
      </w:pPr>
      <w:bookmarkStart w:id="76" w:name="_Toc527455578"/>
      <w:bookmarkStart w:id="77" w:name="_Toc530039107"/>
      <w:r w:rsidRPr="008E3313">
        <w:t>Logistic regression model</w:t>
      </w:r>
      <w:bookmarkEnd w:id="76"/>
      <w:bookmarkEnd w:id="77"/>
    </w:p>
    <w:p w14:paraId="08DE1022" w14:textId="77777777" w:rsidR="00B34960" w:rsidRDefault="00B34960" w:rsidP="00B34960">
      <w:pPr>
        <w:spacing w:line="276" w:lineRule="auto"/>
      </w:pPr>
      <w:r w:rsidRPr="002341C6">
        <w:t xml:space="preserve">Table 5.3b describe the variables considered in the logistic regression model. </w:t>
      </w:r>
    </w:p>
    <w:p w14:paraId="4A1DA977" w14:textId="77777777" w:rsidR="00B34960" w:rsidRPr="00E31AC7" w:rsidRDefault="00B34960" w:rsidP="00B34960">
      <w:pPr>
        <w:spacing w:line="276" w:lineRule="auto"/>
      </w:pPr>
      <w:r w:rsidRPr="002341C6">
        <w:t>Having a General Practice cardiovascular Read code was associated with all variables except above-threshold exposure to PM</w:t>
      </w:r>
      <w:r w:rsidRPr="002341C6">
        <w:rPr>
          <w:vertAlign w:val="subscript"/>
        </w:rPr>
        <w:t>10</w:t>
      </w:r>
      <w:r w:rsidRPr="002341C6">
        <w:t>, sex and history of an emergency admission for</w:t>
      </w:r>
      <w:r>
        <w:t xml:space="preserve"> a respiratory condition</w:t>
      </w:r>
      <w:r w:rsidRPr="002341C6">
        <w:t>. Above-threshold exposure to PM</w:t>
      </w:r>
      <w:r w:rsidRPr="002341C6">
        <w:rPr>
          <w:vertAlign w:val="subscript"/>
        </w:rPr>
        <w:t>10</w:t>
      </w:r>
      <w:r w:rsidRPr="002341C6">
        <w:t xml:space="preserve"> did not contribute significantly to the final logistic regression model, however, five main effects and four interaction terms remained significant (table 5.3c).</w:t>
      </w:r>
      <w:r>
        <w:t xml:space="preserve"> The odds ratios for some main effects and interaction terms are large due to the small cohort, particularly when considering the interaction between age group and the presence of a cardiovascular Read code. The confidence intervals associated with </w:t>
      </w:r>
      <w:proofErr w:type="gramStart"/>
      <w:r>
        <w:t>these</w:t>
      </w:r>
      <w:proofErr w:type="gramEnd"/>
      <w:r>
        <w:t xml:space="preserve"> odds ratios indicate a high level of uncertainty in the estimate and caution should be exercise when interpreting the results. </w:t>
      </w:r>
    </w:p>
    <w:p w14:paraId="6EFB0E26" w14:textId="77777777" w:rsidR="00B34960" w:rsidRDefault="00B34960" w:rsidP="00B34960">
      <w:pPr>
        <w:spacing w:line="276" w:lineRule="auto"/>
      </w:pPr>
      <w:r w:rsidRPr="008772D3">
        <w:rPr>
          <w:noProof/>
        </w:rPr>
        <w:lastRenderedPageBreak/>
        <w:drawing>
          <wp:inline distT="0" distB="0" distL="0" distR="0" wp14:anchorId="29C3E7CC" wp14:editId="5BA04AA9">
            <wp:extent cx="5376545" cy="871267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727" cy="8714595"/>
                    </a:xfrm>
                    <a:prstGeom prst="rect">
                      <a:avLst/>
                    </a:prstGeom>
                    <a:noFill/>
                    <a:ln>
                      <a:noFill/>
                    </a:ln>
                  </pic:spPr>
                </pic:pic>
              </a:graphicData>
            </a:graphic>
          </wp:inline>
        </w:drawing>
      </w:r>
    </w:p>
    <w:p w14:paraId="305AB26E" w14:textId="77777777" w:rsidR="00B34960" w:rsidRDefault="00B34960" w:rsidP="00B34960">
      <w:pPr>
        <w:spacing w:line="276" w:lineRule="auto"/>
        <w:rPr>
          <w:noProof/>
        </w:rPr>
      </w:pPr>
      <w:r w:rsidRPr="00466BD0">
        <w:rPr>
          <w:noProof/>
        </w:rPr>
        <w:lastRenderedPageBreak/>
        <w:drawing>
          <wp:inline distT="0" distB="0" distL="0" distR="0" wp14:anchorId="2F5D0F29" wp14:editId="201B629A">
            <wp:extent cx="4905375" cy="8782050"/>
            <wp:effectExtent l="0" t="0" r="9525"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5375" cy="8782050"/>
                    </a:xfrm>
                    <a:prstGeom prst="rect">
                      <a:avLst/>
                    </a:prstGeom>
                    <a:noFill/>
                    <a:ln>
                      <a:noFill/>
                    </a:ln>
                  </pic:spPr>
                </pic:pic>
              </a:graphicData>
            </a:graphic>
          </wp:inline>
        </w:drawing>
      </w:r>
    </w:p>
    <w:p w14:paraId="227BEBB9" w14:textId="77777777" w:rsidR="00B34960" w:rsidRPr="008E3313" w:rsidRDefault="00B34960" w:rsidP="001144F1">
      <w:pPr>
        <w:pStyle w:val="Heading2"/>
      </w:pPr>
      <w:bookmarkStart w:id="78" w:name="_Toc527455579"/>
      <w:bookmarkStart w:id="79" w:name="_Toc530039108"/>
      <w:r w:rsidRPr="008E3313">
        <w:lastRenderedPageBreak/>
        <w:t xml:space="preserve">Patients with a recorded respiratory Read code in General Practice data (patients </w:t>
      </w:r>
      <w:r>
        <w:t xml:space="preserve">with </w:t>
      </w:r>
      <w:r w:rsidRPr="008E3313">
        <w:t>asthma)</w:t>
      </w:r>
      <w:bookmarkEnd w:id="78"/>
      <w:bookmarkEnd w:id="79"/>
    </w:p>
    <w:p w14:paraId="070ECFCF" w14:textId="77777777" w:rsidR="00B34960" w:rsidRPr="008E3313" w:rsidRDefault="00B34960" w:rsidP="001144F1">
      <w:pPr>
        <w:pStyle w:val="Heading3"/>
      </w:pPr>
      <w:bookmarkStart w:id="80" w:name="_Toc527455580"/>
      <w:bookmarkStart w:id="81" w:name="_Toc530039109"/>
      <w:r w:rsidRPr="008E3313">
        <w:t>Direct standardised rates</w:t>
      </w:r>
      <w:bookmarkEnd w:id="80"/>
      <w:bookmarkEnd w:id="81"/>
    </w:p>
    <w:p w14:paraId="5E46E322" w14:textId="77777777" w:rsidR="00B34960" w:rsidRDefault="00B34960" w:rsidP="00B34960">
      <w:pPr>
        <w:spacing w:line="276" w:lineRule="auto"/>
      </w:pPr>
      <w:r w:rsidRPr="00AF1829">
        <w:t>Table 5.4a</w:t>
      </w:r>
      <w:r>
        <w:t xml:space="preserve"> describes the direct age standardised rates of respiratory Read codes occurring in the records of patients with asthma in the two selected periods. Males and females that were on the QOF register for asthma had a higher rate of a respiratory Read code appearing in their patient record during the study period than in the reference period; however, neither were statistically significantly higher. As with the total GP-registered population, females with asthma had a higher rate of recorded respiratory Read codes than males in both periods; however, this was not statistically significantly higher.   </w:t>
      </w:r>
    </w:p>
    <w:p w14:paraId="533A292B" w14:textId="77777777" w:rsidR="00B34960" w:rsidRDefault="00B34960" w:rsidP="00B34960">
      <w:pPr>
        <w:spacing w:line="276" w:lineRule="auto"/>
      </w:pPr>
      <w:r w:rsidRPr="00536D49">
        <w:rPr>
          <w:noProof/>
        </w:rPr>
        <w:drawing>
          <wp:inline distT="0" distB="0" distL="0" distR="0" wp14:anchorId="55A26517" wp14:editId="520D1792">
            <wp:extent cx="5768975" cy="186744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975" cy="1867443"/>
                    </a:xfrm>
                    <a:prstGeom prst="rect">
                      <a:avLst/>
                    </a:prstGeom>
                    <a:noFill/>
                    <a:ln>
                      <a:noFill/>
                    </a:ln>
                  </pic:spPr>
                </pic:pic>
              </a:graphicData>
            </a:graphic>
          </wp:inline>
        </w:drawing>
      </w:r>
    </w:p>
    <w:p w14:paraId="794A46DC" w14:textId="77777777" w:rsidR="00B34960" w:rsidRDefault="00B34960" w:rsidP="00B34960">
      <w:pPr>
        <w:pStyle w:val="Heading3"/>
        <w:numPr>
          <w:ilvl w:val="0"/>
          <w:numId w:val="0"/>
        </w:numPr>
        <w:ind w:left="1008"/>
      </w:pPr>
      <w:bookmarkStart w:id="82" w:name="_Toc435108671"/>
      <w:bookmarkStart w:id="83" w:name="_Toc435108672"/>
      <w:bookmarkStart w:id="84" w:name="_Toc435108673"/>
      <w:bookmarkStart w:id="85" w:name="_Toc435108674"/>
      <w:bookmarkStart w:id="86" w:name="_Toc435108675"/>
      <w:bookmarkStart w:id="87" w:name="_Toc435108676"/>
      <w:bookmarkStart w:id="88" w:name="_Toc435108677"/>
      <w:bookmarkStart w:id="89" w:name="_Toc435108678"/>
      <w:bookmarkStart w:id="90" w:name="_Toc435108679"/>
      <w:bookmarkStart w:id="91" w:name="_Toc435108680"/>
      <w:bookmarkEnd w:id="82"/>
      <w:bookmarkEnd w:id="83"/>
      <w:bookmarkEnd w:id="84"/>
      <w:bookmarkEnd w:id="85"/>
      <w:bookmarkEnd w:id="86"/>
      <w:bookmarkEnd w:id="87"/>
      <w:bookmarkEnd w:id="88"/>
      <w:bookmarkEnd w:id="89"/>
      <w:bookmarkEnd w:id="90"/>
      <w:bookmarkEnd w:id="91"/>
    </w:p>
    <w:p w14:paraId="318D69DF" w14:textId="77777777" w:rsidR="00B34960" w:rsidRPr="008E3313" w:rsidRDefault="00B34960" w:rsidP="001144F1">
      <w:pPr>
        <w:pStyle w:val="Heading3"/>
      </w:pPr>
      <w:bookmarkStart w:id="92" w:name="_Toc527455581"/>
      <w:bookmarkStart w:id="93" w:name="_Toc530039110"/>
      <w:r w:rsidRPr="008E3313">
        <w:t>Logistic regression model</w:t>
      </w:r>
      <w:bookmarkEnd w:id="92"/>
      <w:bookmarkEnd w:id="93"/>
    </w:p>
    <w:p w14:paraId="192364E8" w14:textId="77777777" w:rsidR="00B34960" w:rsidRPr="00F725AC" w:rsidRDefault="00B34960" w:rsidP="00B34960">
      <w:pPr>
        <w:spacing w:line="276" w:lineRule="auto"/>
      </w:pPr>
      <w:r>
        <w:t xml:space="preserve">Table </w:t>
      </w:r>
      <w:r w:rsidRPr="00D802B9">
        <w:t>5.4b</w:t>
      </w:r>
      <w:r>
        <w:t xml:space="preserve"> describes the variables considered in the regression model for asthma patients. </w:t>
      </w:r>
    </w:p>
    <w:p w14:paraId="7DE2EA66" w14:textId="77777777" w:rsidR="00B34960" w:rsidRDefault="00B34960" w:rsidP="00B34960">
      <w:pPr>
        <w:spacing w:line="276" w:lineRule="auto"/>
      </w:pPr>
      <w:r w:rsidRPr="00C24EA8">
        <w:rPr>
          <w:noProof/>
        </w:rPr>
        <w:lastRenderedPageBreak/>
        <w:drawing>
          <wp:inline distT="0" distB="0" distL="0" distR="0" wp14:anchorId="5B4E0B50" wp14:editId="5C14DCA5">
            <wp:extent cx="5598544" cy="8916399"/>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1022" cy="8920346"/>
                    </a:xfrm>
                    <a:prstGeom prst="rect">
                      <a:avLst/>
                    </a:prstGeom>
                    <a:noFill/>
                    <a:ln>
                      <a:noFill/>
                    </a:ln>
                  </pic:spPr>
                </pic:pic>
              </a:graphicData>
            </a:graphic>
          </wp:inline>
        </w:drawing>
      </w:r>
    </w:p>
    <w:p w14:paraId="05474E42" w14:textId="77777777" w:rsidR="00B34960" w:rsidRDefault="00B34960" w:rsidP="00B34960">
      <w:pPr>
        <w:spacing w:line="276" w:lineRule="auto"/>
      </w:pPr>
      <w:r>
        <w:lastRenderedPageBreak/>
        <w:t>For patients on the QOF register for asthma, having a General Practice respiratory Read code recorded was associated with 11 of the 14 variables considered in our model, including above-threshold exposure to PM</w:t>
      </w:r>
      <w:r w:rsidRPr="00B3710A">
        <w:rPr>
          <w:vertAlign w:val="subscript"/>
        </w:rPr>
        <w:t>10</w:t>
      </w:r>
      <w:r>
        <w:rPr>
          <w:vertAlign w:val="subscript"/>
        </w:rPr>
        <w:t xml:space="preserve"> </w:t>
      </w:r>
      <w:r>
        <w:t>(p=0.006). Above-threshold exposure to PM</w:t>
      </w:r>
      <w:r w:rsidRPr="00A1048E">
        <w:rPr>
          <w:vertAlign w:val="subscript"/>
        </w:rPr>
        <w:t>10</w:t>
      </w:r>
      <w:r>
        <w:t xml:space="preserve"> remained significant throughout the modelling process and remained in the final model (table </w:t>
      </w:r>
      <w:r w:rsidRPr="009956A5">
        <w:t>5.4c</w:t>
      </w:r>
      <w:r>
        <w:t xml:space="preserve">). </w:t>
      </w:r>
      <w:proofErr w:type="gramStart"/>
      <w:r>
        <w:t>It can be seen that whilst adjusting for the confounding effects of the other variables in our model, asthma patients exposed to above-threshold concentrations of PM</w:t>
      </w:r>
      <w:r w:rsidRPr="00A1048E">
        <w:rPr>
          <w:vertAlign w:val="subscript"/>
        </w:rPr>
        <w:t>10</w:t>
      </w:r>
      <w:r>
        <w:t xml:space="preserve"> for 3 or more days had 38% increased odds of a General Practice respiratory Read code compared to asthma patients not exposed to any days of above-threshold concentrations of PM</w:t>
      </w:r>
      <w:r w:rsidRPr="00A1048E">
        <w:rPr>
          <w:vertAlign w:val="subscript"/>
        </w:rPr>
        <w:t>10</w:t>
      </w:r>
      <w:r>
        <w:t xml:space="preserve"> (OR=1.38, 95% CI (1.05-1.82), p=0.021).</w:t>
      </w:r>
      <w:proofErr w:type="gramEnd"/>
      <w:r>
        <w:t xml:space="preserve"> There was an apparent dose-response relationship with increasing days of above-threshold exposure to PM</w:t>
      </w:r>
      <w:r w:rsidRPr="001114CF">
        <w:rPr>
          <w:vertAlign w:val="subscript"/>
        </w:rPr>
        <w:t>10</w:t>
      </w:r>
      <w:r>
        <w:t>; although the increased odds in asthma patients with 1 to 2 days above-threshold exposure to PM</w:t>
      </w:r>
      <w:r w:rsidRPr="00A1048E">
        <w:rPr>
          <w:vertAlign w:val="subscript"/>
        </w:rPr>
        <w:t>10</w:t>
      </w:r>
      <w:r>
        <w:t xml:space="preserve"> concentrations was not statistically significantly different when compared to</w:t>
      </w:r>
      <w:r w:rsidRPr="0077630D">
        <w:t xml:space="preserve"> </w:t>
      </w:r>
      <w:r>
        <w:t>asthma patients not exposed to any days of above-threshold concentrations of PM</w:t>
      </w:r>
      <w:r w:rsidRPr="0077630D">
        <w:rPr>
          <w:vertAlign w:val="subscript"/>
        </w:rPr>
        <w:t>10</w:t>
      </w:r>
      <w:r>
        <w:t xml:space="preserve"> (OR=1.23, p=0.121). </w:t>
      </w:r>
    </w:p>
    <w:p w14:paraId="1B91EF8E" w14:textId="77777777" w:rsidR="00B34960" w:rsidRPr="0033381A" w:rsidRDefault="00B34960" w:rsidP="00B34960">
      <w:pPr>
        <w:spacing w:line="276" w:lineRule="auto"/>
      </w:pPr>
      <w:r w:rsidRPr="000B5B84">
        <w:rPr>
          <w:noProof/>
        </w:rPr>
        <w:drawing>
          <wp:inline distT="0" distB="0" distL="0" distR="0" wp14:anchorId="276184F4" wp14:editId="63364467">
            <wp:extent cx="4420870" cy="5343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0870" cy="5343525"/>
                    </a:xfrm>
                    <a:prstGeom prst="rect">
                      <a:avLst/>
                    </a:prstGeom>
                    <a:noFill/>
                    <a:ln>
                      <a:noFill/>
                    </a:ln>
                  </pic:spPr>
                </pic:pic>
              </a:graphicData>
            </a:graphic>
          </wp:inline>
        </w:drawing>
      </w:r>
    </w:p>
    <w:p w14:paraId="489FC931" w14:textId="77777777" w:rsidR="00B34960" w:rsidRPr="00371D18" w:rsidRDefault="00B34960" w:rsidP="00B34960">
      <w:pPr>
        <w:spacing w:line="276" w:lineRule="auto"/>
      </w:pPr>
      <w:r>
        <w:t xml:space="preserve">Other variables identified as important in predicting the occurrence of a General Practice respiratory Read code in asthma patients along with above-threshold exposure were sex, history of respiratory Read code in General Practice, history of cardiovascular Read code in General Practice and being on the QOF register for COPD and CHD. </w:t>
      </w:r>
    </w:p>
    <w:p w14:paraId="34F635E4" w14:textId="77777777" w:rsidR="00B34960" w:rsidRPr="008E3313" w:rsidRDefault="00B34960" w:rsidP="001144F1">
      <w:pPr>
        <w:pStyle w:val="Heading2"/>
      </w:pPr>
      <w:bookmarkStart w:id="94" w:name="_Toc527455582"/>
      <w:bookmarkStart w:id="95" w:name="_Toc530039111"/>
      <w:r w:rsidRPr="008E3313">
        <w:lastRenderedPageBreak/>
        <w:t xml:space="preserve">Patients with a recorded respiratory Read code in General Practice data (patients </w:t>
      </w:r>
      <w:r>
        <w:t xml:space="preserve">with </w:t>
      </w:r>
      <w:r w:rsidRPr="008E3313">
        <w:t>COPD)</w:t>
      </w:r>
      <w:bookmarkEnd w:id="94"/>
      <w:bookmarkEnd w:id="95"/>
    </w:p>
    <w:p w14:paraId="647E448B" w14:textId="77777777" w:rsidR="00B34960" w:rsidRPr="008E3313" w:rsidRDefault="00B34960" w:rsidP="001144F1">
      <w:pPr>
        <w:pStyle w:val="Heading3"/>
      </w:pPr>
      <w:bookmarkStart w:id="96" w:name="_Toc527455583"/>
      <w:bookmarkStart w:id="97" w:name="_Toc530039112"/>
      <w:r w:rsidRPr="008E3313">
        <w:t>Direct standardised rates</w:t>
      </w:r>
      <w:bookmarkEnd w:id="96"/>
      <w:bookmarkEnd w:id="97"/>
    </w:p>
    <w:p w14:paraId="5B1864BB" w14:textId="77777777" w:rsidR="00B34960" w:rsidRPr="00F725AC" w:rsidRDefault="00B34960" w:rsidP="00B34960">
      <w:pPr>
        <w:spacing w:line="276" w:lineRule="auto"/>
      </w:pPr>
      <w:r>
        <w:t xml:space="preserve">Table </w:t>
      </w:r>
      <w:r w:rsidRPr="009956A5">
        <w:t>5.5a</w:t>
      </w:r>
      <w:r>
        <w:t xml:space="preserve"> describes the direct age standardised rates in COPD patients in the two selected periods. The analysis was restricted to patients aged over 50 due to very small number of patients with COPD who were under 50 years of age. Females on the QOF register for COPD had a higher rate of respiratory Read code recorded on their patient records than males on the register, for both </w:t>
      </w:r>
      <w:proofErr w:type="gramStart"/>
      <w:r>
        <w:t>time periods</w:t>
      </w:r>
      <w:proofErr w:type="gramEnd"/>
      <w:r>
        <w:t xml:space="preserve">. For males on the QOF register for COPD, there was a statistically significantly higher rate of respiratory Read code recorded on their patient records during the study period compared to the reference period. The same was true for females but the difference was not statistically significant. </w:t>
      </w:r>
    </w:p>
    <w:p w14:paraId="318A7CE6" w14:textId="77777777" w:rsidR="00B34960" w:rsidRPr="00DA0343" w:rsidRDefault="00B34960" w:rsidP="00B34960">
      <w:pPr>
        <w:spacing w:line="276" w:lineRule="auto"/>
      </w:pPr>
      <w:bookmarkStart w:id="98" w:name="_Toc435108684"/>
      <w:bookmarkStart w:id="99" w:name="_Toc435108685"/>
      <w:bookmarkStart w:id="100" w:name="_Toc435108686"/>
      <w:bookmarkStart w:id="101" w:name="_Toc435108687"/>
      <w:bookmarkStart w:id="102" w:name="_Toc435108688"/>
      <w:bookmarkStart w:id="103" w:name="_Toc435108689"/>
      <w:bookmarkEnd w:id="98"/>
      <w:bookmarkEnd w:id="99"/>
      <w:bookmarkEnd w:id="100"/>
      <w:bookmarkEnd w:id="101"/>
      <w:bookmarkEnd w:id="102"/>
      <w:bookmarkEnd w:id="103"/>
      <w:r w:rsidRPr="00536D49">
        <w:rPr>
          <w:noProof/>
        </w:rPr>
        <w:drawing>
          <wp:inline distT="0" distB="0" distL="0" distR="0" wp14:anchorId="33EB135D" wp14:editId="5C52987F">
            <wp:extent cx="5768975" cy="179730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8975" cy="1797302"/>
                    </a:xfrm>
                    <a:prstGeom prst="rect">
                      <a:avLst/>
                    </a:prstGeom>
                    <a:noFill/>
                    <a:ln>
                      <a:noFill/>
                    </a:ln>
                  </pic:spPr>
                </pic:pic>
              </a:graphicData>
            </a:graphic>
          </wp:inline>
        </w:drawing>
      </w:r>
    </w:p>
    <w:p w14:paraId="28E65DC5" w14:textId="77777777" w:rsidR="00B34960" w:rsidRPr="008E3313" w:rsidRDefault="00B34960" w:rsidP="001144F1">
      <w:pPr>
        <w:pStyle w:val="Heading3"/>
      </w:pPr>
      <w:bookmarkStart w:id="104" w:name="_Toc527455584"/>
      <w:bookmarkStart w:id="105" w:name="_Toc530039113"/>
      <w:r w:rsidRPr="008E3313">
        <w:t>Logistic regression model</w:t>
      </w:r>
      <w:bookmarkEnd w:id="104"/>
      <w:bookmarkEnd w:id="105"/>
    </w:p>
    <w:p w14:paraId="28A81CB8" w14:textId="77777777" w:rsidR="00B34960" w:rsidRPr="00E31AC7" w:rsidRDefault="00B34960" w:rsidP="00B34960">
      <w:pPr>
        <w:spacing w:line="276" w:lineRule="auto"/>
      </w:pPr>
      <w:r>
        <w:t xml:space="preserve">Table </w:t>
      </w:r>
      <w:r w:rsidRPr="009956A5">
        <w:t>5.5b</w:t>
      </w:r>
      <w:r>
        <w:t xml:space="preserve"> describes the variables considered in the regression model for COPD patients. </w:t>
      </w:r>
    </w:p>
    <w:p w14:paraId="546283A1" w14:textId="77777777" w:rsidR="00B34960" w:rsidRPr="00F725AC" w:rsidRDefault="00B34960" w:rsidP="00B34960">
      <w:pPr>
        <w:spacing w:line="276" w:lineRule="auto"/>
      </w:pPr>
    </w:p>
    <w:p w14:paraId="62608796" w14:textId="51752998" w:rsidR="00B34960" w:rsidRDefault="00B34960" w:rsidP="00B34960">
      <w:pPr>
        <w:spacing w:line="276" w:lineRule="auto"/>
      </w:pPr>
      <w:r w:rsidRPr="00415014">
        <w:rPr>
          <w:noProof/>
        </w:rPr>
        <w:lastRenderedPageBreak/>
        <w:drawing>
          <wp:inline distT="0" distB="0" distL="0" distR="0" wp14:anchorId="67B12570" wp14:editId="11F629B5">
            <wp:extent cx="5768975" cy="8632198"/>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8975" cy="8632198"/>
                    </a:xfrm>
                    <a:prstGeom prst="rect">
                      <a:avLst/>
                    </a:prstGeom>
                    <a:noFill/>
                    <a:ln>
                      <a:noFill/>
                    </a:ln>
                  </pic:spPr>
                </pic:pic>
              </a:graphicData>
            </a:graphic>
          </wp:inline>
        </w:drawing>
      </w:r>
    </w:p>
    <w:p w14:paraId="16C99199" w14:textId="77777777" w:rsidR="00A62CF9" w:rsidRDefault="00A62CF9" w:rsidP="00B34960">
      <w:pPr>
        <w:spacing w:line="276" w:lineRule="auto"/>
      </w:pPr>
    </w:p>
    <w:p w14:paraId="2C3E6600" w14:textId="77777777" w:rsidR="00B34960" w:rsidRPr="00E31AC7" w:rsidRDefault="00B34960" w:rsidP="00B34960">
      <w:pPr>
        <w:spacing w:line="276" w:lineRule="auto"/>
      </w:pPr>
      <w:r>
        <w:lastRenderedPageBreak/>
        <w:t>Ten of the 14 variables considered in the model were not statistically significantly associated with the occurrence of a General Practice respiratory Read code for patients on the QOF register for COPD in the univariate analysis. One of those found to not to be statistically significantly associated was above-threshold exposure to PM</w:t>
      </w:r>
      <w:r w:rsidRPr="00A1048E">
        <w:rPr>
          <w:vertAlign w:val="subscript"/>
        </w:rPr>
        <w:t>10</w:t>
      </w:r>
      <w:r>
        <w:t xml:space="preserve"> (p=0.734). Only two significant main effects remained in the final logistic regression model, age group and history of cardiovascular Read code in General Practice (table </w:t>
      </w:r>
      <w:r w:rsidRPr="002D554D">
        <w:t>5.5c).</w:t>
      </w:r>
      <w:r>
        <w:t xml:space="preserve"> It can be seen that COPD patients aged 75 and over had over 5.8 times the odds of a General Practice respiratory Read code compared to COPD patients aged under 45 (OR=5.81, p=0.004).</w:t>
      </w:r>
    </w:p>
    <w:p w14:paraId="70DBE60A" w14:textId="77777777" w:rsidR="00B34960" w:rsidRDefault="00B34960" w:rsidP="00B34960">
      <w:pPr>
        <w:spacing w:line="276" w:lineRule="auto"/>
        <w:rPr>
          <w:noProof/>
        </w:rPr>
      </w:pPr>
      <w:r w:rsidRPr="00B17268">
        <w:rPr>
          <w:noProof/>
        </w:rPr>
        <w:drawing>
          <wp:inline distT="0" distB="0" distL="0" distR="0" wp14:anchorId="2BAACD70" wp14:editId="5297FC81">
            <wp:extent cx="4287520" cy="331279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7520" cy="3312795"/>
                    </a:xfrm>
                    <a:prstGeom prst="rect">
                      <a:avLst/>
                    </a:prstGeom>
                    <a:noFill/>
                    <a:ln>
                      <a:noFill/>
                    </a:ln>
                  </pic:spPr>
                </pic:pic>
              </a:graphicData>
            </a:graphic>
          </wp:inline>
        </w:drawing>
      </w:r>
    </w:p>
    <w:p w14:paraId="3F14F7E2" w14:textId="77777777" w:rsidR="00B34960" w:rsidRDefault="00B34960" w:rsidP="00B34960">
      <w:pPr>
        <w:spacing w:before="0"/>
        <w:jc w:val="left"/>
        <w:rPr>
          <w:b/>
          <w:sz w:val="28"/>
        </w:rPr>
      </w:pPr>
      <w:bookmarkStart w:id="106" w:name="_Toc435108691"/>
      <w:bookmarkStart w:id="107" w:name="_Toc435108692"/>
      <w:bookmarkStart w:id="108" w:name="_Toc435108693"/>
      <w:bookmarkStart w:id="109" w:name="_Toc435108694"/>
      <w:bookmarkStart w:id="110" w:name="_Toc435108695"/>
      <w:bookmarkStart w:id="111" w:name="_Toc435108696"/>
      <w:bookmarkStart w:id="112" w:name="_Toc435108697"/>
      <w:bookmarkStart w:id="113" w:name="_Toc435108698"/>
      <w:bookmarkEnd w:id="106"/>
      <w:bookmarkEnd w:id="107"/>
      <w:bookmarkEnd w:id="108"/>
      <w:bookmarkEnd w:id="109"/>
      <w:bookmarkEnd w:id="110"/>
      <w:bookmarkEnd w:id="111"/>
      <w:bookmarkEnd w:id="112"/>
      <w:bookmarkEnd w:id="113"/>
    </w:p>
    <w:p w14:paraId="22766275" w14:textId="77777777" w:rsidR="00B34960" w:rsidRDefault="00B34960" w:rsidP="00B34960">
      <w:pPr>
        <w:spacing w:before="0"/>
        <w:jc w:val="left"/>
        <w:rPr>
          <w:b/>
          <w:kern w:val="28"/>
          <w:sz w:val="32"/>
        </w:rPr>
      </w:pPr>
      <w:bookmarkStart w:id="114" w:name="_Toc435108702"/>
      <w:bookmarkStart w:id="115" w:name="_Toc435108703"/>
      <w:bookmarkStart w:id="116" w:name="_Toc435108704"/>
      <w:bookmarkStart w:id="117" w:name="_Toc435108705"/>
      <w:bookmarkStart w:id="118" w:name="_Toc435108706"/>
      <w:bookmarkStart w:id="119" w:name="_Toc435108707"/>
      <w:bookmarkStart w:id="120" w:name="_Toc435108708"/>
      <w:bookmarkStart w:id="121" w:name="_Toc435108709"/>
      <w:bookmarkStart w:id="122" w:name="_Toc435108710"/>
      <w:bookmarkStart w:id="123" w:name="_Toc435108711"/>
      <w:bookmarkStart w:id="124" w:name="_Toc435108712"/>
      <w:bookmarkStart w:id="125" w:name="_Toc435108714"/>
      <w:bookmarkStart w:id="126" w:name="_Toc435108715"/>
      <w:bookmarkStart w:id="127" w:name="_Toc435108716"/>
      <w:bookmarkStart w:id="128" w:name="_Toc435108717"/>
      <w:bookmarkStart w:id="129" w:name="_Toc435108718"/>
      <w:bookmarkStart w:id="130" w:name="_Toc435108719"/>
      <w:bookmarkStart w:id="131" w:name="_Toc435108720"/>
      <w:bookmarkStart w:id="132" w:name="_Toc435108721"/>
      <w:bookmarkStart w:id="133" w:name="_Toc435108722"/>
      <w:bookmarkStart w:id="134" w:name="_Toc435108723"/>
      <w:bookmarkStart w:id="135" w:name="_Toc435108724"/>
      <w:bookmarkStart w:id="136" w:name="_Toc435108725"/>
      <w:bookmarkStart w:id="137" w:name="_Toc435108726"/>
      <w:bookmarkStart w:id="138" w:name="_Toc435108727"/>
      <w:bookmarkStart w:id="139" w:name="_Toc435108728"/>
      <w:bookmarkStart w:id="140" w:name="_Toc435108729"/>
      <w:bookmarkStart w:id="141" w:name="_Toc43510873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br w:type="page"/>
      </w:r>
    </w:p>
    <w:p w14:paraId="32ABF5AD" w14:textId="77777777" w:rsidR="00B34960" w:rsidRPr="00870D17" w:rsidRDefault="00B34960" w:rsidP="001144F1">
      <w:pPr>
        <w:pStyle w:val="Heading1"/>
        <w:numPr>
          <w:ilvl w:val="0"/>
          <w:numId w:val="3"/>
        </w:numPr>
      </w:pPr>
      <w:bookmarkStart w:id="142" w:name="_Toc527455585"/>
      <w:bookmarkStart w:id="143" w:name="_Toc530039114"/>
      <w:r>
        <w:lastRenderedPageBreak/>
        <w:t>Discussion</w:t>
      </w:r>
      <w:bookmarkEnd w:id="142"/>
      <w:bookmarkEnd w:id="143"/>
    </w:p>
    <w:p w14:paraId="09FCB927" w14:textId="77777777" w:rsidR="00B34960" w:rsidRDefault="00B34960" w:rsidP="00B34960">
      <w:pPr>
        <w:spacing w:line="276" w:lineRule="auto"/>
      </w:pPr>
      <w:r>
        <w:t>This report documents the change in the number of patients that had a respiratory or cardiovascular Read code recorded in their General Practice patient record in the eight weeks following the Fforestfach fire. The analysis found no evidence of a significant association between above-threshold exposure to PM</w:t>
      </w:r>
      <w:r w:rsidRPr="00956645">
        <w:rPr>
          <w:vertAlign w:val="subscript"/>
        </w:rPr>
        <w:t>10</w:t>
      </w:r>
      <w:r>
        <w:t xml:space="preserve"> and recorded General Practice respiratory events or cardiovascular events in the total GP-registered population, after adjustment for other factors. The analysis also found no evidence of a significant association between above-threshold exposure to PM</w:t>
      </w:r>
      <w:r w:rsidRPr="00956645">
        <w:rPr>
          <w:vertAlign w:val="subscript"/>
        </w:rPr>
        <w:t>10</w:t>
      </w:r>
      <w:r>
        <w:t xml:space="preserve"> and recorded General Practice respiratory events in patients registered as having COPD.</w:t>
      </w:r>
      <w:r w:rsidRPr="00AB66FF">
        <w:t xml:space="preserve"> </w:t>
      </w:r>
      <w:r>
        <w:t xml:space="preserve">However, the limitations of the study </w:t>
      </w:r>
      <w:proofErr w:type="gramStart"/>
      <w:r>
        <w:t>must be considered</w:t>
      </w:r>
      <w:proofErr w:type="gramEnd"/>
      <w:r>
        <w:t xml:space="preserve"> when interpreting these results (see section 6.1).</w:t>
      </w:r>
    </w:p>
    <w:p w14:paraId="3F57D5B3" w14:textId="77777777" w:rsidR="00B34960" w:rsidRDefault="00B34960" w:rsidP="00B34960">
      <w:pPr>
        <w:spacing w:line="276" w:lineRule="auto"/>
      </w:pPr>
      <w:r>
        <w:t>The analysis did find a significant association between above-threshold exposure to PM</w:t>
      </w:r>
      <w:r w:rsidRPr="00956645">
        <w:rPr>
          <w:vertAlign w:val="subscript"/>
        </w:rPr>
        <w:t>10</w:t>
      </w:r>
      <w:r>
        <w:t xml:space="preserve"> and recorded General Practice respiratory events in patients on the asthma register. </w:t>
      </w:r>
      <w:proofErr w:type="gramStart"/>
      <w:r>
        <w:t>Patients with asthma that were exposed to a 24 hour mean concentrations of PM</w:t>
      </w:r>
      <w:r w:rsidRPr="00D70BA6">
        <w:rPr>
          <w:vertAlign w:val="subscript"/>
        </w:rPr>
        <w:t>10</w:t>
      </w:r>
      <w:r>
        <w:rPr>
          <w:vertAlign w:val="subscript"/>
        </w:rPr>
        <w:t xml:space="preserve"> </w:t>
      </w:r>
      <w:r>
        <w:t>that exceeded 50</w:t>
      </w:r>
      <w:r w:rsidRPr="00D00B64">
        <w:rPr>
          <w:rFonts w:eastAsia="Calibri"/>
          <w:szCs w:val="24"/>
        </w:rPr>
        <w:t>µ</w:t>
      </w:r>
      <w:r>
        <w:t>g/m</w:t>
      </w:r>
      <w:r w:rsidRPr="00956645">
        <w:rPr>
          <w:vertAlign w:val="superscript"/>
        </w:rPr>
        <w:t>3</w:t>
      </w:r>
      <w:r>
        <w:t xml:space="preserve"> for 3 or more days experienced a 38% increase in odds of a General Practice respiratory Read code being recorded in the eight weeks following the fires ignition, compared to asthma patients that were not exposed to any days of above-threshold concentrations of PM</w:t>
      </w:r>
      <w:r w:rsidRPr="0077630D">
        <w:rPr>
          <w:vertAlign w:val="subscript"/>
        </w:rPr>
        <w:t>10</w:t>
      </w:r>
      <w:r>
        <w:t xml:space="preserve"> (OR=1.38, 95% CI (1.05-1.82), p=0.021); meaning that patients with asthma who were exposed to 3 or more days of above threshold concentrations of PM</w:t>
      </w:r>
      <w:r w:rsidRPr="00956645">
        <w:rPr>
          <w:vertAlign w:val="subscript"/>
        </w:rPr>
        <w:t>10</w:t>
      </w:r>
      <w:r>
        <w:rPr>
          <w:vertAlign w:val="subscript"/>
        </w:rPr>
        <w:t xml:space="preserve"> </w:t>
      </w:r>
      <w:r>
        <w:t>were 38% more likely to have contacted their GP about a respiratory complaint during the study period than those patients with asthma that were estimated to have been exposed for zero days.</w:t>
      </w:r>
      <w:proofErr w:type="gramEnd"/>
      <w:r>
        <w:t xml:space="preserve"> The finding is consistent with the COMEAP advice presented in table 1.2b indicating those with chronic respiratory conditions are more vulnerable to the </w:t>
      </w:r>
      <w:proofErr w:type="gramStart"/>
      <w:r>
        <w:t>ill-effects</w:t>
      </w:r>
      <w:proofErr w:type="gramEnd"/>
      <w:r>
        <w:t xml:space="preserve"> of the exposure. </w:t>
      </w:r>
    </w:p>
    <w:p w14:paraId="27AE0746" w14:textId="77777777" w:rsidR="00B34960" w:rsidRDefault="00B34960" w:rsidP="00B34960">
      <w:pPr>
        <w:spacing w:line="276" w:lineRule="auto"/>
      </w:pPr>
      <w:r>
        <w:t>As might be expected, when considering General Practice respiratory complaints in the total GP-registered population, a diagnosis of COPD or asthma, or a history of a primary or secondary care event relating to a respiratory condition, were important predictors of the occurrence of a respiratory Read code in a patient’s record, irrespective of the category of exposure (table 4.2c). Asthma patients with Coronary Heart Disease (CHD) or a history of a cardiovascular Read code recorded on their patient record were also more likely to experience the outcome. In COPD patients, a history of a cardiovascular Read code recorded on their patient record and age were strongly associated with the outcome. Those in the higher age category of 75+ were between 1.76 and 19.15 times more likely to have a respiratory Read code recorded on the patient record than those aged 0-44 (tables 5.3</w:t>
      </w:r>
      <w:r w:rsidRPr="002D554D">
        <w:t>c and 5.4c).</w:t>
      </w:r>
      <w:r>
        <w:t xml:space="preserve"> Due to small </w:t>
      </w:r>
      <w:proofErr w:type="gramStart"/>
      <w:r>
        <w:t>numbers</w:t>
      </w:r>
      <w:proofErr w:type="gramEnd"/>
      <w:r>
        <w:t xml:space="preserve"> it was not possible to examine the impact of above-threshold exposure in those patients with multiple chronic conditions.</w:t>
      </w:r>
    </w:p>
    <w:p w14:paraId="5A59DAB3" w14:textId="77777777" w:rsidR="00B34960" w:rsidRDefault="00B34960" w:rsidP="00B34960">
      <w:pPr>
        <w:spacing w:line="276" w:lineRule="auto"/>
      </w:pPr>
      <w:r>
        <w:t xml:space="preserve">The comparison of directly standardised rates (at the time of the fire and during the same period one year previously) demonstrated an increase in rates of General Practice respiratory events in the total GP-registered population, statistically significantly so for females. The comparison of rates also found a significant increase in General Practice respiratory events within males appearing on the QOF COPD register. Both males and females with asthma showed an increased rate but this was not statistically significant. The increase in the rate of respiratory conditions provides some evidence that people that </w:t>
      </w:r>
      <w:proofErr w:type="gramStart"/>
      <w:r>
        <w:t>were exposed</w:t>
      </w:r>
      <w:proofErr w:type="gramEnd"/>
      <w:r>
        <w:t xml:space="preserve"> to days of above-threshold concentrations of PM</w:t>
      </w:r>
      <w:r w:rsidRPr="00CA64D7">
        <w:rPr>
          <w:vertAlign w:val="subscript"/>
        </w:rPr>
        <w:t>10</w:t>
      </w:r>
      <w:r>
        <w:t xml:space="preserve"> suffered an increase in ill health as a result, although this type of analysis carries a number of inherent limitations (discussed below). </w:t>
      </w:r>
    </w:p>
    <w:p w14:paraId="4427EFCD" w14:textId="77777777" w:rsidR="00B34960" w:rsidRDefault="00B34960" w:rsidP="00B34960">
      <w:pPr>
        <w:spacing w:line="276" w:lineRule="auto"/>
      </w:pPr>
      <w:r>
        <w:lastRenderedPageBreak/>
        <w:t>When looking at the appearance of cardiovascular Read codes in General Practice patient records, no association with above-threshold exposure to PM</w:t>
      </w:r>
      <w:r w:rsidRPr="00CC2D76">
        <w:rPr>
          <w:vertAlign w:val="subscript"/>
        </w:rPr>
        <w:t>10</w:t>
      </w:r>
      <w:r>
        <w:rPr>
          <w:vertAlign w:val="subscript"/>
        </w:rPr>
        <w:t xml:space="preserve"> </w:t>
      </w:r>
      <w:proofErr w:type="gramStart"/>
      <w:r>
        <w:t>was found</w:t>
      </w:r>
      <w:proofErr w:type="gramEnd"/>
      <w:r>
        <w:t xml:space="preserve">. Unlike respiratory events, the number of cardiovascular events was too small to stratify the analysis into at risk groups so it was not possible to examine the effects on specific population sub-groups. Additionally, </w:t>
      </w:r>
      <w:proofErr w:type="gramStart"/>
      <w:r>
        <w:t>it is possible that patients with existing cardiovascular conditions might</w:t>
      </w:r>
      <w:proofErr w:type="gramEnd"/>
      <w:r>
        <w:t xml:space="preserve"> have experienced increased ill-health; however, it was not possible to perform the analysis on the relatively small study population with these conditions. Although evidence suggests that above-threshold exposure to PM</w:t>
      </w:r>
      <w:r w:rsidRPr="008217AE">
        <w:rPr>
          <w:vertAlign w:val="subscript"/>
        </w:rPr>
        <w:t>10</w:t>
      </w:r>
      <w:r>
        <w:t xml:space="preserve"> is associated with cardiovascular complaints, it </w:t>
      </w:r>
      <w:proofErr w:type="gramStart"/>
      <w:r>
        <w:t>is thought</w:t>
      </w:r>
      <w:proofErr w:type="gramEnd"/>
      <w:r>
        <w:t xml:space="preserve"> that constituent particles towards the lower end of the size spectrum, particularly PM</w:t>
      </w:r>
      <w:r w:rsidRPr="00B47DF7">
        <w:rPr>
          <w:vertAlign w:val="subscript"/>
        </w:rPr>
        <w:t xml:space="preserve">2.5 </w:t>
      </w:r>
      <w:r>
        <w:t xml:space="preserve">and fine particulate matter, are responsible for the majority of cardiovascular complaints. Being on the QOF register for CHD or hypertension, or a history of an event relating to a cardiovascular condition in primary or secondary care were important variables for predicting the occurrence of a cardiovascular Read code appearing in a patients record within the study period, irrespective of the category of exposure (table </w:t>
      </w:r>
      <w:r w:rsidRPr="002D554D">
        <w:t>5.3c).</w:t>
      </w:r>
      <w:r>
        <w:t xml:space="preserve"> As expected, increasing age showed a significant association with increasing risk of cardiovascular Read codes, irrespective of category of exposure. </w:t>
      </w:r>
    </w:p>
    <w:p w14:paraId="4B275F18" w14:textId="77777777" w:rsidR="00B34960" w:rsidRPr="008E3313" w:rsidRDefault="00B34960" w:rsidP="001144F1">
      <w:pPr>
        <w:pStyle w:val="Heading2"/>
      </w:pPr>
      <w:bookmarkStart w:id="144" w:name="_Toc435108732"/>
      <w:bookmarkStart w:id="145" w:name="_Toc527455586"/>
      <w:bookmarkStart w:id="146" w:name="_Toc530039115"/>
      <w:bookmarkEnd w:id="144"/>
      <w:r w:rsidRPr="008E3313">
        <w:t>Study strengths and limitations</w:t>
      </w:r>
      <w:bookmarkEnd w:id="145"/>
      <w:bookmarkEnd w:id="146"/>
    </w:p>
    <w:p w14:paraId="4077EA78" w14:textId="77777777" w:rsidR="00B34960" w:rsidRPr="007F7C2A" w:rsidRDefault="00B34960" w:rsidP="00B34960">
      <w:pPr>
        <w:spacing w:line="276" w:lineRule="auto"/>
      </w:pPr>
      <w:r w:rsidRPr="007F7C2A">
        <w:t xml:space="preserve">This study provides a unique insight into the potential health impacts of real-life population-level exposure to a plume of smoke from a rubber tyre. Tyre fires are </w:t>
      </w:r>
      <w:proofErr w:type="gramStart"/>
      <w:r w:rsidRPr="007F7C2A">
        <w:t>not unusual</w:t>
      </w:r>
      <w:proofErr w:type="gramEnd"/>
      <w:r w:rsidRPr="007F7C2A">
        <w:t xml:space="preserve"> and acute population exposures of this nature are likely to occur again. The results of this natural experiment are therefore likely to be applicable to future public health emergencies.</w:t>
      </w:r>
    </w:p>
    <w:p w14:paraId="536AD3C3" w14:textId="77777777" w:rsidR="00B34960" w:rsidRPr="007F7C2A" w:rsidRDefault="00B34960" w:rsidP="00B34960">
      <w:pPr>
        <w:spacing w:line="276" w:lineRule="auto"/>
      </w:pPr>
      <w:r w:rsidRPr="007F7C2A">
        <w:t xml:space="preserve">The use of the SAIL databank proved a major strength for this study, and is unlikely to </w:t>
      </w:r>
      <w:proofErr w:type="gramStart"/>
      <w:r w:rsidRPr="007F7C2A">
        <w:t>be replicated</w:t>
      </w:r>
      <w:proofErr w:type="gramEnd"/>
      <w:r w:rsidRPr="007F7C2A">
        <w:t xml:space="preserve"> elsewhere. </w:t>
      </w:r>
      <w:r>
        <w:t xml:space="preserve">No other country has such a well-developed privacy protecting system that allows the impact of environmental incidence to </w:t>
      </w:r>
      <w:proofErr w:type="gramStart"/>
      <w:r>
        <w:t>be evaluated</w:t>
      </w:r>
      <w:proofErr w:type="gramEnd"/>
      <w:r>
        <w:t xml:space="preserve">. </w:t>
      </w:r>
      <w:proofErr w:type="gramStart"/>
      <w:r w:rsidRPr="007F7C2A">
        <w:t>Through the use of</w:t>
      </w:r>
      <w:proofErr w:type="gramEnd"/>
      <w:r w:rsidRPr="007F7C2A">
        <w:t xml:space="preserve"> the SAIL databank this study was able to obtain individual level exposure and outcome data for the entire population of the study area, rather than a sample, greatly increasing the sample size and reducing the potential for bias</w:t>
      </w:r>
      <w:r>
        <w:t xml:space="preserve"> from selected reporting</w:t>
      </w:r>
      <w:r w:rsidRPr="007F7C2A">
        <w:t xml:space="preserve">. The power of the study </w:t>
      </w:r>
      <w:r>
        <w:t xml:space="preserve">was </w:t>
      </w:r>
      <w:r w:rsidRPr="007F7C2A">
        <w:t>therefore maximised, although it remains constrained by the size of the exposed population.</w:t>
      </w:r>
    </w:p>
    <w:p w14:paraId="444AB555" w14:textId="77777777" w:rsidR="00B34960" w:rsidRPr="007F7C2A" w:rsidRDefault="00B34960" w:rsidP="00B34960">
      <w:pPr>
        <w:spacing w:line="276" w:lineRule="auto"/>
      </w:pPr>
      <w:r w:rsidRPr="007F7C2A">
        <w:t xml:space="preserve">The quality of the available General Practice data, obtained from the GP record system via the SAIL databank, is another strength of the study. Detailed, objective, individual-level health outcome data was available, covering a range of outcomes of interest as well as relevant medical history. </w:t>
      </w:r>
    </w:p>
    <w:p w14:paraId="011B6163" w14:textId="77777777" w:rsidR="00B34960" w:rsidRDefault="00B34960" w:rsidP="00B34960">
      <w:pPr>
        <w:spacing w:line="276" w:lineRule="auto"/>
      </w:pPr>
      <w:r w:rsidRPr="007F7C2A">
        <w:t>The duration and coverage of the data available allowed the study to benefit from the use of two separate study designs</w:t>
      </w:r>
      <w:proofErr w:type="gramStart"/>
      <w:r w:rsidRPr="007F7C2A">
        <w:t>;</w:t>
      </w:r>
      <w:proofErr w:type="gramEnd"/>
      <w:r w:rsidRPr="007F7C2A">
        <w:t xml:space="preserve"> a before and after design and a population cohort design. The combination of these provides a </w:t>
      </w:r>
      <w:r>
        <w:t>more comprehensive</w:t>
      </w:r>
      <w:r w:rsidRPr="007F7C2A">
        <w:t xml:space="preserve"> picture of the health impacts of the fire and reduces the potential that confounding factors, such as seasonality, and selection bias may have influenced the results.</w:t>
      </w:r>
    </w:p>
    <w:p w14:paraId="1273CED6" w14:textId="77777777" w:rsidR="00B34960" w:rsidRDefault="00B34960" w:rsidP="00B34960">
      <w:pPr>
        <w:spacing w:line="276" w:lineRule="auto"/>
      </w:pPr>
      <w:r>
        <w:t xml:space="preserve">As with all studies however, there are a number of limitations to consider with respect to this analysis. An important consideration is the </w:t>
      </w:r>
      <w:proofErr w:type="gramStart"/>
      <w:r>
        <w:t>eight week</w:t>
      </w:r>
      <w:proofErr w:type="gramEnd"/>
      <w:r>
        <w:t xml:space="preserve"> outcome period during which General Practice activity was examined. During the study </w:t>
      </w:r>
      <w:proofErr w:type="gramStart"/>
      <w:r>
        <w:t>design</w:t>
      </w:r>
      <w:proofErr w:type="gramEnd"/>
      <w:r>
        <w:t xml:space="preserve"> stage the length of the study period was discussed in some depth. The period needed to be long enough to capture the majority of health impacts feasibly associated with the fire and allow time for these to </w:t>
      </w:r>
      <w:proofErr w:type="gramStart"/>
      <w:r>
        <w:t>be reported</w:t>
      </w:r>
      <w:proofErr w:type="gramEnd"/>
      <w:r>
        <w:t xml:space="preserve"> to the GP, either through acute or planned appointments; this needed to be balanced against the </w:t>
      </w:r>
      <w:r>
        <w:lastRenderedPageBreak/>
        <w:t xml:space="preserve">possible dilution effect of an extended period on any association with the most acute impacts. </w:t>
      </w:r>
      <w:proofErr w:type="gramStart"/>
      <w:r>
        <w:t>It was anticipated that General Practice contact due to the psychological effects of exposure to the plume (e.g. anxiety, depression) would also be analysed and that these effects in particular may require a longer observation period; it was therefore felt that an 8 week study period would provide the most appropriate balance and allow time to capture both physical and mental health impacts.</w:t>
      </w:r>
      <w:proofErr w:type="gramEnd"/>
      <w:r>
        <w:t xml:space="preserve"> Unfortunately, due to very low uptake of a survey conducted to examine the psychological impacts of the fire, it was not possible to examine the impacts on mental health in the final study. </w:t>
      </w:r>
      <w:proofErr w:type="gramStart"/>
      <w:r>
        <w:t>It has been suggested that the majority of the physical health impacts of the fire were likely to occur during the period that the fire was burning and in the 3-5 days after it was extinguished; using the eight week study period for these more acute physical health outcomes may therefore have diluted any association between outcomes and exposure, increasing the likelihood of type 2 error.</w:t>
      </w:r>
      <w:proofErr w:type="gramEnd"/>
      <w:r>
        <w:t xml:space="preserve"> </w:t>
      </w:r>
    </w:p>
    <w:p w14:paraId="7FD2A03C" w14:textId="77777777" w:rsidR="00B34960" w:rsidRPr="00CD429D" w:rsidRDefault="00B34960" w:rsidP="00B34960">
      <w:pPr>
        <w:spacing w:line="276" w:lineRule="auto"/>
      </w:pPr>
      <w:r>
        <w:t>I</w:t>
      </w:r>
      <w:r w:rsidRPr="00CD429D">
        <w:t xml:space="preserve">t is important to recognise </w:t>
      </w:r>
      <w:proofErr w:type="gramStart"/>
      <w:r w:rsidRPr="00CD429D">
        <w:t>that there are a number of factors that influence healthcare use</w:t>
      </w:r>
      <w:r>
        <w:t xml:space="preserve"> that it was not possible to account for in this analysis</w:t>
      </w:r>
      <w:proofErr w:type="gramEnd"/>
      <w:r w:rsidRPr="00CD429D">
        <w:t xml:space="preserve">. </w:t>
      </w:r>
      <w:r>
        <w:t>Temperature, circulating infections and pollen count, for example,</w:t>
      </w:r>
      <w:r w:rsidRPr="00CD429D">
        <w:t xml:space="preserve"> </w:t>
      </w:r>
      <w:r>
        <w:t>are</w:t>
      </w:r>
      <w:r w:rsidRPr="00CD429D">
        <w:t xml:space="preserve"> considered important predictive factor</w:t>
      </w:r>
      <w:r>
        <w:t xml:space="preserve">s as they are known to exacerbate respiratory </w:t>
      </w:r>
      <w:proofErr w:type="gramStart"/>
      <w:r>
        <w:t>illness,</w:t>
      </w:r>
      <w:proofErr w:type="gramEnd"/>
      <w:r w:rsidRPr="00CD429D">
        <w:t xml:space="preserve"> </w:t>
      </w:r>
      <w:r>
        <w:t>h</w:t>
      </w:r>
      <w:r w:rsidRPr="00CD429D">
        <w:t xml:space="preserve">owever </w:t>
      </w:r>
      <w:r>
        <w:t xml:space="preserve">it was not possible to include them in the analysis. These </w:t>
      </w:r>
      <w:proofErr w:type="gramStart"/>
      <w:r>
        <w:t>more temporal</w:t>
      </w:r>
      <w:proofErr w:type="gramEnd"/>
      <w:r>
        <w:t xml:space="preserve"> factors are more likely to have influenced the comparison of age standardised rates, where the control population was taken from the previous year, than the logistic regression analysis, where the controls were unexposed individuals from the same time period and therefore similar levels of these factors. Where possible, potentially influential chronic conditions, such as COPD, cardiovascular disease and asthma, </w:t>
      </w:r>
      <w:proofErr w:type="gramStart"/>
      <w:r>
        <w:t>were accounted for</w:t>
      </w:r>
      <w:proofErr w:type="gramEnd"/>
      <w:r>
        <w:t xml:space="preserve"> in the analysis.</w:t>
      </w:r>
    </w:p>
    <w:p w14:paraId="4E5A27DA" w14:textId="77777777" w:rsidR="00B34960" w:rsidRDefault="00B34960" w:rsidP="00B34960">
      <w:pPr>
        <w:spacing w:line="276" w:lineRule="auto"/>
      </w:pPr>
      <w:r>
        <w:t>There are some limitations with the estimated exposure measure used for this analysis. Firstly, the e</w:t>
      </w:r>
      <w:r w:rsidRPr="00CD429D">
        <w:t xml:space="preserve">xposure data </w:t>
      </w:r>
      <w:proofErr w:type="gramStart"/>
      <w:r w:rsidRPr="00CD429D">
        <w:t>are based</w:t>
      </w:r>
      <w:proofErr w:type="gramEnd"/>
      <w:r w:rsidRPr="00CD429D">
        <w:t xml:space="preserve"> on complex plume modelling</w:t>
      </w:r>
      <w:r>
        <w:t xml:space="preserve"> rather than actual measurements. However, d</w:t>
      </w:r>
      <w:r w:rsidRPr="00CD429D">
        <w:t xml:space="preserve">uring the time of the </w:t>
      </w:r>
      <w:proofErr w:type="gramStart"/>
      <w:r w:rsidRPr="00CD429D">
        <w:t>fire</w:t>
      </w:r>
      <w:proofErr w:type="gramEnd"/>
      <w:r w:rsidRPr="00CD429D">
        <w:t xml:space="preserve"> </w:t>
      </w:r>
      <w:r>
        <w:t xml:space="preserve">three </w:t>
      </w:r>
      <w:r w:rsidRPr="00CD429D">
        <w:t xml:space="preserve">air quality monitoring stations were distributed </w:t>
      </w:r>
      <w:r>
        <w:t>in the vicinity</w:t>
      </w:r>
      <w:r w:rsidRPr="00CD429D">
        <w:t xml:space="preserve"> of the fire</w:t>
      </w:r>
      <w:r>
        <w:t xml:space="preserve"> and</w:t>
      </w:r>
      <w:r w:rsidRPr="00CD429D">
        <w:t xml:space="preserve"> data </w:t>
      </w:r>
      <w:r>
        <w:t>from these were</w:t>
      </w:r>
      <w:r w:rsidRPr="00CD429D">
        <w:t xml:space="preserve"> used to assess the goodness of fit of the plume modelling. In general the modelling agreed with the monitoring stations</w:t>
      </w:r>
      <w:r>
        <w:t>,</w:t>
      </w:r>
      <w:r w:rsidRPr="00CD429D">
        <w:t xml:space="preserve"> however there were some differences. This may have resulted in some under/</w:t>
      </w:r>
      <w:proofErr w:type="spellStart"/>
      <w:r w:rsidRPr="00CD429D">
        <w:t>over estimate</w:t>
      </w:r>
      <w:proofErr w:type="spellEnd"/>
      <w:r w:rsidRPr="00CD429D">
        <w:t xml:space="preserve"> of exposure.</w:t>
      </w:r>
      <w:r>
        <w:t xml:space="preserve"> </w:t>
      </w:r>
    </w:p>
    <w:p w14:paraId="73B7B6C6" w14:textId="77777777" w:rsidR="00B34960" w:rsidRPr="00CD429D" w:rsidRDefault="00B34960" w:rsidP="00B34960">
      <w:pPr>
        <w:spacing w:line="276" w:lineRule="auto"/>
      </w:pPr>
      <w:r>
        <w:t>T</w:t>
      </w:r>
      <w:r w:rsidRPr="00ED4A59">
        <w:t xml:space="preserve">he evidence suggests that fires </w:t>
      </w:r>
      <w:r>
        <w:t xml:space="preserve">involving rubber tyres </w:t>
      </w:r>
      <w:r w:rsidRPr="00ED4A59">
        <w:t>are likely to produce a number of other toxic pollutants (</w:t>
      </w:r>
      <w:r>
        <w:t xml:space="preserve">Environment Agency 2009; </w:t>
      </w:r>
      <w:r w:rsidRPr="00ED4A59">
        <w:t>Wakefield, 2010).</w:t>
      </w:r>
      <w:r w:rsidRPr="00ED4A59">
        <w:rPr>
          <w:vertAlign w:val="subscript"/>
        </w:rPr>
        <w:t xml:space="preserve"> </w:t>
      </w:r>
      <w:r w:rsidRPr="00ED4A59">
        <w:t xml:space="preserve">The exposure model </w:t>
      </w:r>
      <w:r>
        <w:t xml:space="preserve">only </w:t>
      </w:r>
      <w:r w:rsidRPr="00ED4A59">
        <w:t xml:space="preserve">considered the distribution of </w:t>
      </w:r>
      <w:proofErr w:type="gramStart"/>
      <w:r w:rsidRPr="00ED4A59">
        <w:t>PM</w:t>
      </w:r>
      <w:r w:rsidRPr="00ED4A59">
        <w:rPr>
          <w:vertAlign w:val="subscript"/>
        </w:rPr>
        <w:t>10</w:t>
      </w:r>
      <w:r>
        <w:t>,</w:t>
      </w:r>
      <w:proofErr w:type="gramEnd"/>
      <w:r>
        <w:t xml:space="preserve"> however</w:t>
      </w:r>
      <w:r w:rsidRPr="00CD429D">
        <w:t xml:space="preserve"> it is likely that any pollutants would be</w:t>
      </w:r>
      <w:r>
        <w:t xml:space="preserve"> dispersed in a similar pattern albeit with differing geographical ranges due to particle size. </w:t>
      </w:r>
      <w:proofErr w:type="gramStart"/>
      <w:r>
        <w:t>T</w:t>
      </w:r>
      <w:r w:rsidRPr="00CD429D">
        <w:t>herefore</w:t>
      </w:r>
      <w:proofErr w:type="gramEnd"/>
      <w:r w:rsidRPr="00CD429D">
        <w:t xml:space="preserve"> the exposure boundaries generated by the Met Office </w:t>
      </w:r>
      <w:r w:rsidRPr="00ED4A59">
        <w:t xml:space="preserve">are likely to </w:t>
      </w:r>
      <w:r>
        <w:t>reflect estimated</w:t>
      </w:r>
      <w:r w:rsidRPr="00ED4A59">
        <w:t xml:space="preserve"> e</w:t>
      </w:r>
      <w:r>
        <w:t>xposure to the plume in general. The results of this analysis may therefore reflect exposure to a variety of pollutants and not just PM</w:t>
      </w:r>
      <w:r>
        <w:softHyphen/>
      </w:r>
      <w:r>
        <w:softHyphen/>
      </w:r>
      <w:r>
        <w:rPr>
          <w:vertAlign w:val="subscript"/>
        </w:rPr>
        <w:t>10.</w:t>
      </w:r>
      <w:r w:rsidRPr="00ED4A59">
        <w:t xml:space="preserve"> </w:t>
      </w:r>
    </w:p>
    <w:p w14:paraId="69EBCF4D" w14:textId="77777777" w:rsidR="00B34960" w:rsidRDefault="00B34960" w:rsidP="00B34960">
      <w:pPr>
        <w:spacing w:line="276" w:lineRule="auto"/>
      </w:pPr>
      <w:r w:rsidRPr="00CD429D">
        <w:t xml:space="preserve">Exposure data are based on a person’s </w:t>
      </w:r>
      <w:r>
        <w:t xml:space="preserve">home </w:t>
      </w:r>
      <w:proofErr w:type="gramStart"/>
      <w:r w:rsidRPr="00CD429D">
        <w:t>address which</w:t>
      </w:r>
      <w:proofErr w:type="gramEnd"/>
      <w:r w:rsidRPr="00CD429D">
        <w:t xml:space="preserve"> d</w:t>
      </w:r>
      <w:r>
        <w:t>oes</w:t>
      </w:r>
      <w:r w:rsidRPr="00CD429D">
        <w:t xml:space="preserve"> not account for day to day </w:t>
      </w:r>
      <w:r>
        <w:t>movements</w:t>
      </w:r>
      <w:r w:rsidRPr="00CD429D">
        <w:t xml:space="preserve">. This would affect some groups more than </w:t>
      </w:r>
      <w:proofErr w:type="gramStart"/>
      <w:r w:rsidRPr="00CD429D">
        <w:t>others.</w:t>
      </w:r>
      <w:proofErr w:type="gramEnd"/>
      <w:r w:rsidRPr="00CD429D">
        <w:t xml:space="preserve"> For example, people in full time employment were likely to be away from their residence for a significant proportion of the </w:t>
      </w:r>
      <w:r>
        <w:t xml:space="preserve">working </w:t>
      </w:r>
      <w:r w:rsidRPr="00CD429D">
        <w:t>day</w:t>
      </w:r>
      <w:r>
        <w:t>; conversely, older or housebound residents would be less likely to be away from their homes.</w:t>
      </w:r>
      <w:r w:rsidRPr="00CD429D">
        <w:t xml:space="preserve"> There are also likely to be other differences in population sub groups not accounted for in the regression models. People with chronic conditions </w:t>
      </w:r>
      <w:r>
        <w:t xml:space="preserve">would have been strongly advised to stay indoors and minimise their exposure and some </w:t>
      </w:r>
      <w:r w:rsidRPr="00CD429D">
        <w:t xml:space="preserve">may have </w:t>
      </w:r>
      <w:r>
        <w:t>sought</w:t>
      </w:r>
      <w:r w:rsidRPr="00CD429D">
        <w:t xml:space="preserve"> alternative accommodation and potentially avoid exposure altogether</w:t>
      </w:r>
      <w:r>
        <w:t>; this misclassification may have resulted in an over-estimation of their true exposure levels, reducing the likelihood of finding a statistically significant link to the exposure</w:t>
      </w:r>
      <w:r w:rsidRPr="00CD429D">
        <w:t xml:space="preserve">. </w:t>
      </w:r>
      <w:proofErr w:type="gramStart"/>
      <w:r>
        <w:t>Additionally, t</w:t>
      </w:r>
      <w:r w:rsidRPr="00CD429D">
        <w:t xml:space="preserve">here may be a proportion </w:t>
      </w:r>
      <w:r w:rsidRPr="00CD429D">
        <w:lastRenderedPageBreak/>
        <w:t xml:space="preserve">of the population that were not resident at their </w:t>
      </w:r>
      <w:r>
        <w:t>home</w:t>
      </w:r>
      <w:r w:rsidRPr="00CD429D">
        <w:t xml:space="preserve"> address during the period of the fire</w:t>
      </w:r>
      <w:r>
        <w:t>.</w:t>
      </w:r>
      <w:proofErr w:type="gramEnd"/>
      <w:r>
        <w:t xml:space="preserve"> For example, g</w:t>
      </w:r>
      <w:r w:rsidRPr="00CD429D">
        <w:t>iven the time of year</w:t>
      </w:r>
      <w:r>
        <w:t>,</w:t>
      </w:r>
      <w:r w:rsidRPr="00CD429D">
        <w:t xml:space="preserve"> the chance of a person being on </w:t>
      </w:r>
      <w:r>
        <w:t xml:space="preserve">holiday was higher than usual. </w:t>
      </w:r>
    </w:p>
    <w:p w14:paraId="167CA31A" w14:textId="77777777" w:rsidR="00B34960" w:rsidRDefault="00B34960" w:rsidP="00B34960">
      <w:pPr>
        <w:spacing w:line="276" w:lineRule="auto"/>
      </w:pPr>
      <w:r w:rsidRPr="00CD429D">
        <w:t>E</w:t>
      </w:r>
      <w:r>
        <w:t>stimated e</w:t>
      </w:r>
      <w:r w:rsidRPr="00CD429D">
        <w:t xml:space="preserve">xposure </w:t>
      </w:r>
      <w:r>
        <w:t>was</w:t>
      </w:r>
      <w:r w:rsidRPr="00CD429D">
        <w:t xml:space="preserve"> based on a</w:t>
      </w:r>
      <w:r>
        <w:t>n outdoor</w:t>
      </w:r>
      <w:r w:rsidRPr="00CD429D">
        <w:t xml:space="preserve"> 24</w:t>
      </w:r>
      <w:r>
        <w:t>-</w:t>
      </w:r>
      <w:r w:rsidRPr="00CD429D">
        <w:t xml:space="preserve">hour </w:t>
      </w:r>
      <w:r>
        <w:t>mean, but</w:t>
      </w:r>
      <w:r w:rsidRPr="00CD429D" w:rsidDel="00785082">
        <w:t xml:space="preserve"> </w:t>
      </w:r>
      <w:r w:rsidRPr="00CD429D">
        <w:t xml:space="preserve">did not account for other factors, such as the insulating properties of each individual’s </w:t>
      </w:r>
      <w:proofErr w:type="gramStart"/>
      <w:r w:rsidRPr="00CD429D">
        <w:t>house which</w:t>
      </w:r>
      <w:proofErr w:type="gramEnd"/>
      <w:r w:rsidRPr="00CD429D">
        <w:t xml:space="preserve"> would have </w:t>
      </w:r>
      <w:r>
        <w:t xml:space="preserve">potentially </w:t>
      </w:r>
      <w:r w:rsidRPr="00CD429D">
        <w:t>altered exposure</w:t>
      </w:r>
      <w:r>
        <w:t xml:space="preserve"> during time spent indoors</w:t>
      </w:r>
      <w:r w:rsidRPr="00CD429D">
        <w:t>.</w:t>
      </w:r>
      <w:r>
        <w:t xml:space="preserve"> </w:t>
      </w:r>
      <w:r w:rsidRPr="00CD429D">
        <w:t xml:space="preserve">Exposure days </w:t>
      </w:r>
      <w:r>
        <w:t>were</w:t>
      </w:r>
      <w:r w:rsidRPr="00CD429D">
        <w:t xml:space="preserve"> </w:t>
      </w:r>
      <w:r>
        <w:t>based on a 24-</w:t>
      </w:r>
      <w:r w:rsidRPr="00CD429D">
        <w:t xml:space="preserve">hour </w:t>
      </w:r>
      <w:proofErr w:type="gramStart"/>
      <w:r>
        <w:t>mean</w:t>
      </w:r>
      <w:r w:rsidRPr="00CD429D">
        <w:t>,</w:t>
      </w:r>
      <w:proofErr w:type="gramEnd"/>
      <w:r w:rsidRPr="00CD429D">
        <w:t xml:space="preserve"> </w:t>
      </w:r>
      <w:r>
        <w:t xml:space="preserve">however </w:t>
      </w:r>
      <w:r w:rsidRPr="00CD429D">
        <w:t xml:space="preserve">in some cases a person may have been exposed to </w:t>
      </w:r>
      <w:r>
        <w:t>short periods where the concentrations</w:t>
      </w:r>
      <w:r w:rsidRPr="00CD429D">
        <w:t xml:space="preserve"> of </w:t>
      </w:r>
      <w:r>
        <w:t>PM</w:t>
      </w:r>
      <w:r w:rsidRPr="00FD7A25">
        <w:rPr>
          <w:vertAlign w:val="subscript"/>
        </w:rPr>
        <w:t>10</w:t>
      </w:r>
      <w:r w:rsidRPr="00CD429D">
        <w:t xml:space="preserve"> </w:t>
      </w:r>
      <w:r>
        <w:t>were</w:t>
      </w:r>
      <w:r w:rsidRPr="00CD429D">
        <w:t xml:space="preserve"> </w:t>
      </w:r>
      <w:r>
        <w:t xml:space="preserve">much </w:t>
      </w:r>
      <w:r w:rsidRPr="00CD429D">
        <w:t>higher than th</w:t>
      </w:r>
      <w:r>
        <w:t>is mean</w:t>
      </w:r>
      <w:r w:rsidRPr="00CD429D">
        <w:t xml:space="preserve">. </w:t>
      </w:r>
    </w:p>
    <w:p w14:paraId="4689E606" w14:textId="77777777" w:rsidR="00B34960" w:rsidRDefault="00B34960" w:rsidP="00B34960">
      <w:pPr>
        <w:spacing w:line="276" w:lineRule="auto"/>
        <w:rPr>
          <w:color w:val="000000"/>
        </w:rPr>
      </w:pPr>
      <w:r w:rsidRPr="00ED4A59">
        <w:t>T</w:t>
      </w:r>
      <w:r>
        <w:t>his analysis used t</w:t>
      </w:r>
      <w:r w:rsidRPr="00ED4A59">
        <w:t>he number of days</w:t>
      </w:r>
      <w:r>
        <w:t xml:space="preserve"> that a person was likely to </w:t>
      </w:r>
      <w:proofErr w:type="gramStart"/>
      <w:r>
        <w:t>have been exposed</w:t>
      </w:r>
      <w:proofErr w:type="gramEnd"/>
      <w:r>
        <w:t xml:space="preserve"> to a mean concentrations of PM</w:t>
      </w:r>
      <w:r w:rsidRPr="00367538">
        <w:rPr>
          <w:vertAlign w:val="subscript"/>
        </w:rPr>
        <w:t>10</w:t>
      </w:r>
      <w:r w:rsidRPr="00ED4A59">
        <w:t xml:space="preserve"> exceeding 50 </w:t>
      </w:r>
      <w:proofErr w:type="spellStart"/>
      <w:r w:rsidRPr="00ED4A59">
        <w:t>μg</w:t>
      </w:r>
      <w:proofErr w:type="spellEnd"/>
      <w:r w:rsidRPr="00ED4A59">
        <w:t>/m</w:t>
      </w:r>
      <w:r w:rsidRPr="00ED4A59">
        <w:rPr>
          <w:vertAlign w:val="superscript"/>
        </w:rPr>
        <w:t>3</w:t>
      </w:r>
      <w:r w:rsidRPr="00ED4A59">
        <w:t xml:space="preserve"> </w:t>
      </w:r>
      <w:r>
        <w:t xml:space="preserve">as its main exposure. Alternative measures of exposure, such as categorising exposure by the COMEAP bands, or maximum exposure concentration, </w:t>
      </w:r>
      <w:proofErr w:type="gramStart"/>
      <w:r>
        <w:t>were considered</w:t>
      </w:r>
      <w:proofErr w:type="gramEnd"/>
      <w:r>
        <w:t xml:space="preserve"> but would have reduced the population size in each exposure category and reduced the power of the study.</w:t>
      </w:r>
      <w:r w:rsidRPr="00ED4A59">
        <w:t xml:space="preserve"> </w:t>
      </w:r>
      <w:r>
        <w:t>For example, t</w:t>
      </w:r>
      <w:r w:rsidRPr="00ED4A59">
        <w:t xml:space="preserve">he population for which the 3 week </w:t>
      </w:r>
      <w:r>
        <w:t>mean concentration</w:t>
      </w:r>
      <w:r w:rsidRPr="00ED4A59">
        <w:t xml:space="preserve"> of PM</w:t>
      </w:r>
      <w:r w:rsidRPr="00ED4A59">
        <w:rPr>
          <w:vertAlign w:val="subscript"/>
        </w:rPr>
        <w:t>10</w:t>
      </w:r>
      <w:r w:rsidRPr="00ED4A59">
        <w:t xml:space="preserve"> exceeded guideline </w:t>
      </w:r>
      <w:r>
        <w:t xml:space="preserve">annual </w:t>
      </w:r>
      <w:r w:rsidRPr="00ED4A59">
        <w:t xml:space="preserve">mean concentration levels of 40 </w:t>
      </w:r>
      <w:proofErr w:type="spellStart"/>
      <w:r w:rsidRPr="00ED4A59">
        <w:t>μg</w:t>
      </w:r>
      <w:proofErr w:type="spellEnd"/>
      <w:r w:rsidRPr="00ED4A59">
        <w:t>/m</w:t>
      </w:r>
      <w:r w:rsidRPr="00ED4A59">
        <w:rPr>
          <w:vertAlign w:val="superscript"/>
        </w:rPr>
        <w:t>3</w:t>
      </w:r>
      <w:r w:rsidRPr="00ED4A59">
        <w:t xml:space="preserve"> (World Health Organisation, 2013) </w:t>
      </w:r>
      <w:r>
        <w:t>was</w:t>
      </w:r>
      <w:r w:rsidRPr="00ED4A59">
        <w:t xml:space="preserve"> relatively small, and did not necessarily reflect the </w:t>
      </w:r>
      <w:r>
        <w:t xml:space="preserve">short sharp </w:t>
      </w:r>
      <w:r w:rsidRPr="00ED4A59">
        <w:t>peak</w:t>
      </w:r>
      <w:r>
        <w:t>s</w:t>
      </w:r>
      <w:r w:rsidRPr="00ED4A59">
        <w:t xml:space="preserve"> </w:t>
      </w:r>
      <w:r>
        <w:t xml:space="preserve">in </w:t>
      </w:r>
      <w:r w:rsidRPr="00ED4A59">
        <w:t xml:space="preserve">exposures that the population were likely to have been </w:t>
      </w:r>
      <w:r>
        <w:t>subjected</w:t>
      </w:r>
      <w:r w:rsidRPr="00ED4A59">
        <w:t xml:space="preserve"> to. </w:t>
      </w:r>
      <w:r>
        <w:t xml:space="preserve">Additionally, care needs to be taken when using modelled exposure </w:t>
      </w:r>
      <w:proofErr w:type="gramStart"/>
      <w:r>
        <w:t>data which may lack the precision</w:t>
      </w:r>
      <w:proofErr w:type="gramEnd"/>
      <w:r>
        <w:t xml:space="preserve"> needed for a more detailed breakdown of exposure. The method chosen </w:t>
      </w:r>
      <w:r w:rsidRPr="00ED4A59">
        <w:t>yielded a larger population</w:t>
      </w:r>
      <w:r>
        <w:t>,</w:t>
      </w:r>
      <w:r w:rsidRPr="00ED4A59">
        <w:t xml:space="preserve"> increasing the likelihood of detecting any</w:t>
      </w:r>
      <w:r>
        <w:t xml:space="preserve"> possible</w:t>
      </w:r>
      <w:r w:rsidRPr="00ED4A59">
        <w:t xml:space="preserve"> increase in </w:t>
      </w:r>
      <w:r>
        <w:t>General Practice</w:t>
      </w:r>
      <w:r w:rsidRPr="00ED4A59">
        <w:t xml:space="preserve"> respiratory </w:t>
      </w:r>
      <w:proofErr w:type="gramStart"/>
      <w:r>
        <w:t>complaints</w:t>
      </w:r>
      <w:r w:rsidRPr="00ED4A59">
        <w:t xml:space="preserve"> which</w:t>
      </w:r>
      <w:proofErr w:type="gramEnd"/>
      <w:r w:rsidRPr="00ED4A59">
        <w:t xml:space="preserve"> could be attributed to the fire</w:t>
      </w:r>
      <w:r>
        <w:t>.</w:t>
      </w:r>
    </w:p>
    <w:p w14:paraId="334A5C42" w14:textId="77777777" w:rsidR="00B34960" w:rsidRPr="00E52BE9" w:rsidRDefault="00B34960" w:rsidP="00B34960">
      <w:pPr>
        <w:spacing w:line="276" w:lineRule="auto"/>
        <w:rPr>
          <w:color w:val="000000"/>
        </w:rPr>
      </w:pPr>
      <w:r w:rsidRPr="00E52BE9">
        <w:rPr>
          <w:color w:val="000000"/>
        </w:rPr>
        <w:t>A number of studies have demonstrated an association between deprivation and negative health outcomes following an air pollution event</w:t>
      </w:r>
      <w:r>
        <w:rPr>
          <w:color w:val="000000"/>
        </w:rPr>
        <w:t>; this may be due to a number of factors including health inequalities and smoking status.</w:t>
      </w:r>
      <w:r w:rsidRPr="00E52BE9">
        <w:rPr>
          <w:color w:val="000000"/>
        </w:rPr>
        <w:t xml:space="preserve"> It is possible that those in the less deprived groups would have been in a better position to re-locate during the event, reducing their exposure</w:t>
      </w:r>
      <w:r>
        <w:rPr>
          <w:color w:val="000000"/>
        </w:rPr>
        <w:t>, although it was not possible to examine this here</w:t>
      </w:r>
      <w:r w:rsidRPr="00E52BE9">
        <w:rPr>
          <w:color w:val="000000"/>
        </w:rPr>
        <w:t xml:space="preserve">. This study did not account for differences in deprivation status </w:t>
      </w:r>
      <w:r>
        <w:rPr>
          <w:color w:val="000000"/>
        </w:rPr>
        <w:t>because</w:t>
      </w:r>
      <w:r w:rsidRPr="00E52BE9">
        <w:rPr>
          <w:color w:val="000000"/>
        </w:rPr>
        <w:t xml:space="preserve"> there was no suitable </w:t>
      </w:r>
      <w:r>
        <w:rPr>
          <w:color w:val="000000"/>
        </w:rPr>
        <w:t>individual-level</w:t>
      </w:r>
      <w:r w:rsidRPr="00E52BE9">
        <w:rPr>
          <w:color w:val="000000"/>
        </w:rPr>
        <w:t xml:space="preserve"> measure for deprivation</w:t>
      </w:r>
      <w:r>
        <w:rPr>
          <w:color w:val="000000"/>
        </w:rPr>
        <w:t>; t</w:t>
      </w:r>
      <w:r w:rsidRPr="00E52BE9">
        <w:rPr>
          <w:color w:val="000000"/>
        </w:rPr>
        <w:t xml:space="preserve">he Welsh Index of Multiple Deprivation (WIMD) provides an area based </w:t>
      </w:r>
      <w:r>
        <w:rPr>
          <w:color w:val="000000"/>
        </w:rPr>
        <w:t>measure</w:t>
      </w:r>
      <w:r w:rsidRPr="00E52BE9">
        <w:rPr>
          <w:color w:val="000000"/>
        </w:rPr>
        <w:t xml:space="preserve"> of deprivation but due to the small geographic</w:t>
      </w:r>
      <w:r>
        <w:rPr>
          <w:color w:val="000000"/>
        </w:rPr>
        <w:t xml:space="preserve"> </w:t>
      </w:r>
      <w:proofErr w:type="gramStart"/>
      <w:r>
        <w:rPr>
          <w:color w:val="000000"/>
        </w:rPr>
        <w:t>study</w:t>
      </w:r>
      <w:proofErr w:type="gramEnd"/>
      <w:r w:rsidRPr="00E52BE9">
        <w:rPr>
          <w:color w:val="000000"/>
        </w:rPr>
        <w:t xml:space="preserve"> area there </w:t>
      </w:r>
      <w:r>
        <w:rPr>
          <w:color w:val="000000"/>
        </w:rPr>
        <w:t>would have been</w:t>
      </w:r>
      <w:r w:rsidRPr="00E52BE9">
        <w:rPr>
          <w:color w:val="000000"/>
        </w:rPr>
        <w:t xml:space="preserve"> little variation. Many of the other factors considered, such as history of primary and secondary care use, would take account of deprivation effects resulting in healthcare activity.</w:t>
      </w:r>
    </w:p>
    <w:p w14:paraId="46C20EEB" w14:textId="77777777" w:rsidR="00B34960" w:rsidRPr="000579B1" w:rsidRDefault="00B34960" w:rsidP="00B34960">
      <w:pPr>
        <w:spacing w:line="276" w:lineRule="auto"/>
      </w:pPr>
      <w:r w:rsidRPr="00CD429D">
        <w:t>The analysis considered permanent residents that f</w:t>
      </w:r>
      <w:r>
        <w:t>e</w:t>
      </w:r>
      <w:r w:rsidRPr="00CD429D">
        <w:t xml:space="preserve">ll within exposure boundaries that </w:t>
      </w:r>
      <w:r>
        <w:t>were</w:t>
      </w:r>
      <w:r w:rsidRPr="00CD429D">
        <w:t xml:space="preserve"> currently registered to a GP practice submitting data to the SAIL databank. This </w:t>
      </w:r>
      <w:r>
        <w:t>did</w:t>
      </w:r>
      <w:r w:rsidRPr="00CD429D">
        <w:t xml:space="preserve"> not included temporary residents and visitors</w:t>
      </w:r>
      <w:r>
        <w:t>,</w:t>
      </w:r>
      <w:r w:rsidRPr="00CD429D">
        <w:t xml:space="preserve"> </w:t>
      </w:r>
      <w:r>
        <w:t>or</w:t>
      </w:r>
      <w:r w:rsidRPr="00CD429D">
        <w:t xml:space="preserve"> at risk groups such as homeless people. Swansea is also a university </w:t>
      </w:r>
      <w:r>
        <w:t>city</w:t>
      </w:r>
      <w:r w:rsidRPr="00CD429D">
        <w:t xml:space="preserve"> and therefore could potentially contain a number of residents that </w:t>
      </w:r>
      <w:proofErr w:type="gramStart"/>
      <w:r>
        <w:t>were not</w:t>
      </w:r>
      <w:r w:rsidRPr="00CD429D">
        <w:t xml:space="preserve"> registered</w:t>
      </w:r>
      <w:proofErr w:type="gramEnd"/>
      <w:r w:rsidRPr="00CD429D">
        <w:t xml:space="preserve"> </w:t>
      </w:r>
      <w:r>
        <w:t>with their local GP</w:t>
      </w:r>
      <w:r w:rsidRPr="00CD429D">
        <w:t xml:space="preserve">. The study </w:t>
      </w:r>
      <w:r>
        <w:t xml:space="preserve">also </w:t>
      </w:r>
      <w:r w:rsidRPr="00CD429D">
        <w:t>did not account for exposures to non</w:t>
      </w:r>
      <w:r>
        <w:t>-</w:t>
      </w:r>
      <w:r w:rsidRPr="00CD429D">
        <w:t xml:space="preserve">residents who may have experienced ill health </w:t>
      </w:r>
      <w:proofErr w:type="gramStart"/>
      <w:r w:rsidRPr="00CD429D">
        <w:t>as a result</w:t>
      </w:r>
      <w:proofErr w:type="gramEnd"/>
      <w:r w:rsidRPr="00CD429D">
        <w:t xml:space="preserve"> of </w:t>
      </w:r>
      <w:r>
        <w:t xml:space="preserve">above-threshold </w:t>
      </w:r>
      <w:r w:rsidRPr="00CD429D">
        <w:t>exposure to PM</w:t>
      </w:r>
      <w:r w:rsidRPr="006F5824">
        <w:rPr>
          <w:vertAlign w:val="subscript"/>
        </w:rPr>
        <w:t>10</w:t>
      </w:r>
      <w:r w:rsidRPr="00CD429D">
        <w:t>. Carmarthen R</w:t>
      </w:r>
      <w:r>
        <w:t>oa</w:t>
      </w:r>
      <w:r w:rsidRPr="00CD429D">
        <w:t xml:space="preserve">d in the Fforestfach area is a busy main </w:t>
      </w:r>
      <w:proofErr w:type="gramStart"/>
      <w:r w:rsidRPr="00CD429D">
        <w:t>road which</w:t>
      </w:r>
      <w:proofErr w:type="gramEnd"/>
      <w:r w:rsidRPr="00CD429D">
        <w:t xml:space="preserve"> accommodates a large number of commuters who would have been exposed to </w:t>
      </w:r>
      <w:r>
        <w:t>above-threshold concentrations</w:t>
      </w:r>
      <w:r w:rsidRPr="00CD429D">
        <w:t xml:space="preserve"> of PM</w:t>
      </w:r>
      <w:r w:rsidRPr="006F5824">
        <w:rPr>
          <w:vertAlign w:val="subscript"/>
        </w:rPr>
        <w:t>10</w:t>
      </w:r>
      <w:r w:rsidRPr="00CD429D">
        <w:t xml:space="preserve"> during their commute. </w:t>
      </w:r>
      <w:r>
        <w:t xml:space="preserve">Additionally, </w:t>
      </w:r>
      <w:r w:rsidRPr="00CD429D">
        <w:t xml:space="preserve">Fforestfach is an industrial area and there will have been a large number of people working in the area that </w:t>
      </w:r>
      <w:proofErr w:type="gramStart"/>
      <w:r w:rsidRPr="00CD429D">
        <w:t>were exposed</w:t>
      </w:r>
      <w:proofErr w:type="gramEnd"/>
      <w:r w:rsidRPr="00CD429D">
        <w:t xml:space="preserve"> to </w:t>
      </w:r>
      <w:r>
        <w:t xml:space="preserve">above-threshold concentrations of </w:t>
      </w:r>
      <w:r w:rsidRPr="00CD429D">
        <w:t>PM</w:t>
      </w:r>
      <w:r w:rsidRPr="006F5824">
        <w:rPr>
          <w:vertAlign w:val="subscript"/>
        </w:rPr>
        <w:t>10</w:t>
      </w:r>
      <w:r>
        <w:t xml:space="preserve"> </w:t>
      </w:r>
      <w:r w:rsidRPr="00CD429D">
        <w:t xml:space="preserve">that were also not </w:t>
      </w:r>
      <w:r>
        <w:t xml:space="preserve">classified as such. </w:t>
      </w:r>
      <w:proofErr w:type="gramStart"/>
      <w:r>
        <w:t>Being able to classify exposure based on residence only may have led to an under-estimation of the number of individual exposed to above-threshold concentrations of PM</w:t>
      </w:r>
      <w:r>
        <w:softHyphen/>
      </w:r>
      <w:r>
        <w:softHyphen/>
      </w:r>
      <w:r w:rsidRPr="000579B1">
        <w:rPr>
          <w:vertAlign w:val="subscript"/>
        </w:rPr>
        <w:t>10</w:t>
      </w:r>
      <w:r>
        <w:rPr>
          <w:vertAlign w:val="subscript"/>
        </w:rPr>
        <w:t xml:space="preserve"> </w:t>
      </w:r>
      <w:r>
        <w:t xml:space="preserve">and therefore an underestimation of the true impact of the fire; where misclassified individuals resided within one of the lower exposure </w:t>
      </w:r>
      <w:r>
        <w:lastRenderedPageBreak/>
        <w:t>boundaries included in the study, this would also have had the effect of reducing the studies ability to detect a significant impact of exposure</w:t>
      </w:r>
      <w:r>
        <w:rPr>
          <w:vertAlign w:val="subscript"/>
        </w:rPr>
        <w:t>.</w:t>
      </w:r>
      <w:proofErr w:type="gramEnd"/>
    </w:p>
    <w:p w14:paraId="1DC31707" w14:textId="77777777" w:rsidR="00B34960" w:rsidRPr="00CD429D" w:rsidRDefault="00B34960" w:rsidP="00B34960">
      <w:pPr>
        <w:spacing w:line="276" w:lineRule="auto"/>
      </w:pPr>
      <w:r>
        <w:t xml:space="preserve">There were also a number of limitations in terms of capturing the outcomes of interest. This could </w:t>
      </w:r>
      <w:r w:rsidRPr="00CD429D">
        <w:t>occur if patient</w:t>
      </w:r>
      <w:r>
        <w:t>s</w:t>
      </w:r>
      <w:r w:rsidRPr="00CD429D">
        <w:t xml:space="preserve"> attend a GP practice not submitting data to the SAIL databank. However, this is unlikely as the GP practices nearest the </w:t>
      </w:r>
      <w:r>
        <w:t>fire</w:t>
      </w:r>
      <w:r w:rsidRPr="00CD429D">
        <w:t xml:space="preserve"> were included within the dataset and the majority of the </w:t>
      </w:r>
      <w:r>
        <w:t xml:space="preserve">local </w:t>
      </w:r>
      <w:r w:rsidRPr="00CD429D">
        <w:t xml:space="preserve">population </w:t>
      </w:r>
      <w:proofErr w:type="gramStart"/>
      <w:r>
        <w:t>would be expected</w:t>
      </w:r>
      <w:proofErr w:type="gramEnd"/>
      <w:r>
        <w:t xml:space="preserve"> </w:t>
      </w:r>
      <w:r w:rsidRPr="00CD429D">
        <w:t xml:space="preserve">to access these GP practices. A number of people also moved in and out of the area during the study period and therefore had a partial exposure; these people </w:t>
      </w:r>
      <w:proofErr w:type="gramStart"/>
      <w:r w:rsidRPr="00CD429D">
        <w:t>were excluded</w:t>
      </w:r>
      <w:proofErr w:type="gramEnd"/>
      <w:r w:rsidRPr="00CD429D">
        <w:t xml:space="preserve"> from the study but may have suffered ill health from </w:t>
      </w:r>
      <w:r>
        <w:t xml:space="preserve">above-threshold </w:t>
      </w:r>
      <w:r w:rsidRPr="00CD429D">
        <w:t>exposure to</w:t>
      </w:r>
      <w:r>
        <w:t xml:space="preserve"> </w:t>
      </w:r>
      <w:r w:rsidRPr="00CD429D">
        <w:t>PM</w:t>
      </w:r>
      <w:r w:rsidRPr="00E471ED">
        <w:rPr>
          <w:vertAlign w:val="subscript"/>
        </w:rPr>
        <w:t>10</w:t>
      </w:r>
      <w:r w:rsidRPr="00CD429D">
        <w:t xml:space="preserve">.  </w:t>
      </w:r>
    </w:p>
    <w:p w14:paraId="60573039" w14:textId="77777777" w:rsidR="00B34960" w:rsidRDefault="00B34960" w:rsidP="00B34960">
      <w:pPr>
        <w:spacing w:line="276" w:lineRule="auto"/>
      </w:pPr>
      <w:r>
        <w:t xml:space="preserve">The use of Read coding to identify events raises a number of important considerations. </w:t>
      </w:r>
      <w:r w:rsidRPr="00CD429D">
        <w:t xml:space="preserve"> </w:t>
      </w:r>
      <w:r>
        <w:t>I</w:t>
      </w:r>
      <w:r w:rsidRPr="00CD429D">
        <w:t xml:space="preserve">n some </w:t>
      </w:r>
      <w:proofErr w:type="gramStart"/>
      <w:r w:rsidRPr="00CD429D">
        <w:t>cases</w:t>
      </w:r>
      <w:proofErr w:type="gramEnd"/>
      <w:r w:rsidRPr="00CD429D">
        <w:t xml:space="preserve"> events may </w:t>
      </w:r>
      <w:r>
        <w:t xml:space="preserve">only </w:t>
      </w:r>
      <w:r w:rsidRPr="00CD429D">
        <w:t>have been captured in the free text fields</w:t>
      </w:r>
      <w:r>
        <w:t>, rather than through Read codes,</w:t>
      </w:r>
      <w:r w:rsidRPr="00CD429D">
        <w:t xml:space="preserve"> which </w:t>
      </w:r>
      <w:r>
        <w:t>were</w:t>
      </w:r>
      <w:r w:rsidRPr="00CD429D">
        <w:t xml:space="preserve"> not available for analysis. There would have been some variation between the Read codes </w:t>
      </w:r>
      <w:r>
        <w:t xml:space="preserve">used by </w:t>
      </w:r>
      <w:r w:rsidRPr="00CD429D">
        <w:t>different GP’s</w:t>
      </w:r>
      <w:r>
        <w:t>; t</w:t>
      </w:r>
      <w:r w:rsidRPr="00CD429D">
        <w:t xml:space="preserve">here are a </w:t>
      </w:r>
      <w:r>
        <w:t>number</w:t>
      </w:r>
      <w:r w:rsidRPr="00CD429D">
        <w:t xml:space="preserve"> of </w:t>
      </w:r>
      <w:r>
        <w:t xml:space="preserve">potential </w:t>
      </w:r>
      <w:r w:rsidRPr="00CD429D">
        <w:t xml:space="preserve">Read codes available and it is entirely possible that each GP would record an acute respiratory event differently. To try </w:t>
      </w:r>
      <w:proofErr w:type="gramStart"/>
      <w:r w:rsidRPr="00CD429D">
        <w:t>and</w:t>
      </w:r>
      <w:proofErr w:type="gramEnd"/>
      <w:r w:rsidRPr="00CD429D">
        <w:t xml:space="preserve"> compensate for this a broad definition </w:t>
      </w:r>
      <w:r>
        <w:t>was</w:t>
      </w:r>
      <w:r w:rsidRPr="00CD429D">
        <w:t xml:space="preserve"> used to identify outcomes but this </w:t>
      </w:r>
      <w:r>
        <w:t xml:space="preserve">may have </w:t>
      </w:r>
      <w:r w:rsidRPr="00CD429D">
        <w:t>introduce</w:t>
      </w:r>
      <w:r>
        <w:t>d</w:t>
      </w:r>
      <w:r w:rsidRPr="00CD429D">
        <w:t xml:space="preserve"> other difficulties.</w:t>
      </w:r>
      <w:r>
        <w:t xml:space="preserve"> </w:t>
      </w:r>
      <w:r w:rsidRPr="00ED4A59">
        <w:t xml:space="preserve">Read coding is often not standardised and it can be difficult to distinguish between different types of </w:t>
      </w:r>
      <w:r>
        <w:t>General Practice</w:t>
      </w:r>
      <w:r w:rsidRPr="00ED4A59">
        <w:t xml:space="preserve"> activity </w:t>
      </w:r>
      <w:r>
        <w:t>such as</w:t>
      </w:r>
      <w:r w:rsidRPr="00ED4A59">
        <w:t xml:space="preserve"> telephone consultations and nurse visits</w:t>
      </w:r>
      <w:r>
        <w:t xml:space="preserve">. However, GP systems are operational systems and as </w:t>
      </w:r>
      <w:proofErr w:type="gramStart"/>
      <w:r>
        <w:t>such</w:t>
      </w:r>
      <w:proofErr w:type="gramEnd"/>
      <w:r>
        <w:t xml:space="preserve"> the recording of a Read code should accurately represent activity that is related to the specific Read code that has been recorded.</w:t>
      </w:r>
    </w:p>
    <w:p w14:paraId="0BE1DBE4" w14:textId="77777777" w:rsidR="00B34960" w:rsidRDefault="00B34960" w:rsidP="00B34960">
      <w:pPr>
        <w:spacing w:line="276" w:lineRule="auto"/>
      </w:pPr>
      <w:r>
        <w:t>Using General Practice Read codes also limits the impact that would be detectable. Above-threshold exposure to PM</w:t>
      </w:r>
      <w:r w:rsidRPr="00FD7A25">
        <w:rPr>
          <w:vertAlign w:val="subscript"/>
        </w:rPr>
        <w:t>10</w:t>
      </w:r>
      <w:r>
        <w:t xml:space="preserve"> may have also induced minor symptoms that the patient did not feel warranted a visit to a GP practice and so </w:t>
      </w:r>
      <w:proofErr w:type="gramStart"/>
      <w:r>
        <w:t>would not have been captured</w:t>
      </w:r>
      <w:proofErr w:type="gramEnd"/>
      <w:r>
        <w:t xml:space="preserve"> in this analysis. Additionally, some patients, such as those with COPD, may also have access to </w:t>
      </w:r>
      <w:proofErr w:type="gramStart"/>
      <w:r>
        <w:t>medication which</w:t>
      </w:r>
      <w:proofErr w:type="gramEnd"/>
      <w:r>
        <w:t xml:space="preserve"> could ease symptoms and prevent the need for a GP consultation. Similarly, patients who visited secondary care services with more severe health impacts may not have been adequately recorded in the Read codes; however, the number emergency admissions for either a cardiovascular or respiratory complaint were too small for a meaningful analysis and so this report has been restricted to General Practice activity. </w:t>
      </w:r>
    </w:p>
    <w:p w14:paraId="72BD83DB" w14:textId="77777777" w:rsidR="00B34960" w:rsidRDefault="00B34960" w:rsidP="00B34960">
      <w:pPr>
        <w:spacing w:line="276" w:lineRule="auto"/>
      </w:pPr>
      <w:r w:rsidRPr="00CD429D">
        <w:t xml:space="preserve">The SAIL databank has great potential for epidemiological studies. This is thanks to the ability </w:t>
      </w:r>
      <w:proofErr w:type="gramStart"/>
      <w:r w:rsidRPr="00CD429D">
        <w:t>to anonymously match</w:t>
      </w:r>
      <w:proofErr w:type="gramEnd"/>
      <w:r w:rsidRPr="00CD429D">
        <w:t xml:space="preserve"> records across a number of routinely collected data. However, occasionally records </w:t>
      </w:r>
      <w:proofErr w:type="gramStart"/>
      <w:r w:rsidRPr="00CD429D">
        <w:t>may be incorrectly matched</w:t>
      </w:r>
      <w:proofErr w:type="gramEnd"/>
      <w:r w:rsidRPr="00CD429D">
        <w:t xml:space="preserve"> during the </w:t>
      </w:r>
      <w:proofErr w:type="spellStart"/>
      <w:r w:rsidRPr="00CD429D">
        <w:t>anonymisation</w:t>
      </w:r>
      <w:proofErr w:type="spellEnd"/>
      <w:r w:rsidRPr="00CD429D">
        <w:t xml:space="preserve"> process, or the data may contain duplicates (Randall et al, 2013). The risk of incorrect matching is reduced in this analysis as the majority of data used comes from NHS </w:t>
      </w:r>
      <w:proofErr w:type="gramStart"/>
      <w:r w:rsidRPr="00CD429D">
        <w:t>systems which</w:t>
      </w:r>
      <w:proofErr w:type="gramEnd"/>
      <w:r w:rsidRPr="00CD429D">
        <w:t xml:space="preserve"> have the benefit of NHS numbers allowing easier matching of records.</w:t>
      </w:r>
    </w:p>
    <w:p w14:paraId="6B785414" w14:textId="77777777" w:rsidR="00B34960" w:rsidRDefault="00B34960" w:rsidP="00B34960">
      <w:pPr>
        <w:spacing w:line="276" w:lineRule="auto"/>
      </w:pPr>
    </w:p>
    <w:p w14:paraId="023E7649" w14:textId="77777777" w:rsidR="00B34960" w:rsidRPr="008E3313" w:rsidRDefault="00B34960" w:rsidP="001144F1">
      <w:pPr>
        <w:pStyle w:val="Heading1"/>
        <w:numPr>
          <w:ilvl w:val="0"/>
          <w:numId w:val="3"/>
        </w:numPr>
      </w:pPr>
      <w:r w:rsidRPr="008E3313">
        <w:br w:type="page"/>
      </w:r>
      <w:bookmarkStart w:id="147" w:name="_Toc527455587"/>
      <w:bookmarkStart w:id="148" w:name="_Toc530039116"/>
      <w:r w:rsidRPr="008E3313">
        <w:lastRenderedPageBreak/>
        <w:t>Conclusions</w:t>
      </w:r>
      <w:bookmarkEnd w:id="147"/>
      <w:bookmarkEnd w:id="148"/>
    </w:p>
    <w:p w14:paraId="314C7B1A" w14:textId="77777777" w:rsidR="00B34960" w:rsidRPr="00D00B64" w:rsidRDefault="00B34960" w:rsidP="00B34960">
      <w:pPr>
        <w:spacing w:line="276" w:lineRule="auto"/>
        <w:rPr>
          <w:szCs w:val="24"/>
        </w:rPr>
      </w:pPr>
      <w:r>
        <w:rPr>
          <w:szCs w:val="24"/>
        </w:rPr>
        <w:t xml:space="preserve">Findings from this report support the current health </w:t>
      </w:r>
      <w:proofErr w:type="gramStart"/>
      <w:r>
        <w:rPr>
          <w:szCs w:val="24"/>
        </w:rPr>
        <w:t>advice which</w:t>
      </w:r>
      <w:proofErr w:type="gramEnd"/>
      <w:r>
        <w:rPr>
          <w:szCs w:val="24"/>
        </w:rPr>
        <w:t xml:space="preserve"> states that individuals with certain chronic conditions may be more likely to experience symptoms when exposed to</w:t>
      </w:r>
      <w:r w:rsidRPr="00D00B64">
        <w:rPr>
          <w:szCs w:val="24"/>
        </w:rPr>
        <w:t xml:space="preserve"> 24-hour mean concentration</w:t>
      </w:r>
      <w:r>
        <w:rPr>
          <w:szCs w:val="24"/>
        </w:rPr>
        <w:t>s</w:t>
      </w:r>
      <w:r w:rsidRPr="00D00B64">
        <w:rPr>
          <w:szCs w:val="24"/>
        </w:rPr>
        <w:t xml:space="preserve"> of PM</w:t>
      </w:r>
      <w:r w:rsidRPr="00D00B64">
        <w:rPr>
          <w:szCs w:val="24"/>
          <w:vertAlign w:val="subscript"/>
        </w:rPr>
        <w:t>10</w:t>
      </w:r>
      <w:r w:rsidRPr="00D00B64">
        <w:rPr>
          <w:szCs w:val="24"/>
        </w:rPr>
        <w:t xml:space="preserve"> </w:t>
      </w:r>
      <w:r>
        <w:rPr>
          <w:szCs w:val="24"/>
        </w:rPr>
        <w:t>exceeding</w:t>
      </w:r>
      <w:r w:rsidRPr="00D00B64">
        <w:rPr>
          <w:szCs w:val="24"/>
        </w:rPr>
        <w:t xml:space="preserve"> 50</w:t>
      </w:r>
      <w:r w:rsidRPr="00D00B64">
        <w:rPr>
          <w:rFonts w:eastAsia="Calibri"/>
          <w:szCs w:val="24"/>
        </w:rPr>
        <w:t>µ</w:t>
      </w:r>
      <w:r w:rsidRPr="00D00B64">
        <w:rPr>
          <w:szCs w:val="24"/>
        </w:rPr>
        <w:t>g/m</w:t>
      </w:r>
      <w:r w:rsidRPr="00D00B64">
        <w:rPr>
          <w:szCs w:val="24"/>
          <w:vertAlign w:val="superscript"/>
        </w:rPr>
        <w:t>3</w:t>
      </w:r>
      <w:r>
        <w:rPr>
          <w:szCs w:val="24"/>
        </w:rPr>
        <w:t>;</w:t>
      </w:r>
      <w:r>
        <w:rPr>
          <w:szCs w:val="24"/>
          <w:vertAlign w:val="superscript"/>
        </w:rPr>
        <w:t xml:space="preserve"> </w:t>
      </w:r>
      <w:r w:rsidRPr="00C413BC">
        <w:rPr>
          <w:szCs w:val="24"/>
        </w:rPr>
        <w:t>but</w:t>
      </w:r>
      <w:r>
        <w:rPr>
          <w:szCs w:val="24"/>
        </w:rPr>
        <w:t xml:space="preserve"> the risk of significant symptoms as a result such exposure in the general population is likely to be minimal.</w:t>
      </w:r>
    </w:p>
    <w:p w14:paraId="5E1B7135" w14:textId="77777777" w:rsidR="00B34960" w:rsidRDefault="00B34960" w:rsidP="00B34960">
      <w:pPr>
        <w:spacing w:line="276" w:lineRule="auto"/>
        <w:rPr>
          <w:szCs w:val="24"/>
        </w:rPr>
      </w:pPr>
      <w:r>
        <w:rPr>
          <w:szCs w:val="24"/>
        </w:rPr>
        <w:t>After accounting for confounding variables, t</w:t>
      </w:r>
      <w:r w:rsidRPr="00D00B64">
        <w:rPr>
          <w:szCs w:val="24"/>
        </w:rPr>
        <w:t>his report found no association between days of above-threshold exposure to PM</w:t>
      </w:r>
      <w:r w:rsidRPr="00D00B64">
        <w:rPr>
          <w:szCs w:val="24"/>
          <w:vertAlign w:val="subscript"/>
        </w:rPr>
        <w:t>10</w:t>
      </w:r>
      <w:r w:rsidRPr="00D00B64">
        <w:rPr>
          <w:szCs w:val="24"/>
        </w:rPr>
        <w:t xml:space="preserve"> and respiratory or cardiovascular events </w:t>
      </w:r>
      <w:r>
        <w:rPr>
          <w:szCs w:val="24"/>
        </w:rPr>
        <w:t xml:space="preserve">recorded in </w:t>
      </w:r>
      <w:r w:rsidRPr="00D00B64">
        <w:rPr>
          <w:szCs w:val="24"/>
        </w:rPr>
        <w:t xml:space="preserve">General Practice </w:t>
      </w:r>
      <w:r>
        <w:rPr>
          <w:szCs w:val="24"/>
        </w:rPr>
        <w:t>for</w:t>
      </w:r>
      <w:r w:rsidRPr="00D00B64">
        <w:rPr>
          <w:szCs w:val="24"/>
        </w:rPr>
        <w:t xml:space="preserve"> the </w:t>
      </w:r>
      <w:r>
        <w:rPr>
          <w:szCs w:val="24"/>
        </w:rPr>
        <w:t>total GP-registered</w:t>
      </w:r>
      <w:r w:rsidRPr="00D00B64">
        <w:rPr>
          <w:szCs w:val="24"/>
        </w:rPr>
        <w:t xml:space="preserve"> population. </w:t>
      </w:r>
      <w:r>
        <w:rPr>
          <w:szCs w:val="24"/>
        </w:rPr>
        <w:t xml:space="preserve">An increased rate of contact for respiratory symptoms </w:t>
      </w:r>
      <w:proofErr w:type="gramStart"/>
      <w:r>
        <w:rPr>
          <w:szCs w:val="24"/>
        </w:rPr>
        <w:t>was found</w:t>
      </w:r>
      <w:proofErr w:type="gramEnd"/>
      <w:r>
        <w:rPr>
          <w:szCs w:val="24"/>
        </w:rPr>
        <w:t xml:space="preserve"> for males on the COPD register, but this was no longer present after adjustment for confounding variables in the logistic regression. </w:t>
      </w:r>
    </w:p>
    <w:p w14:paraId="5DD2EA26" w14:textId="77777777" w:rsidR="00B34960" w:rsidRPr="00C10200" w:rsidRDefault="00B34960" w:rsidP="00B34960">
      <w:pPr>
        <w:spacing w:line="276" w:lineRule="auto"/>
        <w:rPr>
          <w:szCs w:val="24"/>
        </w:rPr>
      </w:pPr>
      <w:r w:rsidRPr="00D00B64">
        <w:rPr>
          <w:szCs w:val="24"/>
        </w:rPr>
        <w:t>A</w:t>
      </w:r>
      <w:r>
        <w:rPr>
          <w:szCs w:val="24"/>
        </w:rPr>
        <w:t xml:space="preserve"> significant</w:t>
      </w:r>
      <w:r w:rsidRPr="00D00B64">
        <w:rPr>
          <w:szCs w:val="24"/>
        </w:rPr>
        <w:t xml:space="preserve"> association </w:t>
      </w:r>
      <w:proofErr w:type="gramStart"/>
      <w:r>
        <w:rPr>
          <w:szCs w:val="24"/>
        </w:rPr>
        <w:t>was found</w:t>
      </w:r>
      <w:proofErr w:type="gramEnd"/>
      <w:r>
        <w:rPr>
          <w:szCs w:val="24"/>
        </w:rPr>
        <w:t xml:space="preserve"> </w:t>
      </w:r>
      <w:r w:rsidRPr="00D00B64">
        <w:rPr>
          <w:szCs w:val="24"/>
        </w:rPr>
        <w:t>between above-threshold exposure to PM</w:t>
      </w:r>
      <w:r w:rsidRPr="00D00B64">
        <w:rPr>
          <w:szCs w:val="24"/>
          <w:vertAlign w:val="subscript"/>
        </w:rPr>
        <w:t>10</w:t>
      </w:r>
      <w:r w:rsidRPr="00D00B64">
        <w:rPr>
          <w:szCs w:val="24"/>
        </w:rPr>
        <w:t xml:space="preserve"> and respiratory events recorded </w:t>
      </w:r>
      <w:r>
        <w:rPr>
          <w:szCs w:val="24"/>
        </w:rPr>
        <w:t xml:space="preserve">in </w:t>
      </w:r>
      <w:r w:rsidRPr="00D00B64">
        <w:rPr>
          <w:szCs w:val="24"/>
        </w:rPr>
        <w:t xml:space="preserve">General Practice </w:t>
      </w:r>
      <w:r>
        <w:rPr>
          <w:szCs w:val="24"/>
        </w:rPr>
        <w:t>for</w:t>
      </w:r>
      <w:r w:rsidRPr="00D00B64">
        <w:rPr>
          <w:szCs w:val="24"/>
        </w:rPr>
        <w:t xml:space="preserve"> patients on the asthma register. Th</w:t>
      </w:r>
      <w:r>
        <w:rPr>
          <w:szCs w:val="24"/>
        </w:rPr>
        <w:t xml:space="preserve">is </w:t>
      </w:r>
      <w:r w:rsidRPr="00D00B64">
        <w:rPr>
          <w:szCs w:val="24"/>
        </w:rPr>
        <w:t>suggest</w:t>
      </w:r>
      <w:r>
        <w:rPr>
          <w:szCs w:val="24"/>
        </w:rPr>
        <w:t>s</w:t>
      </w:r>
      <w:r w:rsidRPr="00D00B64">
        <w:rPr>
          <w:szCs w:val="24"/>
        </w:rPr>
        <w:t xml:space="preserve"> that people with asthma living in areas with above-threshold PM</w:t>
      </w:r>
      <w:r w:rsidRPr="00D00B64">
        <w:rPr>
          <w:szCs w:val="24"/>
          <w:vertAlign w:val="subscript"/>
        </w:rPr>
        <w:t>10</w:t>
      </w:r>
      <w:r w:rsidRPr="00D00B64">
        <w:rPr>
          <w:szCs w:val="24"/>
        </w:rPr>
        <w:t xml:space="preserve"> </w:t>
      </w:r>
      <w:r>
        <w:rPr>
          <w:szCs w:val="24"/>
        </w:rPr>
        <w:t>concentrations</w:t>
      </w:r>
      <w:r w:rsidRPr="00D00B64">
        <w:rPr>
          <w:szCs w:val="24"/>
        </w:rPr>
        <w:t xml:space="preserve"> at the time of the fire had increased contacts with their General Practice relating to respiratory conditions than those residing in areas that were not above threshold.</w:t>
      </w:r>
      <w:r>
        <w:rPr>
          <w:szCs w:val="24"/>
        </w:rPr>
        <w:t xml:space="preserve"> </w:t>
      </w:r>
    </w:p>
    <w:p w14:paraId="7F6DA338" w14:textId="77777777" w:rsidR="00B34960" w:rsidRDefault="00B34960" w:rsidP="00B34960">
      <w:pPr>
        <w:spacing w:line="276" w:lineRule="auto"/>
      </w:pPr>
      <w:r>
        <w:t>Despite the study limitations described, this report adds to the body of evidence around the health impacts of above-threshold exposure to PM</w:t>
      </w:r>
      <w:r w:rsidRPr="00935948">
        <w:rPr>
          <w:vertAlign w:val="subscript"/>
        </w:rPr>
        <w:t>10</w:t>
      </w:r>
      <w:r>
        <w:t>.</w:t>
      </w:r>
      <w:r w:rsidRPr="00904F13">
        <w:t xml:space="preserve"> </w:t>
      </w:r>
      <w:r>
        <w:t xml:space="preserve">This report also demonstrates the ability to use SAIL data for public health research. Linked data provides a more detailed picture of an individual’s experiences and use of General Practice data is a valuable asset allowing </w:t>
      </w:r>
      <w:proofErr w:type="gramStart"/>
      <w:r>
        <w:t>more detailed investigations of events of this type, as well as a range of other potential studies</w:t>
      </w:r>
      <w:proofErr w:type="gramEnd"/>
      <w:r>
        <w:t>.</w:t>
      </w:r>
    </w:p>
    <w:p w14:paraId="2C1B9F5E" w14:textId="77777777" w:rsidR="00B34960" w:rsidRDefault="00B34960" w:rsidP="00B34960">
      <w:pPr>
        <w:spacing w:line="276" w:lineRule="auto"/>
      </w:pPr>
      <w:r>
        <w:t xml:space="preserve">A summary of the report </w:t>
      </w:r>
      <w:proofErr w:type="gramStart"/>
      <w:r>
        <w:t>will be produced</w:t>
      </w:r>
      <w:proofErr w:type="gramEnd"/>
      <w:r>
        <w:t xml:space="preserve"> to aid the communication of these findings to the public.</w:t>
      </w:r>
    </w:p>
    <w:p w14:paraId="3ABDB516" w14:textId="77777777" w:rsidR="00B34960" w:rsidRDefault="00B34960" w:rsidP="00B34960">
      <w:pPr>
        <w:spacing w:line="276" w:lineRule="auto"/>
      </w:pPr>
    </w:p>
    <w:p w14:paraId="1AD8E1F7" w14:textId="77777777" w:rsidR="00B34960" w:rsidRDefault="00B34960" w:rsidP="00B34960">
      <w:pPr>
        <w:spacing w:line="276" w:lineRule="auto"/>
      </w:pPr>
    </w:p>
    <w:p w14:paraId="0D617376" w14:textId="2E47159E" w:rsidR="00B34960" w:rsidRDefault="00B34960" w:rsidP="00B34960">
      <w:pPr>
        <w:spacing w:line="276" w:lineRule="auto"/>
      </w:pPr>
    </w:p>
    <w:p w14:paraId="7815235D" w14:textId="0A4A54C4" w:rsidR="001144F1" w:rsidRDefault="001144F1" w:rsidP="00B34960">
      <w:pPr>
        <w:spacing w:line="276" w:lineRule="auto"/>
      </w:pPr>
    </w:p>
    <w:p w14:paraId="60A29388" w14:textId="388E6320" w:rsidR="001144F1" w:rsidRDefault="001144F1" w:rsidP="00B34960">
      <w:pPr>
        <w:spacing w:line="276" w:lineRule="auto"/>
      </w:pPr>
    </w:p>
    <w:p w14:paraId="497DA24F" w14:textId="6D551E80" w:rsidR="001144F1" w:rsidRDefault="001144F1" w:rsidP="00B34960">
      <w:pPr>
        <w:spacing w:line="276" w:lineRule="auto"/>
      </w:pPr>
    </w:p>
    <w:p w14:paraId="7580038A" w14:textId="1BE1C884" w:rsidR="001144F1" w:rsidRDefault="001144F1" w:rsidP="00B34960">
      <w:pPr>
        <w:spacing w:line="276" w:lineRule="auto"/>
      </w:pPr>
    </w:p>
    <w:p w14:paraId="3FD63676" w14:textId="4374B900" w:rsidR="001144F1" w:rsidRDefault="001144F1" w:rsidP="00B34960">
      <w:pPr>
        <w:spacing w:line="276" w:lineRule="auto"/>
      </w:pPr>
    </w:p>
    <w:p w14:paraId="6FEA1B93" w14:textId="77777777" w:rsidR="001144F1" w:rsidRDefault="001144F1" w:rsidP="00B34960">
      <w:pPr>
        <w:spacing w:line="276" w:lineRule="auto"/>
      </w:pPr>
    </w:p>
    <w:p w14:paraId="6E972837" w14:textId="77777777" w:rsidR="00B34960" w:rsidRDefault="00B34960" w:rsidP="00B34960">
      <w:pPr>
        <w:spacing w:line="276" w:lineRule="auto"/>
      </w:pPr>
    </w:p>
    <w:p w14:paraId="37EEC895" w14:textId="77777777" w:rsidR="00B34960" w:rsidRDefault="00B34960" w:rsidP="00B34960">
      <w:pPr>
        <w:spacing w:line="276" w:lineRule="auto"/>
      </w:pPr>
    </w:p>
    <w:p w14:paraId="5E91C6AE" w14:textId="77777777" w:rsidR="00B34960" w:rsidRPr="008E3313" w:rsidRDefault="00B34960" w:rsidP="001144F1">
      <w:pPr>
        <w:pStyle w:val="Heading1"/>
        <w:numPr>
          <w:ilvl w:val="0"/>
          <w:numId w:val="3"/>
        </w:numPr>
      </w:pPr>
      <w:bookmarkStart w:id="149" w:name="_Toc482180311"/>
      <w:bookmarkStart w:id="150" w:name="_Toc482180312"/>
      <w:bookmarkStart w:id="151" w:name="_Toc527455588"/>
      <w:bookmarkStart w:id="152" w:name="_Toc530039117"/>
      <w:bookmarkEnd w:id="149"/>
      <w:bookmarkEnd w:id="150"/>
      <w:r w:rsidRPr="008E3313">
        <w:lastRenderedPageBreak/>
        <w:t>References</w:t>
      </w:r>
      <w:bookmarkEnd w:id="151"/>
      <w:bookmarkEnd w:id="152"/>
    </w:p>
    <w:p w14:paraId="197FF727" w14:textId="77777777" w:rsidR="00B34960" w:rsidRPr="00074633" w:rsidRDefault="00B34960" w:rsidP="00B34960">
      <w:pPr>
        <w:spacing w:line="276" w:lineRule="auto"/>
        <w:rPr>
          <w:sz w:val="20"/>
        </w:rPr>
      </w:pPr>
      <w:r w:rsidRPr="00074633">
        <w:rPr>
          <w:sz w:val="20"/>
        </w:rPr>
        <w:t>Breslow N.E. &amp; Day N.E. (</w:t>
      </w:r>
      <w:proofErr w:type="spellStart"/>
      <w:proofErr w:type="gramStart"/>
      <w:r w:rsidRPr="00074633">
        <w:rPr>
          <w:sz w:val="20"/>
        </w:rPr>
        <w:t>eds</w:t>
      </w:r>
      <w:proofErr w:type="spellEnd"/>
      <w:proofErr w:type="gramEnd"/>
      <w:r w:rsidRPr="00074633">
        <w:rPr>
          <w:sz w:val="20"/>
        </w:rPr>
        <w:t>) 1987</w:t>
      </w:r>
      <w:r>
        <w:rPr>
          <w:sz w:val="20"/>
        </w:rPr>
        <w:t>.</w:t>
      </w:r>
      <w:r w:rsidRPr="00074633">
        <w:rPr>
          <w:sz w:val="20"/>
        </w:rPr>
        <w:t xml:space="preserve"> Statistical methods in cancer research: Volume II - the design and analysis of cohort studies. IARC Scientific Publication No. 82, International Agency for Research on Cancer, Lyon, pp. 61-64. </w:t>
      </w:r>
    </w:p>
    <w:p w14:paraId="5D3942E5" w14:textId="77777777" w:rsidR="00B34960" w:rsidRPr="00622F95" w:rsidRDefault="00B34960" w:rsidP="00B34960">
      <w:pPr>
        <w:spacing w:line="276" w:lineRule="auto"/>
        <w:jc w:val="left"/>
        <w:rPr>
          <w:bCs/>
          <w:sz w:val="20"/>
        </w:rPr>
      </w:pPr>
      <w:r w:rsidRPr="00622F95">
        <w:rPr>
          <w:bCs/>
          <w:sz w:val="20"/>
        </w:rPr>
        <w:t xml:space="preserve">Brunt H &amp; Russell D. 2012. Public Health risk assessment and air quality cell for a tyre fire, Fforestfach Swansea. Chemical Hazards and Poisons Report. Available at: </w:t>
      </w:r>
      <w:hyperlink r:id="rId34" w:history="1">
        <w:r w:rsidRPr="00622F95">
          <w:rPr>
            <w:rStyle w:val="Hyperlink"/>
            <w:bCs/>
            <w:sz w:val="20"/>
          </w:rPr>
          <w:t>https://www.gov.uk/government/uploads/system/uploads/attachment_data/file/203631/CHaP_Report_21.pdf</w:t>
        </w:r>
      </w:hyperlink>
      <w:r w:rsidRPr="00622F95">
        <w:rPr>
          <w:bCs/>
          <w:sz w:val="20"/>
        </w:rPr>
        <w:t xml:space="preserve"> [Accessed: 25 January 2016]</w:t>
      </w:r>
    </w:p>
    <w:p w14:paraId="78C84014" w14:textId="77777777" w:rsidR="00B34960" w:rsidRPr="00622F95" w:rsidRDefault="00B34960" w:rsidP="00B34960">
      <w:pPr>
        <w:spacing w:line="276" w:lineRule="auto"/>
        <w:jc w:val="left"/>
        <w:rPr>
          <w:bCs/>
          <w:sz w:val="20"/>
        </w:rPr>
      </w:pPr>
      <w:r w:rsidRPr="00622F95">
        <w:rPr>
          <w:bCs/>
          <w:sz w:val="20"/>
        </w:rPr>
        <w:t xml:space="preserve">Canova, C., </w:t>
      </w:r>
      <w:proofErr w:type="spellStart"/>
      <w:r w:rsidRPr="00622F95">
        <w:rPr>
          <w:bCs/>
          <w:sz w:val="20"/>
        </w:rPr>
        <w:t>Dunster</w:t>
      </w:r>
      <w:proofErr w:type="spellEnd"/>
      <w:r w:rsidRPr="00622F95">
        <w:rPr>
          <w:bCs/>
          <w:sz w:val="20"/>
        </w:rPr>
        <w:t xml:space="preserve">, C., et al. 2012. </w:t>
      </w:r>
      <w:r w:rsidRPr="00622F95">
        <w:rPr>
          <w:bCs/>
          <w:i/>
          <w:sz w:val="20"/>
        </w:rPr>
        <w:t>PM10-induced hospital admissions for asthma and chronic obstructive pulmonary disease: the modifying effect of individual characteristics</w:t>
      </w:r>
      <w:r w:rsidRPr="00622F95">
        <w:rPr>
          <w:bCs/>
          <w:sz w:val="20"/>
        </w:rPr>
        <w:t xml:space="preserve">. </w:t>
      </w:r>
      <w:r w:rsidRPr="00622F95">
        <w:rPr>
          <w:bCs/>
          <w:i/>
          <w:sz w:val="20"/>
        </w:rPr>
        <w:t xml:space="preserve">Epidemiology </w:t>
      </w:r>
      <w:r w:rsidRPr="00622F95">
        <w:rPr>
          <w:bCs/>
          <w:sz w:val="20"/>
        </w:rPr>
        <w:t xml:space="preserve">23(4), pp. 607-615. </w:t>
      </w:r>
    </w:p>
    <w:p w14:paraId="354F26E4" w14:textId="77777777" w:rsidR="00B34960" w:rsidRPr="00622F95" w:rsidRDefault="00B34960" w:rsidP="00B34960">
      <w:pPr>
        <w:spacing w:line="276" w:lineRule="auto"/>
        <w:jc w:val="left"/>
        <w:rPr>
          <w:bCs/>
          <w:sz w:val="20"/>
        </w:rPr>
      </w:pPr>
      <w:proofErr w:type="spellStart"/>
      <w:r w:rsidRPr="00622F95">
        <w:rPr>
          <w:bCs/>
          <w:sz w:val="20"/>
        </w:rPr>
        <w:t>Carracedo</w:t>
      </w:r>
      <w:proofErr w:type="spellEnd"/>
      <w:r w:rsidRPr="00622F95">
        <w:rPr>
          <w:bCs/>
          <w:sz w:val="20"/>
        </w:rPr>
        <w:t>-Martinez</w:t>
      </w:r>
      <w:proofErr w:type="gramStart"/>
      <w:r w:rsidRPr="00622F95">
        <w:rPr>
          <w:bCs/>
          <w:sz w:val="20"/>
        </w:rPr>
        <w:t>,  E</w:t>
      </w:r>
      <w:proofErr w:type="gramEnd"/>
      <w:r>
        <w:rPr>
          <w:bCs/>
          <w:sz w:val="20"/>
        </w:rPr>
        <w:t xml:space="preserve">, </w:t>
      </w:r>
      <w:proofErr w:type="spellStart"/>
      <w:r w:rsidRPr="00622F95">
        <w:rPr>
          <w:bCs/>
          <w:sz w:val="20"/>
        </w:rPr>
        <w:t>Taracido</w:t>
      </w:r>
      <w:proofErr w:type="spellEnd"/>
      <w:r w:rsidRPr="00622F95">
        <w:rPr>
          <w:bCs/>
          <w:sz w:val="20"/>
        </w:rPr>
        <w:t xml:space="preserve">, M., et al. 2010. </w:t>
      </w:r>
      <w:r w:rsidRPr="00622F95">
        <w:rPr>
          <w:bCs/>
          <w:i/>
          <w:sz w:val="20"/>
        </w:rPr>
        <w:t xml:space="preserve">Case-crossover analysis of </w:t>
      </w:r>
      <w:proofErr w:type="gramStart"/>
      <w:r w:rsidRPr="00622F95">
        <w:rPr>
          <w:bCs/>
          <w:i/>
          <w:sz w:val="20"/>
        </w:rPr>
        <w:t>air pollution health effects</w:t>
      </w:r>
      <w:proofErr w:type="gramEnd"/>
      <w:r w:rsidRPr="00622F95">
        <w:rPr>
          <w:bCs/>
          <w:i/>
          <w:sz w:val="20"/>
        </w:rPr>
        <w:t>: a systematic review of methodology and application.</w:t>
      </w:r>
      <w:r w:rsidRPr="00622F95">
        <w:rPr>
          <w:bCs/>
          <w:sz w:val="20"/>
        </w:rPr>
        <w:t xml:space="preserve"> </w:t>
      </w:r>
      <w:r w:rsidRPr="00622F95">
        <w:rPr>
          <w:bCs/>
          <w:i/>
          <w:sz w:val="20"/>
        </w:rPr>
        <w:t xml:space="preserve">Environ Health </w:t>
      </w:r>
      <w:proofErr w:type="spellStart"/>
      <w:r w:rsidRPr="00622F95">
        <w:rPr>
          <w:bCs/>
          <w:i/>
          <w:sz w:val="20"/>
        </w:rPr>
        <w:t>Perspect</w:t>
      </w:r>
      <w:proofErr w:type="spellEnd"/>
      <w:r w:rsidRPr="00622F95">
        <w:rPr>
          <w:bCs/>
          <w:i/>
          <w:sz w:val="20"/>
        </w:rPr>
        <w:t xml:space="preserve"> </w:t>
      </w:r>
      <w:r w:rsidRPr="00622F95">
        <w:rPr>
          <w:bCs/>
          <w:sz w:val="20"/>
        </w:rPr>
        <w:t xml:space="preserve">118(8), pp.1173-1182. Available at: </w:t>
      </w:r>
      <w:hyperlink r:id="rId35" w:history="1">
        <w:r w:rsidRPr="00622F95">
          <w:rPr>
            <w:rStyle w:val="Hyperlink"/>
            <w:bCs/>
            <w:sz w:val="20"/>
          </w:rPr>
          <w:t>http://www.ncbi.nlm.nih.gov/pmc/articles/PMC2920078/</w:t>
        </w:r>
      </w:hyperlink>
      <w:r w:rsidRPr="00622F95">
        <w:rPr>
          <w:bCs/>
          <w:sz w:val="20"/>
        </w:rPr>
        <w:t xml:space="preserve"> [Accessed: 13 July 2013]</w:t>
      </w:r>
    </w:p>
    <w:p w14:paraId="1AD8C5FF" w14:textId="77777777" w:rsidR="002C032E" w:rsidRPr="00622F95" w:rsidRDefault="002C032E" w:rsidP="002C032E">
      <w:pPr>
        <w:spacing w:line="276" w:lineRule="auto"/>
        <w:jc w:val="left"/>
        <w:rPr>
          <w:bCs/>
          <w:sz w:val="20"/>
        </w:rPr>
      </w:pPr>
      <w:r w:rsidRPr="00622F95">
        <w:rPr>
          <w:bCs/>
          <w:sz w:val="20"/>
        </w:rPr>
        <w:t xml:space="preserve">Committee on Medical Effects of Air Pollutants. 2011. </w:t>
      </w:r>
      <w:r w:rsidRPr="00622F95">
        <w:rPr>
          <w:bCs/>
          <w:i/>
          <w:sz w:val="20"/>
        </w:rPr>
        <w:t>Review of the UK Air Quality Index: A report by the Committee on Medical Effects of Air Pollutants.</w:t>
      </w:r>
      <w:r w:rsidRPr="00622F95">
        <w:rPr>
          <w:bCs/>
          <w:sz w:val="20"/>
        </w:rPr>
        <w:t xml:space="preserve"> Available at: </w:t>
      </w:r>
      <w:hyperlink r:id="rId36" w:history="1">
        <w:r w:rsidRPr="00622F95">
          <w:rPr>
            <w:rStyle w:val="Hyperlink"/>
            <w:sz w:val="20"/>
          </w:rPr>
          <w:t>https://www.gov.uk/government/publications/comeap-review-of-the-uk-air-quality-index</w:t>
        </w:r>
        <w:r w:rsidRPr="00622F95">
          <w:rPr>
            <w:rStyle w:val="Hyperlink"/>
            <w:bCs/>
            <w:sz w:val="20"/>
          </w:rPr>
          <w:t>&gt;</w:t>
        </w:r>
      </w:hyperlink>
      <w:r w:rsidRPr="00622F95">
        <w:rPr>
          <w:bCs/>
          <w:sz w:val="20"/>
        </w:rPr>
        <w:t xml:space="preserve"> [Accessed: 27 June 2013]</w:t>
      </w:r>
    </w:p>
    <w:p w14:paraId="3893DAC3" w14:textId="106E34EE" w:rsidR="00B34960" w:rsidRPr="00622F95" w:rsidRDefault="00B34960" w:rsidP="00B34960">
      <w:pPr>
        <w:spacing w:line="276" w:lineRule="auto"/>
        <w:jc w:val="left"/>
        <w:rPr>
          <w:sz w:val="20"/>
        </w:rPr>
      </w:pPr>
      <w:r w:rsidRPr="00622F95">
        <w:rPr>
          <w:sz w:val="20"/>
        </w:rPr>
        <w:t xml:space="preserve">Department for Food, Environment and Rural Affairs. 2007. </w:t>
      </w:r>
      <w:r w:rsidRPr="00622F95">
        <w:rPr>
          <w:i/>
          <w:iCs/>
          <w:sz w:val="20"/>
        </w:rPr>
        <w:t>The air quality strategy for England, Scotland, Wales and Northern Ireland</w:t>
      </w:r>
      <w:r w:rsidRPr="00622F95">
        <w:rPr>
          <w:sz w:val="20"/>
        </w:rPr>
        <w:t xml:space="preserve">. Vol 1. (Cm 7169; NIA61/06-07) Norwich: TSO. Available at:  </w:t>
      </w:r>
      <w:hyperlink r:id="rId37" w:history="1">
        <w:r w:rsidRPr="00622F95">
          <w:rPr>
            <w:rStyle w:val="Hyperlink"/>
            <w:sz w:val="20"/>
          </w:rPr>
          <w:t>https://www.gov.uk/government/uploads/system/uploads/attachment_data/file/69336/pb12654-air-quality-strategy-vol1-070712.pdf</w:t>
        </w:r>
      </w:hyperlink>
      <w:r w:rsidRPr="00622F95">
        <w:rPr>
          <w:color w:val="1F497D"/>
          <w:sz w:val="20"/>
        </w:rPr>
        <w:t xml:space="preserve"> </w:t>
      </w:r>
      <w:r w:rsidRPr="00622F95">
        <w:rPr>
          <w:sz w:val="20"/>
          <w:lang w:val="en-US"/>
        </w:rPr>
        <w:t>[Accessed: 21 August 2014]</w:t>
      </w:r>
    </w:p>
    <w:p w14:paraId="1B3C2DD4" w14:textId="77777777" w:rsidR="00B34960" w:rsidRPr="00622F95" w:rsidRDefault="00B34960" w:rsidP="00B34960">
      <w:pPr>
        <w:spacing w:line="276" w:lineRule="auto"/>
        <w:jc w:val="left"/>
        <w:rPr>
          <w:bCs/>
          <w:sz w:val="20"/>
        </w:rPr>
      </w:pPr>
      <w:r w:rsidRPr="00622F95">
        <w:rPr>
          <w:bCs/>
          <w:sz w:val="20"/>
        </w:rPr>
        <w:t xml:space="preserve">Dobson, A.J., </w:t>
      </w:r>
      <w:proofErr w:type="spellStart"/>
      <w:r w:rsidRPr="00622F95">
        <w:rPr>
          <w:bCs/>
          <w:sz w:val="20"/>
        </w:rPr>
        <w:t>Kuulasmaa</w:t>
      </w:r>
      <w:proofErr w:type="spellEnd"/>
      <w:r w:rsidRPr="00622F95">
        <w:rPr>
          <w:bCs/>
          <w:sz w:val="20"/>
        </w:rPr>
        <w:t xml:space="preserve">, E.E., et al.  1991. </w:t>
      </w:r>
      <w:r w:rsidRPr="00622F95">
        <w:rPr>
          <w:bCs/>
          <w:i/>
          <w:sz w:val="20"/>
        </w:rPr>
        <w:t xml:space="preserve">Confidence intervals for weighted sums of </w:t>
      </w:r>
      <w:proofErr w:type="spellStart"/>
      <w:r w:rsidRPr="00622F95">
        <w:rPr>
          <w:bCs/>
          <w:i/>
          <w:sz w:val="20"/>
        </w:rPr>
        <w:t>poisson</w:t>
      </w:r>
      <w:proofErr w:type="spellEnd"/>
      <w:r w:rsidRPr="00622F95">
        <w:rPr>
          <w:bCs/>
          <w:i/>
          <w:sz w:val="20"/>
        </w:rPr>
        <w:t xml:space="preserve"> parameters.</w:t>
      </w:r>
      <w:r w:rsidRPr="00622F95">
        <w:rPr>
          <w:bCs/>
          <w:sz w:val="20"/>
        </w:rPr>
        <w:t xml:space="preserve"> </w:t>
      </w:r>
      <w:r w:rsidRPr="00622F95">
        <w:rPr>
          <w:bCs/>
          <w:i/>
          <w:sz w:val="20"/>
        </w:rPr>
        <w:t xml:space="preserve">Stat Med </w:t>
      </w:r>
      <w:r w:rsidRPr="00622F95">
        <w:rPr>
          <w:bCs/>
          <w:sz w:val="20"/>
        </w:rPr>
        <w:t xml:space="preserve">10(3), pp. 457-462. </w:t>
      </w:r>
    </w:p>
    <w:p w14:paraId="6EB6E053" w14:textId="77777777" w:rsidR="00B34960" w:rsidRPr="00622F95" w:rsidRDefault="00B34960" w:rsidP="00B34960">
      <w:pPr>
        <w:spacing w:line="276" w:lineRule="auto"/>
        <w:jc w:val="left"/>
        <w:rPr>
          <w:bCs/>
          <w:sz w:val="20"/>
        </w:rPr>
      </w:pPr>
      <w:r w:rsidRPr="00622F95">
        <w:rPr>
          <w:bCs/>
          <w:sz w:val="20"/>
        </w:rPr>
        <w:t xml:space="preserve">Environment Agency. 2009. Review if emission factors for incident fires. Science Report SC060037/SR3. Available at: </w:t>
      </w:r>
      <w:hyperlink r:id="rId38" w:history="1">
        <w:r w:rsidRPr="00622F95">
          <w:rPr>
            <w:rStyle w:val="Hyperlink"/>
            <w:bCs/>
            <w:sz w:val="20"/>
          </w:rPr>
          <w:t>https://www.gov.uk/government/uploads/system/uploads/attachment_data/file/291186/scho0809bqut-e-e.pdf</w:t>
        </w:r>
      </w:hyperlink>
      <w:r w:rsidRPr="00622F95">
        <w:rPr>
          <w:bCs/>
          <w:sz w:val="20"/>
        </w:rPr>
        <w:t xml:space="preserve"> [Accessed: 25 January 2016]</w:t>
      </w:r>
    </w:p>
    <w:p w14:paraId="78C8C6D6" w14:textId="77777777" w:rsidR="00B34960" w:rsidRPr="00622F95" w:rsidRDefault="00B34960" w:rsidP="00B34960">
      <w:pPr>
        <w:spacing w:line="276" w:lineRule="auto"/>
        <w:jc w:val="left"/>
        <w:rPr>
          <w:bCs/>
          <w:sz w:val="20"/>
        </w:rPr>
      </w:pPr>
      <w:r w:rsidRPr="00622F95">
        <w:rPr>
          <w:bCs/>
          <w:sz w:val="20"/>
        </w:rPr>
        <w:t>Ford, D.V., Jones, K.H., et al. 2009.</w:t>
      </w:r>
      <w:r w:rsidRPr="00622F95">
        <w:rPr>
          <w:bCs/>
          <w:i/>
          <w:sz w:val="20"/>
        </w:rPr>
        <w:t xml:space="preserve"> The SAIL databank: building a national architecture for e-health research and evaluation.</w:t>
      </w:r>
      <w:r w:rsidRPr="00622F95">
        <w:rPr>
          <w:bCs/>
          <w:sz w:val="20"/>
        </w:rPr>
        <w:t xml:space="preserve"> </w:t>
      </w:r>
      <w:r w:rsidRPr="00622F95">
        <w:rPr>
          <w:bCs/>
          <w:i/>
          <w:sz w:val="20"/>
        </w:rPr>
        <w:t xml:space="preserve">BMC Health </w:t>
      </w:r>
      <w:proofErr w:type="spellStart"/>
      <w:r w:rsidRPr="00622F95">
        <w:rPr>
          <w:bCs/>
          <w:i/>
          <w:sz w:val="20"/>
        </w:rPr>
        <w:t>Serv</w:t>
      </w:r>
      <w:proofErr w:type="spellEnd"/>
      <w:r w:rsidRPr="00622F95">
        <w:rPr>
          <w:bCs/>
          <w:i/>
          <w:sz w:val="20"/>
        </w:rPr>
        <w:t xml:space="preserve"> Res </w:t>
      </w:r>
      <w:r w:rsidRPr="00622F95">
        <w:rPr>
          <w:bCs/>
          <w:sz w:val="20"/>
        </w:rPr>
        <w:t>[Online]</w:t>
      </w:r>
      <w:r w:rsidRPr="00622F95">
        <w:rPr>
          <w:bCs/>
          <w:i/>
          <w:sz w:val="20"/>
        </w:rPr>
        <w:t xml:space="preserve"> </w:t>
      </w:r>
      <w:proofErr w:type="gramStart"/>
      <w:r w:rsidRPr="00622F95">
        <w:rPr>
          <w:bCs/>
          <w:sz w:val="20"/>
        </w:rPr>
        <w:t>9</w:t>
      </w:r>
      <w:proofErr w:type="gramEnd"/>
      <w:r w:rsidRPr="00622F95">
        <w:rPr>
          <w:bCs/>
          <w:sz w:val="20"/>
        </w:rPr>
        <w:t xml:space="preserve"> pp.157. Available at: </w:t>
      </w:r>
      <w:hyperlink r:id="rId39" w:history="1">
        <w:r w:rsidRPr="00622F95">
          <w:rPr>
            <w:rStyle w:val="Hyperlink"/>
            <w:bCs/>
            <w:sz w:val="20"/>
          </w:rPr>
          <w:t>http://www.biomedcentral.com/1472-6963/9/157</w:t>
        </w:r>
      </w:hyperlink>
      <w:r w:rsidRPr="00622F95">
        <w:rPr>
          <w:bCs/>
          <w:sz w:val="20"/>
        </w:rPr>
        <w:t xml:space="preserve"> [Accessed: 27 June 2013]</w:t>
      </w:r>
    </w:p>
    <w:p w14:paraId="7349CB48" w14:textId="77777777" w:rsidR="00B34960" w:rsidRPr="00622F95" w:rsidRDefault="00B34960" w:rsidP="00B34960">
      <w:pPr>
        <w:spacing w:line="276" w:lineRule="auto"/>
        <w:jc w:val="left"/>
        <w:rPr>
          <w:bCs/>
          <w:sz w:val="20"/>
        </w:rPr>
      </w:pPr>
      <w:r w:rsidRPr="00622F95">
        <w:rPr>
          <w:bCs/>
          <w:sz w:val="20"/>
        </w:rPr>
        <w:t xml:space="preserve">Hoek, M. R., </w:t>
      </w:r>
      <w:proofErr w:type="spellStart"/>
      <w:r w:rsidRPr="00622F95">
        <w:rPr>
          <w:bCs/>
          <w:sz w:val="20"/>
        </w:rPr>
        <w:t>Bracebridge</w:t>
      </w:r>
      <w:proofErr w:type="spellEnd"/>
      <w:r w:rsidRPr="00622F95">
        <w:rPr>
          <w:bCs/>
          <w:sz w:val="20"/>
        </w:rPr>
        <w:t xml:space="preserve">, S., et al. 2007. </w:t>
      </w:r>
      <w:r w:rsidRPr="00622F95">
        <w:rPr>
          <w:bCs/>
          <w:i/>
          <w:sz w:val="20"/>
        </w:rPr>
        <w:t xml:space="preserve">Health impact of the </w:t>
      </w:r>
      <w:proofErr w:type="spellStart"/>
      <w:r w:rsidRPr="00622F95">
        <w:rPr>
          <w:bCs/>
          <w:i/>
          <w:sz w:val="20"/>
        </w:rPr>
        <w:t>Buncefield</w:t>
      </w:r>
      <w:proofErr w:type="spellEnd"/>
      <w:r w:rsidRPr="00622F95">
        <w:rPr>
          <w:bCs/>
          <w:i/>
          <w:sz w:val="20"/>
        </w:rPr>
        <w:t xml:space="preserve"> oil depot fire, December 2005 Study of accident and emergency case records</w:t>
      </w:r>
      <w:r w:rsidRPr="00622F95">
        <w:rPr>
          <w:bCs/>
          <w:sz w:val="20"/>
        </w:rPr>
        <w:t xml:space="preserve">. </w:t>
      </w:r>
      <w:r w:rsidRPr="00622F95">
        <w:rPr>
          <w:bCs/>
          <w:i/>
          <w:sz w:val="20"/>
        </w:rPr>
        <w:t>J Public Health</w:t>
      </w:r>
      <w:r w:rsidRPr="00622F95">
        <w:rPr>
          <w:bCs/>
          <w:sz w:val="20"/>
        </w:rPr>
        <w:t xml:space="preserve"> 29(3), pp. 298-302. Available at: </w:t>
      </w:r>
      <w:hyperlink r:id="rId40" w:history="1">
        <w:r w:rsidRPr="00622F95">
          <w:rPr>
            <w:rStyle w:val="Hyperlink"/>
            <w:bCs/>
            <w:sz w:val="20"/>
          </w:rPr>
          <w:t>http://jpubhealth.oxfordjournals.org/content/29/3/298.long</w:t>
        </w:r>
      </w:hyperlink>
      <w:r w:rsidRPr="00622F95">
        <w:rPr>
          <w:bCs/>
          <w:sz w:val="20"/>
        </w:rPr>
        <w:t xml:space="preserve"> [Accessed: 13 July 2013]</w:t>
      </w:r>
    </w:p>
    <w:p w14:paraId="71087B7F" w14:textId="77777777" w:rsidR="00B34960" w:rsidRPr="00622F95" w:rsidRDefault="00B34960" w:rsidP="00B34960">
      <w:pPr>
        <w:spacing w:line="276" w:lineRule="auto"/>
        <w:jc w:val="left"/>
        <w:rPr>
          <w:bCs/>
          <w:sz w:val="20"/>
        </w:rPr>
      </w:pPr>
      <w:r w:rsidRPr="00622F95">
        <w:rPr>
          <w:bCs/>
          <w:sz w:val="20"/>
        </w:rPr>
        <w:t xml:space="preserve">Hosmer, D.W., </w:t>
      </w:r>
      <w:proofErr w:type="spellStart"/>
      <w:r w:rsidRPr="00622F95">
        <w:rPr>
          <w:bCs/>
          <w:sz w:val="20"/>
        </w:rPr>
        <w:t>Leneshow</w:t>
      </w:r>
      <w:proofErr w:type="spellEnd"/>
      <w:r w:rsidRPr="00622F95">
        <w:rPr>
          <w:bCs/>
          <w:sz w:val="20"/>
        </w:rPr>
        <w:t xml:space="preserve">, S., et al. 2013. </w:t>
      </w:r>
      <w:r w:rsidRPr="00622F95">
        <w:rPr>
          <w:bCs/>
          <w:i/>
          <w:sz w:val="20"/>
        </w:rPr>
        <w:t>Applied logistical regression</w:t>
      </w:r>
      <w:r w:rsidRPr="00622F95">
        <w:rPr>
          <w:bCs/>
          <w:sz w:val="20"/>
        </w:rPr>
        <w:t>. 3</w:t>
      </w:r>
      <w:r w:rsidRPr="00622F95">
        <w:rPr>
          <w:bCs/>
          <w:sz w:val="20"/>
          <w:vertAlign w:val="superscript"/>
        </w:rPr>
        <w:t>rd</w:t>
      </w:r>
      <w:r w:rsidRPr="00622F95">
        <w:rPr>
          <w:bCs/>
          <w:sz w:val="20"/>
        </w:rPr>
        <w:t xml:space="preserve"> </w:t>
      </w:r>
      <w:proofErr w:type="gramStart"/>
      <w:r w:rsidRPr="00622F95">
        <w:rPr>
          <w:bCs/>
          <w:sz w:val="20"/>
        </w:rPr>
        <w:t>ed</w:t>
      </w:r>
      <w:proofErr w:type="gramEnd"/>
      <w:r w:rsidRPr="00622F95">
        <w:rPr>
          <w:bCs/>
          <w:sz w:val="20"/>
        </w:rPr>
        <w:t xml:space="preserve">.  Wiley </w:t>
      </w:r>
      <w:proofErr w:type="spellStart"/>
      <w:r w:rsidRPr="00622F95">
        <w:rPr>
          <w:bCs/>
          <w:sz w:val="20"/>
        </w:rPr>
        <w:t>Interscience</w:t>
      </w:r>
      <w:proofErr w:type="spellEnd"/>
      <w:r w:rsidRPr="00622F95">
        <w:rPr>
          <w:bCs/>
          <w:sz w:val="20"/>
        </w:rPr>
        <w:t>.</w:t>
      </w:r>
    </w:p>
    <w:p w14:paraId="6D76982B" w14:textId="77777777" w:rsidR="00B34960" w:rsidRPr="00622F95" w:rsidRDefault="00B34960" w:rsidP="00B34960">
      <w:pPr>
        <w:spacing w:line="276" w:lineRule="auto"/>
        <w:jc w:val="left"/>
        <w:rPr>
          <w:bCs/>
          <w:sz w:val="20"/>
        </w:rPr>
      </w:pPr>
      <w:proofErr w:type="spellStart"/>
      <w:r w:rsidRPr="00622F95">
        <w:rPr>
          <w:bCs/>
          <w:sz w:val="20"/>
        </w:rPr>
        <w:t>Jaakkola</w:t>
      </w:r>
      <w:proofErr w:type="spellEnd"/>
      <w:r w:rsidRPr="00622F95">
        <w:rPr>
          <w:bCs/>
          <w:sz w:val="20"/>
        </w:rPr>
        <w:t xml:space="preserve">, J.J.K. 2003. </w:t>
      </w:r>
      <w:r w:rsidRPr="00622F95">
        <w:rPr>
          <w:bCs/>
          <w:i/>
          <w:sz w:val="20"/>
        </w:rPr>
        <w:t>Case-crossover design in air pollution epidemiology</w:t>
      </w:r>
      <w:r w:rsidRPr="00622F95">
        <w:rPr>
          <w:bCs/>
          <w:sz w:val="20"/>
        </w:rPr>
        <w:t xml:space="preserve">. </w:t>
      </w:r>
      <w:proofErr w:type="spellStart"/>
      <w:r w:rsidRPr="00622F95">
        <w:rPr>
          <w:bCs/>
          <w:i/>
          <w:sz w:val="20"/>
        </w:rPr>
        <w:t>Eur</w:t>
      </w:r>
      <w:proofErr w:type="spellEnd"/>
      <w:r w:rsidRPr="00622F95">
        <w:rPr>
          <w:bCs/>
          <w:i/>
          <w:sz w:val="20"/>
        </w:rPr>
        <w:t xml:space="preserve"> </w:t>
      </w:r>
      <w:proofErr w:type="spellStart"/>
      <w:r w:rsidRPr="00622F95">
        <w:rPr>
          <w:bCs/>
          <w:i/>
          <w:sz w:val="20"/>
        </w:rPr>
        <w:t>Respir</w:t>
      </w:r>
      <w:proofErr w:type="spellEnd"/>
      <w:r w:rsidRPr="00622F95">
        <w:rPr>
          <w:bCs/>
          <w:i/>
          <w:sz w:val="20"/>
        </w:rPr>
        <w:t xml:space="preserve"> J </w:t>
      </w:r>
      <w:r w:rsidRPr="00622F95">
        <w:rPr>
          <w:bCs/>
          <w:sz w:val="20"/>
        </w:rPr>
        <w:t xml:space="preserve">21(40), pp. 81-85. Available at: </w:t>
      </w:r>
      <w:hyperlink r:id="rId41" w:history="1">
        <w:r w:rsidRPr="00622F95">
          <w:rPr>
            <w:rStyle w:val="Hyperlink"/>
            <w:bCs/>
            <w:sz w:val="20"/>
          </w:rPr>
          <w:t>http://erj.ersjournals.com/content/21/40_suppl/81s.full.pdf+html</w:t>
        </w:r>
      </w:hyperlink>
      <w:r w:rsidRPr="00622F95">
        <w:rPr>
          <w:bCs/>
          <w:sz w:val="20"/>
        </w:rPr>
        <w:t xml:space="preserve"> [Accessed: 13 July 2013]</w:t>
      </w:r>
    </w:p>
    <w:p w14:paraId="79B88C26" w14:textId="77777777" w:rsidR="00B34960" w:rsidRPr="00622F95" w:rsidRDefault="00B34960" w:rsidP="00B34960">
      <w:pPr>
        <w:spacing w:line="276" w:lineRule="auto"/>
        <w:jc w:val="left"/>
        <w:rPr>
          <w:sz w:val="20"/>
          <w:lang w:val="en-US"/>
        </w:rPr>
      </w:pPr>
      <w:r w:rsidRPr="00622F95">
        <w:rPr>
          <w:sz w:val="20"/>
        </w:rPr>
        <w:t>Jones A.R., Thomson D.J.</w:t>
      </w:r>
      <w:proofErr w:type="gramStart"/>
      <w:r w:rsidRPr="00622F95">
        <w:rPr>
          <w:sz w:val="20"/>
        </w:rPr>
        <w:t>,  et</w:t>
      </w:r>
      <w:proofErr w:type="gramEnd"/>
      <w:r w:rsidRPr="00622F95">
        <w:rPr>
          <w:sz w:val="20"/>
        </w:rPr>
        <w:t xml:space="preserve"> al. 2007. </w:t>
      </w:r>
      <w:r w:rsidRPr="00622F95">
        <w:rPr>
          <w:i/>
          <w:sz w:val="20"/>
        </w:rPr>
        <w:t>The U.K. Met Office's next-generation atmospheric dispersion model, NAME III.</w:t>
      </w:r>
      <w:r w:rsidRPr="00622F95">
        <w:rPr>
          <w:sz w:val="20"/>
        </w:rPr>
        <w:t xml:space="preserve">  In Borrego C. and Norman A.-L.  Eds. </w:t>
      </w:r>
      <w:r w:rsidRPr="00622F95">
        <w:rPr>
          <w:i/>
          <w:sz w:val="20"/>
        </w:rPr>
        <w:t xml:space="preserve">Air pollution </w:t>
      </w:r>
      <w:proofErr w:type="spellStart"/>
      <w:r w:rsidRPr="00622F95">
        <w:rPr>
          <w:i/>
          <w:sz w:val="20"/>
        </w:rPr>
        <w:t>modeling</w:t>
      </w:r>
      <w:proofErr w:type="spellEnd"/>
      <w:r w:rsidRPr="00622F95">
        <w:rPr>
          <w:i/>
          <w:sz w:val="20"/>
        </w:rPr>
        <w:t xml:space="preserve"> and its application </w:t>
      </w:r>
      <w:r w:rsidRPr="00622F95">
        <w:rPr>
          <w:sz w:val="20"/>
        </w:rPr>
        <w:t xml:space="preserve">XVII: </w:t>
      </w:r>
      <w:r w:rsidRPr="00622F95">
        <w:rPr>
          <w:i/>
          <w:sz w:val="20"/>
        </w:rPr>
        <w:lastRenderedPageBreak/>
        <w:t>Proceedings of the 27th NATO/CCMS International Technical Meeting on Air Pollution Modelling and its Application</w:t>
      </w:r>
      <w:r w:rsidRPr="00622F95">
        <w:rPr>
          <w:sz w:val="20"/>
        </w:rPr>
        <w:t>, Banff, 24-29 October, 2004. Canada. Springer, pp. 580-589.</w:t>
      </w:r>
    </w:p>
    <w:p w14:paraId="37E5889D" w14:textId="77777777" w:rsidR="00B34960" w:rsidRPr="00622F95" w:rsidRDefault="00B34960" w:rsidP="00B34960">
      <w:pPr>
        <w:spacing w:line="276" w:lineRule="auto"/>
        <w:jc w:val="left"/>
        <w:rPr>
          <w:sz w:val="20"/>
          <w:lang w:val="en-US"/>
        </w:rPr>
      </w:pPr>
      <w:proofErr w:type="spellStart"/>
      <w:r w:rsidRPr="00622F95">
        <w:rPr>
          <w:sz w:val="20"/>
          <w:lang w:val="en-US"/>
        </w:rPr>
        <w:t>Karakatsani</w:t>
      </w:r>
      <w:proofErr w:type="spellEnd"/>
      <w:r w:rsidRPr="00622F95">
        <w:rPr>
          <w:sz w:val="20"/>
          <w:lang w:val="en-US"/>
        </w:rPr>
        <w:t xml:space="preserve">, A., </w:t>
      </w:r>
      <w:proofErr w:type="spellStart"/>
      <w:r w:rsidRPr="00622F95">
        <w:rPr>
          <w:sz w:val="20"/>
          <w:lang w:val="en-US"/>
        </w:rPr>
        <w:t>Analitis</w:t>
      </w:r>
      <w:proofErr w:type="spellEnd"/>
      <w:r w:rsidRPr="00622F95">
        <w:rPr>
          <w:sz w:val="20"/>
          <w:lang w:val="en-US"/>
        </w:rPr>
        <w:t xml:space="preserve">, A., et al. 2012. </w:t>
      </w:r>
      <w:r w:rsidRPr="00622F95">
        <w:rPr>
          <w:i/>
          <w:sz w:val="20"/>
          <w:lang w:val="en-US"/>
        </w:rPr>
        <w:t xml:space="preserve">Particulate matter air pollution and respiratory symptoms in individuals having either asthma or chronic obstructive pulmonary disease: a European </w:t>
      </w:r>
      <w:proofErr w:type="spellStart"/>
      <w:r w:rsidRPr="00622F95">
        <w:rPr>
          <w:i/>
          <w:sz w:val="20"/>
          <w:lang w:val="en-US"/>
        </w:rPr>
        <w:t>multicentre</w:t>
      </w:r>
      <w:proofErr w:type="spellEnd"/>
      <w:r w:rsidRPr="00622F95">
        <w:rPr>
          <w:i/>
          <w:sz w:val="20"/>
          <w:lang w:val="en-US"/>
        </w:rPr>
        <w:t xml:space="preserve"> panel study.</w:t>
      </w:r>
      <w:r w:rsidRPr="00622F95">
        <w:rPr>
          <w:sz w:val="20"/>
          <w:lang w:val="en-US"/>
        </w:rPr>
        <w:t xml:space="preserve"> </w:t>
      </w:r>
      <w:r w:rsidRPr="00622F95">
        <w:rPr>
          <w:i/>
          <w:sz w:val="20"/>
          <w:lang w:val="en-US"/>
        </w:rPr>
        <w:t xml:space="preserve">Environ Health </w:t>
      </w:r>
      <w:r w:rsidRPr="00622F95">
        <w:rPr>
          <w:sz w:val="20"/>
          <w:lang w:val="en-US"/>
        </w:rPr>
        <w:t>11 pp.75.</w:t>
      </w:r>
      <w:r w:rsidRPr="00622F95">
        <w:rPr>
          <w:i/>
          <w:sz w:val="20"/>
          <w:lang w:val="en-US"/>
        </w:rPr>
        <w:t xml:space="preserve"> </w:t>
      </w:r>
      <w:r w:rsidRPr="00622F95">
        <w:rPr>
          <w:sz w:val="20"/>
          <w:lang w:val="en-US"/>
        </w:rPr>
        <w:t xml:space="preserve">Available at: </w:t>
      </w:r>
      <w:hyperlink r:id="rId42" w:history="1">
        <w:r w:rsidRPr="00622F95">
          <w:rPr>
            <w:rStyle w:val="Hyperlink"/>
            <w:sz w:val="20"/>
            <w:lang w:val="en-US"/>
          </w:rPr>
          <w:t>http://www.ehjournal.net/content/11/1/75</w:t>
        </w:r>
      </w:hyperlink>
      <w:r w:rsidRPr="00622F95">
        <w:rPr>
          <w:sz w:val="20"/>
          <w:lang w:val="en-US"/>
        </w:rPr>
        <w:t xml:space="preserve"> [Accessed: 6 July 2013]</w:t>
      </w:r>
    </w:p>
    <w:p w14:paraId="7BB6BDC8" w14:textId="77777777" w:rsidR="00B34960" w:rsidRPr="00622F95" w:rsidRDefault="00B34960" w:rsidP="00B34960">
      <w:pPr>
        <w:spacing w:line="276" w:lineRule="auto"/>
        <w:jc w:val="left"/>
        <w:rPr>
          <w:sz w:val="20"/>
          <w:lang w:val="en-US"/>
        </w:rPr>
      </w:pPr>
      <w:r w:rsidRPr="00622F95">
        <w:rPr>
          <w:sz w:val="20"/>
          <w:lang w:val="en-US"/>
        </w:rPr>
        <w:t xml:space="preserve">Lyons, R.A, Jones, K.H., et al. 2009. </w:t>
      </w:r>
      <w:r w:rsidRPr="00622F95">
        <w:rPr>
          <w:i/>
          <w:sz w:val="20"/>
          <w:lang w:val="en-US"/>
        </w:rPr>
        <w:t>The SAIL databank: linking multiple health and social care datasets.</w:t>
      </w:r>
      <w:r w:rsidRPr="00622F95">
        <w:rPr>
          <w:sz w:val="20"/>
          <w:lang w:val="en-US"/>
        </w:rPr>
        <w:t xml:space="preserve"> </w:t>
      </w:r>
      <w:r w:rsidRPr="00622F95">
        <w:rPr>
          <w:i/>
          <w:sz w:val="20"/>
          <w:lang w:val="en-US"/>
        </w:rPr>
        <w:t xml:space="preserve">BMC Med Inform </w:t>
      </w:r>
      <w:proofErr w:type="spellStart"/>
      <w:r w:rsidRPr="00622F95">
        <w:rPr>
          <w:i/>
          <w:sz w:val="20"/>
          <w:lang w:val="en-US"/>
        </w:rPr>
        <w:t>Decis</w:t>
      </w:r>
      <w:proofErr w:type="spellEnd"/>
      <w:r w:rsidRPr="00622F95">
        <w:rPr>
          <w:i/>
          <w:sz w:val="20"/>
          <w:lang w:val="en-US"/>
        </w:rPr>
        <w:t xml:space="preserve"> </w:t>
      </w:r>
      <w:proofErr w:type="spellStart"/>
      <w:r w:rsidRPr="00622F95">
        <w:rPr>
          <w:i/>
          <w:sz w:val="20"/>
          <w:lang w:val="en-US"/>
        </w:rPr>
        <w:t>Mak</w:t>
      </w:r>
      <w:proofErr w:type="spellEnd"/>
      <w:r w:rsidRPr="00622F95">
        <w:rPr>
          <w:i/>
          <w:sz w:val="20"/>
          <w:lang w:val="en-US"/>
        </w:rPr>
        <w:t xml:space="preserve"> </w:t>
      </w:r>
      <w:r w:rsidRPr="00622F95">
        <w:rPr>
          <w:sz w:val="20"/>
          <w:lang w:val="en-US"/>
        </w:rPr>
        <w:t xml:space="preserve">[Online] </w:t>
      </w:r>
      <w:proofErr w:type="gramStart"/>
      <w:r w:rsidRPr="00622F95">
        <w:rPr>
          <w:sz w:val="20"/>
          <w:lang w:val="en-US"/>
        </w:rPr>
        <w:t>9</w:t>
      </w:r>
      <w:proofErr w:type="gramEnd"/>
      <w:r w:rsidRPr="00622F95">
        <w:rPr>
          <w:sz w:val="20"/>
          <w:lang w:val="en-US"/>
        </w:rPr>
        <w:t xml:space="preserve"> pp.3. Available at: </w:t>
      </w:r>
      <w:hyperlink r:id="rId43" w:history="1">
        <w:r w:rsidRPr="00622F95">
          <w:rPr>
            <w:rStyle w:val="Hyperlink"/>
            <w:sz w:val="20"/>
            <w:lang w:val="en-US"/>
          </w:rPr>
          <w:t>http://www.biomedcentral.com/1472-6947/9/3</w:t>
        </w:r>
      </w:hyperlink>
      <w:r w:rsidRPr="00622F95">
        <w:rPr>
          <w:sz w:val="20"/>
          <w:lang w:val="en-US"/>
        </w:rPr>
        <w:t xml:space="preserve">  [Accessed: 27 June 2013]</w:t>
      </w:r>
    </w:p>
    <w:p w14:paraId="2C9B9E30" w14:textId="77777777" w:rsidR="00B34960" w:rsidRPr="00622F95" w:rsidRDefault="00B34960" w:rsidP="00B34960">
      <w:pPr>
        <w:spacing w:line="276" w:lineRule="auto"/>
        <w:jc w:val="left"/>
        <w:rPr>
          <w:sz w:val="20"/>
          <w:lang w:val="en-US"/>
        </w:rPr>
      </w:pPr>
      <w:proofErr w:type="spellStart"/>
      <w:r w:rsidRPr="00622F95">
        <w:rPr>
          <w:sz w:val="20"/>
          <w:lang w:val="en-US"/>
        </w:rPr>
        <w:t>Maclure</w:t>
      </w:r>
      <w:proofErr w:type="spellEnd"/>
      <w:r w:rsidRPr="00622F95">
        <w:rPr>
          <w:sz w:val="20"/>
          <w:lang w:val="en-US"/>
        </w:rPr>
        <w:t xml:space="preserve">, M. and </w:t>
      </w:r>
      <w:proofErr w:type="spellStart"/>
      <w:r w:rsidRPr="00622F95">
        <w:rPr>
          <w:sz w:val="20"/>
          <w:lang w:val="en-US"/>
        </w:rPr>
        <w:t>Mittleman</w:t>
      </w:r>
      <w:proofErr w:type="spellEnd"/>
      <w:r w:rsidRPr="00622F95">
        <w:rPr>
          <w:sz w:val="20"/>
          <w:lang w:val="en-US"/>
        </w:rPr>
        <w:t xml:space="preserve">, M.A., 2000. </w:t>
      </w:r>
      <w:r w:rsidRPr="00622F95">
        <w:rPr>
          <w:i/>
          <w:sz w:val="20"/>
          <w:lang w:val="en-US"/>
        </w:rPr>
        <w:t>Should we use a case-crossover design?</w:t>
      </w:r>
      <w:r w:rsidRPr="00622F95">
        <w:rPr>
          <w:sz w:val="20"/>
          <w:lang w:val="en-US"/>
        </w:rPr>
        <w:t xml:space="preserve"> </w:t>
      </w:r>
      <w:proofErr w:type="spellStart"/>
      <w:r w:rsidRPr="00622F95">
        <w:rPr>
          <w:i/>
          <w:sz w:val="20"/>
          <w:lang w:val="en-US"/>
        </w:rPr>
        <w:t>Annu</w:t>
      </w:r>
      <w:proofErr w:type="spellEnd"/>
      <w:r w:rsidRPr="00622F95">
        <w:rPr>
          <w:i/>
          <w:sz w:val="20"/>
          <w:lang w:val="en-US"/>
        </w:rPr>
        <w:t xml:space="preserve"> Rev Public Health </w:t>
      </w:r>
      <w:r w:rsidRPr="00622F95">
        <w:rPr>
          <w:sz w:val="20"/>
          <w:lang w:val="en-US"/>
        </w:rPr>
        <w:t xml:space="preserve">21, pp. 193-221. Available at: </w:t>
      </w:r>
      <w:hyperlink r:id="rId44" w:history="1">
        <w:r w:rsidRPr="00622F95">
          <w:rPr>
            <w:rStyle w:val="Hyperlink"/>
            <w:sz w:val="20"/>
            <w:lang w:val="en-US"/>
          </w:rPr>
          <w:t>http://www.annualreviews.org/doi/full/10.1146/annurev.publhealth.21.1.193?url_ver=Z39.88-2003&amp;rfr_id=ori:rid:crossref.org&amp;rfr_dat=cr_pub%3dpubmed</w:t>
        </w:r>
      </w:hyperlink>
      <w:r w:rsidRPr="00622F95">
        <w:rPr>
          <w:sz w:val="20"/>
          <w:lang w:val="en-US"/>
        </w:rPr>
        <w:t xml:space="preserve">  </w:t>
      </w:r>
      <w:r>
        <w:rPr>
          <w:sz w:val="20"/>
          <w:lang w:val="en-US"/>
        </w:rPr>
        <w:t xml:space="preserve"> [</w:t>
      </w:r>
      <w:r w:rsidRPr="00622F95">
        <w:rPr>
          <w:sz w:val="20"/>
          <w:lang w:val="en-US"/>
        </w:rPr>
        <w:t>Accessed:</w:t>
      </w:r>
      <w:r>
        <w:rPr>
          <w:sz w:val="20"/>
          <w:lang w:val="en-US"/>
        </w:rPr>
        <w:t xml:space="preserve"> 13 July 2013]</w:t>
      </w:r>
    </w:p>
    <w:p w14:paraId="69106D14" w14:textId="77777777" w:rsidR="00B34960" w:rsidRPr="00622F95" w:rsidRDefault="00B34960" w:rsidP="00B34960">
      <w:pPr>
        <w:spacing w:line="276" w:lineRule="auto"/>
        <w:jc w:val="left"/>
        <w:rPr>
          <w:sz w:val="20"/>
          <w:lang w:val="en-US"/>
        </w:rPr>
      </w:pPr>
      <w:r w:rsidRPr="00622F95">
        <w:rPr>
          <w:sz w:val="20"/>
          <w:lang w:val="en-US"/>
        </w:rPr>
        <w:t xml:space="preserve">Martin, K.L., </w:t>
      </w:r>
      <w:proofErr w:type="spellStart"/>
      <w:r w:rsidRPr="00622F95">
        <w:rPr>
          <w:sz w:val="20"/>
          <w:lang w:val="en-US"/>
        </w:rPr>
        <w:t>Hanigan</w:t>
      </w:r>
      <w:proofErr w:type="spellEnd"/>
      <w:r w:rsidRPr="00622F95">
        <w:rPr>
          <w:sz w:val="20"/>
          <w:lang w:val="en-US"/>
        </w:rPr>
        <w:t xml:space="preserve">, I.C., et al. 2013. </w:t>
      </w:r>
      <w:r w:rsidRPr="00622F95">
        <w:rPr>
          <w:i/>
          <w:sz w:val="20"/>
          <w:lang w:val="en-US"/>
        </w:rPr>
        <w:t xml:space="preserve">Air pollution from bushfires and their association with hospital admissions in Sydney, Newcastle and Wollongong, </w:t>
      </w:r>
      <w:proofErr w:type="spellStart"/>
      <w:r w:rsidRPr="00622F95">
        <w:rPr>
          <w:i/>
          <w:sz w:val="20"/>
          <w:lang w:val="en-US"/>
        </w:rPr>
        <w:t>Austrailia</w:t>
      </w:r>
      <w:proofErr w:type="spellEnd"/>
      <w:r w:rsidRPr="00622F95">
        <w:rPr>
          <w:i/>
          <w:sz w:val="20"/>
          <w:lang w:val="en-US"/>
        </w:rPr>
        <w:t xml:space="preserve"> 1994-2007.</w:t>
      </w:r>
      <w:r w:rsidRPr="00622F95">
        <w:rPr>
          <w:sz w:val="20"/>
          <w:lang w:val="en-US"/>
        </w:rPr>
        <w:t xml:space="preserve"> </w:t>
      </w:r>
      <w:proofErr w:type="spellStart"/>
      <w:r w:rsidRPr="00622F95">
        <w:rPr>
          <w:i/>
          <w:sz w:val="20"/>
          <w:lang w:val="en-US"/>
        </w:rPr>
        <w:t>Aust</w:t>
      </w:r>
      <w:proofErr w:type="spellEnd"/>
      <w:r w:rsidRPr="00622F95">
        <w:rPr>
          <w:i/>
          <w:sz w:val="20"/>
          <w:lang w:val="en-US"/>
        </w:rPr>
        <w:t xml:space="preserve"> N Z J Public Health </w:t>
      </w:r>
      <w:r w:rsidRPr="00622F95">
        <w:rPr>
          <w:sz w:val="20"/>
          <w:lang w:val="en-US"/>
        </w:rPr>
        <w:t>37(3)</w:t>
      </w:r>
      <w:r w:rsidRPr="00622F95">
        <w:rPr>
          <w:i/>
          <w:sz w:val="20"/>
          <w:lang w:val="en-US"/>
        </w:rPr>
        <w:t xml:space="preserve"> </w:t>
      </w:r>
      <w:r w:rsidRPr="00622F95">
        <w:rPr>
          <w:sz w:val="20"/>
          <w:lang w:val="en-US"/>
        </w:rPr>
        <w:t>pp. 238-3.</w:t>
      </w:r>
    </w:p>
    <w:p w14:paraId="363589B5" w14:textId="77777777" w:rsidR="00B34960" w:rsidRPr="00622F95" w:rsidRDefault="00B34960" w:rsidP="00B34960">
      <w:pPr>
        <w:spacing w:line="276" w:lineRule="auto"/>
        <w:jc w:val="left"/>
        <w:rPr>
          <w:sz w:val="20"/>
          <w:lang w:val="en-US"/>
        </w:rPr>
      </w:pPr>
      <w:proofErr w:type="spellStart"/>
      <w:r w:rsidRPr="00622F95">
        <w:rPr>
          <w:sz w:val="20"/>
          <w:lang w:val="en-US"/>
        </w:rPr>
        <w:t>Peled</w:t>
      </w:r>
      <w:proofErr w:type="spellEnd"/>
      <w:r w:rsidRPr="00622F95">
        <w:rPr>
          <w:sz w:val="20"/>
          <w:lang w:val="en-US"/>
        </w:rPr>
        <w:t xml:space="preserve">, R., 2011. </w:t>
      </w:r>
      <w:r w:rsidRPr="00622F95">
        <w:rPr>
          <w:i/>
          <w:sz w:val="20"/>
          <w:lang w:val="en-US"/>
        </w:rPr>
        <w:t>Air pollution exposure: Who is at high risk?</w:t>
      </w:r>
      <w:r w:rsidRPr="00622F95">
        <w:rPr>
          <w:sz w:val="20"/>
          <w:lang w:val="en-US"/>
        </w:rPr>
        <w:t xml:space="preserve"> </w:t>
      </w:r>
      <w:proofErr w:type="spellStart"/>
      <w:r w:rsidRPr="00622F95">
        <w:rPr>
          <w:i/>
          <w:sz w:val="20"/>
          <w:lang w:val="en-US"/>
        </w:rPr>
        <w:t>Atmos</w:t>
      </w:r>
      <w:proofErr w:type="spellEnd"/>
      <w:r w:rsidRPr="00622F95">
        <w:rPr>
          <w:i/>
          <w:sz w:val="20"/>
          <w:lang w:val="en-US"/>
        </w:rPr>
        <w:t xml:space="preserve"> Environ </w:t>
      </w:r>
      <w:r w:rsidRPr="00622F95">
        <w:rPr>
          <w:sz w:val="20"/>
          <w:lang w:val="en-US"/>
        </w:rPr>
        <w:t>45(10) pp. 1781-1785</w:t>
      </w:r>
      <w:r w:rsidRPr="00622F95">
        <w:rPr>
          <w:i/>
          <w:sz w:val="20"/>
          <w:lang w:val="en-US"/>
        </w:rPr>
        <w:t>.</w:t>
      </w:r>
      <w:r w:rsidRPr="00622F95">
        <w:rPr>
          <w:sz w:val="20"/>
          <w:lang w:val="en-US"/>
        </w:rPr>
        <w:t xml:space="preserve"> </w:t>
      </w:r>
    </w:p>
    <w:p w14:paraId="3EF0BEBE" w14:textId="77777777" w:rsidR="00B34960" w:rsidRPr="00622F95" w:rsidRDefault="00B34960" w:rsidP="00B34960">
      <w:pPr>
        <w:spacing w:line="276" w:lineRule="auto"/>
        <w:jc w:val="left"/>
        <w:rPr>
          <w:sz w:val="20"/>
          <w:lang w:val="en-US"/>
        </w:rPr>
      </w:pPr>
      <w:r w:rsidRPr="00622F95">
        <w:rPr>
          <w:sz w:val="20"/>
          <w:lang w:val="en-US"/>
        </w:rPr>
        <w:t xml:space="preserve">Ponce de Leon, A., Anderson, H.R., et al. 1996. </w:t>
      </w:r>
      <w:r w:rsidRPr="00622F95">
        <w:rPr>
          <w:i/>
          <w:sz w:val="20"/>
          <w:lang w:val="en-US"/>
        </w:rPr>
        <w:t>Effects of air pollution on daily hospital admissions for respiratory disease in London between 1987-88 and 1991-92.</w:t>
      </w:r>
      <w:r w:rsidRPr="00622F95">
        <w:rPr>
          <w:sz w:val="20"/>
          <w:lang w:val="en-US"/>
        </w:rPr>
        <w:t xml:space="preserve"> </w:t>
      </w:r>
      <w:r w:rsidRPr="00622F95">
        <w:rPr>
          <w:i/>
          <w:sz w:val="20"/>
          <w:lang w:val="en-US"/>
        </w:rPr>
        <w:t xml:space="preserve">J </w:t>
      </w:r>
      <w:proofErr w:type="spellStart"/>
      <w:r w:rsidRPr="00622F95">
        <w:rPr>
          <w:i/>
          <w:sz w:val="20"/>
          <w:lang w:val="en-US"/>
        </w:rPr>
        <w:t>Epidemiol</w:t>
      </w:r>
      <w:proofErr w:type="spellEnd"/>
      <w:r w:rsidRPr="00622F95">
        <w:rPr>
          <w:i/>
          <w:sz w:val="20"/>
          <w:lang w:val="en-US"/>
        </w:rPr>
        <w:t xml:space="preserve"> Community Health </w:t>
      </w:r>
      <w:r w:rsidRPr="00622F95">
        <w:rPr>
          <w:sz w:val="20"/>
          <w:lang w:val="en-US"/>
        </w:rPr>
        <w:t>50(1) pp. S63-S70. Available at: &lt;</w:t>
      </w:r>
      <w:hyperlink r:id="rId45" w:history="1">
        <w:r w:rsidRPr="00622F95">
          <w:rPr>
            <w:rStyle w:val="Hyperlink"/>
            <w:sz w:val="20"/>
            <w:lang w:val="en-US"/>
          </w:rPr>
          <w:t>http://jech.bmj.com/content/50/Suppl_1/s63.full.pdf+html?sid=6cf85991-938f-41f4-9574-185d8ef6944b</w:t>
        </w:r>
      </w:hyperlink>
      <w:r w:rsidRPr="00622F95">
        <w:rPr>
          <w:sz w:val="20"/>
          <w:lang w:val="en-US"/>
        </w:rPr>
        <w:t>&gt; [Accessed: 15 July 2013]</w:t>
      </w:r>
    </w:p>
    <w:p w14:paraId="34D25EA2" w14:textId="77777777" w:rsidR="00B34960" w:rsidRPr="00622F95" w:rsidRDefault="00B34960" w:rsidP="00B34960">
      <w:pPr>
        <w:spacing w:line="276" w:lineRule="auto"/>
        <w:jc w:val="left"/>
        <w:rPr>
          <w:sz w:val="20"/>
        </w:rPr>
      </w:pPr>
      <w:r w:rsidRPr="00622F95">
        <w:rPr>
          <w:sz w:val="20"/>
        </w:rPr>
        <w:t xml:space="preserve">Public Health Wales. 2011. </w:t>
      </w:r>
      <w:r w:rsidRPr="00622F95">
        <w:rPr>
          <w:i/>
          <w:sz w:val="20"/>
        </w:rPr>
        <w:t>Advice to Fforestfach residents.</w:t>
      </w:r>
      <w:r w:rsidRPr="00622F95">
        <w:rPr>
          <w:sz w:val="20"/>
        </w:rPr>
        <w:t xml:space="preserve"> [Online].  Available at:  </w:t>
      </w:r>
      <w:hyperlink r:id="rId46" w:history="1">
        <w:r w:rsidRPr="00622F95">
          <w:rPr>
            <w:rStyle w:val="Hyperlink"/>
            <w:sz w:val="20"/>
            <w:lang w:val="en-US"/>
          </w:rPr>
          <w:t>http://www.wales.nhs.uk/sitesplus/888/news/19443</w:t>
        </w:r>
      </w:hyperlink>
      <w:r w:rsidRPr="00622F95">
        <w:rPr>
          <w:sz w:val="20"/>
          <w:lang w:val="en-US"/>
        </w:rPr>
        <w:t xml:space="preserve"> [Accessed: 27 June 2013]</w:t>
      </w:r>
    </w:p>
    <w:p w14:paraId="05853E01" w14:textId="77777777" w:rsidR="00B34960" w:rsidRPr="00622F95" w:rsidRDefault="00B34960" w:rsidP="00B34960">
      <w:pPr>
        <w:spacing w:line="276" w:lineRule="auto"/>
        <w:jc w:val="left"/>
        <w:rPr>
          <w:sz w:val="20"/>
          <w:lang w:val="en-US"/>
        </w:rPr>
      </w:pPr>
      <w:proofErr w:type="spellStart"/>
      <w:r w:rsidRPr="00622F95">
        <w:rPr>
          <w:sz w:val="20"/>
          <w:lang w:val="en-US"/>
        </w:rPr>
        <w:t>Qiu</w:t>
      </w:r>
      <w:proofErr w:type="spellEnd"/>
      <w:r w:rsidRPr="00622F95">
        <w:rPr>
          <w:sz w:val="20"/>
          <w:lang w:val="en-US"/>
        </w:rPr>
        <w:t xml:space="preserve">, H., Yu, I.T.S., et al. 2013. </w:t>
      </w:r>
      <w:r w:rsidRPr="00622F95">
        <w:rPr>
          <w:i/>
          <w:sz w:val="20"/>
          <w:lang w:val="en-US"/>
        </w:rPr>
        <w:t>Season and humidity dependence of the effects of air pollution on COPD hospitalizations in Hong Kong.</w:t>
      </w:r>
      <w:r w:rsidRPr="00622F95">
        <w:rPr>
          <w:sz w:val="20"/>
          <w:lang w:val="en-US"/>
        </w:rPr>
        <w:t xml:space="preserve"> </w:t>
      </w:r>
      <w:proofErr w:type="spellStart"/>
      <w:r w:rsidRPr="00622F95">
        <w:rPr>
          <w:i/>
          <w:sz w:val="20"/>
          <w:lang w:val="en-US"/>
        </w:rPr>
        <w:t>Atmos</w:t>
      </w:r>
      <w:proofErr w:type="spellEnd"/>
      <w:r w:rsidRPr="00622F95">
        <w:rPr>
          <w:i/>
          <w:sz w:val="20"/>
          <w:lang w:val="en-US"/>
        </w:rPr>
        <w:t xml:space="preserve"> Environ </w:t>
      </w:r>
      <w:r w:rsidRPr="00622F95">
        <w:rPr>
          <w:sz w:val="20"/>
          <w:lang w:val="en-US"/>
        </w:rPr>
        <w:t xml:space="preserve">76, pp. 74-80. </w:t>
      </w:r>
    </w:p>
    <w:p w14:paraId="63A854F9" w14:textId="77777777" w:rsidR="00B34960" w:rsidRPr="00622F95" w:rsidRDefault="00B34960" w:rsidP="00B34960">
      <w:pPr>
        <w:spacing w:line="276" w:lineRule="auto"/>
        <w:jc w:val="left"/>
        <w:rPr>
          <w:sz w:val="20"/>
          <w:lang w:val="en-US"/>
        </w:rPr>
      </w:pPr>
      <w:proofErr w:type="gramStart"/>
      <w:r w:rsidRPr="00622F95">
        <w:rPr>
          <w:sz w:val="20"/>
          <w:lang w:val="en-US"/>
        </w:rPr>
        <w:t>QOF  business</w:t>
      </w:r>
      <w:proofErr w:type="gramEnd"/>
      <w:r w:rsidRPr="00622F95">
        <w:rPr>
          <w:sz w:val="20"/>
          <w:lang w:val="en-US"/>
        </w:rPr>
        <w:t xml:space="preserve"> rules V25. [Online]. </w:t>
      </w:r>
      <w:r>
        <w:rPr>
          <w:sz w:val="20"/>
          <w:lang w:val="en-US"/>
        </w:rPr>
        <w:t xml:space="preserve">Available at: </w:t>
      </w:r>
      <w:hyperlink r:id="rId47" w:history="1">
        <w:r w:rsidRPr="00622F95">
          <w:rPr>
            <w:rStyle w:val="Hyperlink"/>
            <w:sz w:val="20"/>
            <w:lang w:val="en-US"/>
          </w:rPr>
          <w:t>http://www.nhsemployers.org/PayAndContracts/GeneralMedicalServicesContract/QOF/DevelopingQOFbusinessrules/Pages/DevelopingtheQOFbusinessrules.aspx</w:t>
        </w:r>
      </w:hyperlink>
      <w:r w:rsidRPr="00622F95">
        <w:rPr>
          <w:sz w:val="20"/>
          <w:lang w:val="en-US"/>
        </w:rPr>
        <w:t xml:space="preserve"> [Accessed: 16 October 2013]</w:t>
      </w:r>
    </w:p>
    <w:p w14:paraId="4BD0BF87" w14:textId="77777777" w:rsidR="00B34960" w:rsidRPr="00622F95" w:rsidRDefault="00B34960" w:rsidP="00B34960">
      <w:pPr>
        <w:spacing w:line="276" w:lineRule="auto"/>
        <w:jc w:val="left"/>
        <w:rPr>
          <w:sz w:val="20"/>
          <w:lang w:val="en-US"/>
        </w:rPr>
      </w:pPr>
      <w:r w:rsidRPr="00622F95">
        <w:rPr>
          <w:sz w:val="20"/>
          <w:lang w:val="en-US"/>
        </w:rPr>
        <w:t xml:space="preserve">Randall, S.M., Ferrante, A.M., et al. 2013. </w:t>
      </w:r>
      <w:r w:rsidRPr="00622F95">
        <w:rPr>
          <w:i/>
          <w:sz w:val="20"/>
          <w:lang w:val="en-US"/>
        </w:rPr>
        <w:t xml:space="preserve">The effect of data cleaning on record linkage quality. </w:t>
      </w:r>
      <w:r w:rsidRPr="00622F95">
        <w:rPr>
          <w:rStyle w:val="highlight2"/>
          <w:rFonts w:cs="Arial"/>
          <w:i/>
          <w:sz w:val="20"/>
        </w:rPr>
        <w:t>BMC</w:t>
      </w:r>
      <w:r w:rsidRPr="00622F95">
        <w:rPr>
          <w:rFonts w:cs="Arial"/>
          <w:i/>
          <w:sz w:val="20"/>
        </w:rPr>
        <w:t xml:space="preserve"> Med Inform </w:t>
      </w:r>
      <w:proofErr w:type="spellStart"/>
      <w:r w:rsidRPr="00622F95">
        <w:rPr>
          <w:rFonts w:cs="Arial"/>
          <w:i/>
          <w:sz w:val="20"/>
        </w:rPr>
        <w:t>Decis</w:t>
      </w:r>
      <w:proofErr w:type="spellEnd"/>
      <w:r w:rsidRPr="00622F95">
        <w:rPr>
          <w:rFonts w:cs="Arial"/>
          <w:i/>
          <w:sz w:val="20"/>
        </w:rPr>
        <w:t xml:space="preserve"> </w:t>
      </w:r>
      <w:proofErr w:type="spellStart"/>
      <w:r w:rsidRPr="00622F95">
        <w:rPr>
          <w:rFonts w:cs="Arial"/>
          <w:i/>
          <w:sz w:val="20"/>
        </w:rPr>
        <w:t>Mak</w:t>
      </w:r>
      <w:proofErr w:type="spellEnd"/>
      <w:r w:rsidRPr="00622F95">
        <w:rPr>
          <w:sz w:val="20"/>
          <w:lang w:val="en-US"/>
        </w:rPr>
        <w:t xml:space="preserve"> [Online] 13 pp.64. Available at: </w:t>
      </w:r>
      <w:hyperlink r:id="rId48" w:history="1">
        <w:r w:rsidRPr="00622F95">
          <w:rPr>
            <w:rStyle w:val="Hyperlink"/>
            <w:sz w:val="20"/>
            <w:lang w:val="en-US"/>
          </w:rPr>
          <w:t>http://www.biomedcentral.com/1472-6947/13/64</w:t>
        </w:r>
      </w:hyperlink>
      <w:r w:rsidRPr="00622F95">
        <w:rPr>
          <w:sz w:val="20"/>
          <w:lang w:val="en-US"/>
        </w:rPr>
        <w:t xml:space="preserve"> [Accessed: 29 June 2013]</w:t>
      </w:r>
    </w:p>
    <w:p w14:paraId="22508D8A" w14:textId="77777777" w:rsidR="00B34960" w:rsidRPr="00622F95" w:rsidRDefault="00B34960" w:rsidP="00B34960">
      <w:pPr>
        <w:spacing w:line="276" w:lineRule="auto"/>
        <w:jc w:val="left"/>
        <w:rPr>
          <w:sz w:val="20"/>
          <w:lang w:val="en-US"/>
        </w:rPr>
      </w:pPr>
      <w:r w:rsidRPr="00622F95">
        <w:rPr>
          <w:sz w:val="20"/>
          <w:lang w:val="en-US"/>
        </w:rPr>
        <w:t xml:space="preserve">Rodgers, S.E., Lyons, R.A., et al. 2009. </w:t>
      </w:r>
      <w:r w:rsidRPr="00622F95">
        <w:rPr>
          <w:i/>
          <w:sz w:val="20"/>
          <w:lang w:val="en-US"/>
        </w:rPr>
        <w:t xml:space="preserve">Residential anonymous linking fields (RALFs): a novel information infrastructure to study the interaction between the environment and individuals’ health. J Public Health </w:t>
      </w:r>
      <w:r w:rsidRPr="00622F95">
        <w:rPr>
          <w:sz w:val="20"/>
          <w:lang w:val="en-US"/>
        </w:rPr>
        <w:t xml:space="preserve">31(4), pp. 582-588. Available at: </w:t>
      </w:r>
      <w:hyperlink r:id="rId49" w:history="1">
        <w:r w:rsidRPr="00622F95">
          <w:rPr>
            <w:rStyle w:val="Hyperlink"/>
            <w:sz w:val="20"/>
            <w:lang w:val="en-US"/>
          </w:rPr>
          <w:t>http://jpubhealth.oxfordjournals.org/content/31/4/582.long</w:t>
        </w:r>
      </w:hyperlink>
      <w:r w:rsidRPr="00622F95">
        <w:rPr>
          <w:sz w:val="20"/>
          <w:lang w:val="en-US"/>
        </w:rPr>
        <w:t xml:space="preserve">  [Accessed: 15 July 2013]</w:t>
      </w:r>
    </w:p>
    <w:p w14:paraId="0752A567" w14:textId="77777777" w:rsidR="00B34960" w:rsidRPr="00622F95" w:rsidRDefault="00B34960" w:rsidP="00B34960">
      <w:pPr>
        <w:spacing w:line="276" w:lineRule="auto"/>
        <w:jc w:val="left"/>
        <w:rPr>
          <w:sz w:val="20"/>
        </w:rPr>
      </w:pPr>
      <w:r w:rsidRPr="00622F95">
        <w:rPr>
          <w:sz w:val="20"/>
        </w:rPr>
        <w:t>Wakefield JC. 2010.  </w:t>
      </w:r>
      <w:r w:rsidRPr="00622F95">
        <w:rPr>
          <w:i/>
          <w:iCs/>
          <w:sz w:val="20"/>
        </w:rPr>
        <w:t>A toxicological review of the products of combustions</w:t>
      </w:r>
      <w:r w:rsidRPr="00622F95">
        <w:rPr>
          <w:sz w:val="20"/>
        </w:rPr>
        <w:t xml:space="preserve">. Didcot: HPA. Available at: </w:t>
      </w:r>
      <w:hyperlink r:id="rId50" w:history="1">
        <w:r w:rsidRPr="00622F95">
          <w:rPr>
            <w:rStyle w:val="Hyperlink"/>
            <w:sz w:val="20"/>
          </w:rPr>
          <w:t>http://cvoed.imss.gob.mx/COED/home/normativos/DPM/archivos/HDRM/health_topics/chemical_safety/a_toxicological_review.pdf</w:t>
        </w:r>
      </w:hyperlink>
      <w:r w:rsidRPr="00622F95">
        <w:rPr>
          <w:sz w:val="20"/>
        </w:rPr>
        <w:t xml:space="preserve"> [Accessed 25 January 2016]</w:t>
      </w:r>
    </w:p>
    <w:p w14:paraId="08A011B9" w14:textId="77777777" w:rsidR="00B34960" w:rsidRPr="00622F95" w:rsidRDefault="00B34960" w:rsidP="00B34960">
      <w:pPr>
        <w:spacing w:line="276" w:lineRule="auto"/>
        <w:jc w:val="left"/>
        <w:rPr>
          <w:sz w:val="20"/>
          <w:lang w:val="en-US"/>
        </w:rPr>
      </w:pPr>
      <w:r w:rsidRPr="00622F95">
        <w:rPr>
          <w:sz w:val="20"/>
          <w:lang w:val="en-US"/>
        </w:rPr>
        <w:t xml:space="preserve">Whitaker, H.J., </w:t>
      </w:r>
      <w:proofErr w:type="spellStart"/>
      <w:r w:rsidRPr="00622F95">
        <w:rPr>
          <w:sz w:val="20"/>
          <w:lang w:val="en-US"/>
        </w:rPr>
        <w:t>Hocine</w:t>
      </w:r>
      <w:proofErr w:type="spellEnd"/>
      <w:r w:rsidRPr="00622F95">
        <w:rPr>
          <w:sz w:val="20"/>
          <w:lang w:val="en-US"/>
        </w:rPr>
        <w:t xml:space="preserve">, M.N., et al. 2007. </w:t>
      </w:r>
      <w:r w:rsidRPr="00622F95">
        <w:rPr>
          <w:i/>
          <w:sz w:val="20"/>
          <w:lang w:val="en-US"/>
        </w:rPr>
        <w:t>On case-crossover methods for environmental time series data.</w:t>
      </w:r>
      <w:r w:rsidRPr="00622F95">
        <w:rPr>
          <w:sz w:val="20"/>
          <w:lang w:val="en-US"/>
        </w:rPr>
        <w:t xml:space="preserve"> </w:t>
      </w:r>
      <w:proofErr w:type="spellStart"/>
      <w:r w:rsidRPr="00622F95">
        <w:rPr>
          <w:i/>
          <w:sz w:val="20"/>
          <w:lang w:val="en-US"/>
        </w:rPr>
        <w:t>Environmetrics</w:t>
      </w:r>
      <w:proofErr w:type="spellEnd"/>
      <w:r w:rsidRPr="00622F95">
        <w:rPr>
          <w:i/>
          <w:sz w:val="20"/>
          <w:lang w:val="en-US"/>
        </w:rPr>
        <w:t xml:space="preserve"> </w:t>
      </w:r>
      <w:r w:rsidRPr="00622F95">
        <w:rPr>
          <w:sz w:val="20"/>
          <w:lang w:val="en-US"/>
        </w:rPr>
        <w:t xml:space="preserve">18(2), pp. 151-171. </w:t>
      </w:r>
    </w:p>
    <w:p w14:paraId="7FD4AD9C" w14:textId="77777777" w:rsidR="00B34960" w:rsidRPr="00622F95" w:rsidRDefault="00B34960" w:rsidP="00B34960">
      <w:pPr>
        <w:spacing w:line="276" w:lineRule="auto"/>
        <w:jc w:val="left"/>
        <w:rPr>
          <w:sz w:val="20"/>
          <w:lang w:val="en-US"/>
        </w:rPr>
      </w:pPr>
      <w:r w:rsidRPr="00622F95">
        <w:rPr>
          <w:sz w:val="20"/>
        </w:rPr>
        <w:lastRenderedPageBreak/>
        <w:t xml:space="preserve">World Health Organisation.  2013. </w:t>
      </w:r>
      <w:r w:rsidRPr="00622F95">
        <w:rPr>
          <w:i/>
          <w:sz w:val="20"/>
        </w:rPr>
        <w:t>Air pollution</w:t>
      </w:r>
      <w:r w:rsidRPr="00622F95">
        <w:rPr>
          <w:sz w:val="20"/>
        </w:rPr>
        <w:t xml:space="preserve">. [Online].  Available at:  </w:t>
      </w:r>
      <w:hyperlink r:id="rId51" w:history="1">
        <w:r w:rsidRPr="00622F95">
          <w:rPr>
            <w:rStyle w:val="Hyperlink"/>
            <w:sz w:val="20"/>
            <w:lang w:val="en-US"/>
          </w:rPr>
          <w:t>http://www.who.int/topics/air_pollution/en/</w:t>
        </w:r>
      </w:hyperlink>
      <w:r w:rsidRPr="00622F95">
        <w:rPr>
          <w:sz w:val="20"/>
          <w:lang w:val="en-US"/>
        </w:rPr>
        <w:t xml:space="preserve"> [Accessed: 27 June 2013]</w:t>
      </w:r>
    </w:p>
    <w:p w14:paraId="1D153DD9" w14:textId="77777777" w:rsidR="00B34960" w:rsidRPr="00622F95" w:rsidRDefault="00B34960" w:rsidP="00B34960">
      <w:pPr>
        <w:spacing w:line="276" w:lineRule="auto"/>
        <w:jc w:val="left"/>
        <w:rPr>
          <w:sz w:val="20"/>
        </w:rPr>
      </w:pPr>
      <w:r w:rsidRPr="00622F95">
        <w:rPr>
          <w:sz w:val="20"/>
        </w:rPr>
        <w:t xml:space="preserve">World Health Organisation. 2013. </w:t>
      </w:r>
      <w:r w:rsidRPr="00622F95">
        <w:rPr>
          <w:i/>
          <w:iCs/>
          <w:sz w:val="20"/>
        </w:rPr>
        <w:t>Review of evidence on health aspects of air pollution REVIHAAP project.</w:t>
      </w:r>
      <w:r w:rsidRPr="00622F95">
        <w:rPr>
          <w:sz w:val="20"/>
        </w:rPr>
        <w:t xml:space="preserve"> Copenhagen: WHO</w:t>
      </w:r>
      <w:r>
        <w:rPr>
          <w:sz w:val="20"/>
        </w:rPr>
        <w:t xml:space="preserve">. Available at: </w:t>
      </w:r>
      <w:hyperlink r:id="rId52" w:history="1">
        <w:r w:rsidRPr="00622F95">
          <w:rPr>
            <w:rStyle w:val="Hyperlink"/>
            <w:sz w:val="20"/>
          </w:rPr>
          <w:t>http://www.euro.who.int/en/health-topics/environment-and-health/air-quality/publications/2013/review-of-evidence-on-health-aspects-of-air-pollution-revihaap-project-final-technical-report</w:t>
        </w:r>
      </w:hyperlink>
      <w:r>
        <w:rPr>
          <w:sz w:val="20"/>
        </w:rPr>
        <w:t xml:space="preserve"> [Accessed: 21 August 2014]</w:t>
      </w:r>
    </w:p>
    <w:p w14:paraId="52F27131" w14:textId="77777777" w:rsidR="00B34960" w:rsidRPr="00622F95" w:rsidRDefault="00B34960" w:rsidP="00B34960">
      <w:pPr>
        <w:spacing w:line="276" w:lineRule="auto"/>
        <w:jc w:val="left"/>
        <w:rPr>
          <w:sz w:val="20"/>
          <w:lang w:val="en-US"/>
        </w:rPr>
      </w:pPr>
      <w:r w:rsidRPr="00622F95">
        <w:rPr>
          <w:sz w:val="20"/>
          <w:lang w:val="en-US"/>
        </w:rPr>
        <w:t xml:space="preserve">Zhu, W., Wang, J., et al. 2012. </w:t>
      </w:r>
      <w:r w:rsidRPr="00622F95">
        <w:rPr>
          <w:i/>
          <w:sz w:val="20"/>
          <w:lang w:val="en-US"/>
        </w:rPr>
        <w:t>Short-term effects of air pollution on lower respiratory diseases and forecasting by group method of data handling.</w:t>
      </w:r>
      <w:r w:rsidRPr="00622F95">
        <w:rPr>
          <w:sz w:val="20"/>
          <w:lang w:val="en-US"/>
        </w:rPr>
        <w:t xml:space="preserve"> </w:t>
      </w:r>
      <w:proofErr w:type="spellStart"/>
      <w:r w:rsidRPr="00622F95">
        <w:rPr>
          <w:i/>
          <w:sz w:val="20"/>
          <w:lang w:val="en-US"/>
        </w:rPr>
        <w:t>Atmos</w:t>
      </w:r>
      <w:proofErr w:type="spellEnd"/>
      <w:r w:rsidRPr="00622F95">
        <w:rPr>
          <w:i/>
          <w:sz w:val="20"/>
          <w:lang w:val="en-US"/>
        </w:rPr>
        <w:t xml:space="preserve"> Environ </w:t>
      </w:r>
      <w:r w:rsidRPr="00622F95">
        <w:rPr>
          <w:sz w:val="20"/>
          <w:lang w:val="en-US"/>
        </w:rPr>
        <w:t>51, pp. 29-38.</w:t>
      </w:r>
    </w:p>
    <w:p w14:paraId="39ED49F4" w14:textId="77777777" w:rsidR="00B34960" w:rsidRDefault="00B34960" w:rsidP="00B34960">
      <w:pPr>
        <w:spacing w:before="0" w:line="276" w:lineRule="auto"/>
        <w:jc w:val="left"/>
        <w:rPr>
          <w:b/>
          <w:kern w:val="28"/>
          <w:sz w:val="32"/>
        </w:rPr>
      </w:pPr>
      <w:r>
        <w:br w:type="page"/>
      </w:r>
    </w:p>
    <w:p w14:paraId="5F3AF7B8" w14:textId="77777777" w:rsidR="00B34960" w:rsidRDefault="00B34960" w:rsidP="001144F1">
      <w:pPr>
        <w:pStyle w:val="Heading1"/>
        <w:numPr>
          <w:ilvl w:val="0"/>
          <w:numId w:val="3"/>
        </w:numPr>
        <w:spacing w:before="0" w:after="240"/>
      </w:pPr>
      <w:bookmarkStart w:id="153" w:name="_Toc527455589"/>
      <w:bookmarkStart w:id="154" w:name="_Toc530039118"/>
      <w:r w:rsidRPr="008E3313">
        <w:lastRenderedPageBreak/>
        <w:t>Appendix</w:t>
      </w:r>
      <w:bookmarkEnd w:id="153"/>
      <w:bookmarkEnd w:id="154"/>
    </w:p>
    <w:tbl>
      <w:tblPr>
        <w:tblW w:w="8882" w:type="dxa"/>
        <w:jc w:val="center"/>
        <w:tblLayout w:type="fixed"/>
        <w:tblLook w:val="0000" w:firstRow="0" w:lastRow="0" w:firstColumn="0" w:lastColumn="0" w:noHBand="0" w:noVBand="0"/>
      </w:tblPr>
      <w:tblGrid>
        <w:gridCol w:w="2926"/>
        <w:gridCol w:w="1721"/>
        <w:gridCol w:w="4235"/>
      </w:tblGrid>
      <w:tr w:rsidR="00B34960" w:rsidRPr="00ED479B" w14:paraId="23CBB994" w14:textId="77777777" w:rsidTr="00FC7FA1">
        <w:trPr>
          <w:trHeight w:val="576"/>
          <w:jc w:val="center"/>
        </w:trPr>
        <w:tc>
          <w:tcPr>
            <w:tcW w:w="2926" w:type="dxa"/>
            <w:vMerge w:val="restart"/>
            <w:tcBorders>
              <w:top w:val="single" w:sz="4" w:space="0" w:color="auto"/>
              <w:left w:val="single" w:sz="4" w:space="0" w:color="auto"/>
              <w:bottom w:val="nil"/>
              <w:right w:val="single" w:sz="4" w:space="0" w:color="auto"/>
            </w:tcBorders>
            <w:shd w:val="clear" w:color="auto" w:fill="C0C0C0"/>
            <w:vAlign w:val="center"/>
          </w:tcPr>
          <w:p w14:paraId="743E4520" w14:textId="77777777" w:rsidR="00B34960" w:rsidRPr="00ED479B" w:rsidRDefault="00B34960" w:rsidP="00FC7FA1">
            <w:pPr>
              <w:jc w:val="center"/>
              <w:rPr>
                <w:rFonts w:cs="Arial"/>
                <w:b/>
                <w:bCs/>
                <w:sz w:val="20"/>
              </w:rPr>
            </w:pPr>
            <w:r w:rsidRPr="00ED479B">
              <w:rPr>
                <w:rFonts w:cs="Arial"/>
                <w:b/>
                <w:bCs/>
                <w:sz w:val="20"/>
              </w:rPr>
              <w:t>Substance</w:t>
            </w:r>
          </w:p>
        </w:tc>
        <w:tc>
          <w:tcPr>
            <w:tcW w:w="1721"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14:paraId="13EEE36D" w14:textId="77777777" w:rsidR="00B34960" w:rsidRPr="00ED479B" w:rsidRDefault="00B34960" w:rsidP="00FC7FA1">
            <w:pPr>
              <w:jc w:val="center"/>
              <w:rPr>
                <w:rFonts w:cs="Arial"/>
                <w:b/>
                <w:bCs/>
                <w:sz w:val="20"/>
              </w:rPr>
            </w:pPr>
            <w:r w:rsidRPr="00ED479B">
              <w:rPr>
                <w:rFonts w:cs="Arial"/>
                <w:b/>
                <w:bCs/>
                <w:sz w:val="20"/>
              </w:rPr>
              <w:t>Detection limit</w:t>
            </w:r>
          </w:p>
        </w:tc>
        <w:tc>
          <w:tcPr>
            <w:tcW w:w="4235"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14:paraId="4E977762" w14:textId="77777777" w:rsidR="00B34960" w:rsidRPr="00ED479B" w:rsidRDefault="00B34960" w:rsidP="00FC7FA1">
            <w:pPr>
              <w:jc w:val="center"/>
              <w:rPr>
                <w:rFonts w:cs="Arial"/>
                <w:b/>
                <w:bCs/>
                <w:sz w:val="20"/>
              </w:rPr>
            </w:pPr>
            <w:r w:rsidRPr="00ED479B">
              <w:rPr>
                <w:rFonts w:cs="Arial"/>
                <w:b/>
                <w:bCs/>
                <w:sz w:val="20"/>
              </w:rPr>
              <w:t>Equipment</w:t>
            </w:r>
          </w:p>
        </w:tc>
      </w:tr>
      <w:tr w:rsidR="00B34960" w:rsidRPr="00ED479B" w14:paraId="733F2972" w14:textId="77777777" w:rsidTr="00FC7FA1">
        <w:trPr>
          <w:trHeight w:val="806"/>
          <w:jc w:val="center"/>
        </w:trPr>
        <w:tc>
          <w:tcPr>
            <w:tcW w:w="2926" w:type="dxa"/>
            <w:vMerge/>
            <w:tcBorders>
              <w:top w:val="single" w:sz="4" w:space="0" w:color="auto"/>
              <w:left w:val="single" w:sz="4" w:space="0" w:color="auto"/>
              <w:bottom w:val="nil"/>
              <w:right w:val="single" w:sz="4" w:space="0" w:color="auto"/>
            </w:tcBorders>
            <w:vAlign w:val="center"/>
          </w:tcPr>
          <w:p w14:paraId="599B2779" w14:textId="77777777" w:rsidR="00B34960" w:rsidRPr="00ED479B" w:rsidRDefault="00B34960" w:rsidP="00FC7FA1">
            <w:pPr>
              <w:rPr>
                <w:rFonts w:cs="Arial"/>
                <w:b/>
                <w:bCs/>
                <w:sz w:val="20"/>
              </w:rPr>
            </w:pPr>
          </w:p>
        </w:tc>
        <w:tc>
          <w:tcPr>
            <w:tcW w:w="1721" w:type="dxa"/>
            <w:vMerge/>
            <w:tcBorders>
              <w:top w:val="single" w:sz="4" w:space="0" w:color="auto"/>
              <w:left w:val="single" w:sz="4" w:space="0" w:color="auto"/>
              <w:bottom w:val="single" w:sz="4" w:space="0" w:color="000000"/>
              <w:right w:val="single" w:sz="4" w:space="0" w:color="auto"/>
            </w:tcBorders>
            <w:vAlign w:val="center"/>
          </w:tcPr>
          <w:p w14:paraId="30463C74" w14:textId="77777777" w:rsidR="00B34960" w:rsidRPr="00ED479B" w:rsidRDefault="00B34960" w:rsidP="00FC7FA1">
            <w:pPr>
              <w:rPr>
                <w:rFonts w:cs="Arial"/>
                <w:b/>
                <w:bCs/>
                <w:sz w:val="20"/>
              </w:rPr>
            </w:pPr>
          </w:p>
        </w:tc>
        <w:tc>
          <w:tcPr>
            <w:tcW w:w="4235" w:type="dxa"/>
            <w:vMerge/>
            <w:tcBorders>
              <w:top w:val="single" w:sz="4" w:space="0" w:color="auto"/>
              <w:left w:val="single" w:sz="4" w:space="0" w:color="auto"/>
              <w:bottom w:val="single" w:sz="4" w:space="0" w:color="auto"/>
              <w:right w:val="single" w:sz="4" w:space="0" w:color="auto"/>
            </w:tcBorders>
            <w:vAlign w:val="center"/>
          </w:tcPr>
          <w:p w14:paraId="1189EC69" w14:textId="77777777" w:rsidR="00B34960" w:rsidRPr="00ED479B" w:rsidRDefault="00B34960" w:rsidP="00FC7FA1">
            <w:pPr>
              <w:rPr>
                <w:rFonts w:cs="Arial"/>
                <w:b/>
                <w:bCs/>
                <w:sz w:val="20"/>
              </w:rPr>
            </w:pPr>
          </w:p>
        </w:tc>
      </w:tr>
      <w:tr w:rsidR="00B34960" w:rsidRPr="00ED479B" w14:paraId="7AE1E8B1" w14:textId="77777777" w:rsidTr="00FC7FA1">
        <w:trPr>
          <w:trHeight w:val="288"/>
          <w:jc w:val="center"/>
        </w:trPr>
        <w:tc>
          <w:tcPr>
            <w:tcW w:w="2926" w:type="dxa"/>
            <w:tcBorders>
              <w:top w:val="single" w:sz="4" w:space="0" w:color="auto"/>
              <w:left w:val="single" w:sz="4" w:space="0" w:color="auto"/>
              <w:bottom w:val="single" w:sz="4" w:space="0" w:color="auto"/>
              <w:right w:val="single" w:sz="4" w:space="0" w:color="auto"/>
            </w:tcBorders>
          </w:tcPr>
          <w:p w14:paraId="5925E82F" w14:textId="77777777" w:rsidR="00B34960" w:rsidRPr="00ED479B" w:rsidRDefault="00B34960" w:rsidP="00FC7FA1">
            <w:pPr>
              <w:rPr>
                <w:rFonts w:cs="Arial"/>
                <w:sz w:val="20"/>
              </w:rPr>
            </w:pPr>
            <w:proofErr w:type="spellStart"/>
            <w:r w:rsidRPr="00ED479B">
              <w:rPr>
                <w:rFonts w:cs="Arial"/>
                <w:sz w:val="20"/>
              </w:rPr>
              <w:t>Acrolein</w:t>
            </w:r>
            <w:proofErr w:type="spellEnd"/>
          </w:p>
        </w:tc>
        <w:tc>
          <w:tcPr>
            <w:tcW w:w="1721" w:type="dxa"/>
            <w:tcBorders>
              <w:top w:val="nil"/>
              <w:left w:val="nil"/>
              <w:bottom w:val="single" w:sz="4" w:space="0" w:color="auto"/>
              <w:right w:val="single" w:sz="4" w:space="0" w:color="auto"/>
            </w:tcBorders>
            <w:noWrap/>
            <w:vAlign w:val="bottom"/>
          </w:tcPr>
          <w:p w14:paraId="1E4930F6" w14:textId="77777777" w:rsidR="00B34960" w:rsidRPr="00ED479B" w:rsidRDefault="00B34960" w:rsidP="00FC7FA1">
            <w:pPr>
              <w:jc w:val="center"/>
              <w:rPr>
                <w:rFonts w:cs="Arial"/>
                <w:sz w:val="20"/>
              </w:rPr>
            </w:pPr>
            <w:r w:rsidRPr="00ED479B">
              <w:rPr>
                <w:rFonts w:cs="Arial"/>
                <w:sz w:val="20"/>
              </w:rPr>
              <w:t>250 ppb</w:t>
            </w:r>
          </w:p>
        </w:tc>
        <w:tc>
          <w:tcPr>
            <w:tcW w:w="4235" w:type="dxa"/>
            <w:tcBorders>
              <w:top w:val="nil"/>
              <w:left w:val="nil"/>
              <w:bottom w:val="single" w:sz="4" w:space="0" w:color="auto"/>
              <w:right w:val="single" w:sz="4" w:space="0" w:color="auto"/>
            </w:tcBorders>
            <w:noWrap/>
            <w:vAlign w:val="bottom"/>
          </w:tcPr>
          <w:p w14:paraId="78E817B1"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4AFBCD88"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47A8D732" w14:textId="77777777" w:rsidR="00B34960" w:rsidRPr="00ED479B" w:rsidRDefault="00B34960" w:rsidP="00FC7FA1">
            <w:pPr>
              <w:rPr>
                <w:rFonts w:cs="Arial"/>
                <w:sz w:val="20"/>
              </w:rPr>
            </w:pPr>
            <w:r w:rsidRPr="00ED479B">
              <w:rPr>
                <w:rFonts w:cs="Arial"/>
                <w:sz w:val="20"/>
              </w:rPr>
              <w:t>Ammonia</w:t>
            </w:r>
          </w:p>
        </w:tc>
        <w:tc>
          <w:tcPr>
            <w:tcW w:w="1721" w:type="dxa"/>
            <w:tcBorders>
              <w:top w:val="nil"/>
              <w:left w:val="nil"/>
              <w:bottom w:val="single" w:sz="4" w:space="0" w:color="auto"/>
              <w:right w:val="single" w:sz="4" w:space="0" w:color="auto"/>
            </w:tcBorders>
            <w:noWrap/>
            <w:vAlign w:val="bottom"/>
          </w:tcPr>
          <w:p w14:paraId="33546D9C" w14:textId="77777777" w:rsidR="00B34960" w:rsidRPr="00ED479B" w:rsidRDefault="00B34960" w:rsidP="00FC7FA1">
            <w:pPr>
              <w:jc w:val="center"/>
              <w:rPr>
                <w:rFonts w:cs="Arial"/>
                <w:sz w:val="20"/>
              </w:rPr>
            </w:pPr>
            <w:r w:rsidRPr="00ED479B">
              <w:rPr>
                <w:rFonts w:cs="Arial"/>
                <w:sz w:val="20"/>
              </w:rPr>
              <w:t>130 ppb</w:t>
            </w:r>
          </w:p>
        </w:tc>
        <w:tc>
          <w:tcPr>
            <w:tcW w:w="4235" w:type="dxa"/>
            <w:tcBorders>
              <w:top w:val="nil"/>
              <w:left w:val="nil"/>
              <w:bottom w:val="single" w:sz="4" w:space="0" w:color="auto"/>
              <w:right w:val="single" w:sz="4" w:space="0" w:color="auto"/>
            </w:tcBorders>
            <w:noWrap/>
            <w:vAlign w:val="bottom"/>
          </w:tcPr>
          <w:p w14:paraId="48FDC859"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3A320839"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3908B405" w14:textId="77777777" w:rsidR="00B34960" w:rsidRPr="00ED479B" w:rsidRDefault="00B34960" w:rsidP="00FC7FA1">
            <w:pPr>
              <w:rPr>
                <w:rFonts w:cs="Arial"/>
                <w:sz w:val="20"/>
              </w:rPr>
            </w:pPr>
            <w:r w:rsidRPr="00ED479B">
              <w:rPr>
                <w:rFonts w:cs="Arial"/>
                <w:sz w:val="20"/>
              </w:rPr>
              <w:t>Arsine</w:t>
            </w:r>
          </w:p>
        </w:tc>
        <w:tc>
          <w:tcPr>
            <w:tcW w:w="1721" w:type="dxa"/>
            <w:tcBorders>
              <w:top w:val="nil"/>
              <w:left w:val="nil"/>
              <w:bottom w:val="single" w:sz="4" w:space="0" w:color="auto"/>
              <w:right w:val="single" w:sz="4" w:space="0" w:color="auto"/>
            </w:tcBorders>
            <w:noWrap/>
            <w:vAlign w:val="bottom"/>
          </w:tcPr>
          <w:p w14:paraId="1DEF06F3" w14:textId="77777777" w:rsidR="00B34960" w:rsidRPr="00ED479B" w:rsidRDefault="00B34960" w:rsidP="00FC7FA1">
            <w:pPr>
              <w:jc w:val="center"/>
              <w:rPr>
                <w:rFonts w:cs="Arial"/>
                <w:sz w:val="20"/>
              </w:rPr>
            </w:pPr>
            <w:r w:rsidRPr="00ED479B">
              <w:rPr>
                <w:rFonts w:cs="Arial"/>
                <w:sz w:val="20"/>
              </w:rPr>
              <w:t>20 ppb</w:t>
            </w:r>
          </w:p>
        </w:tc>
        <w:tc>
          <w:tcPr>
            <w:tcW w:w="4235" w:type="dxa"/>
            <w:tcBorders>
              <w:top w:val="nil"/>
              <w:left w:val="nil"/>
              <w:bottom w:val="single" w:sz="4" w:space="0" w:color="auto"/>
              <w:right w:val="single" w:sz="4" w:space="0" w:color="auto"/>
            </w:tcBorders>
            <w:noWrap/>
            <w:vAlign w:val="bottom"/>
          </w:tcPr>
          <w:p w14:paraId="75EA57AA"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0FE3B103"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2C72491A" w14:textId="77777777" w:rsidR="00B34960" w:rsidRPr="00ED479B" w:rsidRDefault="00B34960" w:rsidP="00FC7FA1">
            <w:pPr>
              <w:rPr>
                <w:rFonts w:cs="Arial"/>
                <w:sz w:val="20"/>
              </w:rPr>
            </w:pPr>
            <w:r w:rsidRPr="00ED479B">
              <w:rPr>
                <w:rFonts w:cs="Arial"/>
                <w:sz w:val="20"/>
              </w:rPr>
              <w:t>Benzene</w:t>
            </w:r>
          </w:p>
        </w:tc>
        <w:tc>
          <w:tcPr>
            <w:tcW w:w="1721" w:type="dxa"/>
            <w:tcBorders>
              <w:top w:val="nil"/>
              <w:left w:val="nil"/>
              <w:bottom w:val="single" w:sz="4" w:space="0" w:color="auto"/>
              <w:right w:val="single" w:sz="4" w:space="0" w:color="auto"/>
            </w:tcBorders>
            <w:noWrap/>
            <w:vAlign w:val="bottom"/>
          </w:tcPr>
          <w:p w14:paraId="376B2E7B" w14:textId="77777777" w:rsidR="00B34960" w:rsidRPr="00ED479B" w:rsidRDefault="00B34960" w:rsidP="00FC7FA1">
            <w:pPr>
              <w:jc w:val="center"/>
              <w:rPr>
                <w:rFonts w:cs="Arial"/>
                <w:sz w:val="20"/>
              </w:rPr>
            </w:pPr>
            <w:r w:rsidRPr="00ED479B">
              <w:rPr>
                <w:rFonts w:cs="Arial"/>
                <w:sz w:val="20"/>
              </w:rPr>
              <w:t>130 ppb</w:t>
            </w:r>
          </w:p>
        </w:tc>
        <w:tc>
          <w:tcPr>
            <w:tcW w:w="4235" w:type="dxa"/>
            <w:tcBorders>
              <w:top w:val="nil"/>
              <w:left w:val="nil"/>
              <w:bottom w:val="single" w:sz="4" w:space="0" w:color="auto"/>
              <w:right w:val="single" w:sz="4" w:space="0" w:color="auto"/>
            </w:tcBorders>
            <w:noWrap/>
            <w:vAlign w:val="bottom"/>
          </w:tcPr>
          <w:p w14:paraId="25E2FBD4"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7A1E966D"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2D0A6E06" w14:textId="77777777" w:rsidR="00B34960" w:rsidRPr="00ED479B" w:rsidRDefault="00B34960" w:rsidP="00FC7FA1">
            <w:pPr>
              <w:rPr>
                <w:rFonts w:cs="Arial"/>
                <w:sz w:val="20"/>
              </w:rPr>
            </w:pPr>
            <w:r>
              <w:rPr>
                <w:rFonts w:cs="Arial"/>
                <w:sz w:val="20"/>
              </w:rPr>
              <w:t>1,3 butadiene</w:t>
            </w:r>
          </w:p>
        </w:tc>
        <w:tc>
          <w:tcPr>
            <w:tcW w:w="1721" w:type="dxa"/>
            <w:tcBorders>
              <w:top w:val="nil"/>
              <w:left w:val="nil"/>
              <w:bottom w:val="single" w:sz="4" w:space="0" w:color="auto"/>
              <w:right w:val="single" w:sz="4" w:space="0" w:color="auto"/>
            </w:tcBorders>
            <w:noWrap/>
            <w:vAlign w:val="bottom"/>
          </w:tcPr>
          <w:p w14:paraId="042B9CEC" w14:textId="77777777" w:rsidR="00B34960" w:rsidRPr="00ED479B" w:rsidRDefault="00B34960" w:rsidP="00FC7FA1">
            <w:pPr>
              <w:jc w:val="center"/>
              <w:rPr>
                <w:rFonts w:cs="Arial"/>
                <w:sz w:val="20"/>
              </w:rPr>
            </w:pPr>
            <w:r>
              <w:rPr>
                <w:rFonts w:cs="Arial"/>
                <w:sz w:val="20"/>
              </w:rPr>
              <w:t>50 ppm</w:t>
            </w:r>
          </w:p>
        </w:tc>
        <w:tc>
          <w:tcPr>
            <w:tcW w:w="4235" w:type="dxa"/>
            <w:tcBorders>
              <w:top w:val="nil"/>
              <w:left w:val="nil"/>
              <w:bottom w:val="single" w:sz="4" w:space="0" w:color="auto"/>
              <w:right w:val="single" w:sz="4" w:space="0" w:color="auto"/>
            </w:tcBorders>
            <w:noWrap/>
            <w:vAlign w:val="bottom"/>
          </w:tcPr>
          <w:p w14:paraId="182FBAD1"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02B3EBE3"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027DBDC6" w14:textId="77777777" w:rsidR="00B34960" w:rsidRPr="00ED479B" w:rsidRDefault="00B34960" w:rsidP="00FC7FA1">
            <w:pPr>
              <w:rPr>
                <w:rFonts w:cs="Arial"/>
                <w:sz w:val="20"/>
              </w:rPr>
            </w:pPr>
            <w:r w:rsidRPr="00ED479B">
              <w:rPr>
                <w:rFonts w:cs="Arial"/>
                <w:sz w:val="20"/>
              </w:rPr>
              <w:t>Carbon monoxide</w:t>
            </w:r>
          </w:p>
        </w:tc>
        <w:tc>
          <w:tcPr>
            <w:tcW w:w="1721" w:type="dxa"/>
            <w:tcBorders>
              <w:top w:val="nil"/>
              <w:left w:val="nil"/>
              <w:bottom w:val="single" w:sz="4" w:space="0" w:color="auto"/>
              <w:right w:val="single" w:sz="4" w:space="0" w:color="auto"/>
            </w:tcBorders>
            <w:noWrap/>
            <w:vAlign w:val="bottom"/>
          </w:tcPr>
          <w:p w14:paraId="2CE6173E" w14:textId="77777777" w:rsidR="00B34960" w:rsidRPr="00ED479B" w:rsidRDefault="00B34960" w:rsidP="00FC7FA1">
            <w:pPr>
              <w:jc w:val="center"/>
              <w:rPr>
                <w:rFonts w:cs="Arial"/>
                <w:sz w:val="20"/>
              </w:rPr>
            </w:pPr>
            <w:r w:rsidRPr="00ED479B">
              <w:rPr>
                <w:rFonts w:cs="Arial"/>
                <w:sz w:val="20"/>
              </w:rPr>
              <w:t>250 ppb</w:t>
            </w:r>
          </w:p>
        </w:tc>
        <w:tc>
          <w:tcPr>
            <w:tcW w:w="4235" w:type="dxa"/>
            <w:tcBorders>
              <w:top w:val="nil"/>
              <w:left w:val="nil"/>
              <w:bottom w:val="single" w:sz="4" w:space="0" w:color="auto"/>
              <w:right w:val="single" w:sz="4" w:space="0" w:color="auto"/>
            </w:tcBorders>
            <w:noWrap/>
            <w:vAlign w:val="bottom"/>
          </w:tcPr>
          <w:p w14:paraId="121675DA" w14:textId="77777777" w:rsidR="00B34960" w:rsidRPr="00ED479B" w:rsidRDefault="00B34960" w:rsidP="00FC7FA1">
            <w:pPr>
              <w:rPr>
                <w:rFonts w:cs="Arial"/>
                <w:sz w:val="20"/>
              </w:rPr>
            </w:pPr>
            <w:r w:rsidRPr="00ED479B">
              <w:rPr>
                <w:rFonts w:cs="Arial"/>
                <w:sz w:val="20"/>
              </w:rPr>
              <w:t>QRAE Plus Gas Sensor</w:t>
            </w:r>
          </w:p>
        </w:tc>
      </w:tr>
      <w:tr w:rsidR="00B34960" w:rsidRPr="00ED479B" w14:paraId="5B87B790"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4B6D2613" w14:textId="77777777" w:rsidR="00B34960" w:rsidRPr="00ED479B" w:rsidRDefault="00B34960" w:rsidP="00FC7FA1">
            <w:pPr>
              <w:rPr>
                <w:rFonts w:cs="Arial"/>
                <w:sz w:val="20"/>
              </w:rPr>
            </w:pPr>
            <w:r w:rsidRPr="00ED479B">
              <w:rPr>
                <w:rFonts w:cs="Arial"/>
                <w:sz w:val="20"/>
              </w:rPr>
              <w:t>Chlorine</w:t>
            </w:r>
          </w:p>
        </w:tc>
        <w:tc>
          <w:tcPr>
            <w:tcW w:w="1721" w:type="dxa"/>
            <w:tcBorders>
              <w:top w:val="nil"/>
              <w:left w:val="nil"/>
              <w:bottom w:val="single" w:sz="4" w:space="0" w:color="auto"/>
              <w:right w:val="single" w:sz="4" w:space="0" w:color="auto"/>
            </w:tcBorders>
            <w:noWrap/>
            <w:vAlign w:val="bottom"/>
          </w:tcPr>
          <w:p w14:paraId="355A931A" w14:textId="77777777" w:rsidR="00B34960" w:rsidRPr="00ED479B" w:rsidRDefault="00B34960" w:rsidP="00FC7FA1">
            <w:pPr>
              <w:jc w:val="center"/>
              <w:rPr>
                <w:rFonts w:cs="Arial"/>
                <w:sz w:val="20"/>
              </w:rPr>
            </w:pPr>
            <w:r w:rsidRPr="00ED479B">
              <w:rPr>
                <w:rFonts w:cs="Arial"/>
                <w:sz w:val="20"/>
              </w:rPr>
              <w:t>100 ppb</w:t>
            </w:r>
          </w:p>
        </w:tc>
        <w:tc>
          <w:tcPr>
            <w:tcW w:w="4235" w:type="dxa"/>
            <w:tcBorders>
              <w:top w:val="nil"/>
              <w:left w:val="nil"/>
              <w:bottom w:val="single" w:sz="4" w:space="0" w:color="auto"/>
              <w:right w:val="single" w:sz="4" w:space="0" w:color="auto"/>
            </w:tcBorders>
            <w:noWrap/>
            <w:vAlign w:val="bottom"/>
          </w:tcPr>
          <w:p w14:paraId="6ECA2203" w14:textId="77777777" w:rsidR="00B34960" w:rsidRPr="00ED479B" w:rsidRDefault="00B34960" w:rsidP="00FC7FA1">
            <w:pPr>
              <w:rPr>
                <w:rFonts w:cs="Arial"/>
                <w:sz w:val="20"/>
              </w:rPr>
            </w:pPr>
            <w:r w:rsidRPr="00ED479B">
              <w:rPr>
                <w:rFonts w:cs="Arial"/>
                <w:sz w:val="20"/>
              </w:rPr>
              <w:t>QRAE Plus Gas Sensor</w:t>
            </w:r>
          </w:p>
        </w:tc>
      </w:tr>
      <w:tr w:rsidR="00B34960" w:rsidRPr="00ED479B" w14:paraId="55C4789F"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0099ED80" w14:textId="77777777" w:rsidR="00B34960" w:rsidRPr="00ED479B" w:rsidRDefault="00B34960" w:rsidP="00FC7FA1">
            <w:pPr>
              <w:rPr>
                <w:rFonts w:cs="Arial"/>
                <w:sz w:val="20"/>
              </w:rPr>
            </w:pPr>
            <w:r w:rsidRPr="00ED479B">
              <w:rPr>
                <w:rFonts w:cs="Arial"/>
                <w:sz w:val="20"/>
              </w:rPr>
              <w:t>Ethylbenzene</w:t>
            </w:r>
          </w:p>
        </w:tc>
        <w:tc>
          <w:tcPr>
            <w:tcW w:w="1721" w:type="dxa"/>
            <w:tcBorders>
              <w:top w:val="nil"/>
              <w:left w:val="nil"/>
              <w:bottom w:val="single" w:sz="4" w:space="0" w:color="auto"/>
              <w:right w:val="single" w:sz="4" w:space="0" w:color="auto"/>
            </w:tcBorders>
            <w:noWrap/>
            <w:vAlign w:val="bottom"/>
          </w:tcPr>
          <w:p w14:paraId="2C390757" w14:textId="77777777" w:rsidR="00B34960" w:rsidRPr="00ED479B" w:rsidRDefault="00B34960" w:rsidP="00FC7FA1">
            <w:pPr>
              <w:jc w:val="center"/>
              <w:rPr>
                <w:rFonts w:cs="Arial"/>
                <w:sz w:val="20"/>
              </w:rPr>
            </w:pPr>
            <w:r w:rsidRPr="00ED479B">
              <w:rPr>
                <w:rFonts w:cs="Arial"/>
                <w:sz w:val="20"/>
              </w:rPr>
              <w:t>80 ppb</w:t>
            </w:r>
          </w:p>
        </w:tc>
        <w:tc>
          <w:tcPr>
            <w:tcW w:w="4235" w:type="dxa"/>
            <w:tcBorders>
              <w:top w:val="nil"/>
              <w:left w:val="nil"/>
              <w:bottom w:val="single" w:sz="4" w:space="0" w:color="auto"/>
              <w:right w:val="single" w:sz="4" w:space="0" w:color="auto"/>
            </w:tcBorders>
            <w:noWrap/>
            <w:vAlign w:val="bottom"/>
          </w:tcPr>
          <w:p w14:paraId="22DB6528"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6A2A9BF8"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6D546016" w14:textId="77777777" w:rsidR="00B34960" w:rsidRPr="00ED479B" w:rsidRDefault="00B34960" w:rsidP="00FC7FA1">
            <w:pPr>
              <w:rPr>
                <w:rFonts w:cs="Arial"/>
                <w:sz w:val="20"/>
              </w:rPr>
            </w:pPr>
            <w:r w:rsidRPr="00ED479B">
              <w:rPr>
                <w:rFonts w:cs="Arial"/>
                <w:sz w:val="20"/>
              </w:rPr>
              <w:t>Formaldehyde</w:t>
            </w:r>
          </w:p>
        </w:tc>
        <w:tc>
          <w:tcPr>
            <w:tcW w:w="1721" w:type="dxa"/>
            <w:tcBorders>
              <w:top w:val="nil"/>
              <w:left w:val="nil"/>
              <w:bottom w:val="single" w:sz="4" w:space="0" w:color="auto"/>
              <w:right w:val="single" w:sz="4" w:space="0" w:color="auto"/>
            </w:tcBorders>
            <w:noWrap/>
            <w:vAlign w:val="bottom"/>
          </w:tcPr>
          <w:p w14:paraId="58F718F0" w14:textId="77777777" w:rsidR="00B34960" w:rsidRPr="00ED479B" w:rsidRDefault="00B34960" w:rsidP="00FC7FA1">
            <w:pPr>
              <w:jc w:val="center"/>
              <w:rPr>
                <w:rFonts w:cs="Arial"/>
                <w:sz w:val="20"/>
              </w:rPr>
            </w:pPr>
            <w:r w:rsidRPr="00ED479B">
              <w:rPr>
                <w:rFonts w:cs="Arial"/>
                <w:sz w:val="20"/>
              </w:rPr>
              <w:t>90 ppb</w:t>
            </w:r>
          </w:p>
        </w:tc>
        <w:tc>
          <w:tcPr>
            <w:tcW w:w="4235" w:type="dxa"/>
            <w:tcBorders>
              <w:top w:val="nil"/>
              <w:left w:val="nil"/>
              <w:bottom w:val="single" w:sz="4" w:space="0" w:color="auto"/>
              <w:right w:val="single" w:sz="4" w:space="0" w:color="auto"/>
            </w:tcBorders>
            <w:noWrap/>
            <w:vAlign w:val="bottom"/>
          </w:tcPr>
          <w:p w14:paraId="1A848D3A"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7ED0973E"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7FAE783E" w14:textId="77777777" w:rsidR="00B34960" w:rsidRPr="00ED479B" w:rsidRDefault="00B34960" w:rsidP="00FC7FA1">
            <w:pPr>
              <w:rPr>
                <w:rFonts w:cs="Arial"/>
                <w:sz w:val="20"/>
              </w:rPr>
            </w:pPr>
            <w:r w:rsidRPr="00ED479B">
              <w:rPr>
                <w:rFonts w:cs="Arial"/>
                <w:sz w:val="20"/>
              </w:rPr>
              <w:t>Hydrogen bromide</w:t>
            </w:r>
          </w:p>
        </w:tc>
        <w:tc>
          <w:tcPr>
            <w:tcW w:w="1721" w:type="dxa"/>
            <w:tcBorders>
              <w:top w:val="nil"/>
              <w:left w:val="nil"/>
              <w:bottom w:val="single" w:sz="4" w:space="0" w:color="auto"/>
              <w:right w:val="single" w:sz="4" w:space="0" w:color="auto"/>
            </w:tcBorders>
            <w:noWrap/>
            <w:vAlign w:val="bottom"/>
          </w:tcPr>
          <w:p w14:paraId="6347EC17" w14:textId="77777777" w:rsidR="00B34960" w:rsidRPr="00ED479B" w:rsidRDefault="00B34960" w:rsidP="00FC7FA1">
            <w:pPr>
              <w:jc w:val="center"/>
              <w:rPr>
                <w:rFonts w:cs="Arial"/>
                <w:sz w:val="20"/>
              </w:rPr>
            </w:pPr>
            <w:r w:rsidRPr="00ED479B">
              <w:rPr>
                <w:rFonts w:cs="Arial"/>
                <w:sz w:val="20"/>
              </w:rPr>
              <w:t>3000 ppb</w:t>
            </w:r>
          </w:p>
        </w:tc>
        <w:tc>
          <w:tcPr>
            <w:tcW w:w="4235" w:type="dxa"/>
            <w:tcBorders>
              <w:top w:val="nil"/>
              <w:left w:val="nil"/>
              <w:bottom w:val="single" w:sz="4" w:space="0" w:color="auto"/>
              <w:right w:val="single" w:sz="4" w:space="0" w:color="auto"/>
            </w:tcBorders>
            <w:noWrap/>
            <w:vAlign w:val="bottom"/>
          </w:tcPr>
          <w:p w14:paraId="59391B13"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5019899B"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23472295" w14:textId="77777777" w:rsidR="00B34960" w:rsidRPr="00ED479B" w:rsidRDefault="00B34960" w:rsidP="00FC7FA1">
            <w:pPr>
              <w:rPr>
                <w:rFonts w:cs="Arial"/>
                <w:sz w:val="20"/>
              </w:rPr>
            </w:pPr>
            <w:r w:rsidRPr="00ED479B">
              <w:rPr>
                <w:rFonts w:cs="Arial"/>
                <w:sz w:val="20"/>
              </w:rPr>
              <w:t>Hydrogen chloride</w:t>
            </w:r>
          </w:p>
        </w:tc>
        <w:tc>
          <w:tcPr>
            <w:tcW w:w="1721" w:type="dxa"/>
            <w:tcBorders>
              <w:top w:val="nil"/>
              <w:left w:val="nil"/>
              <w:bottom w:val="single" w:sz="4" w:space="0" w:color="auto"/>
              <w:right w:val="single" w:sz="4" w:space="0" w:color="auto"/>
            </w:tcBorders>
            <w:noWrap/>
            <w:vAlign w:val="bottom"/>
          </w:tcPr>
          <w:p w14:paraId="7B0667BF" w14:textId="77777777" w:rsidR="00B34960" w:rsidRPr="00ED479B" w:rsidRDefault="00B34960" w:rsidP="00FC7FA1">
            <w:pPr>
              <w:jc w:val="center"/>
              <w:rPr>
                <w:rFonts w:cs="Arial"/>
                <w:sz w:val="20"/>
              </w:rPr>
            </w:pPr>
            <w:r w:rsidRPr="00ED479B">
              <w:rPr>
                <w:rFonts w:cs="Arial"/>
                <w:sz w:val="20"/>
              </w:rPr>
              <w:t>200 ppb</w:t>
            </w:r>
          </w:p>
        </w:tc>
        <w:tc>
          <w:tcPr>
            <w:tcW w:w="4235" w:type="dxa"/>
            <w:tcBorders>
              <w:top w:val="nil"/>
              <w:left w:val="nil"/>
              <w:bottom w:val="single" w:sz="4" w:space="0" w:color="auto"/>
              <w:right w:val="single" w:sz="4" w:space="0" w:color="auto"/>
            </w:tcBorders>
            <w:noWrap/>
            <w:vAlign w:val="bottom"/>
          </w:tcPr>
          <w:p w14:paraId="3FC6FE60"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04EFECEC"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7EC0EC40" w14:textId="77777777" w:rsidR="00B34960" w:rsidRPr="00ED479B" w:rsidRDefault="00B34960" w:rsidP="00FC7FA1">
            <w:pPr>
              <w:rPr>
                <w:rFonts w:cs="Arial"/>
                <w:sz w:val="20"/>
              </w:rPr>
            </w:pPr>
            <w:r w:rsidRPr="00ED479B">
              <w:rPr>
                <w:rFonts w:cs="Arial"/>
                <w:sz w:val="20"/>
              </w:rPr>
              <w:t>Hydrogen cyanide</w:t>
            </w:r>
          </w:p>
        </w:tc>
        <w:tc>
          <w:tcPr>
            <w:tcW w:w="1721" w:type="dxa"/>
            <w:tcBorders>
              <w:top w:val="nil"/>
              <w:left w:val="nil"/>
              <w:bottom w:val="single" w:sz="4" w:space="0" w:color="auto"/>
              <w:right w:val="single" w:sz="4" w:space="0" w:color="auto"/>
            </w:tcBorders>
            <w:noWrap/>
            <w:vAlign w:val="bottom"/>
          </w:tcPr>
          <w:p w14:paraId="4A345780" w14:textId="77777777" w:rsidR="00B34960" w:rsidRPr="00ED479B" w:rsidRDefault="00B34960" w:rsidP="00FC7FA1">
            <w:pPr>
              <w:jc w:val="center"/>
              <w:rPr>
                <w:rFonts w:cs="Arial"/>
                <w:sz w:val="20"/>
              </w:rPr>
            </w:pPr>
            <w:r w:rsidRPr="00ED479B">
              <w:rPr>
                <w:rFonts w:cs="Arial"/>
                <w:sz w:val="20"/>
              </w:rPr>
              <w:t>350 ppb</w:t>
            </w:r>
          </w:p>
        </w:tc>
        <w:tc>
          <w:tcPr>
            <w:tcW w:w="4235" w:type="dxa"/>
            <w:tcBorders>
              <w:top w:val="nil"/>
              <w:left w:val="nil"/>
              <w:bottom w:val="single" w:sz="4" w:space="0" w:color="auto"/>
              <w:right w:val="single" w:sz="4" w:space="0" w:color="auto"/>
            </w:tcBorders>
            <w:noWrap/>
            <w:vAlign w:val="bottom"/>
          </w:tcPr>
          <w:p w14:paraId="550D93E7"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78C839D1"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0360D1B6" w14:textId="77777777" w:rsidR="00B34960" w:rsidRPr="00ED479B" w:rsidRDefault="00B34960" w:rsidP="00FC7FA1">
            <w:pPr>
              <w:rPr>
                <w:rFonts w:cs="Arial"/>
                <w:sz w:val="20"/>
              </w:rPr>
            </w:pPr>
            <w:r w:rsidRPr="00ED479B">
              <w:rPr>
                <w:rFonts w:cs="Arial"/>
                <w:sz w:val="20"/>
              </w:rPr>
              <w:t>Hydrogen fluoride</w:t>
            </w:r>
          </w:p>
        </w:tc>
        <w:tc>
          <w:tcPr>
            <w:tcW w:w="1721" w:type="dxa"/>
            <w:tcBorders>
              <w:top w:val="nil"/>
              <w:left w:val="nil"/>
              <w:bottom w:val="single" w:sz="4" w:space="0" w:color="auto"/>
              <w:right w:val="single" w:sz="4" w:space="0" w:color="auto"/>
            </w:tcBorders>
            <w:noWrap/>
            <w:vAlign w:val="bottom"/>
          </w:tcPr>
          <w:p w14:paraId="3459DA88" w14:textId="77777777" w:rsidR="00B34960" w:rsidRPr="00ED479B" w:rsidRDefault="00B34960" w:rsidP="00FC7FA1">
            <w:pPr>
              <w:jc w:val="center"/>
              <w:rPr>
                <w:rFonts w:cs="Arial"/>
                <w:sz w:val="20"/>
              </w:rPr>
            </w:pPr>
            <w:r w:rsidRPr="00ED479B">
              <w:rPr>
                <w:rFonts w:cs="Arial"/>
                <w:sz w:val="20"/>
              </w:rPr>
              <w:t>200 ppb</w:t>
            </w:r>
          </w:p>
        </w:tc>
        <w:tc>
          <w:tcPr>
            <w:tcW w:w="4235" w:type="dxa"/>
            <w:tcBorders>
              <w:top w:val="nil"/>
              <w:left w:val="nil"/>
              <w:bottom w:val="single" w:sz="4" w:space="0" w:color="auto"/>
              <w:right w:val="single" w:sz="4" w:space="0" w:color="auto"/>
            </w:tcBorders>
            <w:noWrap/>
            <w:vAlign w:val="bottom"/>
          </w:tcPr>
          <w:p w14:paraId="76215BB6"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47279E1D" w14:textId="77777777" w:rsidTr="00FC7FA1">
        <w:trPr>
          <w:trHeight w:val="288"/>
          <w:jc w:val="center"/>
        </w:trPr>
        <w:tc>
          <w:tcPr>
            <w:tcW w:w="2926" w:type="dxa"/>
            <w:tcBorders>
              <w:top w:val="single" w:sz="4" w:space="0" w:color="auto"/>
              <w:left w:val="single" w:sz="4" w:space="0" w:color="auto"/>
              <w:bottom w:val="single" w:sz="4" w:space="0" w:color="auto"/>
              <w:right w:val="single" w:sz="4" w:space="0" w:color="auto"/>
            </w:tcBorders>
            <w:shd w:val="clear" w:color="auto" w:fill="FFFFFF"/>
          </w:tcPr>
          <w:p w14:paraId="345F0BED" w14:textId="77777777" w:rsidR="00B34960" w:rsidRPr="00ED479B" w:rsidRDefault="00B34960" w:rsidP="00FC7FA1">
            <w:pPr>
              <w:rPr>
                <w:rFonts w:cs="Arial"/>
                <w:sz w:val="20"/>
              </w:rPr>
            </w:pPr>
            <w:r w:rsidRPr="00ED479B">
              <w:rPr>
                <w:rFonts w:cs="Arial"/>
                <w:sz w:val="20"/>
              </w:rPr>
              <w:t>Hydrogen sulphide</w:t>
            </w:r>
          </w:p>
        </w:tc>
        <w:tc>
          <w:tcPr>
            <w:tcW w:w="1721" w:type="dxa"/>
            <w:tcBorders>
              <w:top w:val="single" w:sz="4" w:space="0" w:color="auto"/>
              <w:left w:val="nil"/>
              <w:bottom w:val="single" w:sz="4" w:space="0" w:color="auto"/>
              <w:right w:val="single" w:sz="4" w:space="0" w:color="auto"/>
            </w:tcBorders>
            <w:shd w:val="clear" w:color="auto" w:fill="FFFFFF"/>
            <w:noWrap/>
            <w:vAlign w:val="bottom"/>
          </w:tcPr>
          <w:p w14:paraId="3D594675" w14:textId="77777777" w:rsidR="00B34960" w:rsidRPr="00ED479B" w:rsidRDefault="00B34960" w:rsidP="00FC7FA1">
            <w:pPr>
              <w:jc w:val="center"/>
              <w:rPr>
                <w:rFonts w:cs="Arial"/>
                <w:sz w:val="20"/>
              </w:rPr>
            </w:pPr>
            <w:r w:rsidRPr="00ED479B">
              <w:rPr>
                <w:rFonts w:cs="Arial"/>
                <w:sz w:val="20"/>
              </w:rPr>
              <w:t>3 ppb</w:t>
            </w:r>
          </w:p>
        </w:tc>
        <w:tc>
          <w:tcPr>
            <w:tcW w:w="4235" w:type="dxa"/>
            <w:tcBorders>
              <w:top w:val="single" w:sz="4" w:space="0" w:color="auto"/>
              <w:left w:val="nil"/>
              <w:bottom w:val="single" w:sz="4" w:space="0" w:color="auto"/>
              <w:right w:val="single" w:sz="4" w:space="0" w:color="auto"/>
            </w:tcBorders>
            <w:shd w:val="clear" w:color="auto" w:fill="FFFFFF"/>
            <w:noWrap/>
            <w:vAlign w:val="bottom"/>
          </w:tcPr>
          <w:p w14:paraId="24F0DBA9" w14:textId="77777777" w:rsidR="00B34960" w:rsidRPr="00ED479B" w:rsidRDefault="00B34960" w:rsidP="00FC7FA1">
            <w:pPr>
              <w:rPr>
                <w:rFonts w:cs="Arial"/>
                <w:sz w:val="20"/>
              </w:rPr>
            </w:pPr>
            <w:r w:rsidRPr="00ED479B">
              <w:rPr>
                <w:rFonts w:cs="Arial"/>
                <w:sz w:val="20"/>
              </w:rPr>
              <w:t>Jerome 631-X Gold Film Sensor</w:t>
            </w:r>
          </w:p>
        </w:tc>
      </w:tr>
      <w:tr w:rsidR="00B34960" w:rsidRPr="00ED479B" w14:paraId="116EED80"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55E98F75" w14:textId="77777777" w:rsidR="00B34960" w:rsidRPr="00ED479B" w:rsidRDefault="00B34960" w:rsidP="00FC7FA1">
            <w:pPr>
              <w:rPr>
                <w:rFonts w:cs="Arial"/>
                <w:sz w:val="20"/>
              </w:rPr>
            </w:pPr>
            <w:r w:rsidRPr="00ED479B">
              <w:rPr>
                <w:rFonts w:cs="Arial"/>
                <w:sz w:val="20"/>
              </w:rPr>
              <w:t>Methyl isocyanate</w:t>
            </w:r>
          </w:p>
        </w:tc>
        <w:tc>
          <w:tcPr>
            <w:tcW w:w="1721" w:type="dxa"/>
            <w:tcBorders>
              <w:top w:val="nil"/>
              <w:left w:val="nil"/>
              <w:bottom w:val="single" w:sz="4" w:space="0" w:color="auto"/>
              <w:right w:val="single" w:sz="4" w:space="0" w:color="auto"/>
            </w:tcBorders>
            <w:noWrap/>
            <w:vAlign w:val="bottom"/>
          </w:tcPr>
          <w:p w14:paraId="7C315BEF" w14:textId="77777777" w:rsidR="00B34960" w:rsidRPr="00ED479B" w:rsidRDefault="00B34960" w:rsidP="00FC7FA1">
            <w:pPr>
              <w:jc w:val="center"/>
              <w:rPr>
                <w:rFonts w:cs="Arial"/>
                <w:sz w:val="20"/>
              </w:rPr>
            </w:pPr>
            <w:r w:rsidRPr="00ED479B">
              <w:rPr>
                <w:rFonts w:cs="Arial"/>
                <w:sz w:val="20"/>
              </w:rPr>
              <w:t>250 ppb</w:t>
            </w:r>
          </w:p>
        </w:tc>
        <w:tc>
          <w:tcPr>
            <w:tcW w:w="4235" w:type="dxa"/>
            <w:tcBorders>
              <w:top w:val="nil"/>
              <w:left w:val="nil"/>
              <w:bottom w:val="single" w:sz="4" w:space="0" w:color="auto"/>
              <w:right w:val="single" w:sz="4" w:space="0" w:color="auto"/>
            </w:tcBorders>
            <w:noWrap/>
            <w:vAlign w:val="bottom"/>
          </w:tcPr>
          <w:p w14:paraId="0CA0D743"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35179A2C"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6799F7E7" w14:textId="77777777" w:rsidR="00B34960" w:rsidRPr="00ED479B" w:rsidRDefault="00B34960" w:rsidP="00FC7FA1">
            <w:pPr>
              <w:rPr>
                <w:rFonts w:cs="Arial"/>
                <w:sz w:val="20"/>
              </w:rPr>
            </w:pPr>
            <w:r w:rsidRPr="00ED479B">
              <w:rPr>
                <w:rFonts w:cs="Arial"/>
                <w:sz w:val="20"/>
              </w:rPr>
              <w:t>Nitrogen dioxide</w:t>
            </w:r>
          </w:p>
        </w:tc>
        <w:tc>
          <w:tcPr>
            <w:tcW w:w="1721" w:type="dxa"/>
            <w:tcBorders>
              <w:top w:val="nil"/>
              <w:left w:val="nil"/>
              <w:bottom w:val="single" w:sz="4" w:space="0" w:color="auto"/>
              <w:right w:val="single" w:sz="4" w:space="0" w:color="auto"/>
            </w:tcBorders>
            <w:noWrap/>
            <w:vAlign w:val="bottom"/>
          </w:tcPr>
          <w:p w14:paraId="18C83FCC" w14:textId="77777777" w:rsidR="00B34960" w:rsidRPr="00ED479B" w:rsidRDefault="00B34960" w:rsidP="00FC7FA1">
            <w:pPr>
              <w:jc w:val="center"/>
              <w:rPr>
                <w:rFonts w:cs="Arial"/>
                <w:sz w:val="20"/>
              </w:rPr>
            </w:pPr>
            <w:r w:rsidRPr="00ED479B">
              <w:rPr>
                <w:rFonts w:cs="Arial"/>
                <w:sz w:val="20"/>
              </w:rPr>
              <w:t>400 ppb</w:t>
            </w:r>
          </w:p>
        </w:tc>
        <w:tc>
          <w:tcPr>
            <w:tcW w:w="4235" w:type="dxa"/>
            <w:tcBorders>
              <w:top w:val="nil"/>
              <w:left w:val="nil"/>
              <w:bottom w:val="single" w:sz="4" w:space="0" w:color="auto"/>
              <w:right w:val="single" w:sz="4" w:space="0" w:color="auto"/>
            </w:tcBorders>
            <w:noWrap/>
            <w:vAlign w:val="bottom"/>
          </w:tcPr>
          <w:p w14:paraId="554437A5"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5F823811" w14:textId="77777777" w:rsidTr="00FC7FA1">
        <w:trPr>
          <w:trHeight w:val="518"/>
          <w:jc w:val="center"/>
        </w:trPr>
        <w:tc>
          <w:tcPr>
            <w:tcW w:w="2926" w:type="dxa"/>
            <w:tcBorders>
              <w:top w:val="nil"/>
              <w:left w:val="single" w:sz="4" w:space="0" w:color="auto"/>
              <w:bottom w:val="single" w:sz="4" w:space="0" w:color="auto"/>
              <w:right w:val="single" w:sz="4" w:space="0" w:color="auto"/>
            </w:tcBorders>
          </w:tcPr>
          <w:p w14:paraId="65824CAB" w14:textId="77777777" w:rsidR="00B34960" w:rsidRPr="00ED479B" w:rsidRDefault="00B34960" w:rsidP="00FC7FA1">
            <w:pPr>
              <w:rPr>
                <w:rFonts w:cs="Arial"/>
                <w:sz w:val="20"/>
              </w:rPr>
            </w:pPr>
            <w:r>
              <w:rPr>
                <w:rFonts w:cs="Arial"/>
                <w:sz w:val="20"/>
              </w:rPr>
              <w:t>Particulate Matter (TSP, PM</w:t>
            </w:r>
            <w:r w:rsidRPr="002156A7">
              <w:rPr>
                <w:rFonts w:cs="Arial"/>
                <w:sz w:val="18"/>
                <w:vertAlign w:val="subscript"/>
              </w:rPr>
              <w:t>10</w:t>
            </w:r>
            <w:r>
              <w:rPr>
                <w:rFonts w:cs="Arial"/>
                <w:sz w:val="20"/>
              </w:rPr>
              <w:t>, PM</w:t>
            </w:r>
            <w:r w:rsidRPr="002156A7">
              <w:rPr>
                <w:rFonts w:cs="Arial"/>
                <w:sz w:val="20"/>
                <w:vertAlign w:val="subscript"/>
              </w:rPr>
              <w:t>2.5</w:t>
            </w:r>
            <w:r>
              <w:rPr>
                <w:rFonts w:cs="Arial"/>
                <w:sz w:val="20"/>
              </w:rPr>
              <w:t>, PM</w:t>
            </w:r>
            <w:r w:rsidRPr="002156A7">
              <w:rPr>
                <w:rFonts w:cs="Arial"/>
                <w:sz w:val="20"/>
                <w:vertAlign w:val="subscript"/>
              </w:rPr>
              <w:t>1.0</w:t>
            </w:r>
            <w:r>
              <w:rPr>
                <w:rFonts w:cs="Arial"/>
                <w:sz w:val="20"/>
              </w:rPr>
              <w:t>)</w:t>
            </w:r>
          </w:p>
        </w:tc>
        <w:tc>
          <w:tcPr>
            <w:tcW w:w="1721" w:type="dxa"/>
            <w:tcBorders>
              <w:top w:val="nil"/>
              <w:left w:val="nil"/>
              <w:bottom w:val="single" w:sz="4" w:space="0" w:color="auto"/>
              <w:right w:val="single" w:sz="4" w:space="0" w:color="auto"/>
            </w:tcBorders>
            <w:vAlign w:val="center"/>
          </w:tcPr>
          <w:p w14:paraId="52C42F49" w14:textId="77777777" w:rsidR="00B34960" w:rsidRPr="00ED479B" w:rsidRDefault="00B34960" w:rsidP="00FC7FA1">
            <w:pPr>
              <w:jc w:val="center"/>
              <w:rPr>
                <w:rFonts w:cs="Arial"/>
                <w:sz w:val="20"/>
              </w:rPr>
            </w:pPr>
            <w:r>
              <w:rPr>
                <w:rFonts w:cs="Arial"/>
                <w:sz w:val="20"/>
              </w:rPr>
              <w:t>5</w:t>
            </w:r>
            <w:r w:rsidRPr="00ED479B">
              <w:rPr>
                <w:rFonts w:cs="Arial"/>
                <w:sz w:val="20"/>
              </w:rPr>
              <w:t xml:space="preserve"> microgram/m</w:t>
            </w:r>
            <w:r w:rsidRPr="00ED479B">
              <w:rPr>
                <w:rFonts w:cs="Arial"/>
                <w:sz w:val="20"/>
                <w:vertAlign w:val="superscript"/>
              </w:rPr>
              <w:t>3</w:t>
            </w:r>
          </w:p>
        </w:tc>
        <w:tc>
          <w:tcPr>
            <w:tcW w:w="4235" w:type="dxa"/>
            <w:tcBorders>
              <w:top w:val="nil"/>
              <w:left w:val="nil"/>
              <w:bottom w:val="single" w:sz="4" w:space="0" w:color="auto"/>
              <w:right w:val="single" w:sz="4" w:space="0" w:color="auto"/>
            </w:tcBorders>
            <w:noWrap/>
            <w:vAlign w:val="center"/>
          </w:tcPr>
          <w:p w14:paraId="4B56E454" w14:textId="77777777" w:rsidR="00B34960" w:rsidRPr="00ED479B" w:rsidRDefault="00B34960" w:rsidP="00FC7FA1">
            <w:pPr>
              <w:rPr>
                <w:rFonts w:cs="Arial"/>
                <w:sz w:val="20"/>
              </w:rPr>
            </w:pPr>
            <w:r w:rsidRPr="00ED479B">
              <w:rPr>
                <w:rFonts w:cs="Arial"/>
                <w:sz w:val="20"/>
              </w:rPr>
              <w:t xml:space="preserve">Turnkey OSIRIS </w:t>
            </w:r>
            <w:proofErr w:type="spellStart"/>
            <w:r w:rsidRPr="00ED479B">
              <w:rPr>
                <w:rFonts w:cs="Arial"/>
                <w:sz w:val="20"/>
              </w:rPr>
              <w:t>Nephelometer</w:t>
            </w:r>
            <w:proofErr w:type="spellEnd"/>
          </w:p>
        </w:tc>
      </w:tr>
      <w:tr w:rsidR="00B34960" w:rsidRPr="00ED479B" w14:paraId="0504C17B"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21ADBDF1" w14:textId="77777777" w:rsidR="00B34960" w:rsidRPr="00ED479B" w:rsidRDefault="00B34960" w:rsidP="00FC7FA1">
            <w:pPr>
              <w:rPr>
                <w:rFonts w:cs="Arial"/>
                <w:sz w:val="20"/>
              </w:rPr>
            </w:pPr>
            <w:r w:rsidRPr="00ED479B">
              <w:rPr>
                <w:rFonts w:cs="Arial"/>
                <w:sz w:val="20"/>
              </w:rPr>
              <w:t>Phosgene</w:t>
            </w:r>
          </w:p>
        </w:tc>
        <w:tc>
          <w:tcPr>
            <w:tcW w:w="1721" w:type="dxa"/>
            <w:tcBorders>
              <w:top w:val="nil"/>
              <w:left w:val="nil"/>
              <w:bottom w:val="single" w:sz="4" w:space="0" w:color="auto"/>
              <w:right w:val="single" w:sz="4" w:space="0" w:color="auto"/>
            </w:tcBorders>
            <w:noWrap/>
            <w:vAlign w:val="bottom"/>
          </w:tcPr>
          <w:p w14:paraId="215C9142" w14:textId="77777777" w:rsidR="00B34960" w:rsidRPr="00ED479B" w:rsidRDefault="00B34960" w:rsidP="00FC7FA1">
            <w:pPr>
              <w:jc w:val="center"/>
              <w:rPr>
                <w:rFonts w:cs="Arial"/>
                <w:sz w:val="20"/>
              </w:rPr>
            </w:pPr>
            <w:r w:rsidRPr="00ED479B">
              <w:rPr>
                <w:rFonts w:cs="Arial"/>
                <w:sz w:val="20"/>
              </w:rPr>
              <w:t>200 ppb</w:t>
            </w:r>
          </w:p>
        </w:tc>
        <w:tc>
          <w:tcPr>
            <w:tcW w:w="4235" w:type="dxa"/>
            <w:tcBorders>
              <w:top w:val="nil"/>
              <w:left w:val="nil"/>
              <w:bottom w:val="single" w:sz="4" w:space="0" w:color="auto"/>
              <w:right w:val="single" w:sz="4" w:space="0" w:color="auto"/>
            </w:tcBorders>
            <w:noWrap/>
            <w:vAlign w:val="bottom"/>
          </w:tcPr>
          <w:p w14:paraId="773D481F"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1910A304"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227F34AC" w14:textId="77777777" w:rsidR="00B34960" w:rsidRPr="00ED479B" w:rsidRDefault="00B34960" w:rsidP="00FC7FA1">
            <w:pPr>
              <w:rPr>
                <w:rFonts w:cs="Arial"/>
                <w:sz w:val="20"/>
              </w:rPr>
            </w:pPr>
            <w:r w:rsidRPr="00ED479B">
              <w:rPr>
                <w:rFonts w:cs="Arial"/>
                <w:sz w:val="20"/>
              </w:rPr>
              <w:t>Phosphine</w:t>
            </w:r>
          </w:p>
        </w:tc>
        <w:tc>
          <w:tcPr>
            <w:tcW w:w="1721" w:type="dxa"/>
            <w:tcBorders>
              <w:top w:val="nil"/>
              <w:left w:val="nil"/>
              <w:bottom w:val="single" w:sz="4" w:space="0" w:color="auto"/>
              <w:right w:val="single" w:sz="4" w:space="0" w:color="auto"/>
            </w:tcBorders>
            <w:noWrap/>
            <w:vAlign w:val="bottom"/>
          </w:tcPr>
          <w:p w14:paraId="05146BAD" w14:textId="77777777" w:rsidR="00B34960" w:rsidRPr="00ED479B" w:rsidRDefault="00B34960" w:rsidP="00FC7FA1">
            <w:pPr>
              <w:jc w:val="center"/>
              <w:rPr>
                <w:rFonts w:cs="Arial"/>
                <w:sz w:val="20"/>
              </w:rPr>
            </w:pPr>
            <w:r w:rsidRPr="00ED479B">
              <w:rPr>
                <w:rFonts w:cs="Arial"/>
                <w:sz w:val="20"/>
              </w:rPr>
              <w:t>200 ppb</w:t>
            </w:r>
          </w:p>
        </w:tc>
        <w:tc>
          <w:tcPr>
            <w:tcW w:w="4235" w:type="dxa"/>
            <w:tcBorders>
              <w:top w:val="nil"/>
              <w:left w:val="nil"/>
              <w:bottom w:val="single" w:sz="4" w:space="0" w:color="auto"/>
              <w:right w:val="single" w:sz="4" w:space="0" w:color="auto"/>
            </w:tcBorders>
            <w:noWrap/>
            <w:vAlign w:val="bottom"/>
          </w:tcPr>
          <w:p w14:paraId="7B73805E"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0BCB719D"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2E4A9683" w14:textId="77777777" w:rsidR="00B34960" w:rsidRPr="00ED479B" w:rsidRDefault="00B34960" w:rsidP="00FC7FA1">
            <w:pPr>
              <w:rPr>
                <w:rFonts w:cs="Arial"/>
                <w:sz w:val="20"/>
              </w:rPr>
            </w:pPr>
            <w:r w:rsidRPr="00ED479B">
              <w:rPr>
                <w:rFonts w:cs="Arial"/>
                <w:sz w:val="20"/>
              </w:rPr>
              <w:t>Sulphur dioxide</w:t>
            </w:r>
          </w:p>
        </w:tc>
        <w:tc>
          <w:tcPr>
            <w:tcW w:w="1721" w:type="dxa"/>
            <w:tcBorders>
              <w:top w:val="nil"/>
              <w:left w:val="nil"/>
              <w:bottom w:val="single" w:sz="4" w:space="0" w:color="auto"/>
              <w:right w:val="single" w:sz="4" w:space="0" w:color="auto"/>
            </w:tcBorders>
            <w:noWrap/>
            <w:vAlign w:val="bottom"/>
          </w:tcPr>
          <w:p w14:paraId="7E7CF30E" w14:textId="77777777" w:rsidR="00B34960" w:rsidRPr="00ED479B" w:rsidRDefault="00B34960" w:rsidP="00FC7FA1">
            <w:pPr>
              <w:jc w:val="center"/>
              <w:rPr>
                <w:rFonts w:cs="Arial"/>
                <w:sz w:val="20"/>
              </w:rPr>
            </w:pPr>
            <w:r w:rsidRPr="00ED479B">
              <w:rPr>
                <w:rFonts w:cs="Arial"/>
                <w:sz w:val="20"/>
              </w:rPr>
              <w:t>300 ppb</w:t>
            </w:r>
          </w:p>
        </w:tc>
        <w:tc>
          <w:tcPr>
            <w:tcW w:w="4235" w:type="dxa"/>
            <w:tcBorders>
              <w:top w:val="nil"/>
              <w:left w:val="nil"/>
              <w:bottom w:val="single" w:sz="4" w:space="0" w:color="auto"/>
              <w:right w:val="single" w:sz="4" w:space="0" w:color="auto"/>
            </w:tcBorders>
            <w:noWrap/>
            <w:vAlign w:val="bottom"/>
          </w:tcPr>
          <w:p w14:paraId="1A856DA1"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7793CE3A"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16D24963" w14:textId="77777777" w:rsidR="00B34960" w:rsidRPr="00ED479B" w:rsidRDefault="00B34960" w:rsidP="00FC7FA1">
            <w:pPr>
              <w:rPr>
                <w:rFonts w:cs="Arial"/>
                <w:sz w:val="20"/>
              </w:rPr>
            </w:pPr>
            <w:r w:rsidRPr="00ED479B">
              <w:rPr>
                <w:rFonts w:cs="Arial"/>
                <w:sz w:val="20"/>
              </w:rPr>
              <w:t>Toluene</w:t>
            </w:r>
          </w:p>
        </w:tc>
        <w:tc>
          <w:tcPr>
            <w:tcW w:w="1721" w:type="dxa"/>
            <w:tcBorders>
              <w:top w:val="nil"/>
              <w:left w:val="nil"/>
              <w:bottom w:val="single" w:sz="4" w:space="0" w:color="auto"/>
              <w:right w:val="single" w:sz="4" w:space="0" w:color="auto"/>
            </w:tcBorders>
            <w:noWrap/>
            <w:vAlign w:val="bottom"/>
          </w:tcPr>
          <w:p w14:paraId="1C561B08" w14:textId="77777777" w:rsidR="00B34960" w:rsidRPr="00ED479B" w:rsidRDefault="00B34960" w:rsidP="00FC7FA1">
            <w:pPr>
              <w:jc w:val="center"/>
              <w:rPr>
                <w:rFonts w:cs="Arial"/>
                <w:sz w:val="20"/>
              </w:rPr>
            </w:pPr>
            <w:r w:rsidRPr="00ED479B">
              <w:rPr>
                <w:rFonts w:cs="Arial"/>
                <w:sz w:val="20"/>
              </w:rPr>
              <w:t>130 ppb</w:t>
            </w:r>
          </w:p>
        </w:tc>
        <w:tc>
          <w:tcPr>
            <w:tcW w:w="4235" w:type="dxa"/>
            <w:tcBorders>
              <w:top w:val="nil"/>
              <w:left w:val="nil"/>
              <w:bottom w:val="single" w:sz="4" w:space="0" w:color="auto"/>
              <w:right w:val="single" w:sz="4" w:space="0" w:color="auto"/>
            </w:tcBorders>
            <w:noWrap/>
            <w:vAlign w:val="bottom"/>
          </w:tcPr>
          <w:p w14:paraId="2E57C0FF"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r w:rsidR="00B34960" w:rsidRPr="00ED479B" w14:paraId="2E4C3B1A" w14:textId="77777777" w:rsidTr="00FC7FA1">
        <w:trPr>
          <w:trHeight w:val="288"/>
          <w:jc w:val="center"/>
        </w:trPr>
        <w:tc>
          <w:tcPr>
            <w:tcW w:w="2926" w:type="dxa"/>
            <w:tcBorders>
              <w:top w:val="nil"/>
              <w:left w:val="single" w:sz="4" w:space="0" w:color="auto"/>
              <w:bottom w:val="single" w:sz="4" w:space="0" w:color="auto"/>
              <w:right w:val="single" w:sz="4" w:space="0" w:color="auto"/>
            </w:tcBorders>
          </w:tcPr>
          <w:p w14:paraId="7C5B6DDE" w14:textId="77777777" w:rsidR="00B34960" w:rsidRPr="00ED479B" w:rsidRDefault="00B34960" w:rsidP="00FC7FA1">
            <w:pPr>
              <w:rPr>
                <w:rFonts w:cs="Arial"/>
                <w:sz w:val="20"/>
              </w:rPr>
            </w:pPr>
            <w:r w:rsidRPr="00ED479B">
              <w:rPr>
                <w:rFonts w:cs="Arial"/>
                <w:sz w:val="20"/>
              </w:rPr>
              <w:t>Xylene</w:t>
            </w:r>
          </w:p>
        </w:tc>
        <w:tc>
          <w:tcPr>
            <w:tcW w:w="1721" w:type="dxa"/>
            <w:tcBorders>
              <w:top w:val="nil"/>
              <w:left w:val="nil"/>
              <w:bottom w:val="single" w:sz="4" w:space="0" w:color="auto"/>
              <w:right w:val="single" w:sz="4" w:space="0" w:color="auto"/>
            </w:tcBorders>
            <w:noWrap/>
            <w:vAlign w:val="bottom"/>
          </w:tcPr>
          <w:p w14:paraId="5A92E5F1" w14:textId="77777777" w:rsidR="00B34960" w:rsidRPr="00ED479B" w:rsidRDefault="00B34960" w:rsidP="00FC7FA1">
            <w:pPr>
              <w:jc w:val="center"/>
              <w:rPr>
                <w:rFonts w:cs="Arial"/>
                <w:sz w:val="20"/>
              </w:rPr>
            </w:pPr>
            <w:r w:rsidRPr="00ED479B">
              <w:rPr>
                <w:rFonts w:cs="Arial"/>
                <w:sz w:val="20"/>
              </w:rPr>
              <w:t>120 ppb</w:t>
            </w:r>
          </w:p>
        </w:tc>
        <w:tc>
          <w:tcPr>
            <w:tcW w:w="4235" w:type="dxa"/>
            <w:tcBorders>
              <w:top w:val="nil"/>
              <w:left w:val="nil"/>
              <w:bottom w:val="single" w:sz="4" w:space="0" w:color="auto"/>
              <w:right w:val="single" w:sz="4" w:space="0" w:color="auto"/>
            </w:tcBorders>
            <w:noWrap/>
            <w:vAlign w:val="bottom"/>
          </w:tcPr>
          <w:p w14:paraId="508C37F9" w14:textId="77777777" w:rsidR="00B34960" w:rsidRPr="00ED479B" w:rsidRDefault="00B34960" w:rsidP="00FC7FA1">
            <w:pPr>
              <w:rPr>
                <w:rFonts w:cs="Arial"/>
                <w:sz w:val="20"/>
              </w:rPr>
            </w:pPr>
            <w:proofErr w:type="spellStart"/>
            <w:r w:rsidRPr="00ED479B">
              <w:rPr>
                <w:rFonts w:cs="Arial"/>
                <w:sz w:val="20"/>
              </w:rPr>
              <w:t>Gasmet</w:t>
            </w:r>
            <w:proofErr w:type="spellEnd"/>
            <w:r w:rsidRPr="00ED479B">
              <w:rPr>
                <w:rFonts w:cs="Arial"/>
                <w:sz w:val="20"/>
              </w:rPr>
              <w:t xml:space="preserve"> DX4030 FTIR Spectrometer</w:t>
            </w:r>
          </w:p>
        </w:tc>
      </w:tr>
    </w:tbl>
    <w:p w14:paraId="3D8420A6" w14:textId="77777777" w:rsidR="00B34960" w:rsidRPr="007A40F1" w:rsidRDefault="00B34960" w:rsidP="00B34960"/>
    <w:p w14:paraId="7DE2082C" w14:textId="77777777" w:rsidR="005C526C" w:rsidRPr="005C526C" w:rsidRDefault="005C526C" w:rsidP="00B34960">
      <w:pPr>
        <w:jc w:val="left"/>
      </w:pPr>
    </w:p>
    <w:sectPr w:rsidR="005C526C" w:rsidRPr="005C526C" w:rsidSect="00261FD3">
      <w:headerReference w:type="even" r:id="rId53"/>
      <w:headerReference w:type="default" r:id="rId54"/>
      <w:footerReference w:type="even" r:id="rId55"/>
      <w:footerReference w:type="default" r:id="rId56"/>
      <w:pgSz w:w="11909" w:h="16834" w:code="9"/>
      <w:pgMar w:top="1250" w:right="726" w:bottom="720" w:left="720" w:header="567" w:footer="249"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8AB7B" w14:textId="77777777" w:rsidR="002C032E" w:rsidRDefault="002C032E" w:rsidP="006E7D29">
      <w:r>
        <w:separator/>
      </w:r>
    </w:p>
  </w:endnote>
  <w:endnote w:type="continuationSeparator" w:id="0">
    <w:p w14:paraId="53A93894" w14:textId="77777777" w:rsidR="002C032E" w:rsidRDefault="002C032E"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Ubunt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9646"/>
      <w:docPartObj>
        <w:docPartGallery w:val="Page Numbers (Bottom of Page)"/>
        <w:docPartUnique/>
      </w:docPartObj>
    </w:sdtPr>
    <w:sdtEndPr/>
    <w:sdtContent>
      <w:p w14:paraId="62FF8EA3" w14:textId="0ECE114B" w:rsidR="002C032E" w:rsidRDefault="002C032E" w:rsidP="00E33FE5">
        <w:pPr>
          <w:pStyle w:val="Footer"/>
          <w:jc w:val="center"/>
        </w:pPr>
        <w:r w:rsidRPr="00F964DA">
          <w:rPr>
            <w:rFonts w:ascii="Verdana" w:hAnsi="Verdana"/>
            <w:color w:val="FFFFFF" w:themeColor="background1"/>
            <w:szCs w:val="20"/>
          </w:rPr>
          <w:t>Page</w:t>
        </w:r>
        <w:r w:rsidRPr="00F964DA">
          <w:rPr>
            <w:sz w:val="24"/>
          </w:rPr>
          <w:t xml:space="preserve"> </w:t>
        </w:r>
        <w:r w:rsidRPr="00F964DA">
          <w:rPr>
            <w:rFonts w:ascii="Verdana" w:hAnsi="Verdana"/>
            <w:b/>
            <w:color w:val="FFFFFF" w:themeColor="background1"/>
          </w:rPr>
          <w:fldChar w:fldCharType="begin"/>
        </w:r>
        <w:r w:rsidRPr="00F964DA">
          <w:rPr>
            <w:rFonts w:ascii="Verdana" w:hAnsi="Verdana"/>
            <w:b/>
            <w:color w:val="FFFFFF" w:themeColor="background1"/>
          </w:rPr>
          <w:instrText xml:space="preserve"> PAGE   \* MERGEFORMAT </w:instrText>
        </w:r>
        <w:r w:rsidRPr="00F964DA">
          <w:rPr>
            <w:rFonts w:ascii="Verdana" w:hAnsi="Verdana"/>
            <w:b/>
            <w:color w:val="FFFFFF" w:themeColor="background1"/>
          </w:rPr>
          <w:fldChar w:fldCharType="separate"/>
        </w:r>
        <w:r w:rsidR="003339AD">
          <w:rPr>
            <w:rFonts w:ascii="Verdana" w:hAnsi="Verdana"/>
            <w:b/>
            <w:noProof/>
            <w:color w:val="FFFFFF" w:themeColor="background1"/>
          </w:rPr>
          <w:t>2</w:t>
        </w:r>
        <w:r w:rsidRPr="00F964DA">
          <w:rPr>
            <w:rFonts w:ascii="Verdana" w:hAnsi="Verdana"/>
            <w:b/>
            <w:color w:val="FFFFFF" w:themeColor="background1"/>
          </w:rPr>
          <w:fldChar w:fldCharType="end"/>
        </w:r>
      </w:p>
    </w:sdtContent>
  </w:sdt>
  <w:p w14:paraId="011000F3" w14:textId="77777777" w:rsidR="002C032E" w:rsidRDefault="002C0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9679"/>
      <w:docPartObj>
        <w:docPartGallery w:val="Page Numbers (Bottom of Page)"/>
        <w:docPartUnique/>
      </w:docPartObj>
    </w:sdtPr>
    <w:sdtEndPr/>
    <w:sdtContent>
      <w:p w14:paraId="1DA5F886" w14:textId="39284DB0" w:rsidR="002C032E" w:rsidRDefault="002C032E" w:rsidP="00E33FE5">
        <w:pPr>
          <w:pStyle w:val="Footer"/>
          <w:jc w:val="center"/>
        </w:pPr>
        <w:r>
          <w:rPr>
            <w:rFonts w:ascii="Verdana" w:hAnsi="Verdana"/>
            <w:noProof/>
            <w:color w:val="FFFFFF" w:themeColor="background1"/>
            <w:szCs w:val="20"/>
          </w:rPr>
          <mc:AlternateContent>
            <mc:Choice Requires="wps">
              <w:drawing>
                <wp:anchor distT="0" distB="0" distL="114300" distR="114300" simplePos="0" relativeHeight="251658752" behindDoc="1" locked="0" layoutInCell="1" allowOverlap="1" wp14:anchorId="65EDC43C" wp14:editId="4BF1FFBD">
                  <wp:simplePos x="0" y="0"/>
                  <wp:positionH relativeFrom="column">
                    <wp:posOffset>-448310</wp:posOffset>
                  </wp:positionH>
                  <wp:positionV relativeFrom="paragraph">
                    <wp:posOffset>-18415</wp:posOffset>
                  </wp:positionV>
                  <wp:extent cx="7547610" cy="231140"/>
                  <wp:effectExtent l="0" t="0" r="15240" b="1651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231140"/>
                          </a:xfrm>
                          <a:prstGeom prst="rect">
                            <a:avLst/>
                          </a:prstGeom>
                          <a:solidFill>
                            <a:srgbClr val="325083"/>
                          </a:solidFill>
                          <a:ln w="9525">
                            <a:solidFill>
                              <a:srgbClr val="324F8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935E5" id="Rectangle 11" o:spid="_x0000_s1026" style="position:absolute;margin-left:-35.3pt;margin-top:-1.45pt;width:594.3pt;height:1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" fillcolor="#325083" strokecolor="#324f82"/>
              </w:pict>
            </mc:Fallback>
          </mc:AlternateContent>
        </w:r>
        <w:r w:rsidRPr="00F964DA">
          <w:rPr>
            <w:rFonts w:ascii="Verdana" w:hAnsi="Verdana"/>
            <w:color w:val="FFFFFF" w:themeColor="background1"/>
            <w:szCs w:val="20"/>
          </w:rPr>
          <w:t>Page</w:t>
        </w:r>
        <w:r w:rsidRPr="00F964DA">
          <w:rPr>
            <w:sz w:val="24"/>
          </w:rPr>
          <w:t xml:space="preserve"> </w:t>
        </w:r>
        <w:r w:rsidRPr="00F964DA">
          <w:rPr>
            <w:rFonts w:ascii="Verdana" w:hAnsi="Verdana"/>
            <w:b/>
            <w:color w:val="FFFFFF" w:themeColor="background1"/>
          </w:rPr>
          <w:fldChar w:fldCharType="begin"/>
        </w:r>
        <w:r w:rsidRPr="00F964DA">
          <w:rPr>
            <w:rFonts w:ascii="Verdana" w:hAnsi="Verdana"/>
            <w:b/>
            <w:color w:val="FFFFFF" w:themeColor="background1"/>
          </w:rPr>
          <w:instrText xml:space="preserve"> PAGE   \* MERGEFORMAT </w:instrText>
        </w:r>
        <w:r w:rsidRPr="00F964DA">
          <w:rPr>
            <w:rFonts w:ascii="Verdana" w:hAnsi="Verdana"/>
            <w:b/>
            <w:color w:val="FFFFFF" w:themeColor="background1"/>
          </w:rPr>
          <w:fldChar w:fldCharType="separate"/>
        </w:r>
        <w:r w:rsidR="003339AD">
          <w:rPr>
            <w:rFonts w:ascii="Verdana" w:hAnsi="Verdana"/>
            <w:b/>
            <w:noProof/>
            <w:color w:val="FFFFFF" w:themeColor="background1"/>
          </w:rPr>
          <w:t>2</w:t>
        </w:r>
        <w:r w:rsidRPr="00F964DA">
          <w:rPr>
            <w:rFonts w:ascii="Verdana" w:hAnsi="Verdana"/>
            <w:b/>
            <w:color w:val="FFFFFF" w:themeColor="background1"/>
          </w:rPr>
          <w:fldChar w:fldCharType="end"/>
        </w:r>
      </w:p>
    </w:sdtContent>
  </w:sdt>
  <w:p w14:paraId="033BFF2E" w14:textId="77777777" w:rsidR="002C032E" w:rsidRDefault="002C03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700C5304" w14:textId="384A95B0" w:rsidR="002C032E" w:rsidRDefault="002C032E" w:rsidP="00B369F5">
        <w:pPr>
          <w:pStyle w:val="Footer"/>
          <w:jc w:val="center"/>
        </w:pPr>
        <w:r>
          <w:rPr>
            <w:rFonts w:ascii="Verdana" w:hAnsi="Verdana"/>
            <w:b/>
            <w:noProof/>
            <w:color w:val="FFFFFF" w:themeColor="background1"/>
            <w:szCs w:val="20"/>
          </w:rPr>
          <mc:AlternateContent>
            <mc:Choice Requires="wps">
              <w:drawing>
                <wp:anchor distT="0" distB="0" distL="114300" distR="114300" simplePos="0" relativeHeight="251657728" behindDoc="1" locked="0" layoutInCell="1" allowOverlap="1" wp14:anchorId="6D8E2555" wp14:editId="09878DC2">
                  <wp:simplePos x="0" y="0"/>
                  <wp:positionH relativeFrom="column">
                    <wp:posOffset>-447675</wp:posOffset>
                  </wp:positionH>
                  <wp:positionV relativeFrom="paragraph">
                    <wp:posOffset>-19685</wp:posOffset>
                  </wp:positionV>
                  <wp:extent cx="7538085" cy="231140"/>
                  <wp:effectExtent l="0" t="0" r="24765" b="1651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8085" cy="231140"/>
                          </a:xfrm>
                          <a:prstGeom prst="rect">
                            <a:avLst/>
                          </a:prstGeom>
                          <a:solidFill>
                            <a:srgbClr val="325083"/>
                          </a:solidFill>
                          <a:ln w="9525">
                            <a:solidFill>
                              <a:srgbClr val="324F8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01E5F" id="Rectangle 6" o:spid="_x0000_s1026" style="position:absolute;margin-left:-35.25pt;margin-top:-1.55pt;width:593.55pt;height:1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" fillcolor="#325083" strokecolor="#324f82"/>
              </w:pict>
            </mc:Fallback>
          </mc:AlternateContent>
        </w:r>
        <w:r w:rsidRPr="00F964DA">
          <w:rPr>
            <w:rFonts w:ascii="Verdana" w:hAnsi="Verdana"/>
            <w:color w:val="FFFFFF" w:themeColor="background1"/>
            <w:szCs w:val="20"/>
          </w:rPr>
          <w:t>Page</w:t>
        </w:r>
        <w:r w:rsidRPr="00F964DA">
          <w:rPr>
            <w:sz w:val="24"/>
          </w:rPr>
          <w:t xml:space="preserve"> </w:t>
        </w:r>
        <w:r w:rsidRPr="00F964DA">
          <w:rPr>
            <w:rFonts w:ascii="Verdana" w:hAnsi="Verdana"/>
            <w:b/>
            <w:color w:val="FFFFFF" w:themeColor="background1"/>
          </w:rPr>
          <w:fldChar w:fldCharType="begin"/>
        </w:r>
        <w:r w:rsidRPr="00F964DA">
          <w:rPr>
            <w:rFonts w:ascii="Verdana" w:hAnsi="Verdana"/>
            <w:b/>
            <w:color w:val="FFFFFF" w:themeColor="background1"/>
          </w:rPr>
          <w:instrText xml:space="preserve"> PAGE   \* MERGEFORMAT </w:instrText>
        </w:r>
        <w:r w:rsidRPr="00F964DA">
          <w:rPr>
            <w:rFonts w:ascii="Verdana" w:hAnsi="Verdana"/>
            <w:b/>
            <w:color w:val="FFFFFF" w:themeColor="background1"/>
          </w:rPr>
          <w:fldChar w:fldCharType="separate"/>
        </w:r>
        <w:r w:rsidR="003339AD">
          <w:rPr>
            <w:rFonts w:ascii="Verdana" w:hAnsi="Verdana"/>
            <w:b/>
            <w:noProof/>
            <w:color w:val="FFFFFF" w:themeColor="background1"/>
          </w:rPr>
          <w:t>1</w:t>
        </w:r>
        <w:r w:rsidRPr="00F964DA">
          <w:rPr>
            <w:rFonts w:ascii="Verdana" w:hAnsi="Verdana"/>
            <w:b/>
            <w:color w:val="FFFFFF" w:themeColor="background1"/>
          </w:rPr>
          <w:fldChar w:fldCharType="end"/>
        </w:r>
      </w:p>
    </w:sdtContent>
  </w:sdt>
  <w:p w14:paraId="23D9A755" w14:textId="77777777" w:rsidR="002C032E" w:rsidRPr="008410BD" w:rsidRDefault="002C032E"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5153B" w14:textId="77777777" w:rsidR="002C032E" w:rsidRDefault="002C032E" w:rsidP="006E7D29">
      <w:r>
        <w:separator/>
      </w:r>
    </w:p>
  </w:footnote>
  <w:footnote w:type="continuationSeparator" w:id="0">
    <w:p w14:paraId="5915979B" w14:textId="77777777" w:rsidR="002C032E" w:rsidRDefault="002C032E"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27A3C" w14:textId="77777777" w:rsidR="002C032E" w:rsidRPr="00007D0A" w:rsidRDefault="002C032E" w:rsidP="00007D0A">
    <w:pPr>
      <w:pStyle w:val="Header"/>
      <w:tabs>
        <w:tab w:val="clear" w:pos="8640"/>
        <w:tab w:val="right" w:pos="10490"/>
      </w:tabs>
      <w:rPr>
        <w:rFonts w:ascii="Verdana" w:hAnsi="Verdana"/>
        <w:color w:val="3182BD"/>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DEFFE" w14:textId="77777777" w:rsidR="002C032E" w:rsidRPr="006E7D29" w:rsidRDefault="002C032E"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69013" w14:textId="1050A083" w:rsidR="002C032E" w:rsidRPr="00266E21" w:rsidRDefault="002C032E" w:rsidP="00E33FE5">
    <w:pPr>
      <w:pStyle w:val="Header"/>
      <w:tabs>
        <w:tab w:val="clear" w:pos="8640"/>
        <w:tab w:val="right" w:pos="10490"/>
      </w:tabs>
      <w:rPr>
        <w:rFonts w:ascii="Verdana" w:hAnsi="Verdana"/>
        <w:color w:val="325083"/>
        <w:szCs w:val="20"/>
      </w:rPr>
    </w:pPr>
    <w:r>
      <w:rPr>
        <w:rFonts w:ascii="Verdana" w:hAnsi="Verdana"/>
        <w:color w:val="325083"/>
        <w:szCs w:val="20"/>
      </w:rPr>
      <w:t>Fforestfach Tyre Fire – Technical Report</w:t>
    </w:r>
    <w:r w:rsidRPr="00266E21">
      <w:rPr>
        <w:rFonts w:ascii="Verdana" w:hAnsi="Verdana"/>
        <w:color w:val="325083"/>
        <w:szCs w:val="20"/>
      </w:rPr>
      <w:tab/>
    </w:r>
    <w:r w:rsidRPr="00266E21">
      <w:rPr>
        <w:rFonts w:ascii="Verdana" w:hAnsi="Verdana"/>
        <w:color w:val="325083"/>
        <w:szCs w:val="20"/>
      </w:rPr>
      <w:tab/>
      <w:t>Public Health Wales Observatory</w:t>
    </w:r>
  </w:p>
  <w:p w14:paraId="2DE203DE" w14:textId="77777777" w:rsidR="002C032E" w:rsidRPr="00F54226" w:rsidRDefault="002C032E" w:rsidP="00E33FE5">
    <w:pPr>
      <w:pStyle w:val="Header"/>
      <w:rPr>
        <w:color w:val="324F8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3A6B5" w14:textId="3C6B53D8" w:rsidR="002C032E" w:rsidRPr="0007784E" w:rsidRDefault="002C032E" w:rsidP="00C01FC2">
    <w:pPr>
      <w:pStyle w:val="Header"/>
      <w:tabs>
        <w:tab w:val="clear" w:pos="8640"/>
        <w:tab w:val="right" w:pos="10490"/>
      </w:tabs>
      <w:rPr>
        <w:rFonts w:ascii="Verdana" w:hAnsi="Verdana"/>
        <w:color w:val="325083"/>
        <w:szCs w:val="20"/>
      </w:rPr>
    </w:pPr>
    <w:r w:rsidRPr="0007784E">
      <w:rPr>
        <w:rFonts w:ascii="Verdana" w:hAnsi="Verdana"/>
        <w:color w:val="325083"/>
        <w:szCs w:val="20"/>
      </w:rPr>
      <w:t>Public Health Wales Observatory</w:t>
    </w:r>
    <w:r w:rsidRPr="0007784E">
      <w:rPr>
        <w:rFonts w:ascii="Verdana" w:hAnsi="Verdana"/>
        <w:color w:val="325083"/>
        <w:szCs w:val="20"/>
      </w:rPr>
      <w:tab/>
    </w:r>
    <w:r w:rsidRPr="0007784E">
      <w:rPr>
        <w:rFonts w:ascii="Verdana" w:hAnsi="Verdana"/>
        <w:color w:val="325083"/>
        <w:szCs w:val="20"/>
      </w:rPr>
      <w:tab/>
    </w:r>
    <w:r>
      <w:rPr>
        <w:rFonts w:ascii="Verdana" w:hAnsi="Verdana"/>
        <w:color w:val="325083"/>
        <w:szCs w:val="20"/>
      </w:rPr>
      <w:t>Fforestfach Tyre Fire – Technical Report</w:t>
    </w:r>
  </w:p>
  <w:p w14:paraId="683F68C9" w14:textId="77777777" w:rsidR="002C032E" w:rsidRPr="006E7D29" w:rsidRDefault="002C032E"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545998"/>
    <w:multiLevelType w:val="hybridMultilevel"/>
    <w:tmpl w:val="117658F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E6B5B26"/>
    <w:multiLevelType w:val="hybridMultilevel"/>
    <w:tmpl w:val="14FED31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261829B1"/>
    <w:multiLevelType w:val="hybridMultilevel"/>
    <w:tmpl w:val="3C8E8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360AD"/>
    <w:multiLevelType w:val="hybridMultilevel"/>
    <w:tmpl w:val="2516046C"/>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7" w15:restartNumberingAfterBreak="0">
    <w:nsid w:val="53A17DCE"/>
    <w:multiLevelType w:val="hybridMultilevel"/>
    <w:tmpl w:val="4A72881C"/>
    <w:lvl w:ilvl="0" w:tplc="08090003">
      <w:start w:val="1"/>
      <w:numFmt w:val="bullet"/>
      <w:lvlText w:val="o"/>
      <w:lvlJc w:val="left"/>
      <w:pPr>
        <w:ind w:left="810" w:hanging="360"/>
      </w:pPr>
      <w:rPr>
        <w:rFonts w:ascii="Courier New" w:hAnsi="Courier New" w:cs="Courier New"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15:restartNumberingAfterBreak="0">
    <w:nsid w:val="63116239"/>
    <w:multiLevelType w:val="hybridMultilevel"/>
    <w:tmpl w:val="CF881A1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9" w15:restartNumberingAfterBreak="0">
    <w:nsid w:val="727549FF"/>
    <w:multiLevelType w:val="multilevel"/>
    <w:tmpl w:val="76005D6A"/>
    <w:lvl w:ilvl="0">
      <w:start w:val="1"/>
      <w:numFmt w:val="decimal"/>
      <w:lvlText w:val="%1"/>
      <w:lvlJc w:val="left"/>
      <w:pPr>
        <w:tabs>
          <w:tab w:val="num" w:pos="1008"/>
        </w:tabs>
        <w:ind w:left="1008" w:hanging="1008"/>
      </w:pPr>
      <w:rPr>
        <w:b/>
        <w:bCs w:val="0"/>
        <w:i w:val="0"/>
        <w:iCs w:val="0"/>
        <w:caps w:val="0"/>
        <w:smallCaps w:val="0"/>
        <w:strike w:val="0"/>
        <w:dstrike w:val="0"/>
        <w:noProof w:val="0"/>
        <w:vanish w:val="0"/>
        <w:color w:val="325080"/>
        <w:spacing w:val="0"/>
        <w:kern w:val="0"/>
        <w:position w:val="0"/>
        <w:sz w:val="48"/>
        <w:szCs w:val="4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32508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292"/>
        </w:tabs>
        <w:ind w:left="1292" w:hanging="1008"/>
      </w:pPr>
      <w:rPr>
        <w:color w:val="325083"/>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0" w15:restartNumberingAfterBreak="0">
    <w:nsid w:val="72D113A9"/>
    <w:multiLevelType w:val="hybridMultilevel"/>
    <w:tmpl w:val="EEC6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0"/>
  </w:num>
  <w:num w:numId="3">
    <w:abstractNumId w:val="9"/>
  </w:num>
  <w:num w:numId="4">
    <w:abstractNumId w:val="5"/>
  </w:num>
  <w:num w:numId="5">
    <w:abstractNumId w:val="10"/>
  </w:num>
  <w:num w:numId="6">
    <w:abstractNumId w:val="7"/>
  </w:num>
  <w:num w:numId="7">
    <w:abstractNumId w:val="3"/>
  </w:num>
  <w:num w:numId="8">
    <w:abstractNumId w:val="6"/>
  </w:num>
  <w:num w:numId="9">
    <w:abstractNumId w:val="8"/>
  </w:num>
  <w:num w:numId="10">
    <w:abstractNumId w:val="11"/>
  </w:num>
  <w:num w:numId="11">
    <w:abstractNumId w:val="1"/>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138241" fill="f" fillcolor="white" strokecolor="none [2408]">
      <v:fill color="white" on="f"/>
      <v:stroke color="none [2408]" weight="1pt"/>
      <o:colormru v:ext="edit" colors="#3182bd,#d1a375"/>
      <o:colormenu v:ext="edit" fillcolor="#324f82" strokecolor="#324f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616"/>
    <w:rsid w:val="00003330"/>
    <w:rsid w:val="00004B4B"/>
    <w:rsid w:val="00004FCB"/>
    <w:rsid w:val="000056EF"/>
    <w:rsid w:val="00007D0A"/>
    <w:rsid w:val="00007DE7"/>
    <w:rsid w:val="000125F0"/>
    <w:rsid w:val="0001370E"/>
    <w:rsid w:val="00013C2E"/>
    <w:rsid w:val="000160AF"/>
    <w:rsid w:val="00017EB5"/>
    <w:rsid w:val="00020B4F"/>
    <w:rsid w:val="00021517"/>
    <w:rsid w:val="000218DC"/>
    <w:rsid w:val="00021DCA"/>
    <w:rsid w:val="00023578"/>
    <w:rsid w:val="0002509A"/>
    <w:rsid w:val="00025105"/>
    <w:rsid w:val="00035AFC"/>
    <w:rsid w:val="0003601F"/>
    <w:rsid w:val="000406E2"/>
    <w:rsid w:val="00041D44"/>
    <w:rsid w:val="00047082"/>
    <w:rsid w:val="00047584"/>
    <w:rsid w:val="000514DE"/>
    <w:rsid w:val="00051A50"/>
    <w:rsid w:val="0005467A"/>
    <w:rsid w:val="000566F2"/>
    <w:rsid w:val="000573BF"/>
    <w:rsid w:val="00057B43"/>
    <w:rsid w:val="00061117"/>
    <w:rsid w:val="00061B36"/>
    <w:rsid w:val="000620ED"/>
    <w:rsid w:val="00063382"/>
    <w:rsid w:val="000637C5"/>
    <w:rsid w:val="00063EDD"/>
    <w:rsid w:val="00065A16"/>
    <w:rsid w:val="00066692"/>
    <w:rsid w:val="00067BB3"/>
    <w:rsid w:val="000701FE"/>
    <w:rsid w:val="00074349"/>
    <w:rsid w:val="0007784E"/>
    <w:rsid w:val="0008442E"/>
    <w:rsid w:val="00085286"/>
    <w:rsid w:val="0008583F"/>
    <w:rsid w:val="0008618A"/>
    <w:rsid w:val="00086BC6"/>
    <w:rsid w:val="000870AB"/>
    <w:rsid w:val="000879C9"/>
    <w:rsid w:val="00090C6D"/>
    <w:rsid w:val="00090ED1"/>
    <w:rsid w:val="00091776"/>
    <w:rsid w:val="00091B5D"/>
    <w:rsid w:val="00093DAE"/>
    <w:rsid w:val="00094F13"/>
    <w:rsid w:val="000A1F26"/>
    <w:rsid w:val="000A74AC"/>
    <w:rsid w:val="000B0335"/>
    <w:rsid w:val="000B11F5"/>
    <w:rsid w:val="000B1436"/>
    <w:rsid w:val="000B1A7A"/>
    <w:rsid w:val="000B1F34"/>
    <w:rsid w:val="000B383D"/>
    <w:rsid w:val="000B43E2"/>
    <w:rsid w:val="000B5AF2"/>
    <w:rsid w:val="000B7286"/>
    <w:rsid w:val="000C1848"/>
    <w:rsid w:val="000C2B43"/>
    <w:rsid w:val="000C3095"/>
    <w:rsid w:val="000C4B18"/>
    <w:rsid w:val="000C52E4"/>
    <w:rsid w:val="000C65E4"/>
    <w:rsid w:val="000C6673"/>
    <w:rsid w:val="000D555D"/>
    <w:rsid w:val="000D594F"/>
    <w:rsid w:val="000E2802"/>
    <w:rsid w:val="000E3AD5"/>
    <w:rsid w:val="000E4881"/>
    <w:rsid w:val="000E59FC"/>
    <w:rsid w:val="000F22E0"/>
    <w:rsid w:val="000F5319"/>
    <w:rsid w:val="000F63CE"/>
    <w:rsid w:val="000F7FE8"/>
    <w:rsid w:val="00100EF4"/>
    <w:rsid w:val="00101202"/>
    <w:rsid w:val="001019D1"/>
    <w:rsid w:val="00101C1B"/>
    <w:rsid w:val="0010567E"/>
    <w:rsid w:val="0010729C"/>
    <w:rsid w:val="00111594"/>
    <w:rsid w:val="0011171C"/>
    <w:rsid w:val="00112BF5"/>
    <w:rsid w:val="00112D8C"/>
    <w:rsid w:val="00113AA5"/>
    <w:rsid w:val="001144F1"/>
    <w:rsid w:val="00115BFD"/>
    <w:rsid w:val="001163C5"/>
    <w:rsid w:val="001166B4"/>
    <w:rsid w:val="001214F4"/>
    <w:rsid w:val="00122C4F"/>
    <w:rsid w:val="00124396"/>
    <w:rsid w:val="00124F74"/>
    <w:rsid w:val="00125927"/>
    <w:rsid w:val="001262C0"/>
    <w:rsid w:val="00127574"/>
    <w:rsid w:val="00131B05"/>
    <w:rsid w:val="00135BE6"/>
    <w:rsid w:val="00140BBB"/>
    <w:rsid w:val="00140F0A"/>
    <w:rsid w:val="00141DD4"/>
    <w:rsid w:val="00141EDB"/>
    <w:rsid w:val="0014264E"/>
    <w:rsid w:val="00142B22"/>
    <w:rsid w:val="00143266"/>
    <w:rsid w:val="001433E1"/>
    <w:rsid w:val="0014616D"/>
    <w:rsid w:val="001503B8"/>
    <w:rsid w:val="00151B3B"/>
    <w:rsid w:val="00153485"/>
    <w:rsid w:val="0015395B"/>
    <w:rsid w:val="00154554"/>
    <w:rsid w:val="00160248"/>
    <w:rsid w:val="00161895"/>
    <w:rsid w:val="00162A3F"/>
    <w:rsid w:val="00162CC0"/>
    <w:rsid w:val="001639F0"/>
    <w:rsid w:val="00165034"/>
    <w:rsid w:val="00167F87"/>
    <w:rsid w:val="001714D9"/>
    <w:rsid w:val="001728CA"/>
    <w:rsid w:val="00173F33"/>
    <w:rsid w:val="00174B54"/>
    <w:rsid w:val="00176635"/>
    <w:rsid w:val="001813AE"/>
    <w:rsid w:val="0018154F"/>
    <w:rsid w:val="00182345"/>
    <w:rsid w:val="00183155"/>
    <w:rsid w:val="00184F1C"/>
    <w:rsid w:val="00186B40"/>
    <w:rsid w:val="00190191"/>
    <w:rsid w:val="001907C0"/>
    <w:rsid w:val="00197DFF"/>
    <w:rsid w:val="001A7273"/>
    <w:rsid w:val="001B1190"/>
    <w:rsid w:val="001B2015"/>
    <w:rsid w:val="001B2FB2"/>
    <w:rsid w:val="001B392E"/>
    <w:rsid w:val="001B4741"/>
    <w:rsid w:val="001B722D"/>
    <w:rsid w:val="001C26D9"/>
    <w:rsid w:val="001C60AD"/>
    <w:rsid w:val="001C6674"/>
    <w:rsid w:val="001C745D"/>
    <w:rsid w:val="001C7F26"/>
    <w:rsid w:val="001D0ED4"/>
    <w:rsid w:val="001E0340"/>
    <w:rsid w:val="001E2544"/>
    <w:rsid w:val="001E36E4"/>
    <w:rsid w:val="001E400C"/>
    <w:rsid w:val="001E5463"/>
    <w:rsid w:val="001E6FE6"/>
    <w:rsid w:val="001F1E59"/>
    <w:rsid w:val="001F3C88"/>
    <w:rsid w:val="001F3E20"/>
    <w:rsid w:val="001F55DE"/>
    <w:rsid w:val="001F6366"/>
    <w:rsid w:val="001F6438"/>
    <w:rsid w:val="001F6CFB"/>
    <w:rsid w:val="001F703A"/>
    <w:rsid w:val="00200D1D"/>
    <w:rsid w:val="00201664"/>
    <w:rsid w:val="002021E2"/>
    <w:rsid w:val="00202B40"/>
    <w:rsid w:val="00203016"/>
    <w:rsid w:val="00204158"/>
    <w:rsid w:val="00204DB9"/>
    <w:rsid w:val="00205B85"/>
    <w:rsid w:val="00212436"/>
    <w:rsid w:val="002145ED"/>
    <w:rsid w:val="002157A7"/>
    <w:rsid w:val="00223199"/>
    <w:rsid w:val="00223A6D"/>
    <w:rsid w:val="00225423"/>
    <w:rsid w:val="002273EB"/>
    <w:rsid w:val="00232719"/>
    <w:rsid w:val="00232DC6"/>
    <w:rsid w:val="00233616"/>
    <w:rsid w:val="002350AC"/>
    <w:rsid w:val="00235C7A"/>
    <w:rsid w:val="00236F84"/>
    <w:rsid w:val="0024291A"/>
    <w:rsid w:val="00244E40"/>
    <w:rsid w:val="00246132"/>
    <w:rsid w:val="00246221"/>
    <w:rsid w:val="00250CD1"/>
    <w:rsid w:val="00251739"/>
    <w:rsid w:val="002523CC"/>
    <w:rsid w:val="00253BDA"/>
    <w:rsid w:val="002547DA"/>
    <w:rsid w:val="00260A29"/>
    <w:rsid w:val="00260C49"/>
    <w:rsid w:val="00261FD3"/>
    <w:rsid w:val="0026401E"/>
    <w:rsid w:val="00266E21"/>
    <w:rsid w:val="002714A5"/>
    <w:rsid w:val="00272750"/>
    <w:rsid w:val="00272789"/>
    <w:rsid w:val="0027297E"/>
    <w:rsid w:val="00272D9B"/>
    <w:rsid w:val="00273D07"/>
    <w:rsid w:val="00274C4C"/>
    <w:rsid w:val="002804CC"/>
    <w:rsid w:val="00280EAD"/>
    <w:rsid w:val="0028129B"/>
    <w:rsid w:val="00282A7D"/>
    <w:rsid w:val="0028770C"/>
    <w:rsid w:val="00287B30"/>
    <w:rsid w:val="00290612"/>
    <w:rsid w:val="002908E6"/>
    <w:rsid w:val="00290E28"/>
    <w:rsid w:val="00291EFE"/>
    <w:rsid w:val="002921C6"/>
    <w:rsid w:val="00293280"/>
    <w:rsid w:val="00296408"/>
    <w:rsid w:val="0029666D"/>
    <w:rsid w:val="002A37BF"/>
    <w:rsid w:val="002A3B83"/>
    <w:rsid w:val="002B357B"/>
    <w:rsid w:val="002B4312"/>
    <w:rsid w:val="002B5480"/>
    <w:rsid w:val="002B5BCE"/>
    <w:rsid w:val="002B5F9A"/>
    <w:rsid w:val="002B619A"/>
    <w:rsid w:val="002B7FE7"/>
    <w:rsid w:val="002C032E"/>
    <w:rsid w:val="002C0BA2"/>
    <w:rsid w:val="002C392B"/>
    <w:rsid w:val="002C3EB1"/>
    <w:rsid w:val="002C3F26"/>
    <w:rsid w:val="002D0E06"/>
    <w:rsid w:val="002D624F"/>
    <w:rsid w:val="002D6AA2"/>
    <w:rsid w:val="002D7FEF"/>
    <w:rsid w:val="002E106A"/>
    <w:rsid w:val="002E5AB3"/>
    <w:rsid w:val="002E5DB8"/>
    <w:rsid w:val="002E639C"/>
    <w:rsid w:val="002F0DEF"/>
    <w:rsid w:val="002F1453"/>
    <w:rsid w:val="002F2DDE"/>
    <w:rsid w:val="002F3AF8"/>
    <w:rsid w:val="002F43D7"/>
    <w:rsid w:val="002F443B"/>
    <w:rsid w:val="002F5A24"/>
    <w:rsid w:val="002F7B68"/>
    <w:rsid w:val="0030145A"/>
    <w:rsid w:val="00301BCD"/>
    <w:rsid w:val="00305964"/>
    <w:rsid w:val="00305D0B"/>
    <w:rsid w:val="003060EC"/>
    <w:rsid w:val="0031244D"/>
    <w:rsid w:val="003135E0"/>
    <w:rsid w:val="00316690"/>
    <w:rsid w:val="00324613"/>
    <w:rsid w:val="00324AB9"/>
    <w:rsid w:val="00325351"/>
    <w:rsid w:val="00326E0C"/>
    <w:rsid w:val="00330E10"/>
    <w:rsid w:val="0033287A"/>
    <w:rsid w:val="003339AD"/>
    <w:rsid w:val="00335949"/>
    <w:rsid w:val="0033606E"/>
    <w:rsid w:val="00336A06"/>
    <w:rsid w:val="00345F63"/>
    <w:rsid w:val="00347C8F"/>
    <w:rsid w:val="00353414"/>
    <w:rsid w:val="00354C6D"/>
    <w:rsid w:val="003559D4"/>
    <w:rsid w:val="003578F1"/>
    <w:rsid w:val="003610F7"/>
    <w:rsid w:val="00361C6B"/>
    <w:rsid w:val="00363852"/>
    <w:rsid w:val="00364011"/>
    <w:rsid w:val="003642EE"/>
    <w:rsid w:val="00365CB2"/>
    <w:rsid w:val="00370C16"/>
    <w:rsid w:val="00372915"/>
    <w:rsid w:val="00372F1E"/>
    <w:rsid w:val="00373B06"/>
    <w:rsid w:val="00374043"/>
    <w:rsid w:val="00385CE6"/>
    <w:rsid w:val="00386B7A"/>
    <w:rsid w:val="00387267"/>
    <w:rsid w:val="00387CE4"/>
    <w:rsid w:val="0039236D"/>
    <w:rsid w:val="00392A95"/>
    <w:rsid w:val="00392BBB"/>
    <w:rsid w:val="003940E5"/>
    <w:rsid w:val="003945CA"/>
    <w:rsid w:val="00394BA2"/>
    <w:rsid w:val="00395F80"/>
    <w:rsid w:val="00396C66"/>
    <w:rsid w:val="003A036A"/>
    <w:rsid w:val="003A4ED1"/>
    <w:rsid w:val="003A51E6"/>
    <w:rsid w:val="003A58B2"/>
    <w:rsid w:val="003A5C71"/>
    <w:rsid w:val="003B11DE"/>
    <w:rsid w:val="003B41D9"/>
    <w:rsid w:val="003B45F5"/>
    <w:rsid w:val="003B62B1"/>
    <w:rsid w:val="003C0550"/>
    <w:rsid w:val="003C0AB7"/>
    <w:rsid w:val="003C1AF6"/>
    <w:rsid w:val="003C65B7"/>
    <w:rsid w:val="003C7DAB"/>
    <w:rsid w:val="003D1C4B"/>
    <w:rsid w:val="003D55E3"/>
    <w:rsid w:val="003D7D49"/>
    <w:rsid w:val="003E0EE6"/>
    <w:rsid w:val="003E2C3A"/>
    <w:rsid w:val="003E2FFC"/>
    <w:rsid w:val="003E3389"/>
    <w:rsid w:val="003E46ED"/>
    <w:rsid w:val="003E5D74"/>
    <w:rsid w:val="003E7338"/>
    <w:rsid w:val="003F00B9"/>
    <w:rsid w:val="003F2A10"/>
    <w:rsid w:val="003F362D"/>
    <w:rsid w:val="003F468E"/>
    <w:rsid w:val="003F4F7A"/>
    <w:rsid w:val="003F5D37"/>
    <w:rsid w:val="00402F09"/>
    <w:rsid w:val="0040375E"/>
    <w:rsid w:val="00403A15"/>
    <w:rsid w:val="00404D0D"/>
    <w:rsid w:val="0041169E"/>
    <w:rsid w:val="0041173A"/>
    <w:rsid w:val="00412D86"/>
    <w:rsid w:val="004139EF"/>
    <w:rsid w:val="00414FD1"/>
    <w:rsid w:val="004150C3"/>
    <w:rsid w:val="0041739B"/>
    <w:rsid w:val="00417F5F"/>
    <w:rsid w:val="00424E94"/>
    <w:rsid w:val="00426F8B"/>
    <w:rsid w:val="00427AEC"/>
    <w:rsid w:val="00430B01"/>
    <w:rsid w:val="00433D04"/>
    <w:rsid w:val="00434F1A"/>
    <w:rsid w:val="00436D68"/>
    <w:rsid w:val="00436E3B"/>
    <w:rsid w:val="00440158"/>
    <w:rsid w:val="00442251"/>
    <w:rsid w:val="00443140"/>
    <w:rsid w:val="00444880"/>
    <w:rsid w:val="00444C6E"/>
    <w:rsid w:val="00445E81"/>
    <w:rsid w:val="004508F3"/>
    <w:rsid w:val="00454961"/>
    <w:rsid w:val="004550E6"/>
    <w:rsid w:val="00455E79"/>
    <w:rsid w:val="00456A05"/>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2201"/>
    <w:rsid w:val="004932B0"/>
    <w:rsid w:val="00495E79"/>
    <w:rsid w:val="00497C09"/>
    <w:rsid w:val="004A05B5"/>
    <w:rsid w:val="004A3715"/>
    <w:rsid w:val="004A413B"/>
    <w:rsid w:val="004A4940"/>
    <w:rsid w:val="004A7068"/>
    <w:rsid w:val="004A7DE1"/>
    <w:rsid w:val="004B2EBE"/>
    <w:rsid w:val="004B5DC5"/>
    <w:rsid w:val="004B6C7F"/>
    <w:rsid w:val="004B6E31"/>
    <w:rsid w:val="004B7D8C"/>
    <w:rsid w:val="004C0D13"/>
    <w:rsid w:val="004C3CDE"/>
    <w:rsid w:val="004C787D"/>
    <w:rsid w:val="004C7E40"/>
    <w:rsid w:val="004D074C"/>
    <w:rsid w:val="004D16D4"/>
    <w:rsid w:val="004D2A1E"/>
    <w:rsid w:val="004D666A"/>
    <w:rsid w:val="004E1109"/>
    <w:rsid w:val="004E3A03"/>
    <w:rsid w:val="004E479F"/>
    <w:rsid w:val="004E4CB5"/>
    <w:rsid w:val="004E5961"/>
    <w:rsid w:val="004E7D84"/>
    <w:rsid w:val="004F1316"/>
    <w:rsid w:val="004F33DB"/>
    <w:rsid w:val="004F3FED"/>
    <w:rsid w:val="004F4069"/>
    <w:rsid w:val="004F44A2"/>
    <w:rsid w:val="004F5204"/>
    <w:rsid w:val="004F639F"/>
    <w:rsid w:val="005022BC"/>
    <w:rsid w:val="00502372"/>
    <w:rsid w:val="0050630B"/>
    <w:rsid w:val="005071F9"/>
    <w:rsid w:val="005072D3"/>
    <w:rsid w:val="005140B9"/>
    <w:rsid w:val="00515C2A"/>
    <w:rsid w:val="00515EDF"/>
    <w:rsid w:val="0051647C"/>
    <w:rsid w:val="005164C2"/>
    <w:rsid w:val="005179DA"/>
    <w:rsid w:val="0052430A"/>
    <w:rsid w:val="0052504B"/>
    <w:rsid w:val="00530221"/>
    <w:rsid w:val="00531585"/>
    <w:rsid w:val="0053235C"/>
    <w:rsid w:val="0053252B"/>
    <w:rsid w:val="00533E22"/>
    <w:rsid w:val="005344BF"/>
    <w:rsid w:val="00536E3A"/>
    <w:rsid w:val="00540D31"/>
    <w:rsid w:val="00542A99"/>
    <w:rsid w:val="005434D5"/>
    <w:rsid w:val="005440C6"/>
    <w:rsid w:val="0054499C"/>
    <w:rsid w:val="00544E25"/>
    <w:rsid w:val="005454BA"/>
    <w:rsid w:val="00554D7D"/>
    <w:rsid w:val="005572BC"/>
    <w:rsid w:val="00560936"/>
    <w:rsid w:val="00560DCF"/>
    <w:rsid w:val="00561365"/>
    <w:rsid w:val="00561F39"/>
    <w:rsid w:val="00561FB3"/>
    <w:rsid w:val="00562F8A"/>
    <w:rsid w:val="0056349D"/>
    <w:rsid w:val="00564564"/>
    <w:rsid w:val="00567259"/>
    <w:rsid w:val="00570538"/>
    <w:rsid w:val="00570626"/>
    <w:rsid w:val="00570785"/>
    <w:rsid w:val="00570DBD"/>
    <w:rsid w:val="005727A6"/>
    <w:rsid w:val="00574F81"/>
    <w:rsid w:val="00576EE0"/>
    <w:rsid w:val="005777E7"/>
    <w:rsid w:val="00583447"/>
    <w:rsid w:val="005838C5"/>
    <w:rsid w:val="00584086"/>
    <w:rsid w:val="00586156"/>
    <w:rsid w:val="0058735C"/>
    <w:rsid w:val="00593088"/>
    <w:rsid w:val="00594C44"/>
    <w:rsid w:val="00594C64"/>
    <w:rsid w:val="005950BF"/>
    <w:rsid w:val="00597FD9"/>
    <w:rsid w:val="005A2838"/>
    <w:rsid w:val="005A3725"/>
    <w:rsid w:val="005A5A09"/>
    <w:rsid w:val="005A5F64"/>
    <w:rsid w:val="005B148A"/>
    <w:rsid w:val="005B1534"/>
    <w:rsid w:val="005B5350"/>
    <w:rsid w:val="005C03FB"/>
    <w:rsid w:val="005C1242"/>
    <w:rsid w:val="005C1A61"/>
    <w:rsid w:val="005C23E8"/>
    <w:rsid w:val="005C46F8"/>
    <w:rsid w:val="005C51BF"/>
    <w:rsid w:val="005C526C"/>
    <w:rsid w:val="005C74C0"/>
    <w:rsid w:val="005C7F93"/>
    <w:rsid w:val="005D02A3"/>
    <w:rsid w:val="005D2543"/>
    <w:rsid w:val="005D347E"/>
    <w:rsid w:val="005D4CD0"/>
    <w:rsid w:val="005D50DA"/>
    <w:rsid w:val="005D56CA"/>
    <w:rsid w:val="005E0823"/>
    <w:rsid w:val="005E1A88"/>
    <w:rsid w:val="005E384B"/>
    <w:rsid w:val="005E3FBF"/>
    <w:rsid w:val="005E474C"/>
    <w:rsid w:val="005F1C3F"/>
    <w:rsid w:val="005F3B88"/>
    <w:rsid w:val="005F493B"/>
    <w:rsid w:val="005F5935"/>
    <w:rsid w:val="005F6B2A"/>
    <w:rsid w:val="005F7EEA"/>
    <w:rsid w:val="00600E2D"/>
    <w:rsid w:val="00602CF4"/>
    <w:rsid w:val="00605F94"/>
    <w:rsid w:val="00606124"/>
    <w:rsid w:val="006103B4"/>
    <w:rsid w:val="00611247"/>
    <w:rsid w:val="00611B0C"/>
    <w:rsid w:val="00613966"/>
    <w:rsid w:val="00614138"/>
    <w:rsid w:val="00614CC9"/>
    <w:rsid w:val="0062088C"/>
    <w:rsid w:val="0062147E"/>
    <w:rsid w:val="00622030"/>
    <w:rsid w:val="00623E39"/>
    <w:rsid w:val="006248C3"/>
    <w:rsid w:val="00627A2A"/>
    <w:rsid w:val="00632B37"/>
    <w:rsid w:val="00640A1C"/>
    <w:rsid w:val="00640BE1"/>
    <w:rsid w:val="00641328"/>
    <w:rsid w:val="00641EA1"/>
    <w:rsid w:val="00643753"/>
    <w:rsid w:val="00647335"/>
    <w:rsid w:val="006509BF"/>
    <w:rsid w:val="00650B43"/>
    <w:rsid w:val="0065184D"/>
    <w:rsid w:val="00653182"/>
    <w:rsid w:val="0065427C"/>
    <w:rsid w:val="0066000E"/>
    <w:rsid w:val="00660645"/>
    <w:rsid w:val="006607A5"/>
    <w:rsid w:val="00661A59"/>
    <w:rsid w:val="00665E10"/>
    <w:rsid w:val="006669BC"/>
    <w:rsid w:val="006675AD"/>
    <w:rsid w:val="006704A0"/>
    <w:rsid w:val="00672042"/>
    <w:rsid w:val="00672564"/>
    <w:rsid w:val="006737EB"/>
    <w:rsid w:val="0068047C"/>
    <w:rsid w:val="00681F28"/>
    <w:rsid w:val="00691DA0"/>
    <w:rsid w:val="0069223F"/>
    <w:rsid w:val="006928D2"/>
    <w:rsid w:val="006937EA"/>
    <w:rsid w:val="00694323"/>
    <w:rsid w:val="00696BC0"/>
    <w:rsid w:val="006A13B1"/>
    <w:rsid w:val="006A2245"/>
    <w:rsid w:val="006A25A2"/>
    <w:rsid w:val="006A3382"/>
    <w:rsid w:val="006A3384"/>
    <w:rsid w:val="006A5007"/>
    <w:rsid w:val="006A5BFD"/>
    <w:rsid w:val="006A7F0B"/>
    <w:rsid w:val="006B0B42"/>
    <w:rsid w:val="006B2B85"/>
    <w:rsid w:val="006B30B3"/>
    <w:rsid w:val="006B4316"/>
    <w:rsid w:val="006C03F6"/>
    <w:rsid w:val="006C0525"/>
    <w:rsid w:val="006C1789"/>
    <w:rsid w:val="006C2A3A"/>
    <w:rsid w:val="006D0C30"/>
    <w:rsid w:val="006D1843"/>
    <w:rsid w:val="006D2B72"/>
    <w:rsid w:val="006D43EE"/>
    <w:rsid w:val="006D78C8"/>
    <w:rsid w:val="006E1BDE"/>
    <w:rsid w:val="006E3C18"/>
    <w:rsid w:val="006E7549"/>
    <w:rsid w:val="006E78EA"/>
    <w:rsid w:val="006E7D29"/>
    <w:rsid w:val="006F3495"/>
    <w:rsid w:val="006F690A"/>
    <w:rsid w:val="006F75C3"/>
    <w:rsid w:val="00701EAF"/>
    <w:rsid w:val="00701FCD"/>
    <w:rsid w:val="0070250C"/>
    <w:rsid w:val="007062B9"/>
    <w:rsid w:val="00707B9E"/>
    <w:rsid w:val="00707C9B"/>
    <w:rsid w:val="007111CA"/>
    <w:rsid w:val="00712B72"/>
    <w:rsid w:val="00712FF1"/>
    <w:rsid w:val="007138BD"/>
    <w:rsid w:val="007217A7"/>
    <w:rsid w:val="00721EC5"/>
    <w:rsid w:val="0072404F"/>
    <w:rsid w:val="007247E9"/>
    <w:rsid w:val="00724B3C"/>
    <w:rsid w:val="00724D19"/>
    <w:rsid w:val="00725FE1"/>
    <w:rsid w:val="0072797C"/>
    <w:rsid w:val="007304DF"/>
    <w:rsid w:val="00734ED1"/>
    <w:rsid w:val="00740A03"/>
    <w:rsid w:val="00741752"/>
    <w:rsid w:val="00742800"/>
    <w:rsid w:val="00743C1A"/>
    <w:rsid w:val="00743EB9"/>
    <w:rsid w:val="0074447B"/>
    <w:rsid w:val="007459E0"/>
    <w:rsid w:val="00746880"/>
    <w:rsid w:val="00750E7A"/>
    <w:rsid w:val="00751E2E"/>
    <w:rsid w:val="0075270F"/>
    <w:rsid w:val="00755A6C"/>
    <w:rsid w:val="00756C71"/>
    <w:rsid w:val="00761AB4"/>
    <w:rsid w:val="00761B4A"/>
    <w:rsid w:val="00762294"/>
    <w:rsid w:val="0076269D"/>
    <w:rsid w:val="007728F1"/>
    <w:rsid w:val="00774DA6"/>
    <w:rsid w:val="00776364"/>
    <w:rsid w:val="00780ACE"/>
    <w:rsid w:val="00781714"/>
    <w:rsid w:val="00781A9E"/>
    <w:rsid w:val="007908B5"/>
    <w:rsid w:val="00792963"/>
    <w:rsid w:val="00796E72"/>
    <w:rsid w:val="007A05F8"/>
    <w:rsid w:val="007A1D5F"/>
    <w:rsid w:val="007A1EB4"/>
    <w:rsid w:val="007A3CDF"/>
    <w:rsid w:val="007A416A"/>
    <w:rsid w:val="007A4BB5"/>
    <w:rsid w:val="007A5216"/>
    <w:rsid w:val="007A72F8"/>
    <w:rsid w:val="007B38B7"/>
    <w:rsid w:val="007B4937"/>
    <w:rsid w:val="007B50AE"/>
    <w:rsid w:val="007B6169"/>
    <w:rsid w:val="007B7146"/>
    <w:rsid w:val="007B76ED"/>
    <w:rsid w:val="007C108F"/>
    <w:rsid w:val="007C1870"/>
    <w:rsid w:val="007C6076"/>
    <w:rsid w:val="007C6B51"/>
    <w:rsid w:val="007C71BC"/>
    <w:rsid w:val="007C7D0C"/>
    <w:rsid w:val="007D04D4"/>
    <w:rsid w:val="007D09BC"/>
    <w:rsid w:val="007D199F"/>
    <w:rsid w:val="007D4A19"/>
    <w:rsid w:val="007D5372"/>
    <w:rsid w:val="007D6458"/>
    <w:rsid w:val="007D6C3E"/>
    <w:rsid w:val="007D6D8D"/>
    <w:rsid w:val="007D6D9B"/>
    <w:rsid w:val="007D7FB6"/>
    <w:rsid w:val="007E1098"/>
    <w:rsid w:val="007E2050"/>
    <w:rsid w:val="007E2989"/>
    <w:rsid w:val="007E4189"/>
    <w:rsid w:val="007E4515"/>
    <w:rsid w:val="007E541A"/>
    <w:rsid w:val="007E60F9"/>
    <w:rsid w:val="007E7F10"/>
    <w:rsid w:val="007F04EE"/>
    <w:rsid w:val="007F18FC"/>
    <w:rsid w:val="007F3F65"/>
    <w:rsid w:val="007F45A1"/>
    <w:rsid w:val="008011AA"/>
    <w:rsid w:val="0080184E"/>
    <w:rsid w:val="00803B6E"/>
    <w:rsid w:val="008060F7"/>
    <w:rsid w:val="00807876"/>
    <w:rsid w:val="008102EA"/>
    <w:rsid w:val="00817510"/>
    <w:rsid w:val="00817AD9"/>
    <w:rsid w:val="00820D5F"/>
    <w:rsid w:val="008210DE"/>
    <w:rsid w:val="00821DD7"/>
    <w:rsid w:val="00823182"/>
    <w:rsid w:val="0082527C"/>
    <w:rsid w:val="00827C8B"/>
    <w:rsid w:val="00831885"/>
    <w:rsid w:val="00831FB9"/>
    <w:rsid w:val="00832049"/>
    <w:rsid w:val="008358CE"/>
    <w:rsid w:val="00836EDE"/>
    <w:rsid w:val="008410BD"/>
    <w:rsid w:val="00842B6B"/>
    <w:rsid w:val="00842DEC"/>
    <w:rsid w:val="00844FBF"/>
    <w:rsid w:val="00845BCC"/>
    <w:rsid w:val="008465DC"/>
    <w:rsid w:val="008469C2"/>
    <w:rsid w:val="00851B36"/>
    <w:rsid w:val="00852FBF"/>
    <w:rsid w:val="0085359E"/>
    <w:rsid w:val="00853B08"/>
    <w:rsid w:val="008543CF"/>
    <w:rsid w:val="00854869"/>
    <w:rsid w:val="0085619A"/>
    <w:rsid w:val="00856C4A"/>
    <w:rsid w:val="00860667"/>
    <w:rsid w:val="00860810"/>
    <w:rsid w:val="00861710"/>
    <w:rsid w:val="00861730"/>
    <w:rsid w:val="00861D44"/>
    <w:rsid w:val="00862683"/>
    <w:rsid w:val="008644C6"/>
    <w:rsid w:val="00867E9F"/>
    <w:rsid w:val="00870469"/>
    <w:rsid w:val="008704BA"/>
    <w:rsid w:val="00870D17"/>
    <w:rsid w:val="00871437"/>
    <w:rsid w:val="00873467"/>
    <w:rsid w:val="00874A3A"/>
    <w:rsid w:val="00874CB6"/>
    <w:rsid w:val="00875715"/>
    <w:rsid w:val="00876D58"/>
    <w:rsid w:val="0088029F"/>
    <w:rsid w:val="0088071E"/>
    <w:rsid w:val="0088091A"/>
    <w:rsid w:val="00880F5A"/>
    <w:rsid w:val="0088117E"/>
    <w:rsid w:val="008814E7"/>
    <w:rsid w:val="00881953"/>
    <w:rsid w:val="0088485B"/>
    <w:rsid w:val="00885468"/>
    <w:rsid w:val="00886081"/>
    <w:rsid w:val="00890353"/>
    <w:rsid w:val="00891424"/>
    <w:rsid w:val="00891C6C"/>
    <w:rsid w:val="00891E32"/>
    <w:rsid w:val="00895A5B"/>
    <w:rsid w:val="008A145F"/>
    <w:rsid w:val="008A2ADD"/>
    <w:rsid w:val="008A2FA6"/>
    <w:rsid w:val="008A3147"/>
    <w:rsid w:val="008A647E"/>
    <w:rsid w:val="008A6CA7"/>
    <w:rsid w:val="008A6D6D"/>
    <w:rsid w:val="008B08D3"/>
    <w:rsid w:val="008C3E9C"/>
    <w:rsid w:val="008C5EA2"/>
    <w:rsid w:val="008C5EE2"/>
    <w:rsid w:val="008D0175"/>
    <w:rsid w:val="008D0294"/>
    <w:rsid w:val="008D04A7"/>
    <w:rsid w:val="008D2065"/>
    <w:rsid w:val="008D3688"/>
    <w:rsid w:val="008D36E3"/>
    <w:rsid w:val="008D57A0"/>
    <w:rsid w:val="008D5AF8"/>
    <w:rsid w:val="008E039A"/>
    <w:rsid w:val="008E18A1"/>
    <w:rsid w:val="008E3D5C"/>
    <w:rsid w:val="008E41C0"/>
    <w:rsid w:val="008E5A54"/>
    <w:rsid w:val="008E5BC4"/>
    <w:rsid w:val="008E5E78"/>
    <w:rsid w:val="008E6549"/>
    <w:rsid w:val="008E716C"/>
    <w:rsid w:val="008F1303"/>
    <w:rsid w:val="008F2FB3"/>
    <w:rsid w:val="008F44D2"/>
    <w:rsid w:val="00901E1A"/>
    <w:rsid w:val="00902F98"/>
    <w:rsid w:val="009060C7"/>
    <w:rsid w:val="009076BD"/>
    <w:rsid w:val="00910E90"/>
    <w:rsid w:val="00912AFC"/>
    <w:rsid w:val="00913AAB"/>
    <w:rsid w:val="00914418"/>
    <w:rsid w:val="00915776"/>
    <w:rsid w:val="0091681D"/>
    <w:rsid w:val="009202D7"/>
    <w:rsid w:val="00922BE2"/>
    <w:rsid w:val="00924C7F"/>
    <w:rsid w:val="0092596C"/>
    <w:rsid w:val="0093157C"/>
    <w:rsid w:val="00932623"/>
    <w:rsid w:val="00932DBB"/>
    <w:rsid w:val="00933A8C"/>
    <w:rsid w:val="00937839"/>
    <w:rsid w:val="00937C6C"/>
    <w:rsid w:val="00945185"/>
    <w:rsid w:val="0094738B"/>
    <w:rsid w:val="00953B1E"/>
    <w:rsid w:val="00956473"/>
    <w:rsid w:val="009579D2"/>
    <w:rsid w:val="00957AFC"/>
    <w:rsid w:val="0096065D"/>
    <w:rsid w:val="00963A6A"/>
    <w:rsid w:val="009673BB"/>
    <w:rsid w:val="00970EF1"/>
    <w:rsid w:val="009729EF"/>
    <w:rsid w:val="00973329"/>
    <w:rsid w:val="009733A9"/>
    <w:rsid w:val="00974D02"/>
    <w:rsid w:val="00977AF1"/>
    <w:rsid w:val="009849FE"/>
    <w:rsid w:val="00985919"/>
    <w:rsid w:val="00993CEC"/>
    <w:rsid w:val="00993FF4"/>
    <w:rsid w:val="00997334"/>
    <w:rsid w:val="00997B1E"/>
    <w:rsid w:val="009A08BE"/>
    <w:rsid w:val="009A160C"/>
    <w:rsid w:val="009A36D4"/>
    <w:rsid w:val="009A3A7D"/>
    <w:rsid w:val="009A68F4"/>
    <w:rsid w:val="009B0521"/>
    <w:rsid w:val="009B0798"/>
    <w:rsid w:val="009B09C7"/>
    <w:rsid w:val="009B2653"/>
    <w:rsid w:val="009B4D51"/>
    <w:rsid w:val="009B6F34"/>
    <w:rsid w:val="009C145B"/>
    <w:rsid w:val="009C2AF5"/>
    <w:rsid w:val="009C2D0D"/>
    <w:rsid w:val="009C2FF5"/>
    <w:rsid w:val="009C5280"/>
    <w:rsid w:val="009C6EF2"/>
    <w:rsid w:val="009D0129"/>
    <w:rsid w:val="009D0679"/>
    <w:rsid w:val="009D25F5"/>
    <w:rsid w:val="009D5C54"/>
    <w:rsid w:val="009D7CEC"/>
    <w:rsid w:val="009E08EC"/>
    <w:rsid w:val="009E1B08"/>
    <w:rsid w:val="009E1D40"/>
    <w:rsid w:val="009E2B12"/>
    <w:rsid w:val="009E6443"/>
    <w:rsid w:val="009E74B5"/>
    <w:rsid w:val="009F07D2"/>
    <w:rsid w:val="009F2501"/>
    <w:rsid w:val="009F433C"/>
    <w:rsid w:val="009F4B97"/>
    <w:rsid w:val="009F54B5"/>
    <w:rsid w:val="009F5A24"/>
    <w:rsid w:val="00A01A6E"/>
    <w:rsid w:val="00A05845"/>
    <w:rsid w:val="00A0592F"/>
    <w:rsid w:val="00A06289"/>
    <w:rsid w:val="00A066A0"/>
    <w:rsid w:val="00A06B2A"/>
    <w:rsid w:val="00A108A6"/>
    <w:rsid w:val="00A109FD"/>
    <w:rsid w:val="00A10C3E"/>
    <w:rsid w:val="00A12EA5"/>
    <w:rsid w:val="00A13662"/>
    <w:rsid w:val="00A165B0"/>
    <w:rsid w:val="00A1678E"/>
    <w:rsid w:val="00A2017A"/>
    <w:rsid w:val="00A20E44"/>
    <w:rsid w:val="00A22BD9"/>
    <w:rsid w:val="00A234CC"/>
    <w:rsid w:val="00A30F34"/>
    <w:rsid w:val="00A322AB"/>
    <w:rsid w:val="00A33883"/>
    <w:rsid w:val="00A3725E"/>
    <w:rsid w:val="00A40DB8"/>
    <w:rsid w:val="00A41480"/>
    <w:rsid w:val="00A42385"/>
    <w:rsid w:val="00A44C30"/>
    <w:rsid w:val="00A468F9"/>
    <w:rsid w:val="00A54172"/>
    <w:rsid w:val="00A6009F"/>
    <w:rsid w:val="00A60521"/>
    <w:rsid w:val="00A60545"/>
    <w:rsid w:val="00A60929"/>
    <w:rsid w:val="00A61038"/>
    <w:rsid w:val="00A6281E"/>
    <w:rsid w:val="00A62CF9"/>
    <w:rsid w:val="00A62D3E"/>
    <w:rsid w:val="00A62EC5"/>
    <w:rsid w:val="00A632AB"/>
    <w:rsid w:val="00A64D34"/>
    <w:rsid w:val="00A652AA"/>
    <w:rsid w:val="00A672CC"/>
    <w:rsid w:val="00A7065E"/>
    <w:rsid w:val="00A70DE9"/>
    <w:rsid w:val="00A70EC0"/>
    <w:rsid w:val="00A7138C"/>
    <w:rsid w:val="00A733EA"/>
    <w:rsid w:val="00A742FD"/>
    <w:rsid w:val="00A7516C"/>
    <w:rsid w:val="00A80D31"/>
    <w:rsid w:val="00A835CB"/>
    <w:rsid w:val="00A83D61"/>
    <w:rsid w:val="00A86D13"/>
    <w:rsid w:val="00A86E63"/>
    <w:rsid w:val="00A90EDC"/>
    <w:rsid w:val="00A92D6F"/>
    <w:rsid w:val="00A93403"/>
    <w:rsid w:val="00A9569F"/>
    <w:rsid w:val="00A95E22"/>
    <w:rsid w:val="00A95EE1"/>
    <w:rsid w:val="00A964D5"/>
    <w:rsid w:val="00A96AA4"/>
    <w:rsid w:val="00AA3016"/>
    <w:rsid w:val="00AA3198"/>
    <w:rsid w:val="00AA3777"/>
    <w:rsid w:val="00AA5D69"/>
    <w:rsid w:val="00AA5FE4"/>
    <w:rsid w:val="00AA61A7"/>
    <w:rsid w:val="00AA7DC3"/>
    <w:rsid w:val="00AB41BB"/>
    <w:rsid w:val="00AB6F70"/>
    <w:rsid w:val="00AC050E"/>
    <w:rsid w:val="00AC12F8"/>
    <w:rsid w:val="00AC13C0"/>
    <w:rsid w:val="00AC221F"/>
    <w:rsid w:val="00AC3BBC"/>
    <w:rsid w:val="00AC6874"/>
    <w:rsid w:val="00AD0FCC"/>
    <w:rsid w:val="00AD42F0"/>
    <w:rsid w:val="00AD4D26"/>
    <w:rsid w:val="00AD4F0D"/>
    <w:rsid w:val="00AD575C"/>
    <w:rsid w:val="00AD66DA"/>
    <w:rsid w:val="00AD7186"/>
    <w:rsid w:val="00AE5B27"/>
    <w:rsid w:val="00AF08E9"/>
    <w:rsid w:val="00AF1D44"/>
    <w:rsid w:val="00AF4408"/>
    <w:rsid w:val="00AF4628"/>
    <w:rsid w:val="00AF48EC"/>
    <w:rsid w:val="00AF4AEC"/>
    <w:rsid w:val="00AF6580"/>
    <w:rsid w:val="00AF6A24"/>
    <w:rsid w:val="00B002A5"/>
    <w:rsid w:val="00B00F37"/>
    <w:rsid w:val="00B019BC"/>
    <w:rsid w:val="00B02C8D"/>
    <w:rsid w:val="00B02F34"/>
    <w:rsid w:val="00B0321C"/>
    <w:rsid w:val="00B067A2"/>
    <w:rsid w:val="00B06A0D"/>
    <w:rsid w:val="00B07ED3"/>
    <w:rsid w:val="00B10330"/>
    <w:rsid w:val="00B10340"/>
    <w:rsid w:val="00B104E5"/>
    <w:rsid w:val="00B12495"/>
    <w:rsid w:val="00B12D2A"/>
    <w:rsid w:val="00B14F68"/>
    <w:rsid w:val="00B15277"/>
    <w:rsid w:val="00B16BE6"/>
    <w:rsid w:val="00B17296"/>
    <w:rsid w:val="00B17E3C"/>
    <w:rsid w:val="00B20ACA"/>
    <w:rsid w:val="00B2109A"/>
    <w:rsid w:val="00B220F6"/>
    <w:rsid w:val="00B24534"/>
    <w:rsid w:val="00B24D0D"/>
    <w:rsid w:val="00B269B6"/>
    <w:rsid w:val="00B31417"/>
    <w:rsid w:val="00B32E8E"/>
    <w:rsid w:val="00B34960"/>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2E35"/>
    <w:rsid w:val="00B63A68"/>
    <w:rsid w:val="00B6471E"/>
    <w:rsid w:val="00B6475F"/>
    <w:rsid w:val="00B6533E"/>
    <w:rsid w:val="00B70132"/>
    <w:rsid w:val="00B70430"/>
    <w:rsid w:val="00B72804"/>
    <w:rsid w:val="00B728A9"/>
    <w:rsid w:val="00B72D8B"/>
    <w:rsid w:val="00B75748"/>
    <w:rsid w:val="00B75FB1"/>
    <w:rsid w:val="00B80619"/>
    <w:rsid w:val="00B80B1B"/>
    <w:rsid w:val="00B8226F"/>
    <w:rsid w:val="00B83D99"/>
    <w:rsid w:val="00B844E4"/>
    <w:rsid w:val="00B84896"/>
    <w:rsid w:val="00B84A50"/>
    <w:rsid w:val="00B8518C"/>
    <w:rsid w:val="00B861EB"/>
    <w:rsid w:val="00B900F6"/>
    <w:rsid w:val="00B90A5B"/>
    <w:rsid w:val="00B92322"/>
    <w:rsid w:val="00B92EFF"/>
    <w:rsid w:val="00B9542E"/>
    <w:rsid w:val="00B96E4D"/>
    <w:rsid w:val="00BA1B04"/>
    <w:rsid w:val="00BA4346"/>
    <w:rsid w:val="00BA6E79"/>
    <w:rsid w:val="00BA7D8B"/>
    <w:rsid w:val="00BB12B1"/>
    <w:rsid w:val="00BB3641"/>
    <w:rsid w:val="00BB551A"/>
    <w:rsid w:val="00BB5832"/>
    <w:rsid w:val="00BB6923"/>
    <w:rsid w:val="00BB6A03"/>
    <w:rsid w:val="00BB7F30"/>
    <w:rsid w:val="00BC16C8"/>
    <w:rsid w:val="00BC18AC"/>
    <w:rsid w:val="00BC18C3"/>
    <w:rsid w:val="00BC2175"/>
    <w:rsid w:val="00BC295C"/>
    <w:rsid w:val="00BD0B00"/>
    <w:rsid w:val="00BD2F14"/>
    <w:rsid w:val="00BD61C5"/>
    <w:rsid w:val="00BD698D"/>
    <w:rsid w:val="00BD7A52"/>
    <w:rsid w:val="00BE2AE2"/>
    <w:rsid w:val="00BE7100"/>
    <w:rsid w:val="00BF0BC1"/>
    <w:rsid w:val="00BF3C27"/>
    <w:rsid w:val="00BF3C2C"/>
    <w:rsid w:val="00BF4B29"/>
    <w:rsid w:val="00BF4BF1"/>
    <w:rsid w:val="00BF6943"/>
    <w:rsid w:val="00C01FC2"/>
    <w:rsid w:val="00C02620"/>
    <w:rsid w:val="00C026DB"/>
    <w:rsid w:val="00C03D8D"/>
    <w:rsid w:val="00C03EF0"/>
    <w:rsid w:val="00C100A2"/>
    <w:rsid w:val="00C112E7"/>
    <w:rsid w:val="00C11A56"/>
    <w:rsid w:val="00C11AE2"/>
    <w:rsid w:val="00C12A9D"/>
    <w:rsid w:val="00C12BB7"/>
    <w:rsid w:val="00C13BB9"/>
    <w:rsid w:val="00C146C6"/>
    <w:rsid w:val="00C20308"/>
    <w:rsid w:val="00C22422"/>
    <w:rsid w:val="00C243CB"/>
    <w:rsid w:val="00C265CE"/>
    <w:rsid w:val="00C3222A"/>
    <w:rsid w:val="00C335FF"/>
    <w:rsid w:val="00C348E3"/>
    <w:rsid w:val="00C35330"/>
    <w:rsid w:val="00C41594"/>
    <w:rsid w:val="00C4356C"/>
    <w:rsid w:val="00C437F1"/>
    <w:rsid w:val="00C44D6C"/>
    <w:rsid w:val="00C44E59"/>
    <w:rsid w:val="00C46A43"/>
    <w:rsid w:val="00C47A61"/>
    <w:rsid w:val="00C50AFA"/>
    <w:rsid w:val="00C52D57"/>
    <w:rsid w:val="00C53BD7"/>
    <w:rsid w:val="00C54A86"/>
    <w:rsid w:val="00C607CF"/>
    <w:rsid w:val="00C625D0"/>
    <w:rsid w:val="00C63A8D"/>
    <w:rsid w:val="00C64C0E"/>
    <w:rsid w:val="00C661FB"/>
    <w:rsid w:val="00C668F5"/>
    <w:rsid w:val="00C70FE5"/>
    <w:rsid w:val="00C72384"/>
    <w:rsid w:val="00C723A7"/>
    <w:rsid w:val="00C73DD2"/>
    <w:rsid w:val="00C76148"/>
    <w:rsid w:val="00C76AC2"/>
    <w:rsid w:val="00C77D3B"/>
    <w:rsid w:val="00C80850"/>
    <w:rsid w:val="00C81A36"/>
    <w:rsid w:val="00C81AA3"/>
    <w:rsid w:val="00C82B08"/>
    <w:rsid w:val="00C8712C"/>
    <w:rsid w:val="00C87BD1"/>
    <w:rsid w:val="00C920B0"/>
    <w:rsid w:val="00C92EB4"/>
    <w:rsid w:val="00C94A39"/>
    <w:rsid w:val="00C95174"/>
    <w:rsid w:val="00CA04EC"/>
    <w:rsid w:val="00CA3016"/>
    <w:rsid w:val="00CA4263"/>
    <w:rsid w:val="00CA6655"/>
    <w:rsid w:val="00CA70A3"/>
    <w:rsid w:val="00CB2C0E"/>
    <w:rsid w:val="00CB3386"/>
    <w:rsid w:val="00CB425B"/>
    <w:rsid w:val="00CB4762"/>
    <w:rsid w:val="00CB5FEA"/>
    <w:rsid w:val="00CC2206"/>
    <w:rsid w:val="00CC27CF"/>
    <w:rsid w:val="00CC364A"/>
    <w:rsid w:val="00CC5ECA"/>
    <w:rsid w:val="00CC69D8"/>
    <w:rsid w:val="00CC77D4"/>
    <w:rsid w:val="00CD0816"/>
    <w:rsid w:val="00CD0E7B"/>
    <w:rsid w:val="00CD1BD0"/>
    <w:rsid w:val="00CD271A"/>
    <w:rsid w:val="00CD3ACB"/>
    <w:rsid w:val="00CD3ED6"/>
    <w:rsid w:val="00CD42C2"/>
    <w:rsid w:val="00CD6064"/>
    <w:rsid w:val="00CD6157"/>
    <w:rsid w:val="00CE1244"/>
    <w:rsid w:val="00CE35AD"/>
    <w:rsid w:val="00CE367D"/>
    <w:rsid w:val="00CE5A4B"/>
    <w:rsid w:val="00CE62EC"/>
    <w:rsid w:val="00CF1E9A"/>
    <w:rsid w:val="00CF3797"/>
    <w:rsid w:val="00CF3FC7"/>
    <w:rsid w:val="00CF776C"/>
    <w:rsid w:val="00D0189E"/>
    <w:rsid w:val="00D04C9B"/>
    <w:rsid w:val="00D05579"/>
    <w:rsid w:val="00D0580D"/>
    <w:rsid w:val="00D0678C"/>
    <w:rsid w:val="00D074B8"/>
    <w:rsid w:val="00D12107"/>
    <w:rsid w:val="00D123CA"/>
    <w:rsid w:val="00D129B1"/>
    <w:rsid w:val="00D148A5"/>
    <w:rsid w:val="00D17D4E"/>
    <w:rsid w:val="00D20633"/>
    <w:rsid w:val="00D226EE"/>
    <w:rsid w:val="00D22FDA"/>
    <w:rsid w:val="00D249C1"/>
    <w:rsid w:val="00D25AFC"/>
    <w:rsid w:val="00D275F6"/>
    <w:rsid w:val="00D313C7"/>
    <w:rsid w:val="00D320EE"/>
    <w:rsid w:val="00D33DC6"/>
    <w:rsid w:val="00D35FB3"/>
    <w:rsid w:val="00D36B10"/>
    <w:rsid w:val="00D37330"/>
    <w:rsid w:val="00D37CBA"/>
    <w:rsid w:val="00D4043E"/>
    <w:rsid w:val="00D4123D"/>
    <w:rsid w:val="00D45AB2"/>
    <w:rsid w:val="00D46EC3"/>
    <w:rsid w:val="00D5099F"/>
    <w:rsid w:val="00D512D5"/>
    <w:rsid w:val="00D51A90"/>
    <w:rsid w:val="00D527C2"/>
    <w:rsid w:val="00D52D23"/>
    <w:rsid w:val="00D557ED"/>
    <w:rsid w:val="00D570E4"/>
    <w:rsid w:val="00D60531"/>
    <w:rsid w:val="00D6104F"/>
    <w:rsid w:val="00D61690"/>
    <w:rsid w:val="00D642CB"/>
    <w:rsid w:val="00D659D4"/>
    <w:rsid w:val="00D65DEA"/>
    <w:rsid w:val="00D66056"/>
    <w:rsid w:val="00D70DBB"/>
    <w:rsid w:val="00D71F7B"/>
    <w:rsid w:val="00D73430"/>
    <w:rsid w:val="00D7344B"/>
    <w:rsid w:val="00D80438"/>
    <w:rsid w:val="00D80541"/>
    <w:rsid w:val="00D83BA7"/>
    <w:rsid w:val="00D8565A"/>
    <w:rsid w:val="00D85775"/>
    <w:rsid w:val="00D85A6F"/>
    <w:rsid w:val="00D86012"/>
    <w:rsid w:val="00D87AB7"/>
    <w:rsid w:val="00D87D1F"/>
    <w:rsid w:val="00D92940"/>
    <w:rsid w:val="00D95F5B"/>
    <w:rsid w:val="00DA221B"/>
    <w:rsid w:val="00DA22DC"/>
    <w:rsid w:val="00DA5605"/>
    <w:rsid w:val="00DA65BF"/>
    <w:rsid w:val="00DB0CB4"/>
    <w:rsid w:val="00DB1624"/>
    <w:rsid w:val="00DB5F97"/>
    <w:rsid w:val="00DC039A"/>
    <w:rsid w:val="00DC2230"/>
    <w:rsid w:val="00DC31CB"/>
    <w:rsid w:val="00DC6D44"/>
    <w:rsid w:val="00DC71FE"/>
    <w:rsid w:val="00DD0083"/>
    <w:rsid w:val="00DD0F5D"/>
    <w:rsid w:val="00DD12AC"/>
    <w:rsid w:val="00DD12F0"/>
    <w:rsid w:val="00DD2F82"/>
    <w:rsid w:val="00DD3929"/>
    <w:rsid w:val="00DD3BCC"/>
    <w:rsid w:val="00DD4881"/>
    <w:rsid w:val="00DD509F"/>
    <w:rsid w:val="00DD5BB6"/>
    <w:rsid w:val="00DE162A"/>
    <w:rsid w:val="00DE6ACC"/>
    <w:rsid w:val="00DE73E0"/>
    <w:rsid w:val="00DE7E54"/>
    <w:rsid w:val="00DF2DAC"/>
    <w:rsid w:val="00DF45CB"/>
    <w:rsid w:val="00DF53DF"/>
    <w:rsid w:val="00DF5F69"/>
    <w:rsid w:val="00E02C5A"/>
    <w:rsid w:val="00E06818"/>
    <w:rsid w:val="00E1243C"/>
    <w:rsid w:val="00E1336B"/>
    <w:rsid w:val="00E17916"/>
    <w:rsid w:val="00E20E5D"/>
    <w:rsid w:val="00E235B5"/>
    <w:rsid w:val="00E24AB5"/>
    <w:rsid w:val="00E2618F"/>
    <w:rsid w:val="00E3042A"/>
    <w:rsid w:val="00E32DAA"/>
    <w:rsid w:val="00E33FE5"/>
    <w:rsid w:val="00E3761B"/>
    <w:rsid w:val="00E41A72"/>
    <w:rsid w:val="00E429E3"/>
    <w:rsid w:val="00E42B91"/>
    <w:rsid w:val="00E4747E"/>
    <w:rsid w:val="00E475DF"/>
    <w:rsid w:val="00E477C7"/>
    <w:rsid w:val="00E47CDB"/>
    <w:rsid w:val="00E503CE"/>
    <w:rsid w:val="00E50748"/>
    <w:rsid w:val="00E50805"/>
    <w:rsid w:val="00E521B7"/>
    <w:rsid w:val="00E52D51"/>
    <w:rsid w:val="00E542B1"/>
    <w:rsid w:val="00E5457D"/>
    <w:rsid w:val="00E54F53"/>
    <w:rsid w:val="00E56553"/>
    <w:rsid w:val="00E56B30"/>
    <w:rsid w:val="00E56F40"/>
    <w:rsid w:val="00E612ED"/>
    <w:rsid w:val="00E617D6"/>
    <w:rsid w:val="00E62F2A"/>
    <w:rsid w:val="00E63E17"/>
    <w:rsid w:val="00E63F6C"/>
    <w:rsid w:val="00E643BD"/>
    <w:rsid w:val="00E659E8"/>
    <w:rsid w:val="00E66FBD"/>
    <w:rsid w:val="00E676D7"/>
    <w:rsid w:val="00E67AD8"/>
    <w:rsid w:val="00E70AAA"/>
    <w:rsid w:val="00E7249E"/>
    <w:rsid w:val="00E730A1"/>
    <w:rsid w:val="00E73B40"/>
    <w:rsid w:val="00E74420"/>
    <w:rsid w:val="00E75BB2"/>
    <w:rsid w:val="00E769A2"/>
    <w:rsid w:val="00E81137"/>
    <w:rsid w:val="00E82068"/>
    <w:rsid w:val="00E825C8"/>
    <w:rsid w:val="00E85619"/>
    <w:rsid w:val="00E872B1"/>
    <w:rsid w:val="00E87982"/>
    <w:rsid w:val="00E87ABD"/>
    <w:rsid w:val="00E91674"/>
    <w:rsid w:val="00E94D3F"/>
    <w:rsid w:val="00E95DD8"/>
    <w:rsid w:val="00E96B97"/>
    <w:rsid w:val="00EA2488"/>
    <w:rsid w:val="00EA7325"/>
    <w:rsid w:val="00EA76CE"/>
    <w:rsid w:val="00EB2098"/>
    <w:rsid w:val="00EB24C6"/>
    <w:rsid w:val="00EB276F"/>
    <w:rsid w:val="00EB4C9B"/>
    <w:rsid w:val="00EB56F9"/>
    <w:rsid w:val="00EB6053"/>
    <w:rsid w:val="00EC1475"/>
    <w:rsid w:val="00EC2D34"/>
    <w:rsid w:val="00EC5359"/>
    <w:rsid w:val="00EC6834"/>
    <w:rsid w:val="00ED0624"/>
    <w:rsid w:val="00ED32E0"/>
    <w:rsid w:val="00ED3986"/>
    <w:rsid w:val="00ED53CC"/>
    <w:rsid w:val="00ED5FC4"/>
    <w:rsid w:val="00ED73B7"/>
    <w:rsid w:val="00EE1927"/>
    <w:rsid w:val="00EE3920"/>
    <w:rsid w:val="00EE3C98"/>
    <w:rsid w:val="00EE4F1A"/>
    <w:rsid w:val="00EE6014"/>
    <w:rsid w:val="00EE67BE"/>
    <w:rsid w:val="00EE684D"/>
    <w:rsid w:val="00EE728C"/>
    <w:rsid w:val="00EF0EC4"/>
    <w:rsid w:val="00EF1BCF"/>
    <w:rsid w:val="00EF7922"/>
    <w:rsid w:val="00F0069E"/>
    <w:rsid w:val="00F019ED"/>
    <w:rsid w:val="00F01EB8"/>
    <w:rsid w:val="00F028DC"/>
    <w:rsid w:val="00F033F8"/>
    <w:rsid w:val="00F048AC"/>
    <w:rsid w:val="00F05315"/>
    <w:rsid w:val="00F05A50"/>
    <w:rsid w:val="00F067E8"/>
    <w:rsid w:val="00F15EA7"/>
    <w:rsid w:val="00F1731B"/>
    <w:rsid w:val="00F22475"/>
    <w:rsid w:val="00F237F6"/>
    <w:rsid w:val="00F24ABF"/>
    <w:rsid w:val="00F25C67"/>
    <w:rsid w:val="00F25E7A"/>
    <w:rsid w:val="00F26928"/>
    <w:rsid w:val="00F308CC"/>
    <w:rsid w:val="00F3244A"/>
    <w:rsid w:val="00F33753"/>
    <w:rsid w:val="00F34CB4"/>
    <w:rsid w:val="00F4286E"/>
    <w:rsid w:val="00F44B92"/>
    <w:rsid w:val="00F46297"/>
    <w:rsid w:val="00F54226"/>
    <w:rsid w:val="00F552AE"/>
    <w:rsid w:val="00F55A7A"/>
    <w:rsid w:val="00F565ED"/>
    <w:rsid w:val="00F62BCD"/>
    <w:rsid w:val="00F62DED"/>
    <w:rsid w:val="00F62E82"/>
    <w:rsid w:val="00F62F3B"/>
    <w:rsid w:val="00F6342E"/>
    <w:rsid w:val="00F63B2D"/>
    <w:rsid w:val="00F64025"/>
    <w:rsid w:val="00F668AD"/>
    <w:rsid w:val="00F67EB7"/>
    <w:rsid w:val="00F708DB"/>
    <w:rsid w:val="00F74C2A"/>
    <w:rsid w:val="00F75974"/>
    <w:rsid w:val="00F83481"/>
    <w:rsid w:val="00F9110E"/>
    <w:rsid w:val="00F9295E"/>
    <w:rsid w:val="00F93539"/>
    <w:rsid w:val="00F936E0"/>
    <w:rsid w:val="00F9494D"/>
    <w:rsid w:val="00F964DA"/>
    <w:rsid w:val="00F97578"/>
    <w:rsid w:val="00FA0576"/>
    <w:rsid w:val="00FA4948"/>
    <w:rsid w:val="00FA71CA"/>
    <w:rsid w:val="00FB0A4B"/>
    <w:rsid w:val="00FB35B3"/>
    <w:rsid w:val="00FB6D05"/>
    <w:rsid w:val="00FC1DCB"/>
    <w:rsid w:val="00FC22CE"/>
    <w:rsid w:val="00FC2B1A"/>
    <w:rsid w:val="00FC7FA1"/>
    <w:rsid w:val="00FD0FA7"/>
    <w:rsid w:val="00FD230A"/>
    <w:rsid w:val="00FD6684"/>
    <w:rsid w:val="00FE264A"/>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1" fill="f" fillcolor="white" strokecolor="none [2408]">
      <v:fill color="white" on="f"/>
      <v:stroke color="none [2408]" weight="1pt"/>
      <o:colormru v:ext="edit" colors="#3182bd,#d1a375"/>
      <o:colormenu v:ext="edit" fillcolor="#324f82" strokecolor="#324f82"/>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14D40513"/>
  <w15:docId w15:val="{317C8C72-A9E3-48BE-8FFE-755A9FED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07784E"/>
    <w:pPr>
      <w:outlineLvl w:val="0"/>
    </w:pPr>
    <w:rPr>
      <w:b/>
      <w:color w:val="325083"/>
      <w:kern w:val="28"/>
      <w:sz w:val="48"/>
      <w:szCs w:val="48"/>
    </w:rPr>
  </w:style>
  <w:style w:type="paragraph" w:styleId="Heading2">
    <w:name w:val="heading 2"/>
    <w:basedOn w:val="Normal"/>
    <w:next w:val="Normal"/>
    <w:link w:val="Heading2Char"/>
    <w:qFormat/>
    <w:rsid w:val="0007784E"/>
    <w:pPr>
      <w:keepNext/>
      <w:numPr>
        <w:ilvl w:val="1"/>
        <w:numId w:val="3"/>
      </w:numPr>
      <w:spacing w:before="360"/>
      <w:jc w:val="left"/>
      <w:outlineLvl w:val="1"/>
    </w:pPr>
    <w:rPr>
      <w:b/>
      <w:noProof/>
      <w:color w:val="325083"/>
      <w:sz w:val="24"/>
      <w:szCs w:val="26"/>
    </w:rPr>
  </w:style>
  <w:style w:type="paragraph" w:styleId="Heading3">
    <w:name w:val="heading 3"/>
    <w:basedOn w:val="Normal"/>
    <w:next w:val="Normal"/>
    <w:qFormat/>
    <w:rsid w:val="0007784E"/>
    <w:pPr>
      <w:keepNext/>
      <w:numPr>
        <w:ilvl w:val="2"/>
        <w:numId w:val="3"/>
      </w:numPr>
      <w:spacing w:before="360"/>
      <w:outlineLvl w:val="2"/>
    </w:pPr>
    <w:rPr>
      <w:b/>
      <w:color w:val="325083"/>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Heading1"/>
    <w:next w:val="Normal"/>
    <w:qFormat/>
    <w:rsid w:val="00F54226"/>
    <w:pPr>
      <w:outlineLvl w:val="6"/>
    </w:p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link w:val="TitleChar"/>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link w:val="HeaderChar"/>
    <w:uiPriority w:val="99"/>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640BE1"/>
    <w:pPr>
      <w:tabs>
        <w:tab w:val="left" w:pos="540"/>
        <w:tab w:val="right" w:leader="dot" w:pos="9072"/>
      </w:tabs>
      <w:ind w:left="547" w:hanging="547"/>
      <w:jc w:val="left"/>
    </w:pPr>
    <w:rPr>
      <w:b/>
      <w:caps/>
      <w:noProof/>
    </w:rPr>
  </w:style>
  <w:style w:type="paragraph" w:styleId="TOC2">
    <w:name w:val="toc 2"/>
    <w:basedOn w:val="Normal"/>
    <w:next w:val="Normal"/>
    <w:autoRedefine/>
    <w:uiPriority w:val="39"/>
    <w:qFormat/>
    <w:rsid w:val="00F15EA7"/>
    <w:pPr>
      <w:tabs>
        <w:tab w:val="left" w:pos="1276"/>
        <w:tab w:val="right" w:leader="dot" w:pos="9072"/>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link w:val="CommentTextChar"/>
    <w:uiPriority w:val="99"/>
    <w:rsid w:val="00C243CB"/>
    <w:rPr>
      <w:sz w:val="20"/>
    </w:rPr>
  </w:style>
  <w:style w:type="paragraph" w:styleId="CommentSubject">
    <w:name w:val="annotation subject"/>
    <w:basedOn w:val="CommentText"/>
    <w:next w:val="CommentText"/>
    <w:link w:val="CommentSubjectChar"/>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F15EA7"/>
    <w:pPr>
      <w:tabs>
        <w:tab w:val="left" w:pos="1320"/>
        <w:tab w:val="right" w:leader="dot" w:pos="9072"/>
      </w:tabs>
      <w:spacing w:after="100"/>
      <w:ind w:left="480"/>
    </w:pPr>
  </w:style>
  <w:style w:type="paragraph" w:styleId="TOCHeading">
    <w:name w:val="TOC Heading"/>
    <w:basedOn w:val="Heading1"/>
    <w:next w:val="Normal"/>
    <w:uiPriority w:val="39"/>
    <w:unhideWhenUsed/>
    <w:qFormat/>
    <w:rsid w:val="000E59FC"/>
    <w:pPr>
      <w:keepLines/>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07784E"/>
    <w:rPr>
      <w:rFonts w:ascii="Verdana" w:hAnsi="Verdana" w:cs="TrebuchetMS"/>
      <w:b/>
      <w:noProof/>
      <w:color w:val="325083"/>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 w:type="numbering" w:customStyle="1" w:styleId="Listnumerals">
    <w:name w:val="List numerals"/>
    <w:basedOn w:val="NoList"/>
    <w:rsid w:val="00B34960"/>
    <w:pPr>
      <w:numPr>
        <w:numId w:val="10"/>
      </w:numPr>
    </w:pPr>
  </w:style>
  <w:style w:type="numbering" w:customStyle="1" w:styleId="Listalphabetical">
    <w:name w:val="List alphabetical"/>
    <w:basedOn w:val="NoList"/>
    <w:rsid w:val="00B34960"/>
    <w:pPr>
      <w:numPr>
        <w:numId w:val="11"/>
      </w:numPr>
    </w:pPr>
  </w:style>
  <w:style w:type="character" w:customStyle="1" w:styleId="TitleChar">
    <w:name w:val="Title Char"/>
    <w:basedOn w:val="DefaultParagraphFont"/>
    <w:link w:val="Title"/>
    <w:rsid w:val="00B34960"/>
    <w:rPr>
      <w:rFonts w:ascii="Arial" w:hAnsi="Arial" w:cs="TrebuchetMS"/>
      <w:b/>
      <w:kern w:val="28"/>
      <w:sz w:val="72"/>
      <w:szCs w:val="72"/>
    </w:rPr>
  </w:style>
  <w:style w:type="paragraph" w:customStyle="1" w:styleId="Contentspageheading">
    <w:name w:val="Contents page heading"/>
    <w:basedOn w:val="Normal"/>
    <w:semiHidden/>
    <w:rsid w:val="00B34960"/>
    <w:rPr>
      <w:rFonts w:cs="Times New Roman"/>
      <w:b/>
      <w:sz w:val="36"/>
      <w:szCs w:val="20"/>
      <w:lang w:eastAsia="en-US"/>
    </w:rPr>
  </w:style>
  <w:style w:type="character" w:styleId="PlaceholderText">
    <w:name w:val="Placeholder Text"/>
    <w:basedOn w:val="DefaultParagraphFont"/>
    <w:uiPriority w:val="99"/>
    <w:semiHidden/>
    <w:rsid w:val="00B34960"/>
    <w:rPr>
      <w:color w:val="808080"/>
    </w:rPr>
  </w:style>
  <w:style w:type="character" w:customStyle="1" w:styleId="CommentTextChar">
    <w:name w:val="Comment Text Char"/>
    <w:basedOn w:val="DefaultParagraphFont"/>
    <w:link w:val="CommentText"/>
    <w:uiPriority w:val="99"/>
    <w:rsid w:val="00B34960"/>
    <w:rPr>
      <w:rFonts w:ascii="Verdana" w:hAnsi="Verdana" w:cs="TrebuchetMS"/>
      <w:szCs w:val="22"/>
    </w:rPr>
  </w:style>
  <w:style w:type="character" w:customStyle="1" w:styleId="CommentTextChar1">
    <w:name w:val="Comment Text Char1"/>
    <w:basedOn w:val="DefaultParagraphFont"/>
    <w:rsid w:val="00B34960"/>
    <w:rPr>
      <w:rFonts w:ascii="Verdana" w:hAnsi="Verdana"/>
      <w:lang w:eastAsia="en-US"/>
    </w:rPr>
  </w:style>
  <w:style w:type="character" w:customStyle="1" w:styleId="CommentSubjectChar">
    <w:name w:val="Comment Subject Char"/>
    <w:basedOn w:val="CommentTextChar"/>
    <w:link w:val="CommentSubject"/>
    <w:rsid w:val="00B34960"/>
    <w:rPr>
      <w:rFonts w:ascii="Verdana" w:hAnsi="Verdana" w:cs="TrebuchetMS"/>
      <w:b/>
      <w:bCs/>
      <w:szCs w:val="22"/>
    </w:rPr>
  </w:style>
  <w:style w:type="character" w:customStyle="1" w:styleId="HeaderChar">
    <w:name w:val="Header Char"/>
    <w:basedOn w:val="DefaultParagraphFont"/>
    <w:link w:val="Header"/>
    <w:uiPriority w:val="99"/>
    <w:rsid w:val="00B34960"/>
    <w:rPr>
      <w:rFonts w:ascii="Arial" w:hAnsi="Arial" w:cs="TrebuchetMS"/>
      <w:szCs w:val="22"/>
    </w:rPr>
  </w:style>
  <w:style w:type="paragraph" w:styleId="Revision">
    <w:name w:val="Revision"/>
    <w:hidden/>
    <w:uiPriority w:val="99"/>
    <w:semiHidden/>
    <w:rsid w:val="00B34960"/>
    <w:rPr>
      <w:rFonts w:ascii="Verdana" w:hAnsi="Verdana"/>
      <w:sz w:val="24"/>
      <w:lang w:eastAsia="en-US"/>
    </w:rPr>
  </w:style>
  <w:style w:type="character" w:customStyle="1" w:styleId="highlight2">
    <w:name w:val="highlight2"/>
    <w:basedOn w:val="DefaultParagraphFont"/>
    <w:rsid w:val="00B34960"/>
  </w:style>
  <w:style w:type="paragraph" w:styleId="DocumentMap">
    <w:name w:val="Document Map"/>
    <w:basedOn w:val="Normal"/>
    <w:link w:val="DocumentMapChar"/>
    <w:semiHidden/>
    <w:unhideWhenUsed/>
    <w:rsid w:val="00B34960"/>
    <w:pPr>
      <w:spacing w:before="0"/>
    </w:pPr>
    <w:rPr>
      <w:rFonts w:ascii="Times New Roman" w:hAnsi="Times New Roman" w:cs="Times New Roman"/>
      <w:sz w:val="24"/>
      <w:szCs w:val="24"/>
      <w:lang w:eastAsia="en-US"/>
    </w:rPr>
  </w:style>
  <w:style w:type="character" w:customStyle="1" w:styleId="DocumentMapChar">
    <w:name w:val="Document Map Char"/>
    <w:basedOn w:val="DefaultParagraphFont"/>
    <w:link w:val="DocumentMap"/>
    <w:semiHidden/>
    <w:rsid w:val="00B3496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92507885">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488011406">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hyperlink" Target="http://www.biomedcentral.com/1472-6963/9/157" TargetMode="External"/><Relationship Id="rId21" Type="http://schemas.openxmlformats.org/officeDocument/2006/relationships/image" Target="media/image7.emf"/><Relationship Id="rId34" Type="http://schemas.openxmlformats.org/officeDocument/2006/relationships/hyperlink" Target="https://www.gov.uk/government/uploads/system/uploads/attachment_data/file/203631/CHaP_Report_21.pdf" TargetMode="External"/><Relationship Id="rId42" Type="http://schemas.openxmlformats.org/officeDocument/2006/relationships/hyperlink" Target="http://www.ehjournal.net/content/11/1/75" TargetMode="External"/><Relationship Id="rId47" Type="http://schemas.openxmlformats.org/officeDocument/2006/relationships/hyperlink" Target="http://www.nhsemployers.org/PayAndContracts/GeneralMedicalServicesContract/QOF/DevelopingQOFbusinessrules/Pages/DevelopingtheQOFbusinessrules.aspx" TargetMode="External"/><Relationship Id="rId50" Type="http://schemas.openxmlformats.org/officeDocument/2006/relationships/hyperlink" Target="http://cvoed.imss.gob.mx/COED/home/normativos/DPM/archivos/HDRM/health_topics/chemical_safety/a_toxicological_review.pdf"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yperlink" Target="https://www.gov.uk/government/uploads/system/uploads/attachment_data/file/291186/scho0809bqut-e-e.pdf" TargetMode="External"/><Relationship Id="rId46" Type="http://schemas.openxmlformats.org/officeDocument/2006/relationships/hyperlink" Target="http://www.wales.nhs.uk/sitesplus/888/news/1944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hyperlink" Target="http://erj.ersjournals.com/content/21/40_suppl/81s.full.pdf+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ionalarchives.gov.uk/doc/open-government-licence/version/3/"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yperlink" Target="https://www.gov.uk/government/uploads/system/uploads/attachment_data/file/69336/pb12654-air-quality-strategy-vol1-070712.pdf" TargetMode="External"/><Relationship Id="rId40" Type="http://schemas.openxmlformats.org/officeDocument/2006/relationships/hyperlink" Target="http://jpubhealth.oxfordjournals.org/content/29/3/298.long" TargetMode="External"/><Relationship Id="rId45" Type="http://schemas.openxmlformats.org/officeDocument/2006/relationships/hyperlink" Target="http://jech.bmj.com/content/50/Suppl_1/s63.full.pdf+html?sid=6cf85991-938f-41f4-9574-185d8ef6944b" TargetMode="Externa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s://www.gov.uk/government/publications/comeap-review-of-the-uk-air-quality-index%3e%20" TargetMode="External"/><Relationship Id="rId49" Type="http://schemas.openxmlformats.org/officeDocument/2006/relationships/hyperlink" Target="http://jpubhealth.oxfordjournals.org/content/31/4/582.long" TargetMode="External"/><Relationship Id="rId57" Type="http://schemas.openxmlformats.org/officeDocument/2006/relationships/fontTable" Target="fontTable.xml"/><Relationship Id="rId10" Type="http://schemas.openxmlformats.org/officeDocument/2006/relationships/hyperlink" Target="http://www.publichealthwalesobservatory.wales.nhs.uk/" TargetMode="Externa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hyperlink" Target="http://www.annualreviews.org/doi/full/10.1146/annurev.publhealth.21.1.193?url_ver=Z39.88-2003&amp;rfr_id=ori:rid:crossref.org&amp;rfr_dat=cr_pub%3dpubmed" TargetMode="External"/><Relationship Id="rId52" Type="http://schemas.openxmlformats.org/officeDocument/2006/relationships/hyperlink" Target="http://www.euro.who.int/en/health-topics/environment-and-health/air-quality/publications/2013/review-of-evidence-on-health-aspects-of-air-pollution-revihaap-project-final-technical-report" TargetMode="External"/><Relationship Id="rId4" Type="http://schemas.openxmlformats.org/officeDocument/2006/relationships/settings" Target="settings.xml"/><Relationship Id="rId9" Type="http://schemas.openxmlformats.org/officeDocument/2006/relationships/hyperlink" Target="mailto:publichealthwalesobservatory@wales.nhs.uk"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yperlink" Target="http://www.ncbi.nlm.nih.gov/pmc/articles/PMC2920078/" TargetMode="External"/><Relationship Id="rId43" Type="http://schemas.openxmlformats.org/officeDocument/2006/relationships/hyperlink" Target="http://www.biomedcentral.com/1472-6947/9/3" TargetMode="External"/><Relationship Id="rId48" Type="http://schemas.openxmlformats.org/officeDocument/2006/relationships/hyperlink" Target="http://www.biomedcentral.com/1472-6947/13/64"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ww.who.int/topics/air_pollution/e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6F6DC-EBE8-476F-AD4E-A3111D90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44</Pages>
  <Words>10568</Words>
  <Characters>64374</Characters>
  <Application>Microsoft Office Word</Application>
  <DocSecurity>0</DocSecurity>
  <Lines>536</Lines>
  <Paragraphs>149</Paragraphs>
  <ScaleCrop>false</ScaleCrop>
  <HeadingPairs>
    <vt:vector size="2" baseType="variant">
      <vt:variant>
        <vt:lpstr>Title</vt:lpstr>
      </vt:variant>
      <vt:variant>
        <vt:i4>1</vt:i4>
      </vt:variant>
    </vt:vector>
  </HeadingPairs>
  <TitlesOfParts>
    <vt:vector size="1" baseType="lpstr">
      <vt:lpstr/>
    </vt:vector>
  </TitlesOfParts>
  <Company>National Public Health Service for Wales</Company>
  <LinksUpToDate>false</LinksUpToDate>
  <CharactersWithSpaces>74793</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 Hickey</dc:creator>
  <cp:lastModifiedBy>Megan Isabel Luker</cp:lastModifiedBy>
  <cp:revision>20</cp:revision>
  <cp:lastPrinted>2018-12-05T12:31:00Z</cp:lastPrinted>
  <dcterms:created xsi:type="dcterms:W3CDTF">2018-11-14T10:07:00Z</dcterms:created>
  <dcterms:modified xsi:type="dcterms:W3CDTF">2018-12-05T12:31:00Z</dcterms:modified>
</cp:coreProperties>
</file>