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9C17" w14:textId="77777777" w:rsidR="00241D8D" w:rsidRDefault="00256F96" w:rsidP="00A37BD3">
      <w:pPr>
        <w:spacing w:before="0" w:after="240"/>
        <w:jc w:val="left"/>
        <w:rPr>
          <w:szCs w:val="24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455FBDAF" wp14:editId="04FCC43F">
            <wp:extent cx="3347049" cy="8608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84"/>
                    <a:stretch/>
                  </pic:blipFill>
                  <pic:spPr bwMode="auto">
                    <a:xfrm>
                      <a:off x="0" y="0"/>
                      <a:ext cx="3364947" cy="865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4023C" w14:textId="77777777" w:rsidR="00FD7647" w:rsidRDefault="00FD7647" w:rsidP="00256F96">
      <w:pPr>
        <w:spacing w:before="0" w:after="240"/>
        <w:jc w:val="left"/>
        <w:rPr>
          <w:szCs w:val="24"/>
        </w:rPr>
      </w:pPr>
    </w:p>
    <w:p w14:paraId="00969696" w14:textId="7DB70684" w:rsidR="00241D8D" w:rsidRDefault="00241D8D" w:rsidP="000F5CA6">
      <w:pPr>
        <w:spacing w:before="0" w:after="240"/>
        <w:ind w:left="2160" w:hanging="2160"/>
        <w:rPr>
          <w:rFonts w:ascii="Verdana" w:hAnsi="Verdana" w:cs="Arial"/>
          <w:b/>
          <w:bCs/>
          <w:sz w:val="36"/>
          <w:szCs w:val="36"/>
        </w:rPr>
      </w:pPr>
      <w:r w:rsidRPr="00BD14AD">
        <w:rPr>
          <w:rFonts w:ascii="Verdana" w:eastAsia="Verdana" w:hAnsi="Verdana" w:cs="Arial"/>
          <w:b/>
          <w:sz w:val="36"/>
          <w:szCs w:val="36"/>
          <w:lang w:bidi="cy-GB"/>
        </w:rPr>
        <w:t xml:space="preserve">DATGANIAD I’R WASG </w:t>
      </w:r>
    </w:p>
    <w:p w14:paraId="2C1BA35A" w14:textId="376DBE12" w:rsidR="00792576" w:rsidRPr="00256F96" w:rsidRDefault="0053216E" w:rsidP="00F3334D">
      <w:pPr>
        <w:spacing w:before="0" w:after="240"/>
        <w:ind w:left="2160" w:hanging="2160"/>
        <w:jc w:val="left"/>
        <w:rPr>
          <w:rFonts w:ascii="Verdana" w:hAnsi="Verdana" w:cs="Arial"/>
          <w:b/>
          <w:color w:val="E03882"/>
          <w:sz w:val="28"/>
          <w:szCs w:val="28"/>
        </w:rPr>
      </w:pPr>
      <w:r w:rsidRPr="4A0FACE3">
        <w:rPr>
          <w:rFonts w:ascii="Verdana" w:eastAsia="Verdana" w:hAnsi="Verdana" w:cs="Arial"/>
          <w:b/>
          <w:color w:val="E03882"/>
          <w:sz w:val="28"/>
          <w:szCs w:val="28"/>
          <w:lang w:bidi="cy-GB"/>
        </w:rPr>
        <w:t>Rhaid peidio â chyhoeddi hwn tan – 9:30am ddydd Mercher 18 Mehefin 2025</w:t>
      </w:r>
    </w:p>
    <w:p w14:paraId="161C51E4" w14:textId="685E92A9" w:rsidR="00B67A38" w:rsidRPr="00B67A38" w:rsidRDefault="00FC5024" w:rsidP="0C02855A">
      <w:pPr>
        <w:rPr>
          <w:rFonts w:ascii="Verdana" w:hAnsi="Verdana"/>
          <w:b/>
          <w:sz w:val="36"/>
          <w:szCs w:val="36"/>
          <w:lang w:val="en-US"/>
        </w:rPr>
      </w:pPr>
      <w:r>
        <w:rPr>
          <w:rFonts w:ascii="Verdana" w:eastAsia="Verdana" w:hAnsi="Verdana" w:cs="Verdana"/>
          <w:b/>
          <w:sz w:val="36"/>
          <w:szCs w:val="36"/>
          <w:lang w:bidi="cy-GB"/>
        </w:rPr>
        <w:t>A</w:t>
      </w:r>
      <w:r w:rsidR="1D750013" w:rsidRPr="00132F6C">
        <w:rPr>
          <w:rFonts w:ascii="Verdana" w:eastAsia="Verdana" w:hAnsi="Verdana" w:cs="Verdana"/>
          <w:b/>
          <w:sz w:val="36"/>
          <w:szCs w:val="36"/>
          <w:lang w:bidi="cy-GB"/>
        </w:rPr>
        <w:t xml:space="preserve">nghydraddoldebau eang </w:t>
      </w:r>
      <w:r>
        <w:rPr>
          <w:rFonts w:ascii="Verdana" w:eastAsia="Verdana" w:hAnsi="Verdana" w:cs="Verdana"/>
          <w:b/>
          <w:sz w:val="36"/>
          <w:szCs w:val="36"/>
          <w:lang w:bidi="cy-GB"/>
        </w:rPr>
        <w:t>c</w:t>
      </w:r>
      <w:r w:rsidR="1D750013" w:rsidRPr="00132F6C">
        <w:rPr>
          <w:rFonts w:ascii="Verdana" w:eastAsia="Verdana" w:hAnsi="Verdana" w:cs="Verdana"/>
          <w:b/>
          <w:sz w:val="36"/>
          <w:szCs w:val="36"/>
          <w:lang w:bidi="cy-GB"/>
        </w:rPr>
        <w:t xml:space="preserve">yfraddau marwolaethau canser yng Nghymru yn parhau </w:t>
      </w:r>
      <w:r>
        <w:rPr>
          <w:rFonts w:ascii="Verdana" w:eastAsia="Verdana" w:hAnsi="Verdana" w:cs="Verdana"/>
          <w:b/>
          <w:sz w:val="36"/>
          <w:szCs w:val="36"/>
          <w:lang w:bidi="cy-GB"/>
        </w:rPr>
        <w:t>–</w:t>
      </w:r>
      <w:r w:rsidR="1D750013" w:rsidRPr="00132F6C">
        <w:rPr>
          <w:rFonts w:ascii="Verdana" w:eastAsia="Verdana" w:hAnsi="Verdana" w:cs="Verdana"/>
          <w:b/>
          <w:sz w:val="36"/>
          <w:szCs w:val="36"/>
          <w:lang w:bidi="cy-GB"/>
        </w:rPr>
        <w:t xml:space="preserve"> a</w:t>
      </w:r>
      <w:r>
        <w:rPr>
          <w:rFonts w:ascii="Verdana" w:eastAsia="Verdana" w:hAnsi="Verdana" w:cs="Verdana"/>
          <w:b/>
          <w:sz w:val="36"/>
          <w:szCs w:val="36"/>
          <w:lang w:bidi="cy-GB"/>
        </w:rPr>
        <w:t xml:space="preserve"> heb </w:t>
      </w:r>
      <w:r w:rsidR="1D750013" w:rsidRPr="00132F6C">
        <w:rPr>
          <w:rFonts w:ascii="Verdana" w:eastAsia="Verdana" w:hAnsi="Verdana" w:cs="Verdana"/>
          <w:b/>
          <w:sz w:val="36"/>
          <w:szCs w:val="36"/>
          <w:lang w:bidi="cy-GB"/>
        </w:rPr>
        <w:t>wella’n ddiweddar</w:t>
      </w:r>
    </w:p>
    <w:p w14:paraId="68B067B6" w14:textId="71F7CDEE" w:rsidR="00B67A38" w:rsidRPr="00B67A38" w:rsidRDefault="0B254413" w:rsidP="44ED3300">
      <w:pPr>
        <w:rPr>
          <w:rFonts w:ascii="Verdana" w:hAnsi="Verdana"/>
        </w:rPr>
      </w:pPr>
      <w:r w:rsidRPr="00CF4B70">
        <w:rPr>
          <w:rFonts w:ascii="Verdana" w:eastAsia="Verdana" w:hAnsi="Verdana" w:cs="Verdana"/>
          <w:szCs w:val="24"/>
          <w:lang w:bidi="cy-GB"/>
        </w:rPr>
        <w:t>Mae ystadegau swyddogol newydd gan Uned Gwybodaeth a</w:t>
      </w:r>
      <w:r w:rsidR="00FC5024">
        <w:rPr>
          <w:rFonts w:ascii="Verdana" w:eastAsia="Verdana" w:hAnsi="Verdana" w:cs="Verdana"/>
          <w:szCs w:val="24"/>
          <w:lang w:bidi="cy-GB"/>
        </w:rPr>
        <w:t xml:space="preserve"> Gwyliadwriaeth</w:t>
      </w:r>
      <w:r w:rsidRPr="00CF4B70">
        <w:rPr>
          <w:rFonts w:ascii="Verdana" w:eastAsia="Verdana" w:hAnsi="Verdana" w:cs="Verdana"/>
          <w:szCs w:val="24"/>
          <w:lang w:bidi="cy-GB"/>
        </w:rPr>
        <w:t xml:space="preserve"> Canser Cymru yn dangos mai canser yw prif achos marwolaethau yng Nghymru o hyd. Buodd yn gyfrifol am chwarter yr holl farwolaethau yn ystod 2024. </w:t>
      </w:r>
    </w:p>
    <w:p w14:paraId="35B63951" w14:textId="1081CBE7" w:rsidR="00B67A38" w:rsidRPr="00CF4B70" w:rsidRDefault="11E803D5" w:rsidP="44ED3300">
      <w:pPr>
        <w:rPr>
          <w:rFonts w:ascii="Verdana" w:hAnsi="Verdana"/>
          <w:lang w:val="en-US"/>
        </w:rPr>
      </w:pPr>
      <w:r w:rsidRPr="00132F6C">
        <w:rPr>
          <w:rFonts w:ascii="Verdana" w:eastAsia="Verdana" w:hAnsi="Verdana" w:cs="Verdana"/>
          <w:szCs w:val="24"/>
          <w:lang w:bidi="cy-GB"/>
        </w:rPr>
        <w:t>Roedd canser yr ysgyfaint, y coluddyn, y prostad, a chanser y fron ymysg menywod yn gyfrifol am bedwar o bob deg marwolaeth canser (43%) yn ystod 2024.</w:t>
      </w:r>
    </w:p>
    <w:p w14:paraId="08E35A4D" w14:textId="4AA413C7" w:rsidR="00B67A38" w:rsidRPr="00B67A38" w:rsidRDefault="13B66F08" w:rsidP="44ED3300">
      <w:pPr>
        <w:rPr>
          <w:rFonts w:ascii="Verdana" w:hAnsi="Verdana"/>
        </w:rPr>
      </w:pPr>
      <w:r w:rsidRPr="00132F6C">
        <w:rPr>
          <w:rFonts w:ascii="Verdana" w:eastAsia="Verdana" w:hAnsi="Verdana" w:cs="Verdana"/>
          <w:szCs w:val="24"/>
          <w:lang w:bidi="cy-GB"/>
        </w:rPr>
        <w:t xml:space="preserve">Mae canser yr ysgyfaint yn cyfrif am ddau o bob deg marwolaeth canser (19%), er bod marwolaethau o ganser yr ysgyfaint wedi gostwng yn gyson ymhlith dynion dros y ddau ddegawd diwethaf. Fodd bynnag, mae marwolaethau ymhlith menywod </w:t>
      </w:r>
      <w:r w:rsidR="00FC5024">
        <w:rPr>
          <w:rFonts w:ascii="Verdana" w:eastAsia="Verdana" w:hAnsi="Verdana" w:cs="Verdana"/>
          <w:szCs w:val="24"/>
          <w:lang w:bidi="cy-GB"/>
        </w:rPr>
        <w:t xml:space="preserve">heb newid </w:t>
      </w:r>
      <w:r w:rsidRPr="00132F6C">
        <w:rPr>
          <w:rFonts w:ascii="Verdana" w:eastAsia="Verdana" w:hAnsi="Verdana" w:cs="Verdana"/>
          <w:szCs w:val="24"/>
          <w:lang w:bidi="cy-GB"/>
        </w:rPr>
        <w:t>i raddau helaeth</w:t>
      </w:r>
      <w:r w:rsidR="00F3334D">
        <w:rPr>
          <w:rFonts w:ascii="Verdana" w:eastAsia="Verdana" w:hAnsi="Verdana" w:cs="Verdana"/>
          <w:szCs w:val="24"/>
          <w:lang w:bidi="cy-GB"/>
        </w:rPr>
        <w:t>.</w:t>
      </w:r>
      <w:r w:rsidRPr="00132F6C">
        <w:rPr>
          <w:rFonts w:ascii="Verdana" w:eastAsia="Verdana" w:hAnsi="Verdana" w:cs="Verdana"/>
          <w:szCs w:val="24"/>
          <w:lang w:bidi="cy-GB"/>
        </w:rPr>
        <w:t xml:space="preserve"> Mae hyn yn adlewyrchu'r rhyngweithio cymhleth sydd ar waith rhwng patrymau ysmygu y gorffennol, diagnosisau cam hwyr, a chyfraddau goroesi gwell.</w:t>
      </w:r>
    </w:p>
    <w:p w14:paraId="6A70E932" w14:textId="5B08C876" w:rsidR="00B67A38" w:rsidRPr="00CF4B70" w:rsidRDefault="11E803D5" w:rsidP="00132F6C">
      <w:pPr>
        <w:rPr>
          <w:rFonts w:ascii="Verdana" w:hAnsi="Verdana"/>
          <w:lang w:val="en-US"/>
        </w:rPr>
      </w:pPr>
      <w:r w:rsidRPr="00132F6C">
        <w:rPr>
          <w:rFonts w:ascii="Verdana" w:eastAsia="Verdana" w:hAnsi="Verdana" w:cs="Verdana"/>
          <w:szCs w:val="24"/>
          <w:lang w:bidi="cy-GB"/>
        </w:rPr>
        <w:t xml:space="preserve">Mae cyfraddau’r marwolaethau o ganser yn parhau i fod yn uwch yn </w:t>
      </w:r>
      <w:r w:rsidR="00FC5024">
        <w:rPr>
          <w:rFonts w:ascii="Verdana" w:eastAsia="Verdana" w:hAnsi="Verdana" w:cs="Verdana"/>
          <w:szCs w:val="24"/>
          <w:lang w:bidi="cy-GB"/>
        </w:rPr>
        <w:t xml:space="preserve">yr </w:t>
      </w:r>
      <w:r w:rsidRPr="00132F6C">
        <w:rPr>
          <w:rFonts w:ascii="Verdana" w:eastAsia="Verdana" w:hAnsi="Verdana" w:cs="Verdana"/>
          <w:szCs w:val="24"/>
          <w:lang w:bidi="cy-GB"/>
        </w:rPr>
        <w:t xml:space="preserve">ardaloedd mwyaf difreintiedig Cymru o'u cymharu </w:t>
      </w:r>
      <w:r w:rsidR="00FC5024" w:rsidRPr="009628C8">
        <w:rPr>
          <w:rFonts w:ascii="Verdana" w:eastAsia="Verdana" w:hAnsi="Verdana" w:cs="Verdana"/>
          <w:szCs w:val="24"/>
          <w:lang w:bidi="cy-GB"/>
        </w:rPr>
        <w:t>â</w:t>
      </w:r>
      <w:r w:rsidR="00F3334D">
        <w:rPr>
          <w:rFonts w:ascii="Verdana" w:eastAsia="Verdana" w:hAnsi="Verdana" w:cs="Verdana"/>
          <w:szCs w:val="24"/>
          <w:lang w:bidi="cy-GB"/>
        </w:rPr>
        <w:t>’</w:t>
      </w:r>
      <w:r w:rsidR="00FC5024">
        <w:rPr>
          <w:rFonts w:ascii="Verdana" w:eastAsia="Verdana" w:hAnsi="Verdana" w:cs="Verdana"/>
          <w:szCs w:val="24"/>
          <w:lang w:bidi="cy-GB"/>
        </w:rPr>
        <w:t xml:space="preserve">r </w:t>
      </w:r>
      <w:r w:rsidR="00F3334D">
        <w:rPr>
          <w:rFonts w:ascii="Verdana" w:eastAsia="Verdana" w:hAnsi="Verdana" w:cs="Verdana"/>
          <w:szCs w:val="24"/>
          <w:lang w:bidi="cy-GB"/>
        </w:rPr>
        <w:t>ardaloedd</w:t>
      </w:r>
      <w:r w:rsidRPr="00132F6C">
        <w:rPr>
          <w:rFonts w:ascii="Verdana" w:eastAsia="Verdana" w:hAnsi="Verdana" w:cs="Verdana"/>
          <w:szCs w:val="24"/>
          <w:lang w:bidi="cy-GB"/>
        </w:rPr>
        <w:t xml:space="preserve"> lleiaf difreintiedig</w:t>
      </w:r>
      <w:r w:rsidR="00F3334D">
        <w:rPr>
          <w:rFonts w:ascii="Verdana" w:eastAsia="Verdana" w:hAnsi="Verdana" w:cs="Verdana"/>
          <w:szCs w:val="24"/>
          <w:lang w:bidi="cy-GB"/>
        </w:rPr>
        <w:t>,</w:t>
      </w:r>
      <w:r w:rsidRPr="00132F6C">
        <w:rPr>
          <w:rFonts w:ascii="Verdana" w:eastAsia="Verdana" w:hAnsi="Verdana" w:cs="Verdana"/>
          <w:szCs w:val="24"/>
          <w:lang w:bidi="cy-GB"/>
        </w:rPr>
        <w:t xml:space="preserve"> ac ni chafwyd gwelliannau iddynt dros y cyfnod yr adroddir arno. Roedd y gyfradd 52% yn uwch yn yr ardaloedd mwyaf difreintiedig yn ystod 2024.</w:t>
      </w:r>
    </w:p>
    <w:p w14:paraId="09AD370E" w14:textId="5CD597B7" w:rsidR="00B67A38" w:rsidRPr="00B67A38" w:rsidRDefault="54F82454" w:rsidP="44ED3300">
      <w:pPr>
        <w:rPr>
          <w:rFonts w:ascii="Verdana" w:hAnsi="Verdana"/>
        </w:rPr>
      </w:pPr>
      <w:r w:rsidRPr="00132F6C">
        <w:rPr>
          <w:rFonts w:ascii="Verdana" w:eastAsia="Verdana" w:hAnsi="Verdana" w:cs="Verdana"/>
          <w:szCs w:val="24"/>
          <w:lang w:bidi="cy-GB"/>
        </w:rPr>
        <w:t>Mae dros hanner yr holl farwolaethau canser yng Nghymru ymhlith pobl 75 oed a hŷn. Wrth i boblogaeth Cymru heneiddio, mae hyn wedi bod yn codi'n gyson. Bu cynnydd o 48% yn 2002 i 57% yn ystod 2024.</w:t>
      </w:r>
    </w:p>
    <w:p w14:paraId="0B014142" w14:textId="41C5A869" w:rsidR="00B67A38" w:rsidRPr="00B67A38" w:rsidRDefault="11E803D5" w:rsidP="00132F6C">
      <w:pPr>
        <w:rPr>
          <w:rFonts w:ascii="Verdana" w:hAnsi="Verdana"/>
        </w:rPr>
      </w:pPr>
      <w:r w:rsidRPr="00132F6C">
        <w:rPr>
          <w:rFonts w:ascii="Verdana" w:eastAsia="Verdana" w:hAnsi="Verdana" w:cs="Verdana"/>
          <w:szCs w:val="24"/>
          <w:lang w:bidi="cy-GB"/>
        </w:rPr>
        <w:t>Mae'r darlun o farwolaethau o ganser ar ôl y pandemig yn dal yn aneglur. Gall effeithiau parhaol y pandemig - yn enwedig ymhlith y rhai sydd bellach yn cyflwyno â chlefyd mwy datblygedig - barhau i ddylanwadu ar dueddiadau marwolaethau yn y blynyddoedd i ddod. Byddwn yn parhau i’w monitro ac adrodd arnynt.</w:t>
      </w:r>
    </w:p>
    <w:p w14:paraId="2DAA74DA" w14:textId="7AFF4096" w:rsidR="00B67A38" w:rsidRPr="00CF4B70" w:rsidRDefault="00B67A38" w:rsidP="44ED3300">
      <w:pPr>
        <w:rPr>
          <w:rFonts w:ascii="Verdana" w:hAnsi="Verdana"/>
        </w:rPr>
      </w:pPr>
      <w:r w:rsidRPr="00CF4B70">
        <w:rPr>
          <w:rFonts w:ascii="Verdana" w:eastAsia="Verdana" w:hAnsi="Verdana" w:cs="Verdana"/>
          <w:szCs w:val="24"/>
          <w:lang w:bidi="cy-GB"/>
        </w:rPr>
        <w:lastRenderedPageBreak/>
        <w:t xml:space="preserve">Dywedodd yr Athro Dyfed Wyn Huws, Cyfarwyddwr </w:t>
      </w:r>
      <w:r w:rsidR="001B0176" w:rsidRPr="00CF4B70">
        <w:rPr>
          <w:rFonts w:ascii="Verdana" w:eastAsia="Verdana" w:hAnsi="Verdana" w:cs="Verdana"/>
          <w:szCs w:val="24"/>
          <w:lang w:bidi="cy-GB"/>
        </w:rPr>
        <w:t>Uned Gwybodaeth a</w:t>
      </w:r>
      <w:r w:rsidR="001B0176">
        <w:rPr>
          <w:rFonts w:ascii="Verdana" w:eastAsia="Verdana" w:hAnsi="Verdana" w:cs="Verdana"/>
          <w:szCs w:val="24"/>
          <w:lang w:bidi="cy-GB"/>
        </w:rPr>
        <w:t xml:space="preserve"> Gwyliadwriaeth</w:t>
      </w:r>
      <w:r w:rsidR="001B0176" w:rsidRPr="00CF4B70">
        <w:rPr>
          <w:rFonts w:ascii="Verdana" w:eastAsia="Verdana" w:hAnsi="Verdana" w:cs="Verdana"/>
          <w:szCs w:val="24"/>
          <w:lang w:bidi="cy-GB"/>
        </w:rPr>
        <w:t xml:space="preserve"> Canser Cymru</w:t>
      </w:r>
      <w:r w:rsidRPr="00CF4B70">
        <w:rPr>
          <w:rFonts w:ascii="Verdana" w:eastAsia="Verdana" w:hAnsi="Verdana" w:cs="Verdana"/>
          <w:szCs w:val="24"/>
          <w:lang w:bidi="cy-GB"/>
        </w:rPr>
        <w:t>:</w:t>
      </w:r>
      <w:r w:rsidRPr="00CF4B70">
        <w:rPr>
          <w:rFonts w:ascii="Verdana" w:eastAsia="Verdana" w:hAnsi="Verdana" w:cs="Verdana"/>
          <w:szCs w:val="24"/>
          <w:lang w:bidi="cy-GB"/>
        </w:rPr>
        <w:br/>
        <w:t>“Mae’r dadansoddiad data diweddaraf hwn yn tynnu sylw at bwysigrwydd ymdrechion parhaus o ran atal canser, cael diagnosis a mynediad cynnar at driniaethau, a mynd i’r afael ag anghydraddoldebau iechyd. Mae hyn yn cynnwys manteisio ar sgrinio am ganser y coluddyn a chanser y fron – a sgrinio am ganser yr ysgyfaint yn fuan – yn ogystal â gwell mynediad at atgyfeiriadau</w:t>
      </w:r>
      <w:r w:rsidR="00F3334D">
        <w:rPr>
          <w:rFonts w:ascii="Verdana" w:eastAsia="Verdana" w:hAnsi="Verdana" w:cs="Verdana"/>
          <w:szCs w:val="24"/>
          <w:lang w:bidi="cy-GB"/>
        </w:rPr>
        <w:t xml:space="preserve"> gan</w:t>
      </w:r>
      <w:r w:rsidRPr="00CF4B70">
        <w:rPr>
          <w:rFonts w:ascii="Verdana" w:eastAsia="Verdana" w:hAnsi="Verdana" w:cs="Verdana"/>
          <w:szCs w:val="24"/>
          <w:lang w:bidi="cy-GB"/>
        </w:rPr>
        <w:t xml:space="preserve"> </w:t>
      </w:r>
      <w:r w:rsidR="00F3334D">
        <w:rPr>
          <w:rFonts w:ascii="Verdana" w:eastAsia="Verdana" w:hAnsi="Verdana" w:cs="Verdana"/>
          <w:szCs w:val="24"/>
          <w:lang w:bidi="cy-GB"/>
        </w:rPr>
        <w:t>f</w:t>
      </w:r>
      <w:r w:rsidRPr="00CF4B70">
        <w:rPr>
          <w:rFonts w:ascii="Verdana" w:eastAsia="Verdana" w:hAnsi="Verdana" w:cs="Verdana"/>
          <w:szCs w:val="24"/>
          <w:lang w:bidi="cy-GB"/>
        </w:rPr>
        <w:t>eddygon teulu i bobl sydd eisoes â symptomau lle’r amheuir canser. Ond gwyddom o'n hymchwil flaenorol y gellir atal hyd at bedwar o bob deg achos o ganser yng Nghymru. Mae ein hadroddiad newydd yn dangos mai canser yw prif achos marwolaethau yng Nghymru o hyd a’i fod yn gyfrifol am un o bob pedwar o'r holl farwolaethau. Mae dros hanner yr holl farwolaethau canser yn digwydd ymhlith pobl 75 oed a hŷn.</w:t>
      </w:r>
    </w:p>
    <w:p w14:paraId="4C8F14F8" w14:textId="0DE5176E" w:rsidR="00B67A38" w:rsidRPr="00B67A38" w:rsidRDefault="337D3757" w:rsidP="44ED3300">
      <w:pPr>
        <w:rPr>
          <w:rFonts w:ascii="Verdana" w:hAnsi="Verdana"/>
        </w:rPr>
      </w:pPr>
      <w:r w:rsidRPr="00CF4B70">
        <w:rPr>
          <w:rFonts w:ascii="Verdana" w:eastAsia="Verdana" w:hAnsi="Verdana" w:cs="Verdana"/>
          <w:szCs w:val="24"/>
          <w:lang w:bidi="cy-GB"/>
        </w:rPr>
        <w:t>“Roedd pedwar canser – canser yr ysgyfaint, y coluddyn, y prostad, a’r fron ymysg menywod – yn cyfrif am dros bedwar o bob deg (neu 43 y cant) o’r holl farwolaethau canser yng Nghymru y llynedd. Achosodd canser yr ysgyfaint fwy o farwolaethau na’r un fath arall o ganser.</w:t>
      </w:r>
    </w:p>
    <w:p w14:paraId="28244829" w14:textId="4DEEB378" w:rsidR="00B67A38" w:rsidRPr="00B67A38" w:rsidRDefault="4B56CBF0" w:rsidP="44ED3300">
      <w:pPr>
        <w:rPr>
          <w:rFonts w:ascii="Verdana" w:hAnsi="Verdana"/>
          <w:szCs w:val="24"/>
        </w:rPr>
      </w:pPr>
      <w:r w:rsidRPr="00CF4B70">
        <w:rPr>
          <w:rFonts w:ascii="Verdana" w:eastAsia="Verdana" w:hAnsi="Verdana" w:cs="Verdana"/>
          <w:szCs w:val="24"/>
          <w:lang w:bidi="cy-GB"/>
        </w:rPr>
        <w:t>“Mae’r anghydraddoldebau yn parhau i fod yn amlwg iawn. Mae marwolaethau cyffredinol o ganser yn uwch yn ardaloedd mwyaf difreintiedig Cymru o'u cymharu â'r ardaloedd lleiaf difreintiedig. Ni chafwyd gwelliant go iawn rhwng 2002 a 2024. Roedd y gyfradd yn yr ardaloedd mwyaf difreintiedig unwaith a hanner (neu 52 y cant) yn uwch nag yn yr ardaloedd lleiaf difreintiedig yn 2024. Roedd yr anghydraddoldebau yn llawer ehangach o ran canser yr ysgyfaint. Bu cyfradd y marwolaethau o ganser yr ysgyfaint ddwywaith a hanner (neu 147 y cant) yn uwch na’r ardaloedd lleiaf difreintiedig.</w:t>
      </w:r>
    </w:p>
    <w:p w14:paraId="74784EA5" w14:textId="18C4F07A" w:rsidR="00B67A38" w:rsidRDefault="3CCD25A2" w:rsidP="44ED3300">
      <w:pPr>
        <w:rPr>
          <w:rFonts w:ascii="Verdana" w:hAnsi="Verdana"/>
        </w:rPr>
      </w:pPr>
      <w:r w:rsidRPr="00132F6C">
        <w:rPr>
          <w:rFonts w:ascii="Verdana" w:eastAsia="Verdana" w:hAnsi="Verdana" w:cs="Verdana"/>
          <w:szCs w:val="24"/>
          <w:lang w:bidi="cy-GB"/>
        </w:rPr>
        <w:t>“Mae diffyg sylfeini iechyd a llesiant yn rhy gyffredin yng Nghymru. Mae cartrefi sy’n iach i bobl fyw ynddynt, swyddi da, bod â digon o arian i dalu’r biliau, cysylltiadau â phobl yn ein cymunedau, addysg a sgiliau, ac amgylcheddau diogel a glân yn annigonol, neu maent ar goll yn gyfan gwbl. Mae hyn yn arwain at iechyd gwaeth a bywydau’n cael eu torri’n fyr. Mae hyn yn creu anghydraddoldebau iechyd (gwahaniaethau o ran iechyd rhwng grwpiau o bobl a chymunedau) neu’n eu gwneud nhw’n waeth.</w:t>
      </w:r>
    </w:p>
    <w:p w14:paraId="05B0F15A" w14:textId="74B3D72F" w:rsidR="44ED3300" w:rsidRDefault="44ED3300" w:rsidP="44ED3300">
      <w:pPr>
        <w:rPr>
          <w:rFonts w:ascii="Verdana" w:hAnsi="Verdana"/>
        </w:rPr>
      </w:pPr>
    </w:p>
    <w:p w14:paraId="5D03348A" w14:textId="77777777" w:rsidR="00241D8D" w:rsidRDefault="00C97B66" w:rsidP="000F5CA6">
      <w:pPr>
        <w:spacing w:before="0" w:after="240"/>
        <w:rPr>
          <w:rFonts w:ascii="Verdana" w:hAnsi="Verdana"/>
          <w:b/>
        </w:rPr>
      </w:pPr>
      <w:r>
        <w:rPr>
          <w:rFonts w:ascii="Verdana" w:eastAsia="Verdana" w:hAnsi="Verdana" w:cs="Verdana"/>
          <w:b/>
          <w:lang w:bidi="cy-GB"/>
        </w:rPr>
        <w:t>DIWEDD</w:t>
      </w:r>
    </w:p>
    <w:p w14:paraId="4F72273D" w14:textId="77777777" w:rsidR="001A50B1" w:rsidRDefault="001A50B1" w:rsidP="000F5CA6">
      <w:pPr>
        <w:spacing w:before="0" w:after="240"/>
        <w:rPr>
          <w:rFonts w:ascii="Verdana" w:hAnsi="Verdana"/>
          <w:b/>
        </w:rPr>
      </w:pPr>
    </w:p>
    <w:p w14:paraId="793D533C" w14:textId="77777777" w:rsidR="001A50B1" w:rsidRDefault="001A50B1" w:rsidP="000F5CA6">
      <w:pPr>
        <w:spacing w:before="0" w:after="240"/>
        <w:rPr>
          <w:rFonts w:ascii="Verdana" w:hAnsi="Verdana"/>
          <w:b/>
        </w:rPr>
      </w:pPr>
    </w:p>
    <w:p w14:paraId="179BE03C" w14:textId="77777777" w:rsidR="001A50B1" w:rsidRDefault="001A50B1" w:rsidP="000F5CA6">
      <w:pPr>
        <w:spacing w:before="0" w:after="240"/>
        <w:rPr>
          <w:rFonts w:ascii="Verdana" w:hAnsi="Verdana"/>
          <w:b/>
        </w:rPr>
      </w:pPr>
    </w:p>
    <w:p w14:paraId="6BCFF042" w14:textId="77777777" w:rsidR="001A50B1" w:rsidRDefault="001A50B1" w:rsidP="000F5CA6">
      <w:pPr>
        <w:spacing w:before="0" w:after="240"/>
        <w:rPr>
          <w:rFonts w:ascii="Verdana" w:hAnsi="Verdana"/>
          <w:b/>
        </w:rPr>
      </w:pPr>
    </w:p>
    <w:p w14:paraId="103A76B5" w14:textId="77777777" w:rsidR="001A50B1" w:rsidRDefault="001A50B1" w:rsidP="000F5CA6">
      <w:pPr>
        <w:spacing w:before="0" w:after="240"/>
        <w:rPr>
          <w:rFonts w:ascii="Verdana" w:hAnsi="Verdana"/>
          <w:b/>
        </w:rPr>
      </w:pPr>
    </w:p>
    <w:p w14:paraId="55D7F417" w14:textId="77777777" w:rsidR="001A50B1" w:rsidRDefault="001A50B1" w:rsidP="000F5CA6">
      <w:pPr>
        <w:spacing w:before="0" w:after="240"/>
        <w:rPr>
          <w:rFonts w:ascii="Verdana" w:hAnsi="Verdana"/>
          <w:b/>
        </w:rPr>
      </w:pPr>
    </w:p>
    <w:p w14:paraId="5F037509" w14:textId="77777777" w:rsidR="00A31DE2" w:rsidRPr="00BD14AD" w:rsidRDefault="00685227" w:rsidP="000F5CA6">
      <w:pPr>
        <w:spacing w:before="0" w:after="240"/>
        <w:rPr>
          <w:rFonts w:ascii="Verdana" w:hAnsi="Verdana" w:cs="Arial"/>
          <w:b/>
          <w:bCs/>
        </w:rPr>
      </w:pPr>
      <w:r w:rsidRPr="00FA02B0">
        <w:rPr>
          <w:rFonts w:ascii="Verdana" w:eastAsia="Verdana" w:hAnsi="Verdana" w:cs="Arial"/>
          <w:b/>
          <w:color w:val="000000" w:themeColor="text1"/>
          <w:szCs w:val="24"/>
          <w:lang w:bidi="cy-GB"/>
        </w:rPr>
        <w:t>CYSYLLTU Â NI:   Ar gyfer ymholiadau gan y cyfryngau, cysylltwch â Thîm Cyfathrebu Iechyd Cyhoeddus Cymru ar 0300 003 0277 (24 awr)</w:t>
      </w:r>
    </w:p>
    <w:p w14:paraId="22ADD17C" w14:textId="77777777" w:rsidR="00241D8D" w:rsidRDefault="00241D8D" w:rsidP="000F5CA6">
      <w:pPr>
        <w:spacing w:before="0" w:after="240"/>
        <w:rPr>
          <w:rFonts w:ascii="Verdana" w:hAnsi="Verdana"/>
          <w:u w:val="single"/>
        </w:rPr>
      </w:pPr>
      <w:r w:rsidRPr="00BD14AD">
        <w:rPr>
          <w:rFonts w:ascii="Verdana" w:eastAsia="Verdana" w:hAnsi="Verdana" w:cs="Verdana"/>
          <w:u w:val="single"/>
          <w:lang w:bidi="cy-GB"/>
        </w:rPr>
        <w:t>Nodiadau’r golygydd</w:t>
      </w:r>
    </w:p>
    <w:p w14:paraId="014A3527" w14:textId="77777777" w:rsidR="0018069A" w:rsidRDefault="0018069A" w:rsidP="0018069A">
      <w:pPr>
        <w:rPr>
          <w:rFonts w:ascii="Verdana" w:hAnsi="Verdana"/>
          <w:lang w:eastAsia="en-GB"/>
        </w:rPr>
      </w:pPr>
      <w:r>
        <w:rPr>
          <w:rFonts w:ascii="Verdana" w:eastAsia="Verdana" w:hAnsi="Verdana" w:cs="Verdana"/>
          <w:lang w:bidi="cy-GB"/>
        </w:rPr>
        <w:t>Iechyd Cyhoeddus Cymru yw sefydliad iechyd y cyhoedd cenedlaethol Cymru.</w:t>
      </w:r>
    </w:p>
    <w:p w14:paraId="16E5C800" w14:textId="77777777" w:rsidR="0018069A" w:rsidRPr="0018069A" w:rsidRDefault="0018069A" w:rsidP="0018069A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18069A">
        <w:rPr>
          <w:rFonts w:ascii="Verdana" w:eastAsia="Verdana" w:hAnsi="Verdana" w:cs="Verdana"/>
          <w:lang w:bidi="cy-GB"/>
        </w:rPr>
        <w:t>Ni yw eich prif ffynhonnell o ran gwybodaeth iechyd y cyhoedd, arbenigedd annibynnol ac ymchwil ac arloesi o safon fyd-eang y gellir ymddiried ynddi, i helpu pawb yng Nghymru i fyw bywydau iachach.</w:t>
      </w:r>
    </w:p>
    <w:p w14:paraId="08366FA3" w14:textId="77777777" w:rsidR="0018069A" w:rsidRPr="0018069A" w:rsidRDefault="0018069A" w:rsidP="0018069A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18069A">
        <w:rPr>
          <w:rFonts w:ascii="Verdana" w:eastAsia="Verdana" w:hAnsi="Verdana" w:cs="Verdana"/>
          <w:lang w:bidi="cy-GB"/>
        </w:rPr>
        <w:t>Mae ein timau’n gweithio gyda’n partneriaid ar draws y llywodraeth, y trydydd sector a chymunedau lleol i atal clefydau, diogelu iechyd a darparu arbenigedd arbenigol.</w:t>
      </w:r>
    </w:p>
    <w:p w14:paraId="2B6571B5" w14:textId="77777777" w:rsidR="0018069A" w:rsidRPr="0018069A" w:rsidRDefault="0018069A" w:rsidP="0018069A">
      <w:pPr>
        <w:pStyle w:val="ListParagraph"/>
        <w:numPr>
          <w:ilvl w:val="0"/>
          <w:numId w:val="7"/>
        </w:numPr>
        <w:rPr>
          <w:rFonts w:ascii="Verdana" w:hAnsi="Verdana"/>
          <w:lang w:eastAsia="en-GB"/>
        </w:rPr>
      </w:pPr>
      <w:r w:rsidRPr="0018069A">
        <w:rPr>
          <w:rFonts w:ascii="Verdana" w:eastAsia="Verdana" w:hAnsi="Verdana" w:cs="Verdana"/>
          <w:lang w:bidi="cy-GB"/>
        </w:rPr>
        <w:t>Ein nod yw lleihau anghydraddoldebau, cynyddu disgwyliad oes iach a gwella iechyd a lles i bawb yng Nghymru gyda’n gilydd, nawr ac ar gyfer cenedlaethau’r dyfodol.</w:t>
      </w:r>
    </w:p>
    <w:p w14:paraId="6DC7F266" w14:textId="77777777" w:rsidR="0018069A" w:rsidRDefault="0018069A" w:rsidP="0018069A">
      <w:pPr>
        <w:rPr>
          <w:rFonts w:ascii="Verdana" w:hAnsi="Verdana"/>
          <w:lang w:eastAsia="en-GB"/>
        </w:rPr>
      </w:pPr>
      <w:r>
        <w:rPr>
          <w:rFonts w:ascii="Verdana" w:eastAsia="Verdana" w:hAnsi="Verdana" w:cs="Verdana"/>
          <w:lang w:bidi="cy-GB"/>
        </w:rPr>
        <w:t>Iechyd Cyhoeddus Cymru. Gweithio gyda'n gilydd ar gyfer Cymru Iachach.</w:t>
      </w:r>
    </w:p>
    <w:p w14:paraId="2AAB19BF" w14:textId="5AE37A35" w:rsidR="00241D8D" w:rsidRDefault="004A4677" w:rsidP="0018069A">
      <w:r>
        <w:rPr>
          <w:rFonts w:ascii="Verdana" w:eastAsia="Verdana" w:hAnsi="Verdana" w:cs="Arial"/>
          <w:szCs w:val="24"/>
          <w:lang w:bidi="cy-GB"/>
        </w:rPr>
        <w:t xml:space="preserve">Mae rhagor o wybodaeth am Iechyd Cyhoeddus Cymru ar gael yn </w:t>
      </w:r>
      <w:hyperlink r:id="rId12" w:history="1">
        <w:r w:rsidR="0018069A" w:rsidRPr="00202BFA">
          <w:rPr>
            <w:rStyle w:val="Hyperlink"/>
            <w:rFonts w:ascii="Verdana" w:eastAsia="Verdana" w:hAnsi="Verdana" w:cs="Arial"/>
            <w:szCs w:val="24"/>
            <w:lang w:bidi="cy-GB"/>
          </w:rPr>
          <w:t>https://icc.gig.cymru/</w:t>
        </w:r>
      </w:hyperlink>
      <w:r>
        <w:rPr>
          <w:rFonts w:ascii="Verdana" w:eastAsia="Verdana" w:hAnsi="Verdana" w:cs="Arial"/>
          <w:szCs w:val="24"/>
          <w:lang w:bidi="cy-GB"/>
        </w:rPr>
        <w:t xml:space="preserve"> </w:t>
      </w:r>
    </w:p>
    <w:p w14:paraId="010778CD" w14:textId="77777777" w:rsidR="00A31DE2" w:rsidRDefault="00A31DE2" w:rsidP="000F5CA6">
      <w:pPr>
        <w:spacing w:before="0" w:after="240"/>
        <w:rPr>
          <w:rFonts w:ascii="Verdana" w:hAnsi="Verdana" w:cs="Arial"/>
          <w:szCs w:val="24"/>
          <w:lang w:eastAsia="en-GB"/>
        </w:rPr>
      </w:pPr>
    </w:p>
    <w:p w14:paraId="16B1FDBB" w14:textId="77777777" w:rsidR="00A31DE2" w:rsidRDefault="00A31DE2" w:rsidP="000F5CA6">
      <w:pPr>
        <w:spacing w:before="0" w:after="240"/>
      </w:pPr>
    </w:p>
    <w:sectPr w:rsidR="00A31DE2" w:rsidSect="00256F96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0DEE" w14:textId="77777777" w:rsidR="003462C4" w:rsidRDefault="003462C4">
      <w:r>
        <w:separator/>
      </w:r>
    </w:p>
  </w:endnote>
  <w:endnote w:type="continuationSeparator" w:id="0">
    <w:p w14:paraId="3FC50318" w14:textId="77777777" w:rsidR="003462C4" w:rsidRDefault="003462C4">
      <w:r>
        <w:continuationSeparator/>
      </w:r>
    </w:p>
  </w:endnote>
  <w:endnote w:type="continuationNotice" w:id="1">
    <w:p w14:paraId="2133588A" w14:textId="77777777" w:rsidR="003462C4" w:rsidRDefault="003462C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070"/>
      <w:gridCol w:w="4819"/>
    </w:tblGrid>
    <w:tr w:rsidR="00B176A1" w:rsidRPr="00BD14AD" w14:paraId="1486AEF5" w14:textId="77777777" w:rsidTr="00256F96">
      <w:trPr>
        <w:trHeight w:val="274"/>
      </w:trPr>
      <w:tc>
        <w:tcPr>
          <w:tcW w:w="5070" w:type="dxa"/>
        </w:tcPr>
        <w:p w14:paraId="4B23E05F" w14:textId="77777777" w:rsidR="00B176A1" w:rsidRPr="00E35F8F" w:rsidRDefault="00B176A1" w:rsidP="0018069A">
          <w:pPr>
            <w:pStyle w:val="Header"/>
            <w:spacing w:before="0"/>
            <w:jc w:val="left"/>
            <w:rPr>
              <w:rFonts w:ascii="Verdana" w:hAnsi="Verdana"/>
              <w:sz w:val="20"/>
            </w:rPr>
          </w:pPr>
          <w:r w:rsidRPr="00E35F8F">
            <w:rPr>
              <w:rFonts w:ascii="Verdana" w:eastAsia="Verdana" w:hAnsi="Verdana" w:cs="Verdana"/>
              <w:sz w:val="20"/>
              <w:lang w:bidi="cy-GB"/>
            </w:rPr>
            <w:t xml:space="preserve">Awdur: </w:t>
          </w:r>
        </w:p>
      </w:tc>
      <w:tc>
        <w:tcPr>
          <w:tcW w:w="4819" w:type="dxa"/>
        </w:tcPr>
        <w:p w14:paraId="3A6374DA" w14:textId="77777777" w:rsidR="00B176A1" w:rsidRPr="00E35F8F" w:rsidRDefault="00B176A1" w:rsidP="0033264A">
          <w:pPr>
            <w:pStyle w:val="Header"/>
            <w:tabs>
              <w:tab w:val="center" w:pos="2217"/>
              <w:tab w:val="right" w:pos="4435"/>
            </w:tabs>
            <w:spacing w:before="0"/>
            <w:jc w:val="left"/>
            <w:rPr>
              <w:rFonts w:ascii="Verdana" w:hAnsi="Verdana"/>
              <w:sz w:val="20"/>
            </w:rPr>
          </w:pPr>
          <w:r w:rsidRPr="00E35F8F">
            <w:rPr>
              <w:rFonts w:ascii="Verdana" w:eastAsia="Verdana" w:hAnsi="Verdana" w:cs="Verdana"/>
              <w:sz w:val="20"/>
              <w:lang w:bidi="cy-GB"/>
            </w:rPr>
            <w:t xml:space="preserve">Dyddiad: </w:t>
          </w:r>
        </w:p>
      </w:tc>
    </w:tr>
    <w:tr w:rsidR="00B176A1" w:rsidRPr="00BD14AD" w14:paraId="33D550CC" w14:textId="77777777" w:rsidTr="00256F96">
      <w:tc>
        <w:tcPr>
          <w:tcW w:w="5070" w:type="dxa"/>
        </w:tcPr>
        <w:p w14:paraId="0DF2A5BA" w14:textId="77777777" w:rsidR="00B176A1" w:rsidRPr="00E35F8F" w:rsidRDefault="00B176A1" w:rsidP="00256F96">
          <w:pPr>
            <w:pStyle w:val="Header"/>
            <w:spacing w:before="0"/>
            <w:jc w:val="left"/>
            <w:rPr>
              <w:rFonts w:ascii="Verdana" w:hAnsi="Verdana"/>
              <w:sz w:val="20"/>
            </w:rPr>
          </w:pPr>
          <w:r w:rsidRPr="00E35F8F">
            <w:rPr>
              <w:rFonts w:ascii="Verdana" w:eastAsia="Verdana" w:hAnsi="Verdana" w:cs="Verdana"/>
              <w:sz w:val="20"/>
              <w:lang w:bidi="cy-GB"/>
            </w:rPr>
            <w:t xml:space="preserve">Fersiwn: </w:t>
          </w:r>
        </w:p>
      </w:tc>
      <w:tc>
        <w:tcPr>
          <w:tcW w:w="4819" w:type="dxa"/>
        </w:tcPr>
        <w:p w14:paraId="30CC974E" w14:textId="41E20D16" w:rsidR="00B176A1" w:rsidRPr="00E35F8F" w:rsidRDefault="00B176A1" w:rsidP="00962D84">
          <w:pPr>
            <w:pStyle w:val="Header"/>
            <w:tabs>
              <w:tab w:val="center" w:pos="2217"/>
              <w:tab w:val="right" w:pos="4435"/>
            </w:tabs>
            <w:spacing w:before="0"/>
            <w:jc w:val="left"/>
            <w:rPr>
              <w:rFonts w:ascii="Verdana" w:hAnsi="Verdana"/>
              <w:sz w:val="20"/>
            </w:rPr>
          </w:pPr>
          <w:r w:rsidRPr="00E35F8F">
            <w:rPr>
              <w:rFonts w:ascii="Verdana" w:eastAsia="Verdana" w:hAnsi="Verdana" w:cs="Verdana"/>
              <w:sz w:val="20"/>
              <w:lang w:bidi="cy-GB"/>
            </w:rPr>
            <w:t xml:space="preserve">Rhif y tudalen: </w:t>
          </w:r>
          <w:r w:rsidRPr="00E35F8F">
            <w:rPr>
              <w:rStyle w:val="PageNumber"/>
              <w:rFonts w:ascii="Verdana" w:eastAsia="Verdana" w:hAnsi="Verdana" w:cs="Verdana"/>
              <w:sz w:val="20"/>
              <w:lang w:bidi="cy-GB"/>
            </w:rPr>
            <w:fldChar w:fldCharType="begin"/>
          </w:r>
          <w:r w:rsidRPr="00E35F8F">
            <w:rPr>
              <w:rStyle w:val="PageNumber"/>
              <w:rFonts w:ascii="Verdana" w:eastAsia="Verdana" w:hAnsi="Verdana" w:cs="Verdana"/>
              <w:sz w:val="20"/>
              <w:lang w:bidi="cy-GB"/>
            </w:rPr>
            <w:instrText xml:space="preserve"> PAGE </w:instrText>
          </w:r>
          <w:r w:rsidRPr="00E35F8F">
            <w:rPr>
              <w:rStyle w:val="PageNumber"/>
              <w:rFonts w:ascii="Verdana" w:eastAsia="Verdana" w:hAnsi="Verdana" w:cs="Verdana"/>
              <w:sz w:val="20"/>
              <w:lang w:bidi="cy-GB"/>
            </w:rPr>
            <w:fldChar w:fldCharType="separate"/>
          </w:r>
          <w:r w:rsidR="001B0176">
            <w:rPr>
              <w:rStyle w:val="PageNumber"/>
              <w:rFonts w:ascii="Verdana" w:eastAsia="Verdana" w:hAnsi="Verdana" w:cs="Verdana"/>
              <w:noProof/>
              <w:sz w:val="20"/>
              <w:lang w:bidi="cy-GB"/>
            </w:rPr>
            <w:t>3</w:t>
          </w:r>
          <w:r w:rsidRPr="00E35F8F">
            <w:rPr>
              <w:rStyle w:val="PageNumber"/>
              <w:rFonts w:ascii="Verdana" w:eastAsia="Verdana" w:hAnsi="Verdana" w:cs="Verdana"/>
              <w:sz w:val="20"/>
              <w:lang w:bidi="cy-GB"/>
            </w:rPr>
            <w:fldChar w:fldCharType="end"/>
          </w:r>
        </w:p>
      </w:tc>
    </w:tr>
  </w:tbl>
  <w:p w14:paraId="19896433" w14:textId="77777777" w:rsidR="00B176A1" w:rsidRDefault="00B176A1" w:rsidP="00BD1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69BF" w14:textId="77777777" w:rsidR="003462C4" w:rsidRDefault="003462C4">
      <w:r>
        <w:separator/>
      </w:r>
    </w:p>
  </w:footnote>
  <w:footnote w:type="continuationSeparator" w:id="0">
    <w:p w14:paraId="39FD0C08" w14:textId="77777777" w:rsidR="003462C4" w:rsidRDefault="003462C4">
      <w:r>
        <w:continuationSeparator/>
      </w:r>
    </w:p>
  </w:footnote>
  <w:footnote w:type="continuationNotice" w:id="1">
    <w:p w14:paraId="53652FBF" w14:textId="77777777" w:rsidR="003462C4" w:rsidRDefault="003462C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11"/>
      <w:gridCol w:w="4678"/>
    </w:tblGrid>
    <w:tr w:rsidR="00B176A1" w:rsidRPr="00E35F8F" w14:paraId="45F35A54" w14:textId="77777777" w:rsidTr="00256F96">
      <w:trPr>
        <w:trHeight w:val="353"/>
      </w:trPr>
      <w:tc>
        <w:tcPr>
          <w:tcW w:w="5211" w:type="dxa"/>
        </w:tcPr>
        <w:p w14:paraId="44849DE3" w14:textId="77777777" w:rsidR="00B176A1" w:rsidRPr="00E35F8F" w:rsidRDefault="00B176A1" w:rsidP="00962D84">
          <w:pPr>
            <w:pStyle w:val="Header"/>
            <w:spacing w:before="0"/>
            <w:jc w:val="left"/>
            <w:rPr>
              <w:rFonts w:ascii="Verdana" w:hAnsi="Verdana"/>
              <w:sz w:val="20"/>
            </w:rPr>
          </w:pPr>
          <w:r w:rsidRPr="00E35F8F">
            <w:rPr>
              <w:rFonts w:ascii="Verdana" w:eastAsia="Verdana" w:hAnsi="Verdana" w:cs="Verdana"/>
              <w:sz w:val="20"/>
              <w:lang w:bidi="cy-GB"/>
            </w:rPr>
            <w:t>Iechyd Cyhoeddus Cymru</w:t>
          </w:r>
        </w:p>
      </w:tc>
      <w:tc>
        <w:tcPr>
          <w:tcW w:w="4678" w:type="dxa"/>
        </w:tcPr>
        <w:p w14:paraId="2EA9DF96" w14:textId="77777777" w:rsidR="00B176A1" w:rsidRPr="00E35F8F" w:rsidRDefault="00B176A1" w:rsidP="0032200F">
          <w:pPr>
            <w:pStyle w:val="Header"/>
            <w:tabs>
              <w:tab w:val="center" w:pos="2217"/>
              <w:tab w:val="right" w:pos="4435"/>
            </w:tabs>
            <w:spacing w:before="0"/>
            <w:jc w:val="right"/>
            <w:rPr>
              <w:rFonts w:ascii="Verdana" w:hAnsi="Verdana"/>
              <w:sz w:val="20"/>
            </w:rPr>
          </w:pPr>
        </w:p>
      </w:tc>
    </w:tr>
  </w:tbl>
  <w:p w14:paraId="23DD2461" w14:textId="77777777" w:rsidR="00B176A1" w:rsidRDefault="00B17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4867"/>
    <w:multiLevelType w:val="hybridMultilevel"/>
    <w:tmpl w:val="C35E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7E98"/>
    <w:multiLevelType w:val="multilevel"/>
    <w:tmpl w:val="CC0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E2DAE"/>
    <w:multiLevelType w:val="hybridMultilevel"/>
    <w:tmpl w:val="4272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9270B"/>
    <w:multiLevelType w:val="hybridMultilevel"/>
    <w:tmpl w:val="21144E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E3C2D"/>
    <w:multiLevelType w:val="multilevel"/>
    <w:tmpl w:val="809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01B3"/>
    <w:multiLevelType w:val="hybridMultilevel"/>
    <w:tmpl w:val="B886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18436">
    <w:abstractNumId w:val="4"/>
  </w:num>
  <w:num w:numId="2" w16cid:durableId="398479385">
    <w:abstractNumId w:val="1"/>
  </w:num>
  <w:num w:numId="3" w16cid:durableId="1482499773">
    <w:abstractNumId w:val="3"/>
  </w:num>
  <w:num w:numId="4" w16cid:durableId="1939942838">
    <w:abstractNumId w:val="5"/>
  </w:num>
  <w:num w:numId="5" w16cid:durableId="316109595">
    <w:abstractNumId w:val="2"/>
  </w:num>
  <w:num w:numId="6" w16cid:durableId="740099768">
    <w:abstractNumId w:val="2"/>
  </w:num>
  <w:num w:numId="7" w16cid:durableId="54803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91"/>
    <w:rsid w:val="00014397"/>
    <w:rsid w:val="00020AEC"/>
    <w:rsid w:val="000255A2"/>
    <w:rsid w:val="00036DF6"/>
    <w:rsid w:val="00041A4A"/>
    <w:rsid w:val="0004279D"/>
    <w:rsid w:val="0005130F"/>
    <w:rsid w:val="00053159"/>
    <w:rsid w:val="00053A0D"/>
    <w:rsid w:val="00060C20"/>
    <w:rsid w:val="000659AE"/>
    <w:rsid w:val="00076663"/>
    <w:rsid w:val="00086777"/>
    <w:rsid w:val="00091DAB"/>
    <w:rsid w:val="00092515"/>
    <w:rsid w:val="0009353C"/>
    <w:rsid w:val="00096F43"/>
    <w:rsid w:val="000A412F"/>
    <w:rsid w:val="000A62FB"/>
    <w:rsid w:val="000A6C4B"/>
    <w:rsid w:val="000B4E0A"/>
    <w:rsid w:val="000C51E6"/>
    <w:rsid w:val="000D4993"/>
    <w:rsid w:val="000F56AD"/>
    <w:rsid w:val="000F5ACA"/>
    <w:rsid w:val="000F5CA6"/>
    <w:rsid w:val="00120A3C"/>
    <w:rsid w:val="0012380B"/>
    <w:rsid w:val="00132066"/>
    <w:rsid w:val="00132F6C"/>
    <w:rsid w:val="00133395"/>
    <w:rsid w:val="0013655E"/>
    <w:rsid w:val="00144A2F"/>
    <w:rsid w:val="0014590E"/>
    <w:rsid w:val="00145B18"/>
    <w:rsid w:val="00164D1F"/>
    <w:rsid w:val="00165920"/>
    <w:rsid w:val="00165DCE"/>
    <w:rsid w:val="0018069A"/>
    <w:rsid w:val="001817D4"/>
    <w:rsid w:val="001824D1"/>
    <w:rsid w:val="001A18BA"/>
    <w:rsid w:val="001A1CFD"/>
    <w:rsid w:val="001A50B1"/>
    <w:rsid w:val="001A5308"/>
    <w:rsid w:val="001B0176"/>
    <w:rsid w:val="001C41BC"/>
    <w:rsid w:val="001D3D64"/>
    <w:rsid w:val="001D4C52"/>
    <w:rsid w:val="001F1F23"/>
    <w:rsid w:val="001F36F0"/>
    <w:rsid w:val="00202D75"/>
    <w:rsid w:val="00206D37"/>
    <w:rsid w:val="00214EEF"/>
    <w:rsid w:val="00216FB0"/>
    <w:rsid w:val="00217333"/>
    <w:rsid w:val="002219E9"/>
    <w:rsid w:val="00233318"/>
    <w:rsid w:val="00233A1D"/>
    <w:rsid w:val="00241D8D"/>
    <w:rsid w:val="002452F4"/>
    <w:rsid w:val="00255252"/>
    <w:rsid w:val="0025612F"/>
    <w:rsid w:val="00256F96"/>
    <w:rsid w:val="00260413"/>
    <w:rsid w:val="00270343"/>
    <w:rsid w:val="00270875"/>
    <w:rsid w:val="002763F7"/>
    <w:rsid w:val="00280282"/>
    <w:rsid w:val="002826BB"/>
    <w:rsid w:val="002A3D6F"/>
    <w:rsid w:val="002B2B52"/>
    <w:rsid w:val="002C1E89"/>
    <w:rsid w:val="002C561E"/>
    <w:rsid w:val="002C6D2F"/>
    <w:rsid w:val="002E3C68"/>
    <w:rsid w:val="002E502C"/>
    <w:rsid w:val="002E6553"/>
    <w:rsid w:val="002F167D"/>
    <w:rsid w:val="002F4604"/>
    <w:rsid w:val="00303C20"/>
    <w:rsid w:val="003052BC"/>
    <w:rsid w:val="00317FEC"/>
    <w:rsid w:val="003217D7"/>
    <w:rsid w:val="0032200F"/>
    <w:rsid w:val="0033264A"/>
    <w:rsid w:val="003462C4"/>
    <w:rsid w:val="00353ECC"/>
    <w:rsid w:val="003606C0"/>
    <w:rsid w:val="0036101B"/>
    <w:rsid w:val="00367C7A"/>
    <w:rsid w:val="00370188"/>
    <w:rsid w:val="00370C66"/>
    <w:rsid w:val="00371F17"/>
    <w:rsid w:val="00374599"/>
    <w:rsid w:val="00381032"/>
    <w:rsid w:val="0039664E"/>
    <w:rsid w:val="003A18CA"/>
    <w:rsid w:val="003A1B0D"/>
    <w:rsid w:val="003A6357"/>
    <w:rsid w:val="003B03BE"/>
    <w:rsid w:val="003B3006"/>
    <w:rsid w:val="003B30A1"/>
    <w:rsid w:val="003B3CB7"/>
    <w:rsid w:val="003C68EB"/>
    <w:rsid w:val="003F0155"/>
    <w:rsid w:val="003F3C4B"/>
    <w:rsid w:val="003F430E"/>
    <w:rsid w:val="003F4807"/>
    <w:rsid w:val="0040253A"/>
    <w:rsid w:val="00413090"/>
    <w:rsid w:val="00433AAD"/>
    <w:rsid w:val="0043588A"/>
    <w:rsid w:val="00440C5D"/>
    <w:rsid w:val="00453493"/>
    <w:rsid w:val="00464760"/>
    <w:rsid w:val="00466950"/>
    <w:rsid w:val="004869BA"/>
    <w:rsid w:val="00491536"/>
    <w:rsid w:val="00494AF8"/>
    <w:rsid w:val="004A2A53"/>
    <w:rsid w:val="004A4677"/>
    <w:rsid w:val="004B119A"/>
    <w:rsid w:val="004B2238"/>
    <w:rsid w:val="004B39CD"/>
    <w:rsid w:val="004C00E8"/>
    <w:rsid w:val="004C023E"/>
    <w:rsid w:val="004D344B"/>
    <w:rsid w:val="004E0A03"/>
    <w:rsid w:val="004F636A"/>
    <w:rsid w:val="00501E9F"/>
    <w:rsid w:val="00502D21"/>
    <w:rsid w:val="005044B5"/>
    <w:rsid w:val="0053216E"/>
    <w:rsid w:val="0053250A"/>
    <w:rsid w:val="00533C6C"/>
    <w:rsid w:val="005362E1"/>
    <w:rsid w:val="00555974"/>
    <w:rsid w:val="00560700"/>
    <w:rsid w:val="0057539A"/>
    <w:rsid w:val="00586CDB"/>
    <w:rsid w:val="005871D6"/>
    <w:rsid w:val="005936F1"/>
    <w:rsid w:val="005A0839"/>
    <w:rsid w:val="005B3E74"/>
    <w:rsid w:val="005B4FE2"/>
    <w:rsid w:val="005B7930"/>
    <w:rsid w:val="005B7B37"/>
    <w:rsid w:val="005C4C0D"/>
    <w:rsid w:val="005D4912"/>
    <w:rsid w:val="005D7277"/>
    <w:rsid w:val="005E7655"/>
    <w:rsid w:val="005F388C"/>
    <w:rsid w:val="005F418B"/>
    <w:rsid w:val="0060059F"/>
    <w:rsid w:val="00603E7D"/>
    <w:rsid w:val="00604A73"/>
    <w:rsid w:val="00606B9D"/>
    <w:rsid w:val="0061168E"/>
    <w:rsid w:val="0062404E"/>
    <w:rsid w:val="0063091A"/>
    <w:rsid w:val="00657B6C"/>
    <w:rsid w:val="00663C71"/>
    <w:rsid w:val="00666A99"/>
    <w:rsid w:val="00670103"/>
    <w:rsid w:val="00681BC9"/>
    <w:rsid w:val="006824FB"/>
    <w:rsid w:val="00685227"/>
    <w:rsid w:val="006928FF"/>
    <w:rsid w:val="00695A00"/>
    <w:rsid w:val="00695DB0"/>
    <w:rsid w:val="0069740B"/>
    <w:rsid w:val="006D025B"/>
    <w:rsid w:val="006D22B9"/>
    <w:rsid w:val="006E0B75"/>
    <w:rsid w:val="006E377E"/>
    <w:rsid w:val="00702FF7"/>
    <w:rsid w:val="0071181B"/>
    <w:rsid w:val="00714C31"/>
    <w:rsid w:val="00727360"/>
    <w:rsid w:val="00731A59"/>
    <w:rsid w:val="00744802"/>
    <w:rsid w:val="00792576"/>
    <w:rsid w:val="007974D1"/>
    <w:rsid w:val="007B2B1F"/>
    <w:rsid w:val="007B6259"/>
    <w:rsid w:val="007B7DDA"/>
    <w:rsid w:val="007C5055"/>
    <w:rsid w:val="007C74B3"/>
    <w:rsid w:val="007E0331"/>
    <w:rsid w:val="007E40B1"/>
    <w:rsid w:val="007E6842"/>
    <w:rsid w:val="007F0783"/>
    <w:rsid w:val="007F0871"/>
    <w:rsid w:val="007F5159"/>
    <w:rsid w:val="008231E3"/>
    <w:rsid w:val="00824CA6"/>
    <w:rsid w:val="008403C5"/>
    <w:rsid w:val="00861681"/>
    <w:rsid w:val="008663DC"/>
    <w:rsid w:val="008743A9"/>
    <w:rsid w:val="008A1B91"/>
    <w:rsid w:val="008A3DC8"/>
    <w:rsid w:val="008B0BA0"/>
    <w:rsid w:val="008B3365"/>
    <w:rsid w:val="008C1A6A"/>
    <w:rsid w:val="008F2ABF"/>
    <w:rsid w:val="008F3F5E"/>
    <w:rsid w:val="00902160"/>
    <w:rsid w:val="00911C3C"/>
    <w:rsid w:val="00944DA2"/>
    <w:rsid w:val="00960B73"/>
    <w:rsid w:val="009628C8"/>
    <w:rsid w:val="00962D84"/>
    <w:rsid w:val="00964878"/>
    <w:rsid w:val="00964AE6"/>
    <w:rsid w:val="00965431"/>
    <w:rsid w:val="00970DDB"/>
    <w:rsid w:val="00974015"/>
    <w:rsid w:val="00976A2D"/>
    <w:rsid w:val="00980270"/>
    <w:rsid w:val="00981551"/>
    <w:rsid w:val="0098254E"/>
    <w:rsid w:val="00983B72"/>
    <w:rsid w:val="009936B3"/>
    <w:rsid w:val="009A157C"/>
    <w:rsid w:val="009C621A"/>
    <w:rsid w:val="009D5A34"/>
    <w:rsid w:val="00A0045D"/>
    <w:rsid w:val="00A04260"/>
    <w:rsid w:val="00A12A96"/>
    <w:rsid w:val="00A15C5F"/>
    <w:rsid w:val="00A31237"/>
    <w:rsid w:val="00A313A0"/>
    <w:rsid w:val="00A31DE2"/>
    <w:rsid w:val="00A37BD3"/>
    <w:rsid w:val="00A4734C"/>
    <w:rsid w:val="00A50414"/>
    <w:rsid w:val="00A50F4B"/>
    <w:rsid w:val="00A550E4"/>
    <w:rsid w:val="00A61B77"/>
    <w:rsid w:val="00A63E3F"/>
    <w:rsid w:val="00A67D65"/>
    <w:rsid w:val="00A777E4"/>
    <w:rsid w:val="00A83AB6"/>
    <w:rsid w:val="00A9152C"/>
    <w:rsid w:val="00A95807"/>
    <w:rsid w:val="00AB573B"/>
    <w:rsid w:val="00AC513D"/>
    <w:rsid w:val="00AD54FB"/>
    <w:rsid w:val="00AE15EE"/>
    <w:rsid w:val="00AE65CA"/>
    <w:rsid w:val="00AF063B"/>
    <w:rsid w:val="00B13E95"/>
    <w:rsid w:val="00B14D1A"/>
    <w:rsid w:val="00B176A1"/>
    <w:rsid w:val="00B20CEB"/>
    <w:rsid w:val="00B221E1"/>
    <w:rsid w:val="00B22E3A"/>
    <w:rsid w:val="00B36A1A"/>
    <w:rsid w:val="00B45942"/>
    <w:rsid w:val="00B4758E"/>
    <w:rsid w:val="00B52441"/>
    <w:rsid w:val="00B53BD4"/>
    <w:rsid w:val="00B64807"/>
    <w:rsid w:val="00B67A38"/>
    <w:rsid w:val="00B7382C"/>
    <w:rsid w:val="00B75AC3"/>
    <w:rsid w:val="00B7780B"/>
    <w:rsid w:val="00B803E0"/>
    <w:rsid w:val="00B837D1"/>
    <w:rsid w:val="00B8620E"/>
    <w:rsid w:val="00B91342"/>
    <w:rsid w:val="00B92246"/>
    <w:rsid w:val="00BA31C1"/>
    <w:rsid w:val="00BB0B68"/>
    <w:rsid w:val="00BB403B"/>
    <w:rsid w:val="00BB43A8"/>
    <w:rsid w:val="00BD14AD"/>
    <w:rsid w:val="00BD5D64"/>
    <w:rsid w:val="00BE3D96"/>
    <w:rsid w:val="00BF1C85"/>
    <w:rsid w:val="00BF4BF0"/>
    <w:rsid w:val="00BF6A2E"/>
    <w:rsid w:val="00BF6D96"/>
    <w:rsid w:val="00BF7BCA"/>
    <w:rsid w:val="00C04345"/>
    <w:rsid w:val="00C14D6E"/>
    <w:rsid w:val="00C253DB"/>
    <w:rsid w:val="00C330DF"/>
    <w:rsid w:val="00C43C6F"/>
    <w:rsid w:val="00C53196"/>
    <w:rsid w:val="00C64A16"/>
    <w:rsid w:val="00C662FA"/>
    <w:rsid w:val="00C67491"/>
    <w:rsid w:val="00C711BA"/>
    <w:rsid w:val="00C72E42"/>
    <w:rsid w:val="00C73CB1"/>
    <w:rsid w:val="00C81129"/>
    <w:rsid w:val="00C8385C"/>
    <w:rsid w:val="00C90281"/>
    <w:rsid w:val="00C90B89"/>
    <w:rsid w:val="00C92C83"/>
    <w:rsid w:val="00C97B66"/>
    <w:rsid w:val="00CA13C1"/>
    <w:rsid w:val="00CA5CB6"/>
    <w:rsid w:val="00CB211A"/>
    <w:rsid w:val="00CD0DAA"/>
    <w:rsid w:val="00CD2EAD"/>
    <w:rsid w:val="00CE625E"/>
    <w:rsid w:val="00CF4B70"/>
    <w:rsid w:val="00D04760"/>
    <w:rsid w:val="00D13AA4"/>
    <w:rsid w:val="00D156CC"/>
    <w:rsid w:val="00D24763"/>
    <w:rsid w:val="00D26269"/>
    <w:rsid w:val="00D26605"/>
    <w:rsid w:val="00D54946"/>
    <w:rsid w:val="00D5546D"/>
    <w:rsid w:val="00D61F06"/>
    <w:rsid w:val="00D654B8"/>
    <w:rsid w:val="00D825F4"/>
    <w:rsid w:val="00D83EB1"/>
    <w:rsid w:val="00D905D2"/>
    <w:rsid w:val="00DB7C77"/>
    <w:rsid w:val="00DC14CF"/>
    <w:rsid w:val="00DD0982"/>
    <w:rsid w:val="00DD5040"/>
    <w:rsid w:val="00DD60DB"/>
    <w:rsid w:val="00DD688B"/>
    <w:rsid w:val="00DD6F72"/>
    <w:rsid w:val="00DE5FA7"/>
    <w:rsid w:val="00E072DC"/>
    <w:rsid w:val="00E10B53"/>
    <w:rsid w:val="00E10BC4"/>
    <w:rsid w:val="00E132A6"/>
    <w:rsid w:val="00E1427A"/>
    <w:rsid w:val="00E14D76"/>
    <w:rsid w:val="00E16BE5"/>
    <w:rsid w:val="00E20D20"/>
    <w:rsid w:val="00E2140A"/>
    <w:rsid w:val="00E325CC"/>
    <w:rsid w:val="00E35235"/>
    <w:rsid w:val="00E35A4D"/>
    <w:rsid w:val="00E35F8F"/>
    <w:rsid w:val="00E37AD1"/>
    <w:rsid w:val="00E51FA9"/>
    <w:rsid w:val="00E53285"/>
    <w:rsid w:val="00E54A86"/>
    <w:rsid w:val="00E75BD4"/>
    <w:rsid w:val="00E86ADB"/>
    <w:rsid w:val="00E97C6F"/>
    <w:rsid w:val="00EA250F"/>
    <w:rsid w:val="00EB57C8"/>
    <w:rsid w:val="00EC229F"/>
    <w:rsid w:val="00ED59C4"/>
    <w:rsid w:val="00ED6B84"/>
    <w:rsid w:val="00EE1338"/>
    <w:rsid w:val="00EE4DB2"/>
    <w:rsid w:val="00EE6021"/>
    <w:rsid w:val="00EF1D28"/>
    <w:rsid w:val="00F242FF"/>
    <w:rsid w:val="00F325DF"/>
    <w:rsid w:val="00F3334D"/>
    <w:rsid w:val="00F407FE"/>
    <w:rsid w:val="00F42DCC"/>
    <w:rsid w:val="00F66106"/>
    <w:rsid w:val="00F7034C"/>
    <w:rsid w:val="00F7067A"/>
    <w:rsid w:val="00F7470B"/>
    <w:rsid w:val="00F765A2"/>
    <w:rsid w:val="00F81234"/>
    <w:rsid w:val="00F826BD"/>
    <w:rsid w:val="00FA40D7"/>
    <w:rsid w:val="00FA55A1"/>
    <w:rsid w:val="00FB302B"/>
    <w:rsid w:val="00FB4353"/>
    <w:rsid w:val="00FC5024"/>
    <w:rsid w:val="00FC56AC"/>
    <w:rsid w:val="00FC7E9B"/>
    <w:rsid w:val="00FD442D"/>
    <w:rsid w:val="00FD7647"/>
    <w:rsid w:val="011965D6"/>
    <w:rsid w:val="01576D55"/>
    <w:rsid w:val="0195D155"/>
    <w:rsid w:val="032BD36C"/>
    <w:rsid w:val="0364BFE3"/>
    <w:rsid w:val="059FED2A"/>
    <w:rsid w:val="0718ED9A"/>
    <w:rsid w:val="071B8CF4"/>
    <w:rsid w:val="072A636D"/>
    <w:rsid w:val="087A2AF2"/>
    <w:rsid w:val="08F4DDF3"/>
    <w:rsid w:val="09642B50"/>
    <w:rsid w:val="0A13C98A"/>
    <w:rsid w:val="0A88C257"/>
    <w:rsid w:val="0AF7671C"/>
    <w:rsid w:val="0B254413"/>
    <w:rsid w:val="0B26E8E0"/>
    <w:rsid w:val="0BB3BECF"/>
    <w:rsid w:val="0C02855A"/>
    <w:rsid w:val="0C1CE749"/>
    <w:rsid w:val="0C2EBD58"/>
    <w:rsid w:val="0C341679"/>
    <w:rsid w:val="0D89E474"/>
    <w:rsid w:val="0DBA065A"/>
    <w:rsid w:val="0ED80806"/>
    <w:rsid w:val="0F12812B"/>
    <w:rsid w:val="0F44DBA9"/>
    <w:rsid w:val="0F495B7B"/>
    <w:rsid w:val="104BDA3F"/>
    <w:rsid w:val="11365424"/>
    <w:rsid w:val="113B3DC8"/>
    <w:rsid w:val="11E803D5"/>
    <w:rsid w:val="1205E7AF"/>
    <w:rsid w:val="12AF3059"/>
    <w:rsid w:val="13B66F08"/>
    <w:rsid w:val="13C1B18F"/>
    <w:rsid w:val="13C20C48"/>
    <w:rsid w:val="13DFA7CD"/>
    <w:rsid w:val="13F86950"/>
    <w:rsid w:val="13F96919"/>
    <w:rsid w:val="1454089E"/>
    <w:rsid w:val="1503A8CE"/>
    <w:rsid w:val="157E6304"/>
    <w:rsid w:val="16640634"/>
    <w:rsid w:val="1682822E"/>
    <w:rsid w:val="16E2438B"/>
    <w:rsid w:val="1748E10A"/>
    <w:rsid w:val="17866BB4"/>
    <w:rsid w:val="17D649C3"/>
    <w:rsid w:val="183E7847"/>
    <w:rsid w:val="1880E9AF"/>
    <w:rsid w:val="18B61F27"/>
    <w:rsid w:val="19FAF4A5"/>
    <w:rsid w:val="1C0A05CA"/>
    <w:rsid w:val="1C727E80"/>
    <w:rsid w:val="1D3D4519"/>
    <w:rsid w:val="1D55E97C"/>
    <w:rsid w:val="1D750013"/>
    <w:rsid w:val="1D964BB5"/>
    <w:rsid w:val="1DB99904"/>
    <w:rsid w:val="1EEA5699"/>
    <w:rsid w:val="1FD641C1"/>
    <w:rsid w:val="20EEA781"/>
    <w:rsid w:val="23D7228B"/>
    <w:rsid w:val="241DEFD9"/>
    <w:rsid w:val="24E3B12E"/>
    <w:rsid w:val="25F4DD27"/>
    <w:rsid w:val="261AD026"/>
    <w:rsid w:val="2649C284"/>
    <w:rsid w:val="266CB3C4"/>
    <w:rsid w:val="26D0D4FE"/>
    <w:rsid w:val="27D1193A"/>
    <w:rsid w:val="283CCC68"/>
    <w:rsid w:val="2A03E5BB"/>
    <w:rsid w:val="2A31E69A"/>
    <w:rsid w:val="2A51D0F7"/>
    <w:rsid w:val="2BA2C82B"/>
    <w:rsid w:val="2CFF05B5"/>
    <w:rsid w:val="2D0C1C75"/>
    <w:rsid w:val="2D57D1B7"/>
    <w:rsid w:val="2E59F076"/>
    <w:rsid w:val="2F8D6718"/>
    <w:rsid w:val="2FA8A31B"/>
    <w:rsid w:val="30C443A4"/>
    <w:rsid w:val="31663124"/>
    <w:rsid w:val="317740EA"/>
    <w:rsid w:val="31D3235C"/>
    <w:rsid w:val="31EA2A6A"/>
    <w:rsid w:val="327728E5"/>
    <w:rsid w:val="32B463B6"/>
    <w:rsid w:val="33032D68"/>
    <w:rsid w:val="3347C6B4"/>
    <w:rsid w:val="337D3757"/>
    <w:rsid w:val="33C7B775"/>
    <w:rsid w:val="34743F82"/>
    <w:rsid w:val="34934DC3"/>
    <w:rsid w:val="35123311"/>
    <w:rsid w:val="35EE6614"/>
    <w:rsid w:val="37170E94"/>
    <w:rsid w:val="3822A485"/>
    <w:rsid w:val="3829E33F"/>
    <w:rsid w:val="3A4DE091"/>
    <w:rsid w:val="3AC5B4DA"/>
    <w:rsid w:val="3CCD25A2"/>
    <w:rsid w:val="3D0970F8"/>
    <w:rsid w:val="3E356F3F"/>
    <w:rsid w:val="3E638953"/>
    <w:rsid w:val="3ED12EC7"/>
    <w:rsid w:val="3EED69DC"/>
    <w:rsid w:val="3EFCC547"/>
    <w:rsid w:val="3F61DC4B"/>
    <w:rsid w:val="3FF639A4"/>
    <w:rsid w:val="401966D9"/>
    <w:rsid w:val="409F3554"/>
    <w:rsid w:val="40C67FBB"/>
    <w:rsid w:val="412B24CC"/>
    <w:rsid w:val="4132BD6E"/>
    <w:rsid w:val="422E9AED"/>
    <w:rsid w:val="424F66DC"/>
    <w:rsid w:val="42F9E446"/>
    <w:rsid w:val="439C717F"/>
    <w:rsid w:val="4499E9A5"/>
    <w:rsid w:val="44ED3300"/>
    <w:rsid w:val="452BD4BA"/>
    <w:rsid w:val="45B48F5A"/>
    <w:rsid w:val="463F6C32"/>
    <w:rsid w:val="46AF955D"/>
    <w:rsid w:val="46AFC2E1"/>
    <w:rsid w:val="4720F8AA"/>
    <w:rsid w:val="47638F9F"/>
    <w:rsid w:val="485B492F"/>
    <w:rsid w:val="4870A9AC"/>
    <w:rsid w:val="498AF567"/>
    <w:rsid w:val="4A0FACE3"/>
    <w:rsid w:val="4B56CBF0"/>
    <w:rsid w:val="4BAB587B"/>
    <w:rsid w:val="4CA306DC"/>
    <w:rsid w:val="4D92056E"/>
    <w:rsid w:val="4DA71F8E"/>
    <w:rsid w:val="4E3393B8"/>
    <w:rsid w:val="4E72365D"/>
    <w:rsid w:val="4EE20573"/>
    <w:rsid w:val="4F3C9400"/>
    <w:rsid w:val="4FC61C44"/>
    <w:rsid w:val="4FE6341B"/>
    <w:rsid w:val="518DA5DB"/>
    <w:rsid w:val="52E247CA"/>
    <w:rsid w:val="533C973E"/>
    <w:rsid w:val="5379A5C9"/>
    <w:rsid w:val="54F82454"/>
    <w:rsid w:val="55F85DF4"/>
    <w:rsid w:val="55FF5316"/>
    <w:rsid w:val="56A18C00"/>
    <w:rsid w:val="56B9795A"/>
    <w:rsid w:val="56CDB559"/>
    <w:rsid w:val="57453648"/>
    <w:rsid w:val="57E20347"/>
    <w:rsid w:val="58437896"/>
    <w:rsid w:val="58A1F963"/>
    <w:rsid w:val="58D34DC9"/>
    <w:rsid w:val="598370B9"/>
    <w:rsid w:val="5A0D63C4"/>
    <w:rsid w:val="5A12E8C9"/>
    <w:rsid w:val="5B105E36"/>
    <w:rsid w:val="5BD973B9"/>
    <w:rsid w:val="5C637099"/>
    <w:rsid w:val="5C951D08"/>
    <w:rsid w:val="5E3D10C2"/>
    <w:rsid w:val="5E826B81"/>
    <w:rsid w:val="5EA0902A"/>
    <w:rsid w:val="5F83B482"/>
    <w:rsid w:val="5F917780"/>
    <w:rsid w:val="60C4BA47"/>
    <w:rsid w:val="622BA636"/>
    <w:rsid w:val="62BF2379"/>
    <w:rsid w:val="62C5253D"/>
    <w:rsid w:val="635CB16A"/>
    <w:rsid w:val="63C9996A"/>
    <w:rsid w:val="6401C5E2"/>
    <w:rsid w:val="6432093B"/>
    <w:rsid w:val="644BCA9C"/>
    <w:rsid w:val="646B332E"/>
    <w:rsid w:val="648E57F3"/>
    <w:rsid w:val="651DF732"/>
    <w:rsid w:val="655A33FE"/>
    <w:rsid w:val="6564EBA3"/>
    <w:rsid w:val="662ED0F3"/>
    <w:rsid w:val="66481DDD"/>
    <w:rsid w:val="664D07BB"/>
    <w:rsid w:val="664F2393"/>
    <w:rsid w:val="6665BF46"/>
    <w:rsid w:val="669582A2"/>
    <w:rsid w:val="66B386B6"/>
    <w:rsid w:val="677C466C"/>
    <w:rsid w:val="67F44D1D"/>
    <w:rsid w:val="68B47B94"/>
    <w:rsid w:val="68CCA88D"/>
    <w:rsid w:val="6969C777"/>
    <w:rsid w:val="69AC66A5"/>
    <w:rsid w:val="69E14A02"/>
    <w:rsid w:val="69ED3EA1"/>
    <w:rsid w:val="6B6BA33D"/>
    <w:rsid w:val="6B893958"/>
    <w:rsid w:val="6B9B7CFC"/>
    <w:rsid w:val="6C126912"/>
    <w:rsid w:val="6D0237F3"/>
    <w:rsid w:val="6E1B821E"/>
    <w:rsid w:val="6E7A6212"/>
    <w:rsid w:val="6F6D96CF"/>
    <w:rsid w:val="6F97B114"/>
    <w:rsid w:val="70A3601D"/>
    <w:rsid w:val="71F40764"/>
    <w:rsid w:val="72C0B0DE"/>
    <w:rsid w:val="73F660BC"/>
    <w:rsid w:val="7437AD61"/>
    <w:rsid w:val="744A285F"/>
    <w:rsid w:val="789C81E4"/>
    <w:rsid w:val="794C36D1"/>
    <w:rsid w:val="79692305"/>
    <w:rsid w:val="7A0BAFD4"/>
    <w:rsid w:val="7A1E40D6"/>
    <w:rsid w:val="7A1F6A63"/>
    <w:rsid w:val="7B666E01"/>
    <w:rsid w:val="7BC6C15E"/>
    <w:rsid w:val="7C07A92A"/>
    <w:rsid w:val="7FF4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6951D"/>
  <w15:docId w15:val="{6EC934EF-CFC2-4BD1-BFBF-29D96B4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D8D"/>
    <w:pPr>
      <w:spacing w:before="24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52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52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14AD"/>
  </w:style>
  <w:style w:type="character" w:customStyle="1" w:styleId="legdslegrhslegp3text">
    <w:name w:val="legds legrhs legp3text"/>
    <w:basedOn w:val="DefaultParagraphFont"/>
    <w:rsid w:val="00E35F8F"/>
  </w:style>
  <w:style w:type="character" w:styleId="Hyperlink">
    <w:name w:val="Hyperlink"/>
    <w:basedOn w:val="DefaultParagraphFont"/>
    <w:rsid w:val="004A46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18B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18BA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BE3D96"/>
    <w:rPr>
      <w:color w:val="800080"/>
      <w:u w:val="single"/>
    </w:rPr>
  </w:style>
  <w:style w:type="character" w:styleId="CommentReference">
    <w:name w:val="annotation reference"/>
    <w:basedOn w:val="DefaultParagraphFont"/>
    <w:rsid w:val="00B475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75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75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7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758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31DE2"/>
    <w:pPr>
      <w:ind w:left="720"/>
      <w:contextualSpacing/>
    </w:pPr>
  </w:style>
  <w:style w:type="paragraph" w:styleId="Revision">
    <w:name w:val="Revision"/>
    <w:hidden/>
    <w:uiPriority w:val="99"/>
    <w:semiHidden/>
    <w:rsid w:val="00CF4B7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7432">
                                  <w:marLeft w:val="0"/>
                                  <w:marRight w:val="0"/>
                                  <w:marTop w:val="1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8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8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0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63">
      <w:bodyDiv w:val="1"/>
      <w:marLeft w:val="120"/>
      <w:marRight w:val="12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31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88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1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1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4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874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3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0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87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02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9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7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4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98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63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5138">
                                  <w:marLeft w:val="0"/>
                                  <w:marRight w:val="0"/>
                                  <w:marTop w:val="1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5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2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53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2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9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c.gig.cym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9b6d0-5fe4-4170-87f4-c140bd8af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AF7D7DB59EE4C8CFD2784F0D35080" ma:contentTypeVersion="17" ma:contentTypeDescription="Create a new document." ma:contentTypeScope="" ma:versionID="f85d68bbbb5b3a8015b3a166c3dd3644">
  <xsd:schema xmlns:xsd="http://www.w3.org/2001/XMLSchema" xmlns:xs="http://www.w3.org/2001/XMLSchema" xmlns:p="http://schemas.microsoft.com/office/2006/metadata/properties" xmlns:ns3="1769b6d0-5fe4-4170-87f4-c140bd8af994" xmlns:ns4="6ba82b21-b8ae-4551-a7f0-4b25afc78e30" targetNamespace="http://schemas.microsoft.com/office/2006/metadata/properties" ma:root="true" ma:fieldsID="a12f319789c182414e4953ac6cf42e68" ns3:_="" ns4:_="">
    <xsd:import namespace="1769b6d0-5fe4-4170-87f4-c140bd8af994"/>
    <xsd:import namespace="6ba82b21-b8ae-4551-a7f0-4b25afc78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9b6d0-5fe4-4170-87f4-c140bd8af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2b21-b8ae-4551-a7f0-4b25afc78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1ABA3-3BC4-4EBA-859C-8A2ED69B4CC3}">
  <ds:schemaRefs>
    <ds:schemaRef ds:uri="http://purl.org/dc/terms/"/>
    <ds:schemaRef ds:uri="http://schemas.microsoft.com/office/2006/documentManagement/types"/>
    <ds:schemaRef ds:uri="6ba82b21-b8ae-4551-a7f0-4b25afc78e3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69b6d0-5fe4-4170-87f4-c140bd8af9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ADF7FB-546A-4FC2-8F74-13D827F3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5043B-4389-42FC-981E-57CC17DE5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9b6d0-5fe4-4170-87f4-c140bd8af994"/>
    <ds:schemaRef ds:uri="6ba82b21-b8ae-4551-a7f0-4b25afc78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0CF18-BEEC-4805-930D-BCCA8C7C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BSC Pontypool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Northey</dc:creator>
  <cp:keywords/>
  <dc:description/>
  <cp:lastModifiedBy>Rebecca Thomas (Public Health Wales - No. 2 Capital Quarter)</cp:lastModifiedBy>
  <cp:revision>3</cp:revision>
  <cp:lastPrinted>2012-03-15T10:05:00Z</cp:lastPrinted>
  <dcterms:created xsi:type="dcterms:W3CDTF">2025-06-17T10:03:00Z</dcterms:created>
  <dcterms:modified xsi:type="dcterms:W3CDTF">2025-06-17T10:08:00Z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0x0101008D3AF7D7DB59EE4C8CFD2784F0D35080</vt:lpwstr>
  </property>
  <property fmtid="{D5CDD505-2E9C-101B-9397-08002B2CF9AE}" pid="3" name="GrammarlyDocumentId">
    <vt:lpwstr>bbb65d5fdc2abe4e46c7ecebed75944d6ece137e90e5b7ff9fc4da71a2f6df7c</vt:lpwstr>
  </property>
</Properties>
</file>