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B6E84" w:rsidR="00D62F34" w:rsidP="2D730F8C" w:rsidRDefault="00D62F34" w14:paraId="23BC75B9" w14:textId="562488E1">
      <w:pPr>
        <w:spacing w:before="240" w:after="240"/>
        <w:jc w:val="center"/>
        <w:rPr>
          <w:rFonts w:ascii="Ubuntu" w:hAnsi="Ubuntu" w:eastAsia="Ubuntu" w:cs="Ubuntu"/>
          <w:b w:val="1"/>
          <w:bCs w:val="1"/>
          <w:sz w:val="32"/>
          <w:szCs w:val="32"/>
          <w:lang w:bidi="cy-GB"/>
        </w:rPr>
      </w:pPr>
      <w:r w:rsidR="46E66B40">
        <w:drawing>
          <wp:anchor distT="0" distB="0" distL="114300" distR="114300" simplePos="0" relativeHeight="251658240" behindDoc="0" locked="0" layoutInCell="1" allowOverlap="1" wp14:anchorId="57DC8415" wp14:editId="37034332">
            <wp:simplePos x="0" y="0"/>
            <wp:positionH relativeFrom="column">
              <wp:posOffset>-1019175</wp:posOffset>
            </wp:positionH>
            <wp:positionV relativeFrom="paragraph">
              <wp:posOffset>-1343025</wp:posOffset>
            </wp:positionV>
            <wp:extent cx="7693434" cy="10879421"/>
            <wp:effectExtent l="0" t="0" r="0" b="0"/>
            <wp:wrapNone/>
            <wp:docPr id="18881282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8128232" name="Picture 1888128232"/>
                    <pic:cNvPicPr/>
                  </pic:nvPicPr>
                  <pic:blipFill>
                    <a:blip xmlns:r="http://schemas.openxmlformats.org/officeDocument/2006/relationships" r:embed="rId1119074832">
                      <a:extLst>
                        <a:ext uri="{28A0092B-C50C-407E-A947-70E740481C1C}">
                          <a14:useLocalDpi xmlns:a14="http://schemas.microsoft.com/office/drawing/2010/main"/>
                        </a:ext>
                      </a:extLst>
                    </a:blip>
                    <a:stretch>
                      <a:fillRect/>
                    </a:stretch>
                  </pic:blipFill>
                  <pic:spPr>
                    <a:xfrm rot="0">
                      <a:off x="0" y="0"/>
                      <a:ext cx="7693434" cy="10879421"/>
                    </a:xfrm>
                    <a:prstGeom prst="rect">
                      <a:avLst/>
                    </a:prstGeom>
                  </pic:spPr>
                </pic:pic>
              </a:graphicData>
            </a:graphic>
            <wp14:sizeRelH relativeFrom="page">
              <wp14:pctWidth>0</wp14:pctWidth>
            </wp14:sizeRelH>
            <wp14:sizeRelV relativeFrom="page">
              <wp14:pctHeight>0</wp14:pctHeight>
            </wp14:sizeRelV>
          </wp:anchor>
        </w:drawing>
      </w:r>
    </w:p>
    <w:p w:rsidRPr="007B6E84" w:rsidR="00D62F34" w:rsidP="2D730F8C" w:rsidRDefault="00D62F34" w14:paraId="5368863E" w14:textId="51FEE57B">
      <w:pPr>
        <w:spacing w:before="240" w:after="240"/>
      </w:pPr>
      <w:r>
        <w:br w:type="page"/>
      </w:r>
    </w:p>
    <w:p w:rsidRPr="00FF3EBD" w:rsidR="00FF3EBD" w:rsidP="5BD3B642" w:rsidRDefault="00FF3EBD" w14:paraId="30B4D9ED" w14:textId="77777777">
      <w:pPr>
        <w:spacing w:before="240" w:after="240"/>
        <w:jc w:val="center"/>
        <w:rPr>
          <w:rFonts w:ascii="Ubuntu" w:hAnsi="Ubuntu"/>
          <w:b w:val="1"/>
          <w:bCs w:val="1"/>
          <w:sz w:val="36"/>
          <w:szCs w:val="36"/>
        </w:rPr>
      </w:pPr>
      <w:r w:rsidRPr="5BD3B642" w:rsidR="00FF3EBD">
        <w:rPr>
          <w:rFonts w:ascii="Ubuntu" w:hAnsi="Ubuntu" w:eastAsia="Ubuntu" w:cs="Ubuntu"/>
          <w:b w:val="1"/>
          <w:bCs w:val="1"/>
          <w:sz w:val="36"/>
          <w:szCs w:val="36"/>
          <w:lang w:bidi="cy-GB"/>
        </w:rPr>
        <w:t>Defnyddio'r Model System Hyfyw i Gryfhau Byrddau Gwasanaethau Cyhoeddus</w:t>
      </w:r>
    </w:p>
    <w:p w:rsidRPr="00FF3EBD" w:rsidR="00FF3EBD" w:rsidP="00FF3EBD" w:rsidRDefault="00FF3EBD" w14:paraId="251922FB" w14:textId="77777777">
      <w:pPr>
        <w:spacing w:before="240" w:after="240"/>
        <w:rPr>
          <w:rFonts w:ascii="Ubuntu" w:hAnsi="Ubuntu"/>
          <w:b/>
          <w:bCs/>
        </w:rPr>
      </w:pPr>
      <w:r w:rsidRPr="00FF3EBD">
        <w:rPr>
          <w:rFonts w:ascii="Ubuntu" w:hAnsi="Ubuntu" w:eastAsia="Ubuntu" w:cs="Ubuntu"/>
          <w:b/>
          <w:lang w:bidi="cy-GB"/>
        </w:rPr>
        <w:t>Cefndir a chyd-destun</w:t>
      </w:r>
    </w:p>
    <w:p w:rsidRPr="00FF3EBD" w:rsidR="00FF3EBD" w:rsidP="3F85D966" w:rsidRDefault="00CB570D" w14:paraId="505FAE68" w14:textId="4873F155">
      <w:pPr>
        <w:spacing w:before="240" w:after="240"/>
        <w:rPr>
          <w:rFonts w:ascii="Ubuntu" w:hAnsi="Ubuntu"/>
        </w:rPr>
      </w:pPr>
      <w:r w:rsidRPr="3F85D966">
        <w:rPr>
          <w:rFonts w:ascii="Ubuntu" w:hAnsi="Ubuntu" w:eastAsia="Ubuntu" w:cs="Ubuntu"/>
          <w:lang w:bidi="cy-GB"/>
        </w:rPr>
        <w:t>Er gwaethaf llawer o gynnydd ers sefydlu Byrddau Gwasanaethau Cyhoeddus (BGCau) yn 2015, canfu'r gwerthusiad sylfaenol o'r rhaglen Llunio Lleoedd ar gyfer Llesiant yng Nghymru fod rhai BGCau yn ei chael hi'n anodd dylanwadu ar benderfynyddion ehangach iechyd a llesiant mewn ffordd gyson a chydlynol</w:t>
      </w:r>
      <w:r w:rsidRPr="3F85D966">
        <w:rPr>
          <w:rStyle w:val="FootnoteReference"/>
          <w:rFonts w:ascii="Ubuntu" w:hAnsi="Ubuntu" w:eastAsia="Ubuntu" w:cs="Ubuntu"/>
          <w:lang w:bidi="cy-GB"/>
        </w:rPr>
        <w:footnoteReference w:id="1"/>
      </w:r>
      <w:r w:rsidRPr="3F85D966">
        <w:rPr>
          <w:rFonts w:ascii="Ubuntu" w:hAnsi="Ubuntu" w:eastAsia="Ubuntu" w:cs="Ubuntu"/>
          <w:lang w:bidi="cy-GB"/>
        </w:rPr>
        <w:t>. Yn aml, roedd strwythurau, prosesau a blaenoriaethau newidiol yn effeithio ar sut roedd BGCau yn cydweithio a faint o effaith y gallent ei chael yn lleol ac yn genedlaethol.</w:t>
      </w:r>
    </w:p>
    <w:p w:rsidRPr="00FF3EBD" w:rsidR="00FF3EBD" w:rsidP="3F85D966" w:rsidRDefault="00FF3EBD" w14:paraId="3CC7FF19" w14:textId="4F065A88">
      <w:pPr>
        <w:spacing w:before="240" w:after="240"/>
        <w:rPr>
          <w:rFonts w:ascii="Ubuntu" w:hAnsi="Ubuntu"/>
          <w:b/>
          <w:bCs/>
        </w:rPr>
      </w:pPr>
      <w:r w:rsidRPr="3F85D966">
        <w:rPr>
          <w:rFonts w:ascii="Ubuntu" w:hAnsi="Ubuntu" w:eastAsia="Ubuntu" w:cs="Ubuntu"/>
          <w:b/>
          <w:lang w:bidi="cy-GB"/>
        </w:rPr>
        <w:t>Y sefyllfa broblematig</w:t>
      </w:r>
    </w:p>
    <w:p w:rsidRPr="00FF3EBD" w:rsidR="00FF3EBD" w:rsidP="00FF3EBD" w:rsidRDefault="00FF3EBD" w14:paraId="5F92430A" w14:textId="642D9478">
      <w:pPr>
        <w:spacing w:before="240" w:after="240"/>
        <w:rPr>
          <w:rFonts w:ascii="Ubuntu" w:hAnsi="Ubuntu"/>
        </w:rPr>
      </w:pPr>
      <w:r w:rsidRPr="3F85D966">
        <w:rPr>
          <w:rFonts w:ascii="Ubuntu" w:hAnsi="Ubuntu" w:eastAsia="Ubuntu" w:cs="Ubuntu"/>
          <w:lang w:bidi="cy-GB"/>
        </w:rPr>
        <w:t>Gofynnodd y Bwrdd Cynghori ar y Rhaglen i dîm y rhaglen ddod â phartneriaid ynghyd i ystyried beth fyddai’n helpu BGCau i gynyddu eu heffaith.</w:t>
      </w:r>
    </w:p>
    <w:p w:rsidRPr="00FF3EBD" w:rsidR="00FF3EBD" w:rsidP="00FF3EBD" w:rsidRDefault="00FF3EBD" w14:paraId="0922C920" w14:textId="6558340A">
      <w:pPr>
        <w:spacing w:before="240" w:after="240"/>
        <w:rPr>
          <w:rFonts w:ascii="Ubuntu" w:hAnsi="Ubuntu"/>
        </w:rPr>
      </w:pPr>
      <w:r w:rsidRPr="5BD3B642" w:rsidR="00FF3EBD">
        <w:rPr>
          <w:rFonts w:ascii="Ubuntu" w:hAnsi="Ubuntu" w:eastAsia="Ubuntu" w:cs="Ubuntu"/>
          <w:lang w:bidi="cy-GB"/>
        </w:rPr>
        <w:t>I wneud hyn, cynhaliodd tîm y rhaglen weithdy undydd wyneb yn wyneb a defnyddio'r</w:t>
      </w:r>
      <w:r w:rsidRPr="5BD3B642" w:rsidR="00FF3EBD">
        <w:rPr>
          <w:rFonts w:ascii="Ubuntu" w:hAnsi="Ubuntu" w:eastAsia="Ubuntu" w:cs="Ubuntu"/>
          <w:lang w:bidi="cy-GB"/>
        </w:rPr>
        <w:t xml:space="preserve"> </w:t>
      </w:r>
      <w:hyperlink r:id="R6089952a40aa4c0b">
        <w:r w:rsidRPr="5BD3B642" w:rsidR="00FF3EBD">
          <w:rPr>
            <w:rStyle w:val="Hyperlink"/>
            <w:rFonts w:ascii="Ubuntu" w:hAnsi="Ubuntu" w:eastAsia="Ubuntu" w:cs="Ubuntu"/>
            <w:b w:val="1"/>
            <w:bCs w:val="1"/>
            <w:lang w:bidi="cy-GB"/>
          </w:rPr>
          <w:t>Model System Hyfyw (VSM</w:t>
        </w:r>
        <w:r w:rsidRPr="5BD3B642" w:rsidR="00FF3EBD">
          <w:rPr>
            <w:rStyle w:val="Hyperlink"/>
            <w:rFonts w:ascii="Ubuntu" w:hAnsi="Ubuntu" w:eastAsia="Ubuntu" w:cs="Ubuntu"/>
            <w:lang w:bidi="cy-GB"/>
          </w:rPr>
          <w:t>)</w:t>
        </w:r>
      </w:hyperlink>
      <w:r w:rsidRPr="5BD3B642" w:rsidR="00FF3EBD">
        <w:rPr>
          <w:rFonts w:ascii="Ubuntu" w:hAnsi="Ubuntu" w:eastAsia="Ubuntu" w:cs="Ubuntu"/>
          <w:lang w:bidi="cy-GB"/>
        </w:rPr>
        <w:t xml:space="preserve"> — offeryn meddwl trwy systemau sy'n helpu sefydliadau i ddeall sut maen nhw'n addasu, yn gwneud penderfyniadau, ac yn aros yn effeithiol mewn amgylcheddau sy'n newid. Dewiswyd y VSM oherwydd ei fod yn helpu pobl i weld:</w:t>
      </w:r>
    </w:p>
    <w:p w:rsidRPr="00FF3EBD" w:rsidR="00FF3EBD" w:rsidP="00FF3EBD" w:rsidRDefault="00A1747B" w14:paraId="168A9915" w14:textId="3B74B26A">
      <w:pPr>
        <w:numPr>
          <w:ilvl w:val="0"/>
          <w:numId w:val="6"/>
        </w:numPr>
        <w:spacing w:before="240" w:after="240"/>
        <w:rPr>
          <w:rFonts w:ascii="Ubuntu" w:hAnsi="Ubuntu"/>
        </w:rPr>
      </w:pPr>
      <w:r w:rsidRPr="3F85D966">
        <w:rPr>
          <w:rFonts w:ascii="Ubuntu" w:hAnsi="Ubuntu" w:eastAsia="Ubuntu" w:cs="Ubuntu"/>
          <w:lang w:bidi="cy-GB"/>
        </w:rPr>
        <w:t>y perthnasoedd rhwng gwahanol rannau o sefydliad a sut mae'n rhyngweithio â'i amgylchedd</w:t>
      </w:r>
    </w:p>
    <w:p w:rsidRPr="00FF3EBD" w:rsidR="00FF3EBD" w:rsidP="00FF3EBD" w:rsidRDefault="00FF3EBD" w14:paraId="5E1F86E8" w14:textId="77777777">
      <w:pPr>
        <w:numPr>
          <w:ilvl w:val="0"/>
          <w:numId w:val="6"/>
        </w:numPr>
        <w:spacing w:before="240" w:after="240"/>
        <w:rPr>
          <w:rFonts w:ascii="Ubuntu" w:hAnsi="Ubuntu"/>
        </w:rPr>
      </w:pPr>
      <w:r w:rsidRPr="00FF3EBD">
        <w:rPr>
          <w:rFonts w:ascii="Ubuntu" w:hAnsi="Ubuntu" w:eastAsia="Ubuntu" w:cs="Ubuntu"/>
          <w:lang w:bidi="cy-GB"/>
        </w:rPr>
        <w:t>sut mae cydbwyso cyflawni yn y tymor byr a chynllunio yn y tymor hir,</w:t>
      </w:r>
    </w:p>
    <w:p w:rsidRPr="00FF3EBD" w:rsidR="00FF3EBD" w:rsidP="00FF3EBD" w:rsidRDefault="00FF3EBD" w14:paraId="7A8748AC" w14:textId="77777777">
      <w:pPr>
        <w:numPr>
          <w:ilvl w:val="0"/>
          <w:numId w:val="6"/>
        </w:numPr>
        <w:spacing w:before="240" w:after="240"/>
        <w:rPr>
          <w:rFonts w:ascii="Ubuntu" w:hAnsi="Ubuntu"/>
        </w:rPr>
      </w:pPr>
      <w:r w:rsidRPr="00FF3EBD">
        <w:rPr>
          <w:rFonts w:ascii="Ubuntu" w:hAnsi="Ubuntu" w:eastAsia="Ubuntu" w:cs="Ubuntu"/>
          <w:lang w:bidi="cy-GB"/>
        </w:rPr>
        <w:t>sut mae llif gwybodaeth yn cefnogi gwneud penderfyniadau,</w:t>
      </w:r>
    </w:p>
    <w:p w:rsidRPr="00FF3EBD" w:rsidR="00FF3EBD" w:rsidP="00FF3EBD" w:rsidRDefault="00FF3EBD" w14:paraId="32FBD8E2" w14:textId="77777777">
      <w:pPr>
        <w:numPr>
          <w:ilvl w:val="0"/>
          <w:numId w:val="6"/>
        </w:numPr>
        <w:spacing w:before="240" w:after="240"/>
        <w:rPr>
          <w:rFonts w:ascii="Ubuntu" w:hAnsi="Ubuntu"/>
        </w:rPr>
      </w:pPr>
      <w:r w:rsidRPr="00FF3EBD">
        <w:rPr>
          <w:rFonts w:ascii="Ubuntu" w:hAnsi="Ubuntu" w:eastAsia="Ubuntu" w:cs="Ubuntu"/>
          <w:lang w:bidi="cy-GB"/>
        </w:rPr>
        <w:t>a lle gallai fod angen cryfhau eglurder rolau, a’r dull o’u cydlynu a’u llywodraethu.</w:t>
      </w:r>
    </w:p>
    <w:p w:rsidRPr="00FF3EBD" w:rsidR="00FF3EBD" w:rsidP="00FF3EBD" w:rsidRDefault="0002589B" w14:paraId="02BC2D3F" w14:textId="6121AD55">
      <w:pPr>
        <w:spacing w:before="240" w:after="240"/>
        <w:rPr>
          <w:rFonts w:ascii="Ubuntu" w:hAnsi="Ubuntu"/>
        </w:rPr>
      </w:pPr>
      <w:r w:rsidRPr="3F85D966">
        <w:rPr>
          <w:rFonts w:ascii="Ubuntu" w:hAnsi="Ubuntu" w:eastAsia="Ubuntu" w:cs="Ubuntu"/>
          <w:lang w:bidi="cy-GB"/>
        </w:rPr>
        <w:t xml:space="preserve">Drwy ymgysylltu â gwahanol safbwyntiau, gall defnyddio'r model gynhyrchu dysgu unigol a sefydliadol. </w:t>
      </w:r>
    </w:p>
    <w:p w:rsidRPr="00FF3EBD" w:rsidR="00FF3EBD" w:rsidP="00FF3EBD" w:rsidRDefault="00FF3EBD" w14:paraId="082086E2" w14:textId="77777777">
      <w:pPr>
        <w:spacing w:before="240" w:after="240"/>
        <w:rPr>
          <w:rFonts w:ascii="Ubuntu" w:hAnsi="Ubuntu"/>
        </w:rPr>
      </w:pPr>
      <w:r w:rsidRPr="00FF3EBD">
        <w:rPr>
          <w:rFonts w:ascii="Ubuntu" w:hAnsi="Ubuntu" w:eastAsia="Ubuntu" w:cs="Ubuntu"/>
          <w:b/>
          <w:lang w:bidi="cy-GB"/>
        </w:rPr>
        <w:t>Methodoleg</w:t>
      </w:r>
    </w:p>
    <w:p w:rsidRPr="00FF3EBD" w:rsidR="00FF3EBD" w:rsidP="00FF3EBD" w:rsidRDefault="00FF3EBD" w14:paraId="62E33A08" w14:textId="2900E047">
      <w:pPr>
        <w:spacing w:before="240" w:after="240"/>
        <w:rPr>
          <w:rFonts w:ascii="Ubuntu" w:hAnsi="Ubuntu"/>
        </w:rPr>
      </w:pPr>
      <w:r w:rsidRPr="3F85D966">
        <w:rPr>
          <w:rFonts w:ascii="Ubuntu" w:hAnsi="Ubuntu" w:eastAsia="Ubuntu" w:cs="Ubuntu"/>
          <w:lang w:bidi="cy-GB"/>
        </w:rPr>
        <w:t>Hwyluswyd y gweithdy gan Dr Lesley Rowan (Prifysgol Caerwysg). Er mwyn gwneud y VSM yn hygyrch i bobl sy'n newydd i feddwl trwy systemau, fe wnaeth hi’r canlynol:</w:t>
      </w:r>
    </w:p>
    <w:p w:rsidRPr="00FF3EBD" w:rsidR="00FF3EBD" w:rsidP="00132D4F" w:rsidRDefault="00B643B9" w14:paraId="42364300" w14:textId="7E6DE0E8">
      <w:pPr>
        <w:numPr>
          <w:ilvl w:val="0"/>
          <w:numId w:val="10"/>
        </w:numPr>
        <w:spacing w:before="240" w:after="240"/>
        <w:rPr>
          <w:rFonts w:ascii="Ubuntu" w:hAnsi="Ubuntu"/>
        </w:rPr>
      </w:pPr>
      <w:r w:rsidRPr="3F85D966">
        <w:rPr>
          <w:rFonts w:ascii="Ubuntu" w:hAnsi="Ubuntu" w:eastAsia="Ubuntu" w:cs="Ubuntu"/>
          <w:lang w:bidi="cy-GB"/>
        </w:rPr>
        <w:t>datblygu cydrannau'r model cyn ei gyflwyno fel cyfanwaith a disodli iaith dechnegol â Saesneg clir</w:t>
      </w:r>
    </w:p>
    <w:p w:rsidRPr="00FF3EBD" w:rsidR="00FF3EBD" w:rsidP="00FF3EBD" w:rsidRDefault="00FF3EBD" w14:paraId="36B53C74" w14:textId="45545C9C">
      <w:pPr>
        <w:numPr>
          <w:ilvl w:val="0"/>
          <w:numId w:val="10"/>
        </w:numPr>
        <w:spacing w:before="240" w:after="240"/>
        <w:rPr>
          <w:rFonts w:ascii="Ubuntu" w:hAnsi="Ubuntu"/>
        </w:rPr>
      </w:pPr>
      <w:r w:rsidRPr="3F85D966">
        <w:rPr>
          <w:rFonts w:ascii="Ubuntu" w:hAnsi="Ubuntu" w:eastAsia="Ubuntu" w:cs="Ubuntu"/>
          <w:lang w:bidi="cy-GB"/>
        </w:rPr>
        <w:t>defnyddio enghreifftiau perthnasol i'r BGC</w:t>
      </w:r>
    </w:p>
    <w:p w:rsidRPr="007B6E84" w:rsidR="00132D4F" w:rsidP="00A73872" w:rsidRDefault="00132D4F" w14:paraId="595CD903" w14:textId="57F13827">
      <w:pPr>
        <w:numPr>
          <w:ilvl w:val="0"/>
          <w:numId w:val="10"/>
        </w:numPr>
        <w:spacing w:before="240" w:after="240"/>
        <w:rPr>
          <w:rFonts w:ascii="Ubuntu" w:hAnsi="Ubuntu"/>
        </w:rPr>
      </w:pPr>
      <w:r w:rsidRPr="007B6E84">
        <w:rPr>
          <w:rFonts w:ascii="Ubuntu" w:hAnsi="Ubuntu" w:eastAsia="Ubuntu" w:cs="Ubuntu"/>
          <w:lang w:bidi="cy-GB"/>
        </w:rPr>
        <w:t>annog myfyrdod unigol tawel</w:t>
      </w:r>
    </w:p>
    <w:p w:rsidRPr="00FF3EBD" w:rsidR="00FF3EBD" w:rsidP="00132D4F" w:rsidRDefault="00FF3EBD" w14:paraId="4A48B73A" w14:textId="2D6EE4B5">
      <w:pPr>
        <w:spacing w:before="240" w:after="240"/>
        <w:rPr>
          <w:rFonts w:ascii="Ubuntu" w:hAnsi="Ubuntu"/>
        </w:rPr>
      </w:pPr>
      <w:r w:rsidRPr="3F85D966">
        <w:rPr>
          <w:rFonts w:ascii="Ubuntu" w:hAnsi="Ubuntu" w:eastAsia="Ubuntu" w:cs="Ubuntu"/>
          <w:lang w:bidi="cy-GB"/>
        </w:rPr>
        <w:t xml:space="preserve">Yn gyntaf, cwblhaodd y cyfranogwyr dasg ddiagnostig unigol, gan nodi cryfderau a heriau ar lefelau cenedlaethol a lleol. Yna trafodwyd y mewnwelediadau hyn ar y cyd a'u mapio ar dempled VSM mawr gan ddefnyddio nodiadau </w:t>
      </w:r>
      <w:r w:rsidRPr="3F85D966">
        <w:rPr>
          <w:rFonts w:ascii="Ubuntu" w:hAnsi="Ubuntu" w:eastAsia="Ubuntu" w:cs="Ubuntu"/>
          <w:i/>
          <w:lang w:bidi="cy-GB"/>
        </w:rPr>
        <w:t>post-it</w:t>
      </w:r>
      <w:r w:rsidRPr="3F85D966">
        <w:rPr>
          <w:rFonts w:ascii="Ubuntu" w:hAnsi="Ubuntu" w:eastAsia="Ubuntu" w:cs="Ubuntu"/>
          <w:lang w:bidi="cy-GB"/>
        </w:rPr>
        <w:t>.</w:t>
      </w:r>
    </w:p>
    <w:p w:rsidRPr="00FF3EBD" w:rsidR="00FF3EBD" w:rsidP="00FF3EBD" w:rsidRDefault="00FF3EBD" w14:paraId="62AA157E" w14:textId="3626C9B2">
      <w:pPr>
        <w:spacing w:before="240" w:after="240"/>
        <w:rPr>
          <w:rFonts w:ascii="Ubuntu" w:hAnsi="Ubuntu"/>
        </w:rPr>
      </w:pPr>
      <w:r w:rsidRPr="3F85D966">
        <w:rPr>
          <w:rFonts w:ascii="Ubuntu" w:hAnsi="Ubuntu" w:eastAsia="Ubuntu" w:cs="Ubuntu"/>
          <w:lang w:bidi="cy-GB"/>
        </w:rPr>
        <w:t>Yn yr ail gam (modd dylunio), disgrifiodd y cyfranogwyr sut olwg ddylai fod ar system BGC fwy effeithiol a gwnaethant awgrymu camau ymarferol.</w:t>
      </w:r>
      <w:r w:rsidRPr="3F85D966">
        <w:rPr>
          <w:rFonts w:ascii="Ubuntu" w:hAnsi="Ubuntu" w:eastAsia="Ubuntu" w:cs="Ubuntu"/>
          <w:lang w:bidi="cy-GB"/>
        </w:rPr>
        <w:br/>
      </w:r>
      <w:r w:rsidRPr="3F85D966">
        <w:rPr>
          <w:rFonts w:ascii="Ubuntu" w:hAnsi="Ubuntu" w:eastAsia="Ubuntu" w:cs="Ubuntu"/>
          <w:lang w:bidi="cy-GB"/>
        </w:rPr>
        <w:br/>
      </w:r>
      <w:r w:rsidRPr="3F85D966">
        <w:rPr>
          <w:rFonts w:ascii="Ubuntu" w:hAnsi="Ubuntu" w:eastAsia="Ubuntu" w:cs="Ubuntu"/>
          <w:lang w:bidi="cy-GB"/>
        </w:rPr>
        <w:t>Yn ddiweddarach, grwpiodd tîm y rhaglen y nodiadau</w:t>
      </w:r>
      <w:r w:rsidRPr="3F85D966">
        <w:rPr>
          <w:rFonts w:ascii="Ubuntu" w:hAnsi="Ubuntu" w:eastAsia="Ubuntu" w:cs="Ubuntu"/>
          <w:i/>
          <w:lang w:bidi="cy-GB"/>
        </w:rPr>
        <w:t xml:space="preserve"> post-it</w:t>
      </w:r>
      <w:r w:rsidRPr="3F85D966">
        <w:rPr>
          <w:rFonts w:ascii="Ubuntu" w:hAnsi="Ubuntu" w:eastAsia="Ubuntu" w:cs="Ubuntu"/>
          <w:lang w:bidi="cy-GB"/>
        </w:rPr>
        <w:t xml:space="preserve"> yn ôl themâu, alinio'r rhain â chydrannau VSM, drafftio crynodeb, a'i wirio gyda'r cyfranogwyr. Yna, blaenoriaethodd grŵp gwaith llai y camau gweithredu a awgrymwyd.</w:t>
      </w:r>
    </w:p>
    <w:p w:rsidRPr="00FF3EBD" w:rsidR="00FF3EBD" w:rsidP="00FF3EBD" w:rsidRDefault="00FF3EBD" w14:paraId="3207726B" w14:textId="77777777">
      <w:pPr>
        <w:spacing w:before="240" w:after="240"/>
        <w:rPr>
          <w:rFonts w:ascii="Ubuntu" w:hAnsi="Ubuntu"/>
          <w:b/>
          <w:bCs/>
        </w:rPr>
      </w:pPr>
      <w:r w:rsidRPr="00FF3EBD">
        <w:rPr>
          <w:rFonts w:ascii="Ubuntu" w:hAnsi="Ubuntu" w:eastAsia="Ubuntu" w:cs="Ubuntu"/>
          <w:b/>
          <w:lang w:bidi="cy-GB"/>
        </w:rPr>
        <w:t>Canlyniadau</w:t>
      </w:r>
    </w:p>
    <w:p w:rsidRPr="00FF3EBD" w:rsidR="00FF3EBD" w:rsidP="00FF3EBD" w:rsidRDefault="00FF3EBD" w14:paraId="62BD3F12" w14:textId="7DDD2C93">
      <w:pPr>
        <w:spacing w:before="240" w:after="240"/>
        <w:rPr>
          <w:rFonts w:ascii="Ubuntu" w:hAnsi="Ubuntu"/>
        </w:rPr>
      </w:pPr>
      <w:r w:rsidRPr="00FF3EBD">
        <w:rPr>
          <w:rFonts w:ascii="Ubuntu" w:hAnsi="Ubuntu" w:eastAsia="Ubuntu" w:cs="Ubuntu"/>
          <w:lang w:bidi="cy-GB"/>
        </w:rPr>
        <w:t>Gweithredodd y gweithdy fel catalydd ar gyfer sawl newid:</w:t>
      </w:r>
    </w:p>
    <w:p w:rsidRPr="007B6E84" w:rsidR="00FF3EBD" w:rsidP="003F19F4" w:rsidRDefault="00FF3EBD" w14:paraId="11298B54" w14:textId="3D5F17D8">
      <w:pPr>
        <w:pStyle w:val="ListParagraph"/>
        <w:numPr>
          <w:ilvl w:val="0"/>
          <w:numId w:val="3"/>
        </w:numPr>
        <w:spacing w:before="240" w:after="240"/>
        <w:rPr>
          <w:rFonts w:ascii="Ubuntu" w:hAnsi="Ubuntu"/>
          <w:b/>
          <w:bCs/>
        </w:rPr>
      </w:pPr>
      <w:r w:rsidRPr="007B6E84">
        <w:rPr>
          <w:rFonts w:ascii="Ubuntu" w:hAnsi="Ubuntu" w:eastAsia="Ubuntu" w:cs="Ubuntu"/>
          <w:b/>
          <w:lang w:bidi="cy-GB"/>
        </w:rPr>
        <w:t>Effaith genedlaethol</w:t>
      </w:r>
    </w:p>
    <w:p w:rsidRPr="00FF3EBD" w:rsidR="00FF3EBD" w:rsidP="00FF3EBD" w:rsidRDefault="00FF3EBD" w14:paraId="01D2DDAD" w14:textId="69ECB567">
      <w:pPr>
        <w:spacing w:before="240" w:after="240"/>
        <w:rPr>
          <w:rFonts w:ascii="Ubuntu" w:hAnsi="Ubuntu"/>
        </w:rPr>
      </w:pPr>
      <w:r w:rsidRPr="00FF3EBD">
        <w:rPr>
          <w:rFonts w:ascii="Ubuntu" w:hAnsi="Ubuntu" w:eastAsia="Ubuntu" w:cs="Ubuntu"/>
          <w:lang w:bidi="cy-GB"/>
        </w:rPr>
        <w:t>Sefydlwyd Grŵp Cynnydd Cenedlaethol ar Gryfhau Byrddau Gwasanaethau Cyhoeddus newydd, dan gadeiryddiaeth Llywodraeth Cymru, i ddatblygu'r camau gweithredu ar lefel genedlaethol. Mae tri grŵp gorchwyl a gorffen bellach yn canolbwyntio ar y canlynol:</w:t>
      </w:r>
    </w:p>
    <w:p w:rsidRPr="00FF3EBD" w:rsidR="00FF3EBD" w:rsidP="00FF3EBD" w:rsidRDefault="00FF3EBD" w14:paraId="118EE641" w14:textId="77777777">
      <w:pPr>
        <w:numPr>
          <w:ilvl w:val="0"/>
          <w:numId w:val="7"/>
        </w:numPr>
        <w:spacing w:before="240" w:after="240"/>
        <w:rPr>
          <w:rFonts w:ascii="Ubuntu" w:hAnsi="Ubuntu"/>
        </w:rPr>
      </w:pPr>
      <w:r w:rsidRPr="00FF3EBD">
        <w:rPr>
          <w:rFonts w:ascii="Ubuntu" w:hAnsi="Ubuntu" w:eastAsia="Ubuntu" w:cs="Ubuntu"/>
          <w:lang w:bidi="cy-GB"/>
        </w:rPr>
        <w:t>Monitro a gwerthuso</w:t>
      </w:r>
    </w:p>
    <w:p w:rsidRPr="00FF3EBD" w:rsidR="00FF3EBD" w:rsidP="00FF3EBD" w:rsidRDefault="00FF3EBD" w14:paraId="32240C21" w14:textId="77777777">
      <w:pPr>
        <w:numPr>
          <w:ilvl w:val="0"/>
          <w:numId w:val="7"/>
        </w:numPr>
        <w:spacing w:before="240" w:after="240"/>
        <w:rPr>
          <w:rFonts w:ascii="Ubuntu" w:hAnsi="Ubuntu"/>
        </w:rPr>
      </w:pPr>
      <w:r w:rsidRPr="00FF3EBD">
        <w:rPr>
          <w:rFonts w:ascii="Ubuntu" w:hAnsi="Ubuntu" w:eastAsia="Ubuntu" w:cs="Ubuntu"/>
          <w:lang w:bidi="cy-GB"/>
        </w:rPr>
        <w:t>Gwella eglurder a chyfathrebu rôl BGC</w:t>
      </w:r>
    </w:p>
    <w:p w:rsidRPr="00FF3EBD" w:rsidR="00FF3EBD" w:rsidP="00FF3EBD" w:rsidRDefault="00FF3EBD" w14:paraId="2BF22787" w14:textId="77777777">
      <w:pPr>
        <w:numPr>
          <w:ilvl w:val="0"/>
          <w:numId w:val="7"/>
        </w:numPr>
        <w:spacing w:before="240" w:after="240"/>
        <w:rPr>
          <w:rFonts w:ascii="Ubuntu" w:hAnsi="Ubuntu"/>
        </w:rPr>
      </w:pPr>
      <w:r w:rsidRPr="00FF3EBD">
        <w:rPr>
          <w:rFonts w:ascii="Ubuntu" w:hAnsi="Ubuntu" w:eastAsia="Ubuntu" w:cs="Ubuntu"/>
          <w:lang w:bidi="cy-GB"/>
        </w:rPr>
        <w:t>Datblygu mannau dysgu BGC</w:t>
      </w:r>
    </w:p>
    <w:p w:rsidRPr="00FF3EBD" w:rsidR="00FF3EBD" w:rsidP="00FF3EBD" w:rsidRDefault="00FF3EBD" w14:paraId="03E34235" w14:textId="77777777">
      <w:pPr>
        <w:spacing w:before="240" w:after="240"/>
        <w:rPr>
          <w:rFonts w:ascii="Ubuntu" w:hAnsi="Ubuntu"/>
        </w:rPr>
      </w:pPr>
      <w:r w:rsidRPr="2A2399E1">
        <w:rPr>
          <w:rFonts w:ascii="Ubuntu" w:hAnsi="Ubuntu" w:eastAsia="Ubuntu" w:cs="Ubuntu"/>
          <w:lang w:bidi="cy-GB"/>
        </w:rPr>
        <w:t>Mae'r grwpiau hyn bellach yn cefnogi cysondeb a dysgu ar y cyd ledled Cymru.</w:t>
      </w:r>
    </w:p>
    <w:p w:rsidR="29491E86" w:rsidP="3F85D966" w:rsidRDefault="29491E86" w14:paraId="7446675F" w14:textId="7641306D">
      <w:pPr>
        <w:spacing w:before="240" w:after="240"/>
        <w:jc w:val="center"/>
        <w:rPr>
          <w:rFonts w:ascii="Ubuntu" w:hAnsi="Ubuntu" w:eastAsia="Ubuntu" w:cs="Ubuntu"/>
        </w:rPr>
      </w:pPr>
      <w:r w:rsidRPr="3F85D966">
        <w:rPr>
          <w:rFonts w:ascii="Aptos" w:hAnsi="Aptos" w:eastAsia="Aptos" w:cs="Aptos"/>
          <w:b/>
          <w:i/>
          <w:color w:val="000000" w:themeColor="text1"/>
          <w:lang w:bidi="cy-GB"/>
        </w:rPr>
        <w:t xml:space="preserve">“fe helpodd ni i ddeall y problemau’n iawn cyn ceisio eu datrys,”  </w:t>
      </w:r>
    </w:p>
    <w:p w:rsidR="29491E86" w:rsidP="3F85D966" w:rsidRDefault="29491E86" w14:paraId="5E32C85F" w14:textId="547484C3">
      <w:pPr>
        <w:spacing w:before="240" w:after="240"/>
        <w:jc w:val="center"/>
        <w:rPr>
          <w:rFonts w:ascii="Ubuntu" w:hAnsi="Ubuntu" w:eastAsia="Ubuntu" w:cs="Ubuntu"/>
        </w:rPr>
      </w:pPr>
      <w:r w:rsidRPr="3F85D966">
        <w:rPr>
          <w:rFonts w:ascii="Aptos" w:hAnsi="Aptos" w:eastAsia="Aptos" w:cs="Aptos"/>
          <w:b/>
          <w:i/>
          <w:color w:val="000000" w:themeColor="text1"/>
          <w:lang w:bidi="cy-GB"/>
        </w:rPr>
        <w:t>“rydym nawr yn symud o feddwl trwy systemau i ddull cyflawni ac mewn gwirionedd yn newid y dirwedd”</w:t>
      </w:r>
    </w:p>
    <w:p w:rsidR="139114DB" w:rsidP="3F85D966" w:rsidRDefault="139114DB" w14:paraId="76B87552" w14:textId="4210DA6D">
      <w:pPr>
        <w:spacing w:before="240" w:after="240"/>
        <w:ind w:left="720"/>
        <w:jc w:val="right"/>
        <w:rPr>
          <w:rFonts w:ascii="Aptos" w:hAnsi="Aptos" w:eastAsia="Aptos" w:cs="Aptos"/>
          <w:color w:val="000000" w:themeColor="text1"/>
        </w:rPr>
      </w:pPr>
      <w:r w:rsidRPr="3F85D966">
        <w:rPr>
          <w:rFonts w:ascii="Aptos" w:hAnsi="Aptos" w:eastAsia="Aptos" w:cs="Aptos"/>
          <w:color w:val="000000" w:themeColor="text1"/>
          <w:lang w:bidi="cy-GB"/>
        </w:rPr>
        <w:t>Cyfranogwr gweithdy</w:t>
      </w:r>
    </w:p>
    <w:p w:rsidRPr="007B6E84" w:rsidR="00FF3EBD" w:rsidP="003F19F4" w:rsidRDefault="00FF3EBD" w14:paraId="406FAEC4" w14:textId="15F37507">
      <w:pPr>
        <w:pStyle w:val="ListParagraph"/>
        <w:numPr>
          <w:ilvl w:val="0"/>
          <w:numId w:val="3"/>
        </w:numPr>
        <w:spacing w:before="240" w:after="240"/>
        <w:rPr>
          <w:rFonts w:ascii="Ubuntu" w:hAnsi="Ubuntu"/>
          <w:b/>
          <w:bCs/>
        </w:rPr>
      </w:pPr>
      <w:r w:rsidRPr="007B6E84">
        <w:rPr>
          <w:rFonts w:ascii="Ubuntu" w:hAnsi="Ubuntu" w:eastAsia="Ubuntu" w:cs="Ubuntu"/>
          <w:b/>
          <w:lang w:bidi="cy-GB"/>
        </w:rPr>
        <w:t>Effaith leol</w:t>
      </w:r>
    </w:p>
    <w:p w:rsidRPr="00FF3EBD" w:rsidR="00FF3EBD" w:rsidP="00FF3EBD" w:rsidRDefault="00FF3EBD" w14:paraId="179061EF" w14:textId="51DA251F">
      <w:pPr>
        <w:spacing w:before="240" w:after="240"/>
        <w:rPr>
          <w:rFonts w:ascii="Ubuntu" w:hAnsi="Ubuntu"/>
        </w:rPr>
      </w:pPr>
      <w:r w:rsidRPr="3F85D966">
        <w:rPr>
          <w:rFonts w:ascii="Ubuntu" w:hAnsi="Ubuntu" w:eastAsia="Ubuntu" w:cs="Ubuntu"/>
          <w:lang w:bidi="cy-GB"/>
        </w:rPr>
        <w:t xml:space="preserve">Ar y lefel leol, cynhaliodd BGC Castell-nedd Port Talbot weithdy dilynol gan ddefnyddio mewnwelediadau o'r sesiwn genedlaethol i fyfyrio ar ffyrdd o weithio a blaenoriaethau eu BGC. </w:t>
      </w:r>
    </w:p>
    <w:p w:rsidRPr="00FF3EBD" w:rsidR="00FF3EBD" w:rsidP="00FF3EBD" w:rsidRDefault="00FF3EBD" w14:paraId="1909C14D" w14:textId="77777777">
      <w:pPr>
        <w:spacing w:before="240" w:after="240"/>
        <w:rPr>
          <w:rFonts w:ascii="Ubuntu" w:hAnsi="Ubuntu"/>
          <w:b/>
          <w:bCs/>
        </w:rPr>
      </w:pPr>
      <w:r w:rsidRPr="2B1A7282">
        <w:rPr>
          <w:rFonts w:ascii="Ubuntu" w:hAnsi="Ubuntu" w:eastAsia="Ubuntu" w:cs="Ubuntu"/>
          <w:b/>
          <w:lang w:bidi="cy-GB"/>
        </w:rPr>
        <w:t>Dysgu</w:t>
      </w:r>
    </w:p>
    <w:p w:rsidRPr="00FF3EBD" w:rsidR="00FF3EBD" w:rsidP="00FF3EBD" w:rsidRDefault="00E5267A" w14:paraId="6BA62B54" w14:textId="2A5DB061">
      <w:pPr>
        <w:numPr>
          <w:ilvl w:val="0"/>
          <w:numId w:val="8"/>
        </w:numPr>
        <w:spacing w:before="240" w:after="240"/>
        <w:rPr>
          <w:rFonts w:ascii="Ubuntu" w:hAnsi="Ubuntu"/>
        </w:rPr>
      </w:pPr>
      <w:r w:rsidRPr="3F85D966">
        <w:rPr>
          <w:rFonts w:ascii="Ubuntu" w:hAnsi="Ubuntu" w:eastAsia="Ubuntu" w:cs="Ubuntu"/>
          <w:b/>
          <w:lang w:bidi="cy-GB"/>
        </w:rPr>
        <w:t>Meithrin perthnasoedd i annog presenoldeb</w:t>
      </w:r>
      <w:r w:rsidRPr="3F85D966">
        <w:rPr>
          <w:rFonts w:ascii="Ubuntu" w:hAnsi="Ubuntu" w:eastAsia="Ubuntu" w:cs="Ubuntu"/>
          <w:lang w:bidi="cy-GB"/>
        </w:rPr>
        <w:t xml:space="preserve"> Fe wnaeth sgyrsiau unigol gyda rhanddeiliaid cyn y gweithdy helpu i sicrhau bod lleisiau amrywiol yn cael eu cynrychioli </w:t>
      </w:r>
    </w:p>
    <w:p w:rsidRPr="00FF3EBD" w:rsidR="00FF3EBD" w:rsidP="00FF3EBD" w:rsidRDefault="00FF3EBD" w14:paraId="60D92A1A" w14:textId="65B45F37">
      <w:pPr>
        <w:numPr>
          <w:ilvl w:val="0"/>
          <w:numId w:val="8"/>
        </w:numPr>
        <w:spacing w:before="240" w:after="240"/>
        <w:rPr>
          <w:rFonts w:ascii="Ubuntu" w:hAnsi="Ubuntu"/>
        </w:rPr>
      </w:pPr>
      <w:r w:rsidRPr="00FF3EBD">
        <w:rPr>
          <w:rFonts w:ascii="Ubuntu" w:hAnsi="Ubuntu" w:eastAsia="Ubuntu" w:cs="Ubuntu"/>
          <w:lang w:bidi="cy-GB"/>
        </w:rPr>
        <w:t xml:space="preserve">Bu </w:t>
      </w:r>
      <w:r w:rsidRPr="00FF3EBD">
        <w:rPr>
          <w:rFonts w:ascii="Ubuntu" w:hAnsi="Ubuntu" w:eastAsia="Ubuntu" w:cs="Ubuntu"/>
          <w:b/>
          <w:lang w:bidi="cy-GB"/>
        </w:rPr>
        <w:t>cyfuno safbwyntiau unigol a rhai ar y cyd</w:t>
      </w:r>
      <w:r w:rsidRPr="00FF3EBD">
        <w:rPr>
          <w:rFonts w:ascii="Ubuntu" w:hAnsi="Ubuntu" w:eastAsia="Ubuntu" w:cs="Ubuntu"/>
          <w:lang w:bidi="cy-GB"/>
        </w:rPr>
        <w:t xml:space="preserve"> o help i ddod â phrofiadau gwahanol o Byrddau Gwasanaeth Cyhoeddus i’r amlwg</w:t>
      </w:r>
    </w:p>
    <w:p w:rsidRPr="00FF3EBD" w:rsidR="00FF3EBD" w:rsidP="00FF3EBD" w:rsidRDefault="00FF3EBD" w14:paraId="06311991" w14:textId="53B5AA2E">
      <w:pPr>
        <w:numPr>
          <w:ilvl w:val="0"/>
          <w:numId w:val="8"/>
        </w:numPr>
        <w:spacing w:before="240" w:after="240"/>
        <w:rPr>
          <w:rFonts w:ascii="Ubuntu" w:hAnsi="Ubuntu"/>
        </w:rPr>
      </w:pPr>
      <w:r w:rsidRPr="00FF3EBD">
        <w:rPr>
          <w:rFonts w:ascii="Ubuntu" w:hAnsi="Ubuntu" w:eastAsia="Ubuntu" w:cs="Ubuntu"/>
          <w:b/>
          <w:lang w:bidi="cy-GB"/>
        </w:rPr>
        <w:t>Roedd datblygu'r VSM yn araf</w:t>
      </w:r>
      <w:r w:rsidRPr="00FF3EBD">
        <w:rPr>
          <w:rFonts w:ascii="Ubuntu" w:hAnsi="Ubuntu" w:eastAsia="Ubuntu" w:cs="Ubuntu"/>
          <w:lang w:bidi="cy-GB"/>
        </w:rPr>
        <w:t>, yn hytrach na'i gyflwyno'n llawn, yn ei wneud yn hygyrch ac yn osgoi llethu cyfranogwyr</w:t>
      </w:r>
    </w:p>
    <w:p w:rsidRPr="00FF3EBD" w:rsidR="00FF3EBD" w:rsidP="00FF3EBD" w:rsidRDefault="00FF3EBD" w14:paraId="24AE754B" w14:textId="28FD5897">
      <w:pPr>
        <w:numPr>
          <w:ilvl w:val="0"/>
          <w:numId w:val="8"/>
        </w:numPr>
        <w:spacing w:before="240" w:after="240"/>
        <w:rPr>
          <w:rFonts w:ascii="Ubuntu" w:hAnsi="Ubuntu"/>
        </w:rPr>
      </w:pPr>
      <w:r w:rsidRPr="2B1A7282">
        <w:rPr>
          <w:rFonts w:ascii="Ubuntu" w:hAnsi="Ubuntu" w:eastAsia="Ubuntu" w:cs="Ubuntu"/>
          <w:b/>
          <w:lang w:bidi="cy-GB"/>
        </w:rPr>
        <w:t>Mae momentwm yn haws yn genedlaethol nag yn lleol.</w:t>
      </w:r>
      <w:r w:rsidRPr="2B1A7282">
        <w:rPr>
          <w:rFonts w:ascii="Ubuntu" w:hAnsi="Ubuntu" w:eastAsia="Ubuntu" w:cs="Ubuntu"/>
          <w:lang w:bidi="cy-GB"/>
        </w:rPr>
        <w:t xml:space="preserve"> Roedd cynnydd cryf ar y lefel genedlaethol, ond roedd dilyn drwodd yn lleol yn anoddach oherwydd capasiti cyfyngedig a gofynion gwahanol. Roedd angen mwy o amser i nodi cyfrifoldebau clir ac amserlenni ar gyfer gweithredu.</w:t>
      </w:r>
    </w:p>
    <w:p w:rsidRPr="00FF3EBD" w:rsidR="00FF3EBD" w:rsidP="00FF3EBD" w:rsidRDefault="00FF3EBD" w14:paraId="53D678C4" w14:textId="77777777">
      <w:pPr>
        <w:numPr>
          <w:ilvl w:val="0"/>
          <w:numId w:val="8"/>
        </w:numPr>
        <w:spacing w:before="240" w:after="240"/>
        <w:rPr>
          <w:rFonts w:ascii="Ubuntu" w:hAnsi="Ubuntu"/>
        </w:rPr>
      </w:pPr>
      <w:r w:rsidRPr="00FF3EBD">
        <w:rPr>
          <w:rFonts w:ascii="Ubuntu" w:hAnsi="Ubuntu" w:eastAsia="Ubuntu" w:cs="Ubuntu"/>
          <w:b/>
          <w:lang w:bidi="cy-GB"/>
        </w:rPr>
        <w:t>Roedd amodau ffafriol yn cefnogi newid.</w:t>
      </w:r>
      <w:r w:rsidRPr="00FF3EBD">
        <w:rPr>
          <w:rFonts w:ascii="Ubuntu" w:hAnsi="Ubuntu" w:eastAsia="Ubuntu" w:cs="Ubuntu"/>
          <w:lang w:bidi="cy-GB"/>
        </w:rPr>
        <w:t xml:space="preserve"> Roedd amseriad y gweithdy yn cyd-fynd â strwythurau newydd Llywodraeth Cymru ac arweinyddiaeth gefnogol o fewn Iechyd Cyhoeddus Cymru, a helpodd i droi mewnwelediadau’r gweithdy yn weithredu.</w:t>
      </w:r>
    </w:p>
    <w:p w:rsidRPr="00FF3EBD" w:rsidR="00FF3EBD" w:rsidP="00FF3EBD" w:rsidRDefault="00FF3EBD" w14:paraId="65E3CBB8" w14:textId="69D8DDBB">
      <w:pPr>
        <w:spacing w:before="240" w:after="240"/>
        <w:rPr>
          <w:rFonts w:ascii="Ubuntu" w:hAnsi="Ubuntu"/>
        </w:rPr>
      </w:pPr>
      <w:r w:rsidRPr="00FF3EBD">
        <w:rPr>
          <w:rFonts w:ascii="Ubuntu" w:hAnsi="Ubuntu" w:eastAsia="Ubuntu" w:cs="Ubuntu"/>
          <w:lang w:bidi="cy-GB"/>
        </w:rPr>
        <w:t>Roedd hyblygrwydd mewnol y rhaglen hefyd yn golygu y gallai'r tîm fuddsoddi amser mewn cefnogi'r grŵp cenedlaethol newydd, blaenoriaethu camau gweithredu, a helpu i sefydlu mannau dysgu.</w:t>
      </w:r>
    </w:p>
    <w:p w:rsidRPr="00FF3EBD" w:rsidR="00FF3EBD" w:rsidP="00FF3EBD" w:rsidRDefault="00FF3EBD" w14:paraId="6F0B4DD9" w14:textId="77777777">
      <w:pPr>
        <w:spacing w:before="240" w:after="240"/>
        <w:rPr>
          <w:rFonts w:ascii="Ubuntu" w:hAnsi="Ubuntu"/>
          <w:b/>
          <w:bCs/>
        </w:rPr>
      </w:pPr>
      <w:r w:rsidRPr="00FF3EBD">
        <w:rPr>
          <w:rFonts w:ascii="Ubuntu" w:hAnsi="Ubuntu" w:eastAsia="Ubuntu" w:cs="Ubuntu"/>
          <w:b/>
          <w:lang w:bidi="cy-GB"/>
        </w:rPr>
        <w:t>Casgliad – effaith defnyddio'r Model System Hyfyw</w:t>
      </w:r>
    </w:p>
    <w:p w:rsidRPr="00FF3EBD" w:rsidR="00FF3EBD" w:rsidP="00FF3EBD" w:rsidRDefault="00FF3EBD" w14:paraId="1FB66F47" w14:textId="77777777">
      <w:pPr>
        <w:spacing w:before="240" w:after="240"/>
        <w:rPr>
          <w:rFonts w:ascii="Ubuntu" w:hAnsi="Ubuntu"/>
        </w:rPr>
      </w:pPr>
      <w:r w:rsidRPr="00FF3EBD">
        <w:rPr>
          <w:rFonts w:ascii="Ubuntu" w:hAnsi="Ubuntu" w:eastAsia="Ubuntu" w:cs="Ubuntu"/>
          <w:lang w:bidi="cy-GB"/>
        </w:rPr>
        <w:t>Profodd y VSM i fod yn offeryn pwerus i helpu partneriaid i siarad yn agored am y canlynol:</w:t>
      </w:r>
    </w:p>
    <w:p w:rsidRPr="00FF3EBD" w:rsidR="00FF3EBD" w:rsidP="00FF3EBD" w:rsidRDefault="00FF3EBD" w14:paraId="34D7AA92" w14:textId="085E693D">
      <w:pPr>
        <w:numPr>
          <w:ilvl w:val="0"/>
          <w:numId w:val="5"/>
        </w:numPr>
        <w:spacing w:before="240" w:after="240"/>
        <w:rPr>
          <w:rFonts w:ascii="Ubuntu" w:hAnsi="Ubuntu"/>
        </w:rPr>
      </w:pPr>
      <w:r w:rsidRPr="00FF3EBD">
        <w:rPr>
          <w:rFonts w:ascii="Ubuntu" w:hAnsi="Ubuntu" w:eastAsia="Ubuntu" w:cs="Ubuntu"/>
          <w:lang w:bidi="cy-GB"/>
        </w:rPr>
        <w:t>pwrpas a hunaniaeth</w:t>
      </w:r>
    </w:p>
    <w:p w:rsidRPr="00FF3EBD" w:rsidR="00FF3EBD" w:rsidP="00FF3EBD" w:rsidRDefault="00FF3EBD" w14:paraId="50B76A38" w14:textId="28F7F8F7">
      <w:pPr>
        <w:numPr>
          <w:ilvl w:val="0"/>
          <w:numId w:val="5"/>
        </w:numPr>
        <w:spacing w:before="240" w:after="240"/>
        <w:rPr>
          <w:rFonts w:ascii="Ubuntu" w:hAnsi="Ubuntu"/>
        </w:rPr>
      </w:pPr>
      <w:r w:rsidRPr="00FF3EBD">
        <w:rPr>
          <w:rFonts w:ascii="Ubuntu" w:hAnsi="Ubuntu" w:eastAsia="Ubuntu" w:cs="Ubuntu"/>
          <w:lang w:bidi="cy-GB"/>
        </w:rPr>
        <w:t>eglurder ynghylch rolau</w:t>
      </w:r>
    </w:p>
    <w:p w:rsidRPr="00FF3EBD" w:rsidR="00FF3EBD" w:rsidP="00FF3EBD" w:rsidRDefault="00FF3EBD" w14:paraId="2772D59D" w14:textId="4C16F139">
      <w:pPr>
        <w:numPr>
          <w:ilvl w:val="0"/>
          <w:numId w:val="5"/>
        </w:numPr>
        <w:spacing w:before="240" w:after="240"/>
        <w:rPr>
          <w:rFonts w:ascii="Ubuntu" w:hAnsi="Ubuntu"/>
        </w:rPr>
      </w:pPr>
      <w:r w:rsidRPr="00FF3EBD">
        <w:rPr>
          <w:rFonts w:ascii="Ubuntu" w:hAnsi="Ubuntu" w:eastAsia="Ubuntu" w:cs="Ubuntu"/>
          <w:lang w:bidi="cy-GB"/>
        </w:rPr>
        <w:t>llifau gwybodaeth</w:t>
      </w:r>
    </w:p>
    <w:p w:rsidRPr="00FF3EBD" w:rsidR="00FF3EBD" w:rsidP="00FF3EBD" w:rsidRDefault="00FF3EBD" w14:paraId="7B79B7C1" w14:textId="601E6931">
      <w:pPr>
        <w:numPr>
          <w:ilvl w:val="0"/>
          <w:numId w:val="5"/>
        </w:numPr>
        <w:spacing w:before="240" w:after="240"/>
        <w:rPr>
          <w:rFonts w:ascii="Ubuntu" w:hAnsi="Ubuntu"/>
        </w:rPr>
      </w:pPr>
      <w:r w:rsidRPr="2B1A7282">
        <w:rPr>
          <w:rFonts w:ascii="Ubuntu" w:hAnsi="Ubuntu" w:eastAsia="Ubuntu" w:cs="Ubuntu"/>
          <w:lang w:bidi="cy-GB"/>
        </w:rPr>
        <w:t>a sut mae BGCau yn cydbwyso pwysau tymor byr â nodau llesiant hirdymor.</w:t>
      </w:r>
    </w:p>
    <w:p w:rsidRPr="00FF3EBD" w:rsidR="00FF3EBD" w:rsidP="00FF3EBD" w:rsidRDefault="00FF3EBD" w14:paraId="078B7182" w14:textId="77777777">
      <w:pPr>
        <w:spacing w:before="240" w:after="240"/>
        <w:rPr>
          <w:rFonts w:ascii="Ubuntu" w:hAnsi="Ubuntu"/>
        </w:rPr>
      </w:pPr>
      <w:r w:rsidRPr="00FF3EBD">
        <w:rPr>
          <w:rFonts w:ascii="Ubuntu" w:hAnsi="Ubuntu" w:eastAsia="Ubuntu" w:cs="Ubuntu"/>
          <w:lang w:bidi="cy-GB"/>
        </w:rPr>
        <w:t>Fe greodd ofod diogel yn seicolegol i bobl gydnabod heriau heb feio, a helpodd i alinio camau gweithredu ar draws ffiniau sefydliadol.</w:t>
      </w:r>
    </w:p>
    <w:p w:rsidRPr="00FF3EBD" w:rsidR="00FF3EBD" w:rsidP="00FF3EBD" w:rsidRDefault="00FF3EBD" w14:paraId="0B8E4E96" w14:textId="77777777">
      <w:pPr>
        <w:spacing w:before="240" w:after="240"/>
        <w:rPr>
          <w:rFonts w:ascii="Ubuntu" w:hAnsi="Ubuntu"/>
        </w:rPr>
      </w:pPr>
      <w:r w:rsidRPr="3F85D966">
        <w:rPr>
          <w:rFonts w:ascii="Ubuntu" w:hAnsi="Ubuntu" w:eastAsia="Ubuntu" w:cs="Ubuntu"/>
          <w:lang w:bidi="cy-GB"/>
        </w:rPr>
        <w:t>Oherwydd amodau ffafriol, hwyluso clir, ac arweinyddiaeth gefnogol, cyfrannodd y gweithdy VSM at newid yn y ffordd y mae sefydliadau cenedlaethol yn cefnogi BGCau. Fe helpodd i ddod â phartneriaid ynghyd a oedd yn rhannu pryderon tebyg ac fe ddarparodd ffordd strwythuredig o droi myfyrdod yn weithredu ymarferol.</w:t>
      </w:r>
    </w:p>
    <w:p w:rsidRPr="00FF3EBD" w:rsidR="00FF3EBD" w:rsidP="3F85D966" w:rsidRDefault="7CF3A058" w14:paraId="4916BD8C" w14:textId="36AB24E4">
      <w:pPr>
        <w:spacing w:before="240" w:after="240"/>
        <w:rPr>
          <w:rFonts w:ascii="Ubuntu" w:hAnsi="Ubuntu"/>
          <w:b/>
          <w:bCs/>
        </w:rPr>
      </w:pPr>
      <w:r w:rsidRPr="3F85D966">
        <w:rPr>
          <w:rFonts w:ascii="Ubuntu" w:hAnsi="Ubuntu" w:eastAsia="Ubuntu" w:cs="Ubuntu"/>
          <w:b/>
          <w:lang w:bidi="cy-GB"/>
        </w:rPr>
        <w:t xml:space="preserve">Darllen pellach </w:t>
      </w:r>
    </w:p>
    <w:p w:rsidR="7CF3A058" w:rsidP="3F85D966" w:rsidRDefault="7CF3A058" w14:paraId="0D34A7C2" w14:textId="4EE19587">
      <w:pPr>
        <w:spacing w:before="240" w:after="240"/>
        <w:rPr>
          <w:rFonts w:ascii="Ubuntu" w:hAnsi="Ubuntu"/>
        </w:rPr>
      </w:pPr>
      <w:r w:rsidRPr="3F85D966">
        <w:rPr>
          <w:rFonts w:ascii="Ubuntu" w:hAnsi="Ubuntu" w:eastAsia="Ubuntu" w:cs="Ubuntu"/>
          <w:lang w:bidi="cy-GB"/>
        </w:rPr>
        <w:t>Am ragor o wybodaeth am y VSM gweler:</w:t>
      </w:r>
    </w:p>
    <w:p w:rsidR="0BE003B2" w:rsidP="3F85D966" w:rsidRDefault="0BE003B2" w14:paraId="3A879C73" w14:textId="05B01D52">
      <w:pPr>
        <w:pStyle w:val="ListParagraph"/>
        <w:numPr>
          <w:ilvl w:val="0"/>
          <w:numId w:val="1"/>
        </w:numPr>
        <w:shd w:val="clear" w:color="auto" w:fill="FFFFFF" w:themeFill="background1"/>
        <w:spacing w:after="0" w:line="214" w:lineRule="auto"/>
        <w:rPr>
          <w:rFonts w:ascii="Ubuntu" w:hAnsi="Ubuntu" w:eastAsia="Ubuntu" w:cs="Ubuntu"/>
          <w:color w:val="467886"/>
          <w:u w:val="single"/>
        </w:rPr>
      </w:pPr>
      <w:r w:rsidRPr="3F85D966">
        <w:rPr>
          <w:rFonts w:ascii="Ubuntu" w:hAnsi="Ubuntu" w:eastAsia="Ubuntu" w:cs="Ubuntu"/>
          <w:color w:val="000000" w:themeColor="text1"/>
          <w:lang w:bidi="cy-GB"/>
        </w:rPr>
        <w:t xml:space="preserve">Fideo cyflwyniadol ar y </w:t>
      </w:r>
      <w:hyperlink r:id="rId14">
        <w:r w:rsidRPr="3F85D966">
          <w:rPr>
            <w:rStyle w:val="Hyperlink"/>
            <w:rFonts w:ascii="Ubuntu" w:hAnsi="Ubuntu" w:eastAsia="Ubuntu" w:cs="Ubuntu"/>
            <w:color w:val="467886"/>
            <w:lang w:bidi="cy-GB"/>
          </w:rPr>
          <w:t>Model System Hyfyw</w:t>
        </w:r>
      </w:hyperlink>
    </w:p>
    <w:p w:rsidR="0BE003B2" w:rsidP="3F85D966" w:rsidRDefault="0BE003B2" w14:paraId="1AB059F0" w14:textId="156A0CC0">
      <w:pPr>
        <w:pStyle w:val="ListParagraph"/>
        <w:numPr>
          <w:ilvl w:val="0"/>
          <w:numId w:val="1"/>
        </w:numPr>
        <w:shd w:val="clear" w:color="auto" w:fill="FFFFFF" w:themeFill="background1"/>
        <w:spacing w:after="0" w:line="235" w:lineRule="auto"/>
        <w:rPr>
          <w:rFonts w:ascii="Ubuntu" w:hAnsi="Ubuntu" w:eastAsia="Ubuntu" w:cs="Ubuntu"/>
          <w:color w:val="467886"/>
          <w:u w:val="single"/>
        </w:rPr>
      </w:pPr>
      <w:r w:rsidRPr="3F85D966">
        <w:rPr>
          <w:rFonts w:ascii="Ubuntu" w:hAnsi="Ubuntu" w:eastAsia="Ubuntu" w:cs="Ubuntu"/>
          <w:color w:val="000000" w:themeColor="text1"/>
          <w:lang w:bidi="cy-GB"/>
        </w:rPr>
        <w:t xml:space="preserve">Espinosa, A., Walker, J. a Martinez-Losada, A. (2023) </w:t>
      </w:r>
      <w:hyperlink r:id="rId15">
        <w:r w:rsidRPr="3F85D966">
          <w:rPr>
            <w:rStyle w:val="Hyperlink"/>
            <w:rFonts w:ascii="Ubuntu" w:hAnsi="Ubuntu" w:eastAsia="Ubuntu" w:cs="Ubuntu"/>
            <w:color w:val="467886"/>
            <w:lang w:bidi="cy-GB"/>
          </w:rPr>
          <w:t>The Viable System Model: An Introduction to Theory and Practice</w:t>
        </w:r>
      </w:hyperlink>
    </w:p>
    <w:p w:rsidR="0BE003B2" w:rsidP="3F85D966" w:rsidRDefault="0BE003B2" w14:paraId="557D3CC8" w14:textId="099BCFDE">
      <w:pPr>
        <w:pStyle w:val="ListParagraph"/>
        <w:numPr>
          <w:ilvl w:val="0"/>
          <w:numId w:val="1"/>
        </w:numPr>
        <w:shd w:val="clear" w:color="auto" w:fill="FFFFFF" w:themeFill="background1"/>
        <w:spacing w:after="0" w:line="235" w:lineRule="auto"/>
        <w:rPr>
          <w:rFonts w:ascii="Ubuntu" w:hAnsi="Ubuntu" w:eastAsia="Ubuntu" w:cs="Ubuntu"/>
          <w:color w:val="467886"/>
          <w:u w:val="single"/>
        </w:rPr>
      </w:pPr>
      <w:r w:rsidRPr="3F85D966">
        <w:rPr>
          <w:rFonts w:ascii="Ubuntu" w:hAnsi="Ubuntu" w:eastAsia="Ubuntu" w:cs="Ubuntu"/>
          <w:color w:val="000000" w:themeColor="text1"/>
          <w:lang w:bidi="cy-GB"/>
        </w:rPr>
        <w:t>Espinosa, A., Walker, J., Grover, K. a Vachkova, M. (2023)</w:t>
      </w:r>
      <w:hyperlink r:id="rId16">
        <w:r w:rsidRPr="3F85D966">
          <w:rPr>
            <w:rStyle w:val="Hyperlink"/>
            <w:rFonts w:ascii="Ubuntu" w:hAnsi="Ubuntu" w:eastAsia="Ubuntu" w:cs="Ubuntu"/>
            <w:color w:val="467886"/>
            <w:lang w:bidi="cy-GB"/>
          </w:rPr>
          <w:t xml:space="preserve"> The viability and sustainability approach to support organisational resilience: Learning in a recent case study in the health sector</w:t>
        </w:r>
      </w:hyperlink>
    </w:p>
    <w:p w:rsidR="3F85D966" w:rsidP="3F85D966" w:rsidRDefault="3F85D966" w14:paraId="0EBB340E" w14:textId="2C9A8942">
      <w:pPr>
        <w:spacing w:before="240" w:after="240"/>
        <w:rPr>
          <w:rFonts w:ascii="Ubuntu" w:hAnsi="Ubuntu" w:eastAsia="Ubuntu" w:cs="Ubuntu"/>
        </w:rPr>
      </w:pPr>
    </w:p>
    <w:sectPr w:rsidR="3F85D966">
      <w:headerReference w:type="default" r:id="rId17"/>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DFA" w:rsidP="00D62F34" w:rsidRDefault="00EE3DFA" w14:paraId="33C9D6B1" w14:textId="77777777">
      <w:pPr>
        <w:spacing w:after="0" w:line="240" w:lineRule="auto"/>
      </w:pPr>
      <w:r>
        <w:separator/>
      </w:r>
    </w:p>
  </w:endnote>
  <w:endnote w:type="continuationSeparator" w:id="0">
    <w:p w:rsidR="00EE3DFA" w:rsidP="00D62F34" w:rsidRDefault="00EE3DFA" w14:paraId="26F49E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buntu">
    <w:altName w:val="Calibri"/>
    <w:charset w:val="00"/>
    <w:family w:val="swiss"/>
    <w:pitch w:val="variable"/>
    <w:sig w:usb0="E00002FF" w:usb1="5000205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DFA" w:rsidP="00D62F34" w:rsidRDefault="00EE3DFA" w14:paraId="65D782E4" w14:textId="77777777">
      <w:pPr>
        <w:spacing w:after="0" w:line="240" w:lineRule="auto"/>
      </w:pPr>
      <w:r>
        <w:separator/>
      </w:r>
    </w:p>
  </w:footnote>
  <w:footnote w:type="continuationSeparator" w:id="0">
    <w:p w:rsidR="00EE3DFA" w:rsidP="00D62F34" w:rsidRDefault="00EE3DFA" w14:paraId="066F075F" w14:textId="77777777">
      <w:pPr>
        <w:spacing w:after="0" w:line="240" w:lineRule="auto"/>
      </w:pPr>
      <w:r>
        <w:continuationSeparator/>
      </w:r>
    </w:p>
  </w:footnote>
  <w:footnote w:id="1">
    <w:p w:rsidR="3F85D966" w:rsidP="3F85D966" w:rsidRDefault="3F85D966" w14:paraId="03C2F362" w14:textId="11643262">
      <w:pPr>
        <w:pStyle w:val="FootnoteText"/>
      </w:pPr>
      <w:r w:rsidRPr="3F85D966">
        <w:rPr>
          <w:rStyle w:val="FootnoteReference"/>
          <w:lang w:bidi="cy-GB"/>
        </w:rPr>
        <w:footnoteRef/>
      </w:r>
      <w:r>
        <w:rPr>
          <w:lang w:bidi="cy-GB"/>
        </w:rPr>
        <w:t xml:space="preserve"> Mae penderfynyddion ehangach iechyd (a elwir hefyd yn flociau adeiladu iechyd) yn cynnwys addysg a sgiliau da, cartref cynnes a diogel, gwaith teg, arian ac adnoddau, trafnidiaeth gynaliadwy, ac amgylchedd adeiledig a naturiol iach.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62F34" w:rsidRDefault="00D62F34" w14:paraId="1CA10752" w14:textId="35509D17">
    <w:pPr>
      <w:pStyle w:val="Header"/>
    </w:pPr>
    <w:r>
      <w:rPr>
        <w:noProof/>
        <w:lang w:bidi="cy-GB"/>
      </w:rPr>
      <w:drawing>
        <wp:inline distT="0" distB="0" distL="0" distR="0" wp14:anchorId="70A743F5" wp14:editId="5BE70E94">
          <wp:extent cx="1672084" cy="655607"/>
          <wp:effectExtent l="0" t="0" r="0" b="0"/>
          <wp:docPr id="248656591" name="Picture 1">
            <a:extLst xmlns:a="http://schemas.openxmlformats.org/drawingml/2006/main">
              <a:ext uri="{FF2B5EF4-FFF2-40B4-BE49-F238E27FC236}">
                <a16:creationId xmlns:a16="http://schemas.microsoft.com/office/drawing/2014/main" id="{45195FFC-41B8-44ED-A676-15D1958B90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56591" name="Picture 248656591"/>
                  <pic:cNvPicPr/>
                </pic:nvPicPr>
                <pic:blipFill>
                  <a:blip r:embed="rId1">
                    <a:extLst>
                      <a:ext uri="{28A0092B-C50C-407E-A947-70E740481C1C}">
                        <a14:useLocalDpi xmlns:a14="http://schemas.microsoft.com/office/drawing/2010/main" val="0"/>
                      </a:ext>
                    </a:extLst>
                  </a:blip>
                  <a:stretch>
                    <a:fillRect/>
                  </a:stretch>
                </pic:blipFill>
                <pic:spPr>
                  <a:xfrm>
                    <a:off x="0" y="0"/>
                    <a:ext cx="1692504" cy="663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D18B"/>
    <w:multiLevelType w:val="hybridMultilevel"/>
    <w:tmpl w:val="FFFFFFFF"/>
    <w:lvl w:ilvl="0" w:tplc="B014A5CE">
      <w:start w:val="1"/>
      <w:numFmt w:val="bullet"/>
      <w:lvlText w:val=""/>
      <w:lvlJc w:val="left"/>
      <w:pPr>
        <w:ind w:left="720" w:hanging="360"/>
      </w:pPr>
      <w:rPr>
        <w:rFonts w:hint="default" w:ascii="Symbol" w:hAnsi="Symbol"/>
      </w:rPr>
    </w:lvl>
    <w:lvl w:ilvl="1" w:tplc="3956FBE0">
      <w:start w:val="1"/>
      <w:numFmt w:val="bullet"/>
      <w:lvlText w:val="o"/>
      <w:lvlJc w:val="left"/>
      <w:pPr>
        <w:ind w:left="1440" w:hanging="360"/>
      </w:pPr>
      <w:rPr>
        <w:rFonts w:hint="default" w:ascii="Courier New" w:hAnsi="Courier New"/>
      </w:rPr>
    </w:lvl>
    <w:lvl w:ilvl="2" w:tplc="6122F3FE">
      <w:start w:val="1"/>
      <w:numFmt w:val="bullet"/>
      <w:lvlText w:val=""/>
      <w:lvlJc w:val="left"/>
      <w:pPr>
        <w:ind w:left="2160" w:hanging="360"/>
      </w:pPr>
      <w:rPr>
        <w:rFonts w:hint="default" w:ascii="Wingdings" w:hAnsi="Wingdings"/>
      </w:rPr>
    </w:lvl>
    <w:lvl w:ilvl="3" w:tplc="1B26FA6E">
      <w:start w:val="1"/>
      <w:numFmt w:val="bullet"/>
      <w:lvlText w:val=""/>
      <w:lvlJc w:val="left"/>
      <w:pPr>
        <w:ind w:left="2880" w:hanging="360"/>
      </w:pPr>
      <w:rPr>
        <w:rFonts w:hint="default" w:ascii="Symbol" w:hAnsi="Symbol"/>
      </w:rPr>
    </w:lvl>
    <w:lvl w:ilvl="4" w:tplc="D7185A64">
      <w:start w:val="1"/>
      <w:numFmt w:val="bullet"/>
      <w:lvlText w:val="o"/>
      <w:lvlJc w:val="left"/>
      <w:pPr>
        <w:ind w:left="3600" w:hanging="360"/>
      </w:pPr>
      <w:rPr>
        <w:rFonts w:hint="default" w:ascii="Courier New" w:hAnsi="Courier New"/>
      </w:rPr>
    </w:lvl>
    <w:lvl w:ilvl="5" w:tplc="4A4C9E9E">
      <w:start w:val="1"/>
      <w:numFmt w:val="bullet"/>
      <w:lvlText w:val=""/>
      <w:lvlJc w:val="left"/>
      <w:pPr>
        <w:ind w:left="4320" w:hanging="360"/>
      </w:pPr>
      <w:rPr>
        <w:rFonts w:hint="default" w:ascii="Wingdings" w:hAnsi="Wingdings"/>
      </w:rPr>
    </w:lvl>
    <w:lvl w:ilvl="6" w:tplc="9BF0D374">
      <w:start w:val="1"/>
      <w:numFmt w:val="bullet"/>
      <w:lvlText w:val=""/>
      <w:lvlJc w:val="left"/>
      <w:pPr>
        <w:ind w:left="5040" w:hanging="360"/>
      </w:pPr>
      <w:rPr>
        <w:rFonts w:hint="default" w:ascii="Symbol" w:hAnsi="Symbol"/>
      </w:rPr>
    </w:lvl>
    <w:lvl w:ilvl="7" w:tplc="9B408E86">
      <w:start w:val="1"/>
      <w:numFmt w:val="bullet"/>
      <w:lvlText w:val="o"/>
      <w:lvlJc w:val="left"/>
      <w:pPr>
        <w:ind w:left="5760" w:hanging="360"/>
      </w:pPr>
      <w:rPr>
        <w:rFonts w:hint="default" w:ascii="Courier New" w:hAnsi="Courier New"/>
      </w:rPr>
    </w:lvl>
    <w:lvl w:ilvl="8" w:tplc="2D50CB1E">
      <w:start w:val="1"/>
      <w:numFmt w:val="bullet"/>
      <w:lvlText w:val=""/>
      <w:lvlJc w:val="left"/>
      <w:pPr>
        <w:ind w:left="6480" w:hanging="360"/>
      </w:pPr>
      <w:rPr>
        <w:rFonts w:hint="default" w:ascii="Wingdings" w:hAnsi="Wingdings"/>
      </w:rPr>
    </w:lvl>
  </w:abstractNum>
  <w:abstractNum w:abstractNumId="1" w15:restartNumberingAfterBreak="0">
    <w:nsid w:val="20952036"/>
    <w:multiLevelType w:val="hybridMultilevel"/>
    <w:tmpl w:val="8B0C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8642D"/>
    <w:multiLevelType w:val="hybridMultilevel"/>
    <w:tmpl w:val="E44825AE"/>
    <w:lvl w:ilvl="0" w:tplc="AAF8569A">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416E15"/>
    <w:multiLevelType w:val="multilevel"/>
    <w:tmpl w:val="BDAA9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7310804"/>
    <w:multiLevelType w:val="multilevel"/>
    <w:tmpl w:val="6BF87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0755357"/>
    <w:multiLevelType w:val="multilevel"/>
    <w:tmpl w:val="D6948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2A70FB3"/>
    <w:multiLevelType w:val="multilevel"/>
    <w:tmpl w:val="0BBEC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6B73935"/>
    <w:multiLevelType w:val="multilevel"/>
    <w:tmpl w:val="B148A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383C43"/>
    <w:multiLevelType w:val="multilevel"/>
    <w:tmpl w:val="2932A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8507A0A"/>
    <w:multiLevelType w:val="hybridMultilevel"/>
    <w:tmpl w:val="9978258A"/>
    <w:lvl w:ilvl="0" w:tplc="73202742">
      <w:start w:val="1"/>
      <w:numFmt w:val="bullet"/>
      <w:lvlText w:val="·"/>
      <w:lvlJc w:val="left"/>
      <w:pPr>
        <w:ind w:left="720" w:hanging="360"/>
      </w:pPr>
      <w:rPr>
        <w:rFonts w:hint="default" w:ascii="Symbol" w:hAnsi="Symbol"/>
      </w:rPr>
    </w:lvl>
    <w:lvl w:ilvl="1" w:tplc="849CEBD6">
      <w:start w:val="1"/>
      <w:numFmt w:val="bullet"/>
      <w:lvlText w:val="o"/>
      <w:lvlJc w:val="left"/>
      <w:pPr>
        <w:ind w:left="1440" w:hanging="360"/>
      </w:pPr>
      <w:rPr>
        <w:rFonts w:hint="default" w:ascii="Courier New" w:hAnsi="Courier New"/>
      </w:rPr>
    </w:lvl>
    <w:lvl w:ilvl="2" w:tplc="11206E7C">
      <w:start w:val="1"/>
      <w:numFmt w:val="bullet"/>
      <w:lvlText w:val=""/>
      <w:lvlJc w:val="left"/>
      <w:pPr>
        <w:ind w:left="2160" w:hanging="360"/>
      </w:pPr>
      <w:rPr>
        <w:rFonts w:hint="default" w:ascii="Wingdings" w:hAnsi="Wingdings"/>
      </w:rPr>
    </w:lvl>
    <w:lvl w:ilvl="3" w:tplc="202A5182">
      <w:start w:val="1"/>
      <w:numFmt w:val="bullet"/>
      <w:lvlText w:val=""/>
      <w:lvlJc w:val="left"/>
      <w:pPr>
        <w:ind w:left="2880" w:hanging="360"/>
      </w:pPr>
      <w:rPr>
        <w:rFonts w:hint="default" w:ascii="Symbol" w:hAnsi="Symbol"/>
      </w:rPr>
    </w:lvl>
    <w:lvl w:ilvl="4" w:tplc="4C54B6C6">
      <w:start w:val="1"/>
      <w:numFmt w:val="bullet"/>
      <w:lvlText w:val="o"/>
      <w:lvlJc w:val="left"/>
      <w:pPr>
        <w:ind w:left="3600" w:hanging="360"/>
      </w:pPr>
      <w:rPr>
        <w:rFonts w:hint="default" w:ascii="Courier New" w:hAnsi="Courier New"/>
      </w:rPr>
    </w:lvl>
    <w:lvl w:ilvl="5" w:tplc="786ADA9E">
      <w:start w:val="1"/>
      <w:numFmt w:val="bullet"/>
      <w:lvlText w:val=""/>
      <w:lvlJc w:val="left"/>
      <w:pPr>
        <w:ind w:left="4320" w:hanging="360"/>
      </w:pPr>
      <w:rPr>
        <w:rFonts w:hint="default" w:ascii="Wingdings" w:hAnsi="Wingdings"/>
      </w:rPr>
    </w:lvl>
    <w:lvl w:ilvl="6" w:tplc="5CEC2C48">
      <w:start w:val="1"/>
      <w:numFmt w:val="bullet"/>
      <w:lvlText w:val=""/>
      <w:lvlJc w:val="left"/>
      <w:pPr>
        <w:ind w:left="5040" w:hanging="360"/>
      </w:pPr>
      <w:rPr>
        <w:rFonts w:hint="default" w:ascii="Symbol" w:hAnsi="Symbol"/>
      </w:rPr>
    </w:lvl>
    <w:lvl w:ilvl="7" w:tplc="1DEC5018">
      <w:start w:val="1"/>
      <w:numFmt w:val="bullet"/>
      <w:lvlText w:val="o"/>
      <w:lvlJc w:val="left"/>
      <w:pPr>
        <w:ind w:left="5760" w:hanging="360"/>
      </w:pPr>
      <w:rPr>
        <w:rFonts w:hint="default" w:ascii="Courier New" w:hAnsi="Courier New"/>
      </w:rPr>
    </w:lvl>
    <w:lvl w:ilvl="8" w:tplc="19F66416">
      <w:start w:val="1"/>
      <w:numFmt w:val="bullet"/>
      <w:lvlText w:val=""/>
      <w:lvlJc w:val="left"/>
      <w:pPr>
        <w:ind w:left="6480" w:hanging="360"/>
      </w:pPr>
      <w:rPr>
        <w:rFonts w:hint="default" w:ascii="Wingdings" w:hAnsi="Wingdings"/>
      </w:rPr>
    </w:lvl>
  </w:abstractNum>
  <w:abstractNum w:abstractNumId="10" w15:restartNumberingAfterBreak="0">
    <w:nsid w:val="7AEA25FB"/>
    <w:multiLevelType w:val="multilevel"/>
    <w:tmpl w:val="99224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1137667">
    <w:abstractNumId w:val="0"/>
  </w:num>
  <w:num w:numId="2" w16cid:durableId="1060715849">
    <w:abstractNumId w:val="7"/>
  </w:num>
  <w:num w:numId="3" w16cid:durableId="1072697786">
    <w:abstractNumId w:val="1"/>
  </w:num>
  <w:num w:numId="4" w16cid:durableId="1112937377">
    <w:abstractNumId w:val="9"/>
  </w:num>
  <w:num w:numId="5" w16cid:durableId="1578788810">
    <w:abstractNumId w:val="5"/>
  </w:num>
  <w:num w:numId="6" w16cid:durableId="1612976576">
    <w:abstractNumId w:val="3"/>
  </w:num>
  <w:num w:numId="7" w16cid:durableId="641497761">
    <w:abstractNumId w:val="10"/>
  </w:num>
  <w:num w:numId="8" w16cid:durableId="740324431">
    <w:abstractNumId w:val="6"/>
  </w:num>
  <w:num w:numId="9" w16cid:durableId="905215700">
    <w:abstractNumId w:val="2"/>
  </w:num>
  <w:num w:numId="10" w16cid:durableId="991064478">
    <w:abstractNumId w:val="4"/>
  </w:num>
  <w:num w:numId="11" w16cid:durableId="99182152">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34"/>
    <w:rsid w:val="00002721"/>
    <w:rsid w:val="00013458"/>
    <w:rsid w:val="00017DB4"/>
    <w:rsid w:val="00024C3D"/>
    <w:rsid w:val="0002589B"/>
    <w:rsid w:val="00031F50"/>
    <w:rsid w:val="000801F2"/>
    <w:rsid w:val="00086D7D"/>
    <w:rsid w:val="000C74F9"/>
    <w:rsid w:val="000C7C4E"/>
    <w:rsid w:val="000D03FE"/>
    <w:rsid w:val="000E289B"/>
    <w:rsid w:val="00101145"/>
    <w:rsid w:val="00110B6F"/>
    <w:rsid w:val="001119D3"/>
    <w:rsid w:val="00132D4F"/>
    <w:rsid w:val="0014129F"/>
    <w:rsid w:val="00155EA9"/>
    <w:rsid w:val="001A7757"/>
    <w:rsid w:val="001B7B89"/>
    <w:rsid w:val="001E77E7"/>
    <w:rsid w:val="002409D3"/>
    <w:rsid w:val="00280937"/>
    <w:rsid w:val="00281791"/>
    <w:rsid w:val="00285554"/>
    <w:rsid w:val="002859B8"/>
    <w:rsid w:val="002A6E1F"/>
    <w:rsid w:val="002A6FFD"/>
    <w:rsid w:val="002A784B"/>
    <w:rsid w:val="002B26C3"/>
    <w:rsid w:val="002B7DD6"/>
    <w:rsid w:val="002E799D"/>
    <w:rsid w:val="00315C4C"/>
    <w:rsid w:val="00327012"/>
    <w:rsid w:val="0032730C"/>
    <w:rsid w:val="00357A18"/>
    <w:rsid w:val="00366D37"/>
    <w:rsid w:val="003C3CCD"/>
    <w:rsid w:val="003E665F"/>
    <w:rsid w:val="003F19F4"/>
    <w:rsid w:val="003F61A1"/>
    <w:rsid w:val="003F6DC4"/>
    <w:rsid w:val="0040323C"/>
    <w:rsid w:val="004133F3"/>
    <w:rsid w:val="0044214A"/>
    <w:rsid w:val="00446C50"/>
    <w:rsid w:val="00457405"/>
    <w:rsid w:val="0048388D"/>
    <w:rsid w:val="004979AF"/>
    <w:rsid w:val="004A6ED4"/>
    <w:rsid w:val="004B0332"/>
    <w:rsid w:val="004E2094"/>
    <w:rsid w:val="004E268F"/>
    <w:rsid w:val="005012AB"/>
    <w:rsid w:val="00505331"/>
    <w:rsid w:val="005219F4"/>
    <w:rsid w:val="005235E7"/>
    <w:rsid w:val="00525CFD"/>
    <w:rsid w:val="00541B01"/>
    <w:rsid w:val="005502EB"/>
    <w:rsid w:val="0058340A"/>
    <w:rsid w:val="0058446E"/>
    <w:rsid w:val="0059188D"/>
    <w:rsid w:val="005B3BCD"/>
    <w:rsid w:val="005B3DD2"/>
    <w:rsid w:val="005D0497"/>
    <w:rsid w:val="005E5923"/>
    <w:rsid w:val="006216A5"/>
    <w:rsid w:val="00622BF7"/>
    <w:rsid w:val="00630C69"/>
    <w:rsid w:val="00640D6A"/>
    <w:rsid w:val="0064152E"/>
    <w:rsid w:val="00645308"/>
    <w:rsid w:val="00646268"/>
    <w:rsid w:val="00646427"/>
    <w:rsid w:val="00663D58"/>
    <w:rsid w:val="006753A5"/>
    <w:rsid w:val="00690443"/>
    <w:rsid w:val="006953A1"/>
    <w:rsid w:val="00697E52"/>
    <w:rsid w:val="006B1E45"/>
    <w:rsid w:val="006B2225"/>
    <w:rsid w:val="006B7633"/>
    <w:rsid w:val="006C22F5"/>
    <w:rsid w:val="006E2ECE"/>
    <w:rsid w:val="006E7340"/>
    <w:rsid w:val="006E77D7"/>
    <w:rsid w:val="00703DA1"/>
    <w:rsid w:val="00745752"/>
    <w:rsid w:val="00753F67"/>
    <w:rsid w:val="007611D5"/>
    <w:rsid w:val="00787786"/>
    <w:rsid w:val="00792F95"/>
    <w:rsid w:val="007B6E84"/>
    <w:rsid w:val="007C430D"/>
    <w:rsid w:val="007E2625"/>
    <w:rsid w:val="00804CC1"/>
    <w:rsid w:val="00812D24"/>
    <w:rsid w:val="0082154A"/>
    <w:rsid w:val="008367CB"/>
    <w:rsid w:val="00845D7F"/>
    <w:rsid w:val="00863B8A"/>
    <w:rsid w:val="00871718"/>
    <w:rsid w:val="008725F7"/>
    <w:rsid w:val="008778FB"/>
    <w:rsid w:val="00884D44"/>
    <w:rsid w:val="008B3969"/>
    <w:rsid w:val="008C4585"/>
    <w:rsid w:val="008C45F7"/>
    <w:rsid w:val="008E7CCA"/>
    <w:rsid w:val="009000B2"/>
    <w:rsid w:val="0090152F"/>
    <w:rsid w:val="00902335"/>
    <w:rsid w:val="00903A78"/>
    <w:rsid w:val="00920826"/>
    <w:rsid w:val="00925AEF"/>
    <w:rsid w:val="0095367A"/>
    <w:rsid w:val="009570F6"/>
    <w:rsid w:val="00962470"/>
    <w:rsid w:val="00983259"/>
    <w:rsid w:val="009A5840"/>
    <w:rsid w:val="009C1B4E"/>
    <w:rsid w:val="009C3FF7"/>
    <w:rsid w:val="009E40E4"/>
    <w:rsid w:val="009E56F6"/>
    <w:rsid w:val="009E6217"/>
    <w:rsid w:val="00A00DE4"/>
    <w:rsid w:val="00A1747B"/>
    <w:rsid w:val="00A370C8"/>
    <w:rsid w:val="00A635F9"/>
    <w:rsid w:val="00A66C6C"/>
    <w:rsid w:val="00A73872"/>
    <w:rsid w:val="00A858B3"/>
    <w:rsid w:val="00AB06B7"/>
    <w:rsid w:val="00AB442A"/>
    <w:rsid w:val="00AB4BD2"/>
    <w:rsid w:val="00B07655"/>
    <w:rsid w:val="00B21DF7"/>
    <w:rsid w:val="00B300B7"/>
    <w:rsid w:val="00B32F46"/>
    <w:rsid w:val="00B5497C"/>
    <w:rsid w:val="00B60AFE"/>
    <w:rsid w:val="00B6289C"/>
    <w:rsid w:val="00B643B9"/>
    <w:rsid w:val="00B80DA9"/>
    <w:rsid w:val="00B8285E"/>
    <w:rsid w:val="00B8549B"/>
    <w:rsid w:val="00BA3B5D"/>
    <w:rsid w:val="00BA4ABD"/>
    <w:rsid w:val="00BA570C"/>
    <w:rsid w:val="00BC41C5"/>
    <w:rsid w:val="00BD26B5"/>
    <w:rsid w:val="00BD42D1"/>
    <w:rsid w:val="00BE0616"/>
    <w:rsid w:val="00BE6CE5"/>
    <w:rsid w:val="00C10AAF"/>
    <w:rsid w:val="00C36A5E"/>
    <w:rsid w:val="00C440AC"/>
    <w:rsid w:val="00C57F9C"/>
    <w:rsid w:val="00C70E66"/>
    <w:rsid w:val="00C732D0"/>
    <w:rsid w:val="00CA4A70"/>
    <w:rsid w:val="00CB570D"/>
    <w:rsid w:val="00CD4524"/>
    <w:rsid w:val="00CD53CD"/>
    <w:rsid w:val="00CE0B08"/>
    <w:rsid w:val="00CF39B5"/>
    <w:rsid w:val="00D45D7F"/>
    <w:rsid w:val="00D4666F"/>
    <w:rsid w:val="00D53EB4"/>
    <w:rsid w:val="00D62F34"/>
    <w:rsid w:val="00D806B9"/>
    <w:rsid w:val="00DA2243"/>
    <w:rsid w:val="00DA2C1A"/>
    <w:rsid w:val="00DC0F5D"/>
    <w:rsid w:val="00DD0C71"/>
    <w:rsid w:val="00DD6056"/>
    <w:rsid w:val="00DF2309"/>
    <w:rsid w:val="00E5267A"/>
    <w:rsid w:val="00E84911"/>
    <w:rsid w:val="00E86964"/>
    <w:rsid w:val="00E93D44"/>
    <w:rsid w:val="00E94897"/>
    <w:rsid w:val="00EA03F3"/>
    <w:rsid w:val="00EB15EA"/>
    <w:rsid w:val="00EB1D78"/>
    <w:rsid w:val="00ED1184"/>
    <w:rsid w:val="00ED1221"/>
    <w:rsid w:val="00EE3DFA"/>
    <w:rsid w:val="00EF353B"/>
    <w:rsid w:val="00F11ADB"/>
    <w:rsid w:val="00F21624"/>
    <w:rsid w:val="00F32895"/>
    <w:rsid w:val="00F430A5"/>
    <w:rsid w:val="00FA7772"/>
    <w:rsid w:val="00FB1B35"/>
    <w:rsid w:val="00FD0EE1"/>
    <w:rsid w:val="00FE1EB5"/>
    <w:rsid w:val="00FE358D"/>
    <w:rsid w:val="00FE5D88"/>
    <w:rsid w:val="00FE6D26"/>
    <w:rsid w:val="00FF3EBD"/>
    <w:rsid w:val="059164AD"/>
    <w:rsid w:val="070CB25F"/>
    <w:rsid w:val="08464D70"/>
    <w:rsid w:val="09ECC2AC"/>
    <w:rsid w:val="0BE003B2"/>
    <w:rsid w:val="139114DB"/>
    <w:rsid w:val="148163CC"/>
    <w:rsid w:val="1793230F"/>
    <w:rsid w:val="181F7187"/>
    <w:rsid w:val="18A68DF5"/>
    <w:rsid w:val="1EA2678C"/>
    <w:rsid w:val="1F3F932E"/>
    <w:rsid w:val="2556DE21"/>
    <w:rsid w:val="29491E86"/>
    <w:rsid w:val="29E016B4"/>
    <w:rsid w:val="2A2399E1"/>
    <w:rsid w:val="2B1A7282"/>
    <w:rsid w:val="2D3C316D"/>
    <w:rsid w:val="2D730F8C"/>
    <w:rsid w:val="2DA50D27"/>
    <w:rsid w:val="2DDADE91"/>
    <w:rsid w:val="343126F0"/>
    <w:rsid w:val="3739670C"/>
    <w:rsid w:val="3F85D966"/>
    <w:rsid w:val="46E66B40"/>
    <w:rsid w:val="47852CE5"/>
    <w:rsid w:val="49952123"/>
    <w:rsid w:val="4B6BC10F"/>
    <w:rsid w:val="4BB21DFC"/>
    <w:rsid w:val="4C4CAF68"/>
    <w:rsid w:val="5BD3B642"/>
    <w:rsid w:val="64CA7B31"/>
    <w:rsid w:val="67AB67F9"/>
    <w:rsid w:val="6DA947F5"/>
    <w:rsid w:val="7289FB43"/>
    <w:rsid w:val="746E58C4"/>
    <w:rsid w:val="7CF3A058"/>
    <w:rsid w:val="7D94AD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003A"/>
  <w15:chartTrackingRefBased/>
  <w15:docId w15:val="{ED1DE6F4-A654-4A34-A427-2349704901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34"/>
  </w:style>
  <w:style w:type="paragraph" w:styleId="Heading1">
    <w:name w:val="heading 1"/>
    <w:basedOn w:val="Normal"/>
    <w:next w:val="Normal"/>
    <w:link w:val="Heading1Char"/>
    <w:uiPriority w:val="9"/>
    <w:qFormat/>
    <w:rsid w:val="00D62F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F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F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2F3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62F3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62F3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62F3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2F3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2F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2F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2F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2F34"/>
    <w:rPr>
      <w:rFonts w:eastAsiaTheme="majorEastAsia" w:cstheme="majorBidi"/>
      <w:color w:val="272727" w:themeColor="text1" w:themeTint="D8"/>
    </w:rPr>
  </w:style>
  <w:style w:type="paragraph" w:styleId="Title">
    <w:name w:val="Title"/>
    <w:basedOn w:val="Normal"/>
    <w:next w:val="Normal"/>
    <w:link w:val="TitleChar"/>
    <w:uiPriority w:val="10"/>
    <w:qFormat/>
    <w:rsid w:val="00D62F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2F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2F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2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F34"/>
    <w:pPr>
      <w:spacing w:before="160"/>
      <w:jc w:val="center"/>
    </w:pPr>
    <w:rPr>
      <w:i/>
      <w:iCs/>
      <w:color w:val="404040" w:themeColor="text1" w:themeTint="BF"/>
    </w:rPr>
  </w:style>
  <w:style w:type="character" w:styleId="QuoteChar" w:customStyle="1">
    <w:name w:val="Quote Char"/>
    <w:basedOn w:val="DefaultParagraphFont"/>
    <w:link w:val="Quote"/>
    <w:uiPriority w:val="29"/>
    <w:rsid w:val="00D62F34"/>
    <w:rPr>
      <w:i/>
      <w:iCs/>
      <w:color w:val="404040" w:themeColor="text1" w:themeTint="BF"/>
    </w:rPr>
  </w:style>
  <w:style w:type="paragraph" w:styleId="ListParagraph">
    <w:name w:val="List Paragraph"/>
    <w:basedOn w:val="Normal"/>
    <w:uiPriority w:val="34"/>
    <w:qFormat/>
    <w:rsid w:val="00D62F34"/>
    <w:pPr>
      <w:ind w:left="720"/>
      <w:contextualSpacing/>
    </w:pPr>
  </w:style>
  <w:style w:type="character" w:styleId="IntenseEmphasis">
    <w:name w:val="Intense Emphasis"/>
    <w:basedOn w:val="DefaultParagraphFont"/>
    <w:uiPriority w:val="21"/>
    <w:qFormat/>
    <w:rsid w:val="00D62F34"/>
    <w:rPr>
      <w:i/>
      <w:iCs/>
      <w:color w:val="0F4761" w:themeColor="accent1" w:themeShade="BF"/>
    </w:rPr>
  </w:style>
  <w:style w:type="paragraph" w:styleId="IntenseQuote">
    <w:name w:val="Intense Quote"/>
    <w:basedOn w:val="Normal"/>
    <w:next w:val="Normal"/>
    <w:link w:val="IntenseQuoteChar"/>
    <w:uiPriority w:val="30"/>
    <w:qFormat/>
    <w:rsid w:val="00D62F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2F34"/>
    <w:rPr>
      <w:i/>
      <w:iCs/>
      <w:color w:val="0F4761" w:themeColor="accent1" w:themeShade="BF"/>
    </w:rPr>
  </w:style>
  <w:style w:type="character" w:styleId="IntenseReference">
    <w:name w:val="Intense Reference"/>
    <w:basedOn w:val="DefaultParagraphFont"/>
    <w:uiPriority w:val="32"/>
    <w:qFormat/>
    <w:rsid w:val="00D62F34"/>
    <w:rPr>
      <w:b/>
      <w:bCs/>
      <w:smallCaps/>
      <w:color w:val="0F4761" w:themeColor="accent1" w:themeShade="BF"/>
      <w:spacing w:val="5"/>
    </w:rPr>
  </w:style>
  <w:style w:type="paragraph" w:styleId="Header">
    <w:name w:val="header"/>
    <w:basedOn w:val="Normal"/>
    <w:link w:val="HeaderChar"/>
    <w:uiPriority w:val="99"/>
    <w:unhideWhenUsed/>
    <w:rsid w:val="00D62F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D62F34"/>
  </w:style>
  <w:style w:type="paragraph" w:styleId="Footer">
    <w:name w:val="footer"/>
    <w:basedOn w:val="Normal"/>
    <w:link w:val="FooterChar"/>
    <w:uiPriority w:val="99"/>
    <w:unhideWhenUsed/>
    <w:rsid w:val="00D62F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D62F34"/>
  </w:style>
  <w:style w:type="character" w:styleId="Hyperlink">
    <w:name w:val="Hyperlink"/>
    <w:basedOn w:val="DefaultParagraphFont"/>
    <w:uiPriority w:val="99"/>
    <w:unhideWhenUsed/>
    <w:rsid w:val="00CE0B08"/>
    <w:rPr>
      <w:color w:val="467886" w:themeColor="hyperlink"/>
      <w:u w:val="single"/>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Revision">
    <w:name w:val="Revision"/>
    <w:hidden/>
    <w:uiPriority w:val="99"/>
    <w:semiHidden/>
    <w:rsid w:val="000801F2"/>
    <w:pPr>
      <w:spacing w:after="0" w:line="240" w:lineRule="auto"/>
    </w:pPr>
  </w:style>
  <w:style w:type="paragraph" w:styleId="CommentSubject">
    <w:name w:val="Comment Subject"/>
    <w:basedOn w:val="CommentText"/>
    <w:next w:val="CommentText"/>
    <w:link w:val="CommentSubjectChar"/>
    <w:uiPriority w:val="99"/>
    <w:semiHidden/>
    <w:unhideWhenUsed/>
    <w:rsid w:val="00A635F9"/>
    <w:rPr>
      <w:b/>
      <w:bCs/>
    </w:rPr>
  </w:style>
  <w:style w:type="character" w:styleId="CommentSubjectChar" w:customStyle="1">
    <w:name w:val="Comment Subject Char"/>
    <w:basedOn w:val="CommentTextChar"/>
    <w:link w:val="CommentSubject"/>
    <w:uiPriority w:val="99"/>
    <w:semiHidden/>
    <w:rsid w:val="00A635F9"/>
    <w:rPr>
      <w:b/>
      <w:bCs/>
      <w:sz w:val="20"/>
      <w:szCs w:val="20"/>
    </w:rPr>
  </w:style>
  <w:style w:type="paragraph" w:styleId="FootnoteText">
    <w:name w:val="footnote text"/>
    <w:basedOn w:val="Normal"/>
    <w:uiPriority w:val="99"/>
    <w:semiHidden/>
    <w:unhideWhenUsed/>
    <w:rsid w:val="3F85D966"/>
    <w:pPr>
      <w:spacing w:after="0" w:line="240" w:lineRule="auto"/>
    </w:pPr>
    <w:rPr>
      <w:sz w:val="20"/>
      <w:szCs w:val="20"/>
    </w:rPr>
  </w:style>
  <w:style w:type="character" w:styleId="FootnoteReference">
    <w:name w:val="footnote reference"/>
    <w:basedOn w:val="DefaultParagraphFont"/>
    <w:uiPriority w:val="99"/>
    <w:semiHidden/>
    <w:unhideWhenUsed/>
    <w:rsid w:val="3F85D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eur03.safelinks.protection.outlook.com/?url=https%3A%2F%2Fwww.mendeley.com%2Fcatalogue%2F43ca225f-1390-38d0-b7e5-dd2ce52f80b9%2F&amp;data=05%7C02%7CEmily.WoodwardEsseen2%40wales.nhs.uk%7C70e1146a13e64820268008dd76bb20b5%7Cbb5628b8e3284082a856433c9edc8fae%7C0%7C0%7C638797268255875560%7CUnknown%7CTWFpbGZsb3d8eyJFbXB0eU1hcGkiOnRydWUsIlYiOiIwLjAuMDAwMCIsIlAiOiJXaW4zMiIsIkFOIjoiTWFpbCIsIldUIjoyfQ%3D%3D%7C0%7C%7C%7C&amp;sdata=zY41azVvDnYAXkGbCTTTv0VEMNQpHV2a013Ku9rfBVc%3D&amp;reserved=0"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s://eur03.safelinks.protection.outlook.com/?url=https%3A%2F%2Fwww.scienceopen.com%2Fhosted-document%3Fdoi%3D10.54120%2Fjost.000004&amp;data=05%7C02%7CEmily.WoodwardEsseen2%40wales.nhs.uk%7C70e1146a13e64820268008dd76bb20b5%7Cbb5628b8e3284082a856433c9edc8fae%7C0%7C0%7C638797268255862481%7CUnknown%7CTWFpbGZsb3d8eyJFbXB0eU1hcGkiOnRydWUsIlYiOiIwLjAuMDAwMCIsIlAiOiJXaW4zMiIsIkFOIjoiTWFpbCIsIldUIjoyfQ%3D%3D%7C0%7C%7C%7C&amp;sdata=TxP0Y%2B1AZ4r9DDJUlpRcXeatwdq0mood7dLQwmTz3Ow%3D&amp;reserved=0" TargetMode="Externa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03.safelinks.protection.outlook.com/?url=https%3A%2F%2Fwww.systemspractice.org%2Fwhy-practice-systems-thinking%2Fvsm&amp;data=05%7C02%7CEmily.WoodwardEsseen2%40wales.nhs.uk%7C70e1146a13e64820268008dd76bb20b5%7Cbb5628b8e3284082a856433c9edc8fae%7C0%7C0%7C638797268255847078%7CUnknown%7CTWFpbGZsb3d8eyJFbXB0eU1hcGkiOnRydWUsIlYiOiIwLjAuMDAwMCIsIlAiOiJXaW4zMiIsIkFOIjoiTWFpbCIsIldUIjoyfQ%3D%3D%7C0%7C%7C%7C&amp;sdata=ncx01J5vpaw%2BMOuYc5MAk7GiCGoXwsSrF9hN4TeMVHE%3D&amp;reserved=0" TargetMode="External" Id="rId14" /><Relationship Type="http://schemas.openxmlformats.org/officeDocument/2006/relationships/image" Target="/media/image2.png" Id="rId1119074832" /><Relationship Type="http://schemas.openxmlformats.org/officeDocument/2006/relationships/hyperlink" Target="https://www.systemspractice.org/why-practice-systems-thinking/vsm" TargetMode="External" Id="R6089952a40aa4c0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2633329476F4CBB6296FD6B9D25F2" ma:contentTypeVersion="14" ma:contentTypeDescription="Create a new document." ma:contentTypeScope="" ma:versionID="b549bb01cd99243139f66d54e92640e6">
  <xsd:schema xmlns:xsd="http://www.w3.org/2001/XMLSchema" xmlns:xs="http://www.w3.org/2001/XMLSchema" xmlns:p="http://schemas.microsoft.com/office/2006/metadata/properties" xmlns:ns2="ec9853e2-a59b-403f-a196-87f33a6be245" xmlns:ns3="ff17af5f-e1b1-46ea-b94a-e5fd874eb2b4" targetNamespace="http://schemas.microsoft.com/office/2006/metadata/properties" ma:root="true" ma:fieldsID="3f3316ffa55d065ce054baf170775301" ns2:_="" ns3:_="">
    <xsd:import namespace="ec9853e2-a59b-403f-a196-87f33a6be245"/>
    <xsd:import namespace="ff17af5f-e1b1-46ea-b94a-e5fd874eb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53e2-a59b-403f-a196-87f33a6b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7af5f-e1b1-46ea-b94a-e5fd874eb2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9853e2-a59b-403f-a196-87f33a6be2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0A69D-8450-4F31-A9B9-0028E4143D7D}"/>
</file>

<file path=customXml/itemProps2.xml><?xml version="1.0" encoding="utf-8"?>
<ds:datastoreItem xmlns:ds="http://schemas.openxmlformats.org/officeDocument/2006/customXml" ds:itemID="{DFF4259C-E912-46F2-B2B1-81D7A17B8EFA}">
  <ds:schemaRefs>
    <ds:schemaRef ds:uri="http://schemas.microsoft.com/office/2006/metadata/properties"/>
    <ds:schemaRef ds:uri="http://schemas.microsoft.com/office/infopath/2007/PartnerControls"/>
    <ds:schemaRef ds:uri="ec9853e2-a59b-403f-a196-87f33a6be245"/>
  </ds:schemaRefs>
</ds:datastoreItem>
</file>

<file path=customXml/itemProps3.xml><?xml version="1.0" encoding="utf-8"?>
<ds:datastoreItem xmlns:ds="http://schemas.openxmlformats.org/officeDocument/2006/customXml" ds:itemID="{429AA954-9F1D-4EE0-B64F-AB7C06AF37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Woodward-Esseen (Public Health Wales - Wrexham Maelor)</dc:creator>
  <cp:keywords/>
  <dc:description/>
  <cp:lastModifiedBy>Emily Woodward-Esseen (Public Health Wales - Wrexham Maelor)</cp:lastModifiedBy>
  <cp:revision>5</cp:revision>
  <dcterms:created xsi:type="dcterms:W3CDTF">2026-04-15T10:53:00Z</dcterms:created>
  <dcterms:modified xsi:type="dcterms:W3CDTF">2026-04-17T07:32:05Z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0x010100EF42633329476F4CBB6296FD6B9D25F2</vt:lpwstr>
  </property>
  <property fmtid="{D5CDD505-2E9C-101B-9397-08002B2CF9AE}" pid="3" name="MediaServiceImageTags">
    <vt:lpwstr/>
  </property>
</Properties>
</file>