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E24A32" w:rsidRPr="00730B5C" w14:paraId="3CCCDE54" w14:textId="77777777" w:rsidTr="00BE6779">
        <w:tc>
          <w:tcPr>
            <w:tcW w:w="9322" w:type="dxa"/>
          </w:tcPr>
          <w:p w14:paraId="5DEF34E3" w14:textId="77777777" w:rsidR="00E24A32" w:rsidRPr="00730B5C" w:rsidRDefault="00E24A32" w:rsidP="00612948">
            <w:pPr>
              <w:spacing w:before="0"/>
              <w:jc w:val="center"/>
              <w:rPr>
                <w:sz w:val="22"/>
                <w:szCs w:val="22"/>
                <w:lang w:val="cy-GB"/>
              </w:rPr>
            </w:pPr>
            <w:bookmarkStart w:id="0" w:name="_GoBack"/>
            <w:bookmarkEnd w:id="0"/>
          </w:p>
        </w:tc>
      </w:tr>
    </w:tbl>
    <w:p w14:paraId="2606778E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  <w:r w:rsidRPr="00730B5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F67D1F" wp14:editId="2E2B0A7F">
                <wp:simplePos x="0" y="0"/>
                <wp:positionH relativeFrom="page">
                  <wp:posOffset>-474980</wp:posOffset>
                </wp:positionH>
                <wp:positionV relativeFrom="paragraph">
                  <wp:posOffset>0</wp:posOffset>
                </wp:positionV>
                <wp:extent cx="10693400" cy="567266"/>
                <wp:effectExtent l="0" t="0" r="1270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0" cy="56726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25083"/>
                            </a:gs>
                            <a:gs pos="100000">
                              <a:srgbClr val="28B8CE"/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4057" id="Rectangle 4" o:spid="_x0000_s1026" style="position:absolute;margin-left:-37.4pt;margin-top:0;width:842pt;height:44.6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" fillcolor="#325083" strokecolor="#1f4d78 [1604]" strokeweight="1pt">
                <v:fill color2="#28b8ce" rotate="t" angle="90" focus="100%" type="gradient"/>
                <w10:wrap anchorx="page"/>
              </v:rect>
            </w:pict>
          </mc:Fallback>
        </mc:AlternateContent>
      </w:r>
    </w:p>
    <w:p w14:paraId="61255993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70EA582E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  <w:r w:rsidRPr="00730B5C">
        <w:rPr>
          <w:rFonts w:ascii="Verdana" w:hAnsi="Verdana" w:cs="Arial"/>
          <w:b/>
          <w:noProof/>
          <w:sz w:val="32"/>
          <w:szCs w:val="28"/>
          <w:lang w:eastAsia="en-GB"/>
        </w:rPr>
        <w:drawing>
          <wp:anchor distT="0" distB="0" distL="114300" distR="114300" simplePos="0" relativeHeight="251716608" behindDoc="0" locked="0" layoutInCell="1" allowOverlap="1" wp14:anchorId="443E63E8" wp14:editId="288B96D8">
            <wp:simplePos x="0" y="0"/>
            <wp:positionH relativeFrom="column">
              <wp:posOffset>-601133</wp:posOffset>
            </wp:positionH>
            <wp:positionV relativeFrom="paragraph">
              <wp:posOffset>197061</wp:posOffset>
            </wp:positionV>
            <wp:extent cx="4353846" cy="982133"/>
            <wp:effectExtent l="0" t="0" r="0" b="8890"/>
            <wp:wrapNone/>
            <wp:docPr id="26" name="Picture 26" descr="P:\Forms, templates and guidance\document templates\PHW Observatory - templates\PHW Observato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orms, templates and guidance\document templates\PHW Observatory - templates\PHW Observator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46" cy="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5DF9C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38A04A1A" w14:textId="77777777" w:rsidR="004D2A6C" w:rsidRPr="00730B5C" w:rsidRDefault="004D2A6C" w:rsidP="004D2A6C">
      <w:pPr>
        <w:pStyle w:val="CommentText"/>
        <w:ind w:firstLine="720"/>
        <w:rPr>
          <w:rFonts w:ascii="Verdana" w:hAnsi="Verdana"/>
          <w:sz w:val="22"/>
          <w:szCs w:val="22"/>
          <w:lang w:val="cy-GB"/>
        </w:rPr>
      </w:pPr>
    </w:p>
    <w:p w14:paraId="78478688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6B010D5C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226A694D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67567195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7A504D52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75B34E14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  <w:r w:rsidRPr="00730B5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26B4F6" wp14:editId="7E350CFD">
                <wp:simplePos x="0" y="0"/>
                <wp:positionH relativeFrom="margin">
                  <wp:posOffset>-1905</wp:posOffset>
                </wp:positionH>
                <wp:positionV relativeFrom="paragraph">
                  <wp:posOffset>255270</wp:posOffset>
                </wp:positionV>
                <wp:extent cx="5895975" cy="142367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FB48" w14:textId="537361C3" w:rsidR="002F0FED" w:rsidRPr="00875B78" w:rsidRDefault="002F0FED" w:rsidP="004D2A6C">
                            <w:pPr>
                              <w:jc w:val="center"/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>Penderfynyddion ehangach iechyd</w:t>
                            </w:r>
                          </w:p>
                          <w:p w14:paraId="13E0FA0F" w14:textId="1A1E5268" w:rsidR="002F0FED" w:rsidRPr="00875B78" w:rsidRDefault="002F0FED" w:rsidP="004D2A6C">
                            <w:pPr>
                              <w:jc w:val="center"/>
                              <w:rPr>
                                <w:lang w:val="cy-GB"/>
                              </w:rPr>
                            </w:pPr>
                            <w:r w:rsidRPr="003515D4"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>berthynas</w:t>
                            </w:r>
                            <w:r w:rsidRPr="003515D4"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 xml:space="preserve"> rhwng tai a’</w:t>
                            </w:r>
                            <w:r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>u cyffiniau</w:t>
                            </w:r>
                            <w:r w:rsidRPr="003515D4"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 xml:space="preserve"> ac iechyd, lles</w:t>
                            </w:r>
                            <w:r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>iant</w:t>
                            </w:r>
                            <w:r w:rsidRPr="003515D4">
                              <w:rPr>
                                <w:b/>
                                <w:color w:val="325083"/>
                                <w:sz w:val="44"/>
                                <w:szCs w:val="44"/>
                                <w:lang w:val="cy-GB"/>
                              </w:rPr>
                              <w:t xml:space="preserve"> a thegwch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26B4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20.1pt;width:464.25pt;height:112.1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" stroked="f">
                <v:textbox style="mso-fit-shape-to-text:t">
                  <w:txbxContent>
                    <w:p w14:paraId="291BFB48" w14:textId="537361C3" w:rsidR="002F0FED" w:rsidRPr="00875B78" w:rsidRDefault="002F0FED" w:rsidP="004D2A6C">
                      <w:pPr>
                        <w:jc w:val="center"/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</w:pPr>
                      <w:r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>Penderfynyddion ehangach iechyd</w:t>
                      </w:r>
                    </w:p>
                    <w:p w14:paraId="13E0FA0F" w14:textId="1A1E5268" w:rsidR="002F0FED" w:rsidRPr="00875B78" w:rsidRDefault="002F0FED" w:rsidP="004D2A6C">
                      <w:pPr>
                        <w:jc w:val="center"/>
                        <w:rPr>
                          <w:lang w:val="cy-GB"/>
                        </w:rPr>
                      </w:pPr>
                      <w:r w:rsidRPr="003515D4"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 xml:space="preserve">Y </w:t>
                      </w:r>
                      <w:r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>berthynas</w:t>
                      </w:r>
                      <w:r w:rsidRPr="003515D4"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 xml:space="preserve"> rhwng tai a’</w:t>
                      </w:r>
                      <w:r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>u cyffiniau</w:t>
                      </w:r>
                      <w:r w:rsidRPr="003515D4"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 xml:space="preserve"> ac iechyd, lles</w:t>
                      </w:r>
                      <w:r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>iant</w:t>
                      </w:r>
                      <w:r w:rsidRPr="003515D4">
                        <w:rPr>
                          <w:b/>
                          <w:color w:val="325083"/>
                          <w:sz w:val="44"/>
                          <w:szCs w:val="44"/>
                          <w:lang w:val="cy-GB"/>
                        </w:rPr>
                        <w:t xml:space="preserve"> a thegwch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C748E0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4A43C411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24C5A269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4CF44EA4" w14:textId="1982FA2A" w:rsidR="004D2A6C" w:rsidRPr="00730B5C" w:rsidRDefault="008D7E83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  <w:r w:rsidRPr="00730B5C">
        <w:rPr>
          <w:rFonts w:ascii="Verdana" w:hAnsi="Verdan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C3EE8E" wp14:editId="496440D3">
                <wp:simplePos x="0" y="0"/>
                <wp:positionH relativeFrom="column">
                  <wp:posOffset>294005</wp:posOffset>
                </wp:positionH>
                <wp:positionV relativeFrom="paragraph">
                  <wp:posOffset>60325</wp:posOffset>
                </wp:positionV>
                <wp:extent cx="5095875" cy="13335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BDFF9" w14:textId="2DC88DD0" w:rsidR="002F0FED" w:rsidRPr="003515D4" w:rsidRDefault="002F0FED" w:rsidP="008D7E83">
                            <w:pPr>
                              <w:spacing w:before="0"/>
                              <w:jc w:val="center"/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3515D4"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:lang w:val="cy-GB"/>
                              </w:rPr>
                              <w:t>Adroddiad technegol a chrynodeb naratif o fapio tystiolaeth systematig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3EE8E" id="Text Box 12" o:spid="_x0000_s1027" type="#_x0000_t202" style="position:absolute;margin-left:23.15pt;margin-top:4.75pt;width:401.25pt;height:1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" fillcolor="white [3201]" stroked="f" strokeweight=".5pt">
                <v:textbox>
                  <w:txbxContent>
                    <w:p w14:paraId="60ABDFF9" w14:textId="2DC88DD0" w:rsidR="002F0FED" w:rsidRPr="003515D4" w:rsidRDefault="002F0FED" w:rsidP="008D7E83">
                      <w:pPr>
                        <w:spacing w:before="0"/>
                        <w:jc w:val="center"/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:lang w:val="cy-GB"/>
                        </w:rPr>
                      </w:pPr>
                      <w:r w:rsidRPr="003515D4"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:lang w:val="cy-GB"/>
                        </w:rPr>
                        <w:t>Adroddiad technegol a chrynodeb naratif o fapio tystiolaeth systematig</w:t>
                      </w:r>
                    </w:p>
                  </w:txbxContent>
                </v:textbox>
              </v:shape>
            </w:pict>
          </mc:Fallback>
        </mc:AlternateContent>
      </w:r>
    </w:p>
    <w:p w14:paraId="5379C1C5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010B7464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2F7CE14B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64DBC03A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5D6A6F6F" w14:textId="7C2477B3" w:rsidR="004D2A6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1E110850" w14:textId="77777777" w:rsidR="004058D2" w:rsidRPr="00730B5C" w:rsidRDefault="004058D2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5741EF4E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17867874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1CC7A9F3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</w:pPr>
    </w:p>
    <w:p w14:paraId="042A659D" w14:textId="144BBB82" w:rsidR="004D2A6C" w:rsidRPr="00730B5C" w:rsidRDefault="009B49BD" w:rsidP="004D2A6C">
      <w:pPr>
        <w:pStyle w:val="Default"/>
        <w:rPr>
          <w:rFonts w:ascii="Verdana" w:hAnsi="Verdana"/>
          <w:b/>
          <w:bCs/>
          <w:lang w:val="cy-GB"/>
        </w:rPr>
      </w:pPr>
      <w:r w:rsidRPr="00730B5C">
        <w:rPr>
          <w:rFonts w:ascii="Verdana" w:hAnsi="Verdana"/>
          <w:b/>
          <w:bCs/>
          <w:lang w:val="cy-GB"/>
        </w:rPr>
        <w:lastRenderedPageBreak/>
        <w:t>Manylion y cyhoeddiad</w:t>
      </w:r>
      <w:r w:rsidR="004D2A6C" w:rsidRPr="00730B5C">
        <w:rPr>
          <w:rFonts w:ascii="Verdana" w:hAnsi="Verdana"/>
          <w:b/>
          <w:bCs/>
          <w:lang w:val="cy-GB"/>
        </w:rPr>
        <w:t xml:space="preserve">: </w:t>
      </w:r>
    </w:p>
    <w:p w14:paraId="6988E9DC" w14:textId="77777777" w:rsidR="004D2A6C" w:rsidRPr="00730B5C" w:rsidRDefault="004D2A6C" w:rsidP="004D2A6C">
      <w:pPr>
        <w:pStyle w:val="Default"/>
        <w:rPr>
          <w:rFonts w:ascii="Verdana" w:hAnsi="Verdana"/>
          <w:lang w:val="cy-GB"/>
        </w:rPr>
      </w:pPr>
    </w:p>
    <w:p w14:paraId="6ED60CCC" w14:textId="62D51B1B" w:rsidR="00E17670" w:rsidRDefault="006771AE" w:rsidP="00E17670">
      <w:pPr>
        <w:jc w:val="left"/>
        <w:rPr>
          <w:lang w:val="cy-GB"/>
        </w:rPr>
      </w:pPr>
      <w:r w:rsidRPr="00730B5C">
        <w:rPr>
          <w:lang w:val="cy-GB"/>
        </w:rPr>
        <w:t xml:space="preserve">Teitl: Penderfynyddion ehangach iechyd.  Y </w:t>
      </w:r>
      <w:r w:rsidR="00DB2979">
        <w:rPr>
          <w:lang w:val="cy-GB"/>
        </w:rPr>
        <w:t>berthynas</w:t>
      </w:r>
      <w:r w:rsidRPr="00730B5C">
        <w:rPr>
          <w:lang w:val="cy-GB"/>
        </w:rPr>
        <w:t xml:space="preserve"> rhwng tai a’</w:t>
      </w:r>
      <w:r w:rsidR="00DB2979">
        <w:rPr>
          <w:lang w:val="cy-GB"/>
        </w:rPr>
        <w:t>u cyffiniau</w:t>
      </w:r>
      <w:r w:rsidRPr="00730B5C">
        <w:rPr>
          <w:lang w:val="cy-GB"/>
        </w:rPr>
        <w:t xml:space="preserve"> ac iechyd, lles</w:t>
      </w:r>
      <w:r w:rsidR="00DB2979">
        <w:rPr>
          <w:lang w:val="cy-GB"/>
        </w:rPr>
        <w:t>iant</w:t>
      </w:r>
      <w:r w:rsidRPr="00730B5C">
        <w:rPr>
          <w:lang w:val="cy-GB"/>
        </w:rPr>
        <w:t xml:space="preserve"> a thegwch</w:t>
      </w:r>
      <w:r w:rsidR="004641F8">
        <w:rPr>
          <w:lang w:val="cy-GB"/>
        </w:rPr>
        <w:t xml:space="preserve">                                                  </w:t>
      </w:r>
      <w:r w:rsidRPr="00730B5C">
        <w:rPr>
          <w:lang w:val="cy-GB"/>
        </w:rPr>
        <w:t xml:space="preserve">Cyhoeddwr: Ymddiriedolaeth GIG Iechyd Cyhoeddus Cymru </w:t>
      </w:r>
      <w:r w:rsidR="00E17670">
        <w:rPr>
          <w:lang w:val="cy-GB"/>
        </w:rPr>
        <w:t xml:space="preserve"> </w:t>
      </w:r>
    </w:p>
    <w:p w14:paraId="31BD0C82" w14:textId="1A702B50" w:rsidR="006771AE" w:rsidRPr="00730B5C" w:rsidRDefault="006771AE" w:rsidP="00E17670">
      <w:pPr>
        <w:jc w:val="left"/>
        <w:rPr>
          <w:lang w:val="cy-GB"/>
        </w:rPr>
      </w:pPr>
      <w:r w:rsidRPr="00730B5C">
        <w:rPr>
          <w:lang w:val="cy-GB"/>
        </w:rPr>
        <w:t>Dyddiad: Gorffennaf 2020</w:t>
      </w:r>
      <w:r w:rsidR="00516587" w:rsidRPr="00730B5C">
        <w:rPr>
          <w:lang w:val="cy-GB"/>
        </w:rPr>
        <w:br/>
      </w:r>
      <w:r w:rsidRPr="00730B5C">
        <w:rPr>
          <w:lang w:val="cy-GB"/>
        </w:rPr>
        <w:t>ISBN: 978-1-78986-</w:t>
      </w:r>
      <w:r w:rsidR="00516587" w:rsidRPr="00730B5C">
        <w:rPr>
          <w:lang w:val="cy-GB"/>
        </w:rPr>
        <w:t>1</w:t>
      </w:r>
      <w:r w:rsidR="00E17670">
        <w:rPr>
          <w:lang w:val="cy-GB"/>
        </w:rPr>
        <w:t>54-101</w:t>
      </w:r>
      <w:r w:rsidRPr="00730B5C">
        <w:rPr>
          <w:lang w:val="cy-GB"/>
        </w:rPr>
        <w:t xml:space="preserve"> </w:t>
      </w:r>
    </w:p>
    <w:p w14:paraId="5180BB58" w14:textId="24D9F94F" w:rsidR="006771AE" w:rsidRPr="00730B5C" w:rsidRDefault="00DB2979" w:rsidP="006771AE">
      <w:pPr>
        <w:rPr>
          <w:lang w:val="cy-GB"/>
        </w:rPr>
      </w:pPr>
      <w:r>
        <w:rPr>
          <w:lang w:val="cy-GB"/>
        </w:rPr>
        <w:t xml:space="preserve">Rydym </w:t>
      </w:r>
      <w:r w:rsidR="006771AE" w:rsidRPr="00730B5C">
        <w:rPr>
          <w:lang w:val="cy-GB"/>
        </w:rPr>
        <w:t>yn croesawu adborth ar yr adroddiad hwn a hoffem glywed sut mae wedi</w:t>
      </w:r>
      <w:r>
        <w:rPr>
          <w:lang w:val="cy-GB"/>
        </w:rPr>
        <w:t xml:space="preserve"> cael ei </w:t>
      </w:r>
      <w:r w:rsidR="006771AE" w:rsidRPr="00730B5C">
        <w:rPr>
          <w:lang w:val="cy-GB"/>
        </w:rPr>
        <w:t xml:space="preserve">ddefnyddio.  I </w:t>
      </w:r>
      <w:r>
        <w:rPr>
          <w:lang w:val="cy-GB"/>
        </w:rPr>
        <w:t>roi</w:t>
      </w:r>
      <w:r w:rsidR="006771AE" w:rsidRPr="00730B5C">
        <w:rPr>
          <w:lang w:val="cy-GB"/>
        </w:rPr>
        <w:t xml:space="preserve"> adborth, neu i wneud cais am </w:t>
      </w:r>
      <w:r>
        <w:rPr>
          <w:lang w:val="cy-GB"/>
        </w:rPr>
        <w:t xml:space="preserve">fwy o </w:t>
      </w:r>
      <w:r w:rsidR="006771AE" w:rsidRPr="00730B5C">
        <w:rPr>
          <w:lang w:val="cy-GB"/>
        </w:rPr>
        <w:t>wybodaeth, cysylltwch â ni:</w:t>
      </w:r>
    </w:p>
    <w:p w14:paraId="0B8870CD" w14:textId="779A8EDE" w:rsidR="004D2A6C" w:rsidRPr="00730B5C" w:rsidRDefault="00535EFE" w:rsidP="00DB2979">
      <w:pPr>
        <w:jc w:val="left"/>
        <w:rPr>
          <w:lang w:val="cy-GB"/>
        </w:rPr>
      </w:pPr>
      <w:r>
        <w:rPr>
          <w:lang w:val="cy-GB"/>
        </w:rPr>
        <w:t>Arsyllfa Iechyd</w:t>
      </w:r>
      <w:r w:rsidR="00DB2979">
        <w:rPr>
          <w:lang w:val="cy-GB"/>
        </w:rPr>
        <w:t xml:space="preserve"> Cyhoedd</w:t>
      </w:r>
      <w:r w:rsidR="002F0FED">
        <w:rPr>
          <w:lang w:val="cy-GB"/>
        </w:rPr>
        <w:t>us</w:t>
      </w:r>
      <w:r>
        <w:rPr>
          <w:lang w:val="cy-GB"/>
        </w:rPr>
        <w:t xml:space="preserve"> </w:t>
      </w:r>
      <w:r w:rsidR="00516587" w:rsidRPr="00730B5C">
        <w:rPr>
          <w:lang w:val="cy-GB"/>
        </w:rPr>
        <w:br/>
      </w:r>
      <w:r w:rsidR="006771AE" w:rsidRPr="00730B5C">
        <w:rPr>
          <w:lang w:val="cy-GB"/>
        </w:rPr>
        <w:t xml:space="preserve">2 Capital Quarter </w:t>
      </w:r>
      <w:r w:rsidR="00730B5C" w:rsidRPr="00730B5C">
        <w:rPr>
          <w:lang w:val="cy-GB"/>
        </w:rPr>
        <w:br/>
      </w:r>
      <w:r w:rsidR="006771AE" w:rsidRPr="00730B5C">
        <w:rPr>
          <w:lang w:val="cy-GB"/>
        </w:rPr>
        <w:t xml:space="preserve">Stryd Tyndall </w:t>
      </w:r>
      <w:r w:rsidR="00730B5C" w:rsidRPr="00730B5C">
        <w:rPr>
          <w:lang w:val="cy-GB"/>
        </w:rPr>
        <w:br/>
      </w:r>
      <w:r w:rsidR="006771AE" w:rsidRPr="00730B5C">
        <w:rPr>
          <w:lang w:val="cy-GB"/>
        </w:rPr>
        <w:t>Caerdydd</w:t>
      </w:r>
      <w:r w:rsidR="00730B5C" w:rsidRPr="00730B5C">
        <w:rPr>
          <w:lang w:val="cy-GB"/>
        </w:rPr>
        <w:br/>
      </w:r>
      <w:r w:rsidR="006771AE" w:rsidRPr="00730B5C">
        <w:rPr>
          <w:lang w:val="cy-GB"/>
        </w:rPr>
        <w:t>CF10 4BZ</w:t>
      </w:r>
    </w:p>
    <w:p w14:paraId="7C320AB5" w14:textId="77777777" w:rsidR="00730B5C" w:rsidRPr="00730B5C" w:rsidRDefault="00730B5C" w:rsidP="004D2A6C">
      <w:pPr>
        <w:pStyle w:val="Default"/>
        <w:rPr>
          <w:rFonts w:ascii="Verdana" w:hAnsi="Verdana"/>
          <w:lang w:val="cy-GB"/>
        </w:rPr>
      </w:pPr>
    </w:p>
    <w:p w14:paraId="0C5C26F7" w14:textId="0F9FB010" w:rsidR="004D2A6C" w:rsidRPr="00730B5C" w:rsidRDefault="00F63963" w:rsidP="004D2A6C">
      <w:pPr>
        <w:pStyle w:val="Default"/>
        <w:rPr>
          <w:rStyle w:val="Hyperlink"/>
          <w:rFonts w:ascii="Verdana" w:hAnsi="Verdana"/>
          <w:lang w:val="cy-GB"/>
        </w:rPr>
      </w:pPr>
      <w:r w:rsidRPr="00730B5C">
        <w:rPr>
          <w:rFonts w:ascii="Verdana" w:hAnsi="Verdana"/>
          <w:lang w:val="cy-GB"/>
        </w:rPr>
        <w:t>E-bost</w:t>
      </w:r>
      <w:r w:rsidR="004D2A6C" w:rsidRPr="00730B5C">
        <w:rPr>
          <w:rFonts w:ascii="Verdana" w:hAnsi="Verdana"/>
          <w:lang w:val="cy-GB"/>
        </w:rPr>
        <w:t xml:space="preserve">: </w:t>
      </w:r>
      <w:hyperlink r:id="rId9" w:history="1">
        <w:r w:rsidR="004D2A6C" w:rsidRPr="00730B5C">
          <w:rPr>
            <w:rStyle w:val="Hyperlink"/>
            <w:rFonts w:ascii="Verdana" w:hAnsi="Verdana"/>
            <w:lang w:val="cy-GB"/>
          </w:rPr>
          <w:t>observatory.evidence@wales.nhs.uk</w:t>
        </w:r>
      </w:hyperlink>
    </w:p>
    <w:p w14:paraId="464F97F0" w14:textId="7C38730D" w:rsidR="004D2A6C" w:rsidRPr="00730B5C" w:rsidRDefault="00F63963" w:rsidP="004D2A6C">
      <w:pPr>
        <w:pStyle w:val="Default"/>
        <w:rPr>
          <w:rFonts w:ascii="Verdana" w:hAnsi="Verdana"/>
          <w:lang w:val="cy-GB"/>
        </w:rPr>
      </w:pPr>
      <w:r w:rsidRPr="00730B5C">
        <w:rPr>
          <w:rFonts w:ascii="Verdana" w:hAnsi="Verdana"/>
          <w:lang w:val="cy-GB"/>
        </w:rPr>
        <w:t>Gwefan</w:t>
      </w:r>
      <w:r w:rsidR="004D2A6C" w:rsidRPr="00730B5C">
        <w:rPr>
          <w:rFonts w:ascii="Verdana" w:hAnsi="Verdana"/>
          <w:lang w:val="cy-GB"/>
        </w:rPr>
        <w:t xml:space="preserve">: </w:t>
      </w:r>
      <w:hyperlink r:id="rId10" w:history="1">
        <w:r w:rsidR="00730B5C" w:rsidRPr="00730B5C">
          <w:rPr>
            <w:rStyle w:val="Hyperlink"/>
            <w:rFonts w:ascii="Verdana" w:hAnsi="Verdana"/>
          </w:rPr>
          <w:t>http://www.arsyllfaiechydcyhoedduscymru.wales.nhs.uk/hafan</w:t>
        </w:r>
      </w:hyperlink>
    </w:p>
    <w:p w14:paraId="7684B397" w14:textId="77777777" w:rsidR="004D2A6C" w:rsidRPr="00730B5C" w:rsidRDefault="004D2A6C" w:rsidP="004D2A6C">
      <w:pPr>
        <w:rPr>
          <w:lang w:val="cy-GB"/>
        </w:rPr>
      </w:pPr>
    </w:p>
    <w:p w14:paraId="5BEAAD27" w14:textId="77777777" w:rsidR="004D2A6C" w:rsidRPr="00730B5C" w:rsidRDefault="004D2A6C" w:rsidP="004D2A6C">
      <w:pPr>
        <w:pStyle w:val="Default"/>
        <w:rPr>
          <w:rFonts w:ascii="Verdana" w:hAnsi="Verdana"/>
          <w:lang w:val="cy-GB"/>
        </w:rPr>
      </w:pPr>
    </w:p>
    <w:p w14:paraId="55019067" w14:textId="076B8E2A" w:rsidR="004D2A6C" w:rsidRPr="00730B5C" w:rsidRDefault="00730B5C" w:rsidP="004D2A6C">
      <w:pPr>
        <w:pStyle w:val="Default"/>
        <w:jc w:val="both"/>
        <w:rPr>
          <w:rFonts w:ascii="Verdana" w:hAnsi="Verdana"/>
          <w:lang w:val="cy-GB"/>
        </w:rPr>
      </w:pPr>
      <w:bookmarkStart w:id="1" w:name="OLE_LINK11"/>
      <w:bookmarkStart w:id="2" w:name="OLE_LINK3"/>
      <w:r>
        <w:rPr>
          <w:rFonts w:ascii="Verdana" w:hAnsi="Verdana"/>
          <w:b/>
          <w:bCs/>
          <w:lang w:val="cy-GB"/>
        </w:rPr>
        <w:t>Awduron yr adroddiad</w:t>
      </w:r>
      <w:r w:rsidR="004D2A6C" w:rsidRPr="00730B5C">
        <w:rPr>
          <w:rFonts w:ascii="Verdana" w:hAnsi="Verdana"/>
          <w:b/>
          <w:lang w:val="cy-GB"/>
        </w:rPr>
        <w:t>:</w:t>
      </w:r>
      <w:r w:rsidR="004D2A6C" w:rsidRPr="00730B5C">
        <w:rPr>
          <w:rFonts w:ascii="Verdana" w:hAnsi="Verdana"/>
          <w:lang w:val="cy-GB"/>
        </w:rPr>
        <w:t xml:space="preserve"> </w:t>
      </w:r>
      <w:bookmarkEnd w:id="1"/>
      <w:bookmarkEnd w:id="2"/>
      <w:r w:rsidR="00B44A3E" w:rsidRPr="00B44A3E">
        <w:rPr>
          <w:rFonts w:ascii="Verdana" w:hAnsi="Verdana"/>
          <w:lang w:val="cy-GB"/>
        </w:rPr>
        <w:t>Sian Price, Pennaeth Gwasanaeth Tystiolaeth yr Arsyllfa a Hannah Shaw, Uwch Ddadansoddwr Tystiolaeth a Gwybodaeth</w:t>
      </w:r>
    </w:p>
    <w:p w14:paraId="380D9416" w14:textId="77777777" w:rsidR="004D2A6C" w:rsidRPr="00730B5C" w:rsidRDefault="004D2A6C" w:rsidP="004D2A6C">
      <w:pPr>
        <w:pStyle w:val="Default"/>
        <w:jc w:val="both"/>
        <w:rPr>
          <w:rFonts w:ascii="Verdana" w:hAnsi="Verdana"/>
          <w:lang w:val="cy-GB"/>
        </w:rPr>
      </w:pPr>
    </w:p>
    <w:p w14:paraId="7BF6F392" w14:textId="77777777" w:rsidR="004D2A6C" w:rsidRPr="00730B5C" w:rsidRDefault="004D2A6C" w:rsidP="004D2A6C">
      <w:pPr>
        <w:pStyle w:val="Default"/>
        <w:jc w:val="both"/>
        <w:rPr>
          <w:rFonts w:ascii="Verdana" w:hAnsi="Verdana"/>
          <w:lang w:val="cy-GB"/>
        </w:rPr>
      </w:pPr>
    </w:p>
    <w:p w14:paraId="4BEB113D" w14:textId="468A0372" w:rsidR="004D2A6C" w:rsidRPr="00730B5C" w:rsidRDefault="00B44A3E" w:rsidP="004D2A6C">
      <w:pPr>
        <w:pStyle w:val="Default"/>
        <w:jc w:val="both"/>
        <w:rPr>
          <w:rFonts w:ascii="Verdana" w:hAnsi="Verdana"/>
          <w:lang w:val="cy-GB"/>
        </w:rPr>
      </w:pPr>
      <w:r>
        <w:rPr>
          <w:rFonts w:ascii="Verdana" w:hAnsi="Verdana"/>
          <w:b/>
          <w:bCs/>
          <w:lang w:val="cy-GB"/>
        </w:rPr>
        <w:t>Diolchiadau</w:t>
      </w:r>
      <w:r w:rsidR="004D2A6C" w:rsidRPr="00730B5C">
        <w:rPr>
          <w:rFonts w:ascii="Verdana" w:hAnsi="Verdana"/>
          <w:b/>
          <w:bCs/>
          <w:lang w:val="cy-GB"/>
        </w:rPr>
        <w:t xml:space="preserve">: </w:t>
      </w:r>
    </w:p>
    <w:p w14:paraId="27CB4690" w14:textId="337B2FD8" w:rsidR="004D2A6C" w:rsidRPr="00730B5C" w:rsidRDefault="008C5DC2" w:rsidP="004D2A6C">
      <w:pPr>
        <w:pStyle w:val="Default"/>
        <w:rPr>
          <w:rFonts w:ascii="Verdana" w:hAnsi="Verdana"/>
          <w:lang w:val="cy-GB"/>
        </w:rPr>
      </w:pPr>
      <w:r w:rsidRPr="008C5DC2">
        <w:rPr>
          <w:rFonts w:ascii="Verdana" w:hAnsi="Verdana"/>
          <w:lang w:val="cy-GB"/>
        </w:rPr>
        <w:t>Dymuna’r awduron ddiolch i Dr Ciaran Humphreys, Dr Kirsty Little, Sian King a Claire Morgan am eu cyfraniad i’r gwaith hwn.</w:t>
      </w:r>
    </w:p>
    <w:p w14:paraId="3C5ED509" w14:textId="77777777" w:rsidR="004D2A6C" w:rsidRPr="00730B5C" w:rsidRDefault="004D2A6C" w:rsidP="004D2A6C">
      <w:pPr>
        <w:pStyle w:val="Default"/>
        <w:rPr>
          <w:rFonts w:ascii="Verdana" w:hAnsi="Verdana"/>
          <w:sz w:val="22"/>
          <w:szCs w:val="22"/>
          <w:lang w:val="cy-GB"/>
        </w:rPr>
      </w:pPr>
    </w:p>
    <w:p w14:paraId="1D1F8221" w14:textId="77777777" w:rsidR="004D2A6C" w:rsidRPr="00730B5C" w:rsidRDefault="004D2A6C" w:rsidP="004D2A6C">
      <w:pPr>
        <w:pStyle w:val="Default"/>
        <w:rPr>
          <w:rFonts w:ascii="Verdana" w:hAnsi="Verdana"/>
          <w:sz w:val="20"/>
          <w:szCs w:val="20"/>
          <w:lang w:val="cy-GB"/>
        </w:rPr>
      </w:pPr>
    </w:p>
    <w:p w14:paraId="5CCFE6E1" w14:textId="7998DFFA" w:rsidR="004D2A6C" w:rsidRPr="00730B5C" w:rsidRDefault="004D2A6C" w:rsidP="004D2A6C">
      <w:pPr>
        <w:jc w:val="center"/>
        <w:rPr>
          <w:lang w:val="cy-GB"/>
        </w:rPr>
      </w:pPr>
      <w:r w:rsidRPr="00730B5C">
        <w:rPr>
          <w:lang w:val="cy-GB"/>
        </w:rPr>
        <w:t xml:space="preserve">© 2020 </w:t>
      </w:r>
      <w:r w:rsidR="008C5DC2">
        <w:rPr>
          <w:lang w:val="cy-GB"/>
        </w:rPr>
        <w:t>Ymddiriedolaeth GIG Iechyd Cyhoeddus Cymru</w:t>
      </w:r>
      <w:r w:rsidRPr="00730B5C">
        <w:rPr>
          <w:lang w:val="cy-GB"/>
        </w:rPr>
        <w:t xml:space="preserve">.      </w:t>
      </w:r>
    </w:p>
    <w:p w14:paraId="5F09CF7B" w14:textId="5F52FB7E" w:rsidR="004D2A6C" w:rsidRPr="00730B5C" w:rsidRDefault="004D2A6C" w:rsidP="00DB2979">
      <w:pPr>
        <w:jc w:val="center"/>
        <w:rPr>
          <w:lang w:val="cy-GB"/>
        </w:rPr>
      </w:pPr>
      <w:r w:rsidRPr="00730B5C">
        <w:rPr>
          <w:lang w:val="cy-GB"/>
        </w:rPr>
        <w:t xml:space="preserve">           </w:t>
      </w:r>
      <w:r w:rsidR="009F2263" w:rsidRPr="009F2263">
        <w:rPr>
          <w:lang w:val="cy-GB"/>
        </w:rPr>
        <w:t xml:space="preserve">Gellir atgynhyrchu’r deunydd yn y ddogfen hon </w:t>
      </w:r>
      <w:r w:rsidR="00DB2979">
        <w:rPr>
          <w:lang w:val="cy-GB"/>
        </w:rPr>
        <w:t>yn unol â Th</w:t>
      </w:r>
      <w:r w:rsidR="009F2263" w:rsidRPr="009F2263">
        <w:rPr>
          <w:lang w:val="cy-GB"/>
        </w:rPr>
        <w:t xml:space="preserve">rwydded Llywodraeth Agored (OGL) </w:t>
      </w:r>
      <w:hyperlink r:id="rId11" w:history="1">
        <w:r w:rsidR="00453FFD" w:rsidRPr="00123F00">
          <w:rPr>
            <w:rStyle w:val="Hyperlink"/>
          </w:rPr>
          <w:t>http://www.nationalarchives.gov.uk/doc/open-government-licence-cymraeg/version/3/</w:t>
        </w:r>
      </w:hyperlink>
      <w:r w:rsidR="00453FFD">
        <w:t xml:space="preserve">                                                                                         </w:t>
      </w:r>
      <w:r w:rsidR="00DB2979">
        <w:rPr>
          <w:lang w:val="cy-GB"/>
        </w:rPr>
        <w:t>cyhyd â bod hynny’n cael ei wneud yn gywir</w:t>
      </w:r>
      <w:r w:rsidR="009473D6" w:rsidRPr="009473D6">
        <w:rPr>
          <w:lang w:val="cy-GB"/>
        </w:rPr>
        <w:t xml:space="preserve"> ac na</w:t>
      </w:r>
      <w:r w:rsidR="00DB2979">
        <w:rPr>
          <w:lang w:val="cy-GB"/>
        </w:rPr>
        <w:t xml:space="preserve"> chaiff </w:t>
      </w:r>
      <w:r w:rsidR="009473D6" w:rsidRPr="009473D6">
        <w:rPr>
          <w:lang w:val="cy-GB"/>
        </w:rPr>
        <w:t>ei ddefnyddio mewn cyd-destun camarweiniol.</w:t>
      </w:r>
      <w:r w:rsidR="003F1EBD">
        <w:rPr>
          <w:lang w:val="cy-GB"/>
        </w:rPr>
        <w:br/>
      </w:r>
      <w:r w:rsidR="00DB2979">
        <w:rPr>
          <w:lang w:val="cy-GB"/>
        </w:rPr>
        <w:t>Dylid cydnabod</w:t>
      </w:r>
      <w:r w:rsidR="003F1EBD" w:rsidRPr="003F1EBD">
        <w:rPr>
          <w:lang w:val="cy-GB"/>
        </w:rPr>
        <w:t xml:space="preserve"> Ymddiriedolaeth GIG Iechyd Cyhoeddus Cymru. </w:t>
      </w:r>
      <w:r w:rsidRPr="00730B5C">
        <w:rPr>
          <w:lang w:val="cy-GB"/>
        </w:rPr>
        <w:br w:type="page"/>
      </w:r>
    </w:p>
    <w:p w14:paraId="6B85E961" w14:textId="77777777" w:rsidR="004D2A6C" w:rsidRPr="00730B5C" w:rsidRDefault="004D2A6C" w:rsidP="008128C8">
      <w:pPr>
        <w:pStyle w:val="CommentText"/>
        <w:rPr>
          <w:rFonts w:ascii="Verdana" w:hAnsi="Verdana"/>
          <w:sz w:val="22"/>
          <w:szCs w:val="22"/>
          <w:lang w:val="cy-GB"/>
        </w:rPr>
        <w:sectPr w:rsidR="004D2A6C" w:rsidRPr="00730B5C" w:rsidSect="004D2A6C">
          <w:footerReference w:type="default" r:id="rId12"/>
          <w:footerReference w:type="first" r:id="rId13"/>
          <w:pgSz w:w="11909" w:h="16834" w:code="9"/>
          <w:pgMar w:top="1440" w:right="1412" w:bottom="1440" w:left="1412" w:header="454" w:footer="397" w:gutter="0"/>
          <w:cols w:space="720"/>
          <w:noEndnote/>
          <w:docGrid w:linePitch="326"/>
        </w:sectPr>
      </w:pPr>
    </w:p>
    <w:p w14:paraId="5FB0003F" w14:textId="7366798B" w:rsidR="006D15AA" w:rsidRPr="004058D2" w:rsidRDefault="006D15AA" w:rsidP="006D15AA">
      <w:pPr>
        <w:pStyle w:val="Heading1"/>
        <w:tabs>
          <w:tab w:val="left" w:pos="1008"/>
        </w:tabs>
        <w:rPr>
          <w:rFonts w:cs="Verdana"/>
          <w:bCs/>
          <w:noProof/>
          <w:szCs w:val="32"/>
          <w:lang w:val="cy-GB"/>
        </w:rPr>
      </w:pPr>
      <w:r>
        <w:rPr>
          <w:rFonts w:cs="Verdana"/>
          <w:b w:val="0"/>
          <w:bCs/>
          <w:szCs w:val="32"/>
          <w:lang w:val="cy-GB"/>
        </w:rPr>
        <w:lastRenderedPageBreak/>
        <w:tab/>
      </w:r>
      <w:r w:rsidRPr="004058D2">
        <w:rPr>
          <w:rFonts w:cs="Verdana"/>
          <w:bCs/>
          <w:szCs w:val="32"/>
          <w:lang w:val="cy-GB"/>
        </w:rPr>
        <w:t>Cynnwys</w:t>
      </w:r>
    </w:p>
    <w:p w14:paraId="7E065DD5" w14:textId="27D00460" w:rsidR="006D15AA" w:rsidRPr="009C1982" w:rsidRDefault="006D15AA" w:rsidP="006D15AA">
      <w:pPr>
        <w:ind w:left="547" w:hanging="547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2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CEFNDIR A DIBEN</w:t>
      </w:r>
      <w:r w:rsidR="008343ED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</w:t>
      </w:r>
      <w:r w:rsidR="00ED69EA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...............................4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ab/>
      </w:r>
    </w:p>
    <w:p w14:paraId="554A9DBA" w14:textId="5C5850C6" w:rsidR="006D15AA" w:rsidRPr="009C1982" w:rsidRDefault="006D15AA" w:rsidP="006D15AA">
      <w:pPr>
        <w:ind w:left="547" w:hanging="547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3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DULL</w:t>
      </w:r>
      <w:r w:rsidR="008343ED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.................................................</w:t>
      </w:r>
      <w:r w:rsidR="00ED69EA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...............................4</w:t>
      </w:r>
    </w:p>
    <w:p w14:paraId="2A91D166" w14:textId="35368CA3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3.1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Cwestiynau</w:t>
      </w:r>
      <w:r w:rsidR="009C1982">
        <w:rPr>
          <w:rFonts w:cs="Verdana"/>
          <w:noProof/>
          <w:color w:val="000000" w:themeColor="text1"/>
          <w:lang w:val="cy-GB"/>
        </w:rPr>
        <w:t>’r</w:t>
      </w:r>
      <w:r w:rsidRPr="009C1982">
        <w:rPr>
          <w:rFonts w:cs="Verdana"/>
          <w:noProof/>
          <w:color w:val="000000" w:themeColor="text1"/>
          <w:lang w:val="cy-GB"/>
        </w:rPr>
        <w:t xml:space="preserve"> map</w:t>
      </w:r>
      <w:r w:rsidR="008D3E55">
        <w:rPr>
          <w:rFonts w:cs="Verdana"/>
          <w:noProof/>
          <w:color w:val="000000" w:themeColor="text1"/>
          <w:lang w:val="cy-GB"/>
        </w:rPr>
        <w:t>...........................</w:t>
      </w:r>
      <w:r w:rsidR="00ED69EA">
        <w:rPr>
          <w:rFonts w:cs="Verdana"/>
          <w:noProof/>
          <w:color w:val="000000" w:themeColor="text1"/>
          <w:lang w:val="cy-GB"/>
        </w:rPr>
        <w:t>...............................4</w:t>
      </w:r>
    </w:p>
    <w:p w14:paraId="371AEDF4" w14:textId="6038AF7C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3.2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 xml:space="preserve">Fframwaith </w:t>
      </w:r>
      <w:r w:rsidR="009C1982">
        <w:rPr>
          <w:rFonts w:cs="Verdana"/>
          <w:noProof/>
          <w:color w:val="000000" w:themeColor="text1"/>
          <w:lang w:val="cy-GB"/>
        </w:rPr>
        <w:t>y ma</w:t>
      </w:r>
      <w:r w:rsidR="008D3E55">
        <w:rPr>
          <w:rFonts w:cs="Verdana"/>
          <w:noProof/>
          <w:color w:val="000000" w:themeColor="text1"/>
          <w:lang w:val="cy-GB"/>
        </w:rPr>
        <w:t>p...........................</w:t>
      </w:r>
      <w:r w:rsidR="00ED69EA">
        <w:rPr>
          <w:rFonts w:cs="Verdana"/>
          <w:noProof/>
          <w:color w:val="000000" w:themeColor="text1"/>
          <w:lang w:val="cy-GB"/>
        </w:rPr>
        <w:t>...............................4</w:t>
      </w:r>
    </w:p>
    <w:p w14:paraId="1F277073" w14:textId="73479CC5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3.3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Strategaeth chwilio</w:t>
      </w:r>
      <w:r w:rsidR="008D3E55">
        <w:rPr>
          <w:rFonts w:cs="Verdana"/>
          <w:noProof/>
          <w:color w:val="000000" w:themeColor="text1"/>
          <w:lang w:val="cy-GB"/>
        </w:rPr>
        <w:t>........................................................5</w:t>
      </w:r>
    </w:p>
    <w:p w14:paraId="4711B834" w14:textId="33A50C52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3.4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Rheoli cyfeiriadau</w:t>
      </w:r>
      <w:r w:rsidR="008D3E55">
        <w:rPr>
          <w:rFonts w:cs="Verdana"/>
          <w:noProof/>
          <w:color w:val="000000" w:themeColor="text1"/>
          <w:lang w:val="cy-GB"/>
        </w:rPr>
        <w:t>..........................................................</w:t>
      </w:r>
      <w:r w:rsidR="00ED69EA">
        <w:rPr>
          <w:rFonts w:cs="Verdana"/>
          <w:noProof/>
          <w:color w:val="000000" w:themeColor="text1"/>
          <w:lang w:val="cy-GB"/>
        </w:rPr>
        <w:t>6</w:t>
      </w:r>
    </w:p>
    <w:p w14:paraId="0DD48739" w14:textId="6B4079F4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3.5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Meini prawf cynnwys/hepgor</w:t>
      </w:r>
      <w:r w:rsidR="004C3AB4">
        <w:rPr>
          <w:rFonts w:cs="Verdana"/>
          <w:noProof/>
          <w:color w:val="000000" w:themeColor="text1"/>
          <w:lang w:val="cy-GB"/>
        </w:rPr>
        <w:t>.........................................</w:t>
      </w:r>
      <w:r w:rsidR="002F0FED">
        <w:rPr>
          <w:rFonts w:cs="Verdana"/>
          <w:noProof/>
          <w:color w:val="000000" w:themeColor="text1"/>
          <w:lang w:val="cy-GB"/>
        </w:rPr>
        <w:t>..6</w:t>
      </w:r>
    </w:p>
    <w:p w14:paraId="2D545180" w14:textId="42987DD9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3.6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Sgrinio</w:t>
      </w:r>
      <w:r w:rsidR="004C3AB4">
        <w:rPr>
          <w:rFonts w:cs="Verdana"/>
          <w:noProof/>
          <w:color w:val="000000" w:themeColor="text1"/>
          <w:lang w:val="cy-GB"/>
        </w:rPr>
        <w:t>.........................................</w:t>
      </w:r>
      <w:r w:rsidR="00ED69EA">
        <w:rPr>
          <w:rFonts w:cs="Verdana"/>
          <w:noProof/>
          <w:color w:val="000000" w:themeColor="text1"/>
          <w:lang w:val="cy-GB"/>
        </w:rPr>
        <w:t>...............................</w:t>
      </w:r>
      <w:r w:rsidR="002F0FED">
        <w:rPr>
          <w:rFonts w:cs="Verdana"/>
          <w:noProof/>
          <w:color w:val="000000" w:themeColor="text1"/>
          <w:lang w:val="cy-GB"/>
        </w:rPr>
        <w:t>.</w:t>
      </w:r>
      <w:r w:rsidR="00ED69EA">
        <w:rPr>
          <w:rFonts w:cs="Verdana"/>
          <w:noProof/>
          <w:color w:val="000000" w:themeColor="text1"/>
          <w:lang w:val="cy-GB"/>
        </w:rPr>
        <w:t>7</w:t>
      </w:r>
    </w:p>
    <w:p w14:paraId="16C77365" w14:textId="386749EB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3.7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="00DB2979">
        <w:rPr>
          <w:rFonts w:cs="Verdana"/>
          <w:noProof/>
          <w:color w:val="000000" w:themeColor="text1"/>
          <w:lang w:val="cy-GB"/>
        </w:rPr>
        <w:t xml:space="preserve">Arfarnu </w:t>
      </w:r>
      <w:r w:rsidRPr="009C1982">
        <w:rPr>
          <w:rFonts w:cs="Verdana"/>
          <w:noProof/>
          <w:color w:val="000000" w:themeColor="text1"/>
          <w:lang w:val="cy-GB"/>
        </w:rPr>
        <w:t>beirniado</w:t>
      </w:r>
      <w:r w:rsidR="004C3AB4">
        <w:rPr>
          <w:rFonts w:cs="Verdana"/>
          <w:noProof/>
          <w:color w:val="000000" w:themeColor="text1"/>
          <w:lang w:val="cy-GB"/>
        </w:rPr>
        <w:t>l.</w:t>
      </w:r>
      <w:r w:rsidR="00DB2979">
        <w:rPr>
          <w:rFonts w:cs="Verdana"/>
          <w:noProof/>
          <w:color w:val="000000" w:themeColor="text1"/>
          <w:lang w:val="cy-GB"/>
        </w:rPr>
        <w:t>.......</w:t>
      </w:r>
      <w:r w:rsidR="004C3AB4">
        <w:rPr>
          <w:rFonts w:cs="Verdana"/>
          <w:noProof/>
          <w:color w:val="000000" w:themeColor="text1"/>
          <w:lang w:val="cy-GB"/>
        </w:rPr>
        <w:t>.................................................</w:t>
      </w:r>
      <w:r w:rsidR="002F0FED">
        <w:rPr>
          <w:rFonts w:cs="Verdana"/>
          <w:noProof/>
          <w:color w:val="000000" w:themeColor="text1"/>
          <w:lang w:val="cy-GB"/>
        </w:rPr>
        <w:t>.</w:t>
      </w:r>
      <w:r w:rsidR="00ED69EA">
        <w:rPr>
          <w:rFonts w:cs="Verdana"/>
          <w:noProof/>
          <w:color w:val="000000" w:themeColor="text1"/>
          <w:lang w:val="cy-GB"/>
        </w:rPr>
        <w:t>7</w:t>
      </w:r>
    </w:p>
    <w:p w14:paraId="7CA29FA3" w14:textId="3FCC502C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3.8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Mapio cychwynnol - echdynnu data</w:t>
      </w:r>
      <w:r w:rsidR="0098391B">
        <w:rPr>
          <w:rFonts w:cs="Verdana"/>
          <w:noProof/>
          <w:color w:val="000000" w:themeColor="text1"/>
          <w:lang w:val="cy-GB"/>
        </w:rPr>
        <w:t>..</w:t>
      </w:r>
      <w:r w:rsidR="00C35A6A">
        <w:rPr>
          <w:rFonts w:cs="Verdana"/>
          <w:noProof/>
          <w:color w:val="000000" w:themeColor="text1"/>
          <w:lang w:val="cy-GB"/>
        </w:rPr>
        <w:t>..........</w:t>
      </w:r>
      <w:r w:rsidR="00ED69EA">
        <w:rPr>
          <w:rFonts w:cs="Verdana"/>
          <w:noProof/>
          <w:color w:val="000000" w:themeColor="text1"/>
          <w:lang w:val="cy-GB"/>
        </w:rPr>
        <w:t>.....................</w:t>
      </w:r>
      <w:r w:rsidR="002F0FED">
        <w:rPr>
          <w:rFonts w:cs="Verdana"/>
          <w:noProof/>
          <w:color w:val="000000" w:themeColor="text1"/>
          <w:lang w:val="cy-GB"/>
        </w:rPr>
        <w:t>.</w:t>
      </w:r>
      <w:r w:rsidR="00ED69EA">
        <w:rPr>
          <w:rFonts w:cs="Verdana"/>
          <w:noProof/>
          <w:color w:val="000000" w:themeColor="text1"/>
          <w:lang w:val="cy-GB"/>
        </w:rPr>
        <w:t>7</w:t>
      </w:r>
    </w:p>
    <w:p w14:paraId="05D32807" w14:textId="190F8067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3.9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Mapio terfynol</w:t>
      </w:r>
      <w:r w:rsidR="0098391B">
        <w:rPr>
          <w:rFonts w:cs="Verdana"/>
          <w:noProof/>
          <w:color w:val="000000" w:themeColor="text1"/>
          <w:lang w:val="cy-GB"/>
        </w:rPr>
        <w:t>...............................</w:t>
      </w:r>
      <w:r w:rsidR="00ED69EA">
        <w:rPr>
          <w:rFonts w:cs="Verdana"/>
          <w:noProof/>
          <w:color w:val="000000" w:themeColor="text1"/>
          <w:lang w:val="cy-GB"/>
        </w:rPr>
        <w:t>...............................</w:t>
      </w:r>
      <w:r w:rsidR="002F0FED">
        <w:rPr>
          <w:rFonts w:cs="Verdana"/>
          <w:noProof/>
          <w:color w:val="000000" w:themeColor="text1"/>
          <w:lang w:val="cy-GB"/>
        </w:rPr>
        <w:t>.</w:t>
      </w:r>
      <w:r w:rsidR="00ED69EA">
        <w:rPr>
          <w:rFonts w:cs="Verdana"/>
          <w:noProof/>
          <w:color w:val="000000" w:themeColor="text1"/>
          <w:lang w:val="cy-GB"/>
        </w:rPr>
        <w:t>7</w:t>
      </w:r>
    </w:p>
    <w:p w14:paraId="10B3591B" w14:textId="569CA6D8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3.10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Crynodebau tystiolaeth</w:t>
      </w:r>
      <w:r w:rsidR="0098391B">
        <w:rPr>
          <w:rFonts w:cs="Verdana"/>
          <w:noProof/>
          <w:color w:val="000000" w:themeColor="text1"/>
          <w:lang w:val="cy-GB"/>
        </w:rPr>
        <w:t>.........................</w:t>
      </w:r>
      <w:r w:rsidR="00ED69EA">
        <w:rPr>
          <w:rFonts w:cs="Verdana"/>
          <w:noProof/>
          <w:color w:val="000000" w:themeColor="text1"/>
          <w:lang w:val="cy-GB"/>
        </w:rPr>
        <w:t>........................</w:t>
      </w:r>
      <w:r w:rsidR="002F0FED">
        <w:rPr>
          <w:rFonts w:cs="Verdana"/>
          <w:noProof/>
          <w:color w:val="000000" w:themeColor="text1"/>
          <w:lang w:val="cy-GB"/>
        </w:rPr>
        <w:t>.</w:t>
      </w:r>
      <w:r w:rsidR="00ED69EA">
        <w:rPr>
          <w:rFonts w:cs="Verdana"/>
          <w:noProof/>
          <w:color w:val="000000" w:themeColor="text1"/>
          <w:lang w:val="cy-GB"/>
        </w:rPr>
        <w:t>7</w:t>
      </w:r>
    </w:p>
    <w:p w14:paraId="4B6E1C00" w14:textId="7400E44B" w:rsidR="006D15AA" w:rsidRPr="009C1982" w:rsidRDefault="006D15AA" w:rsidP="006D15AA">
      <w:pPr>
        <w:ind w:left="547" w:hanging="547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4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CANLYNIADAU</w:t>
      </w:r>
      <w:r w:rsidR="0098391B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.................................</w:t>
      </w:r>
      <w:r w:rsidR="00C35A6A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</w:t>
      </w:r>
      <w:r w:rsidR="00F82432">
        <w:rPr>
          <w:rFonts w:cs="Verdana"/>
          <w:b/>
          <w:bCs/>
          <w:caps/>
          <w:noProof/>
          <w:color w:val="000000" w:themeColor="text1"/>
          <w:lang w:val="cy-GB"/>
        </w:rPr>
        <w:t>....</w:t>
      </w:r>
      <w:r w:rsidR="002F0FED">
        <w:rPr>
          <w:rFonts w:cs="Verdana"/>
          <w:b/>
          <w:bCs/>
          <w:caps/>
          <w:noProof/>
          <w:color w:val="000000" w:themeColor="text1"/>
          <w:lang w:val="cy-GB"/>
        </w:rPr>
        <w:t>.</w:t>
      </w:r>
      <w:r w:rsidR="00F82432">
        <w:rPr>
          <w:rFonts w:cs="Verdana"/>
          <w:b/>
          <w:bCs/>
          <w:caps/>
          <w:noProof/>
          <w:color w:val="000000" w:themeColor="text1"/>
          <w:lang w:val="cy-GB"/>
        </w:rPr>
        <w:t>9</w:t>
      </w:r>
    </w:p>
    <w:p w14:paraId="5A3518DF" w14:textId="5FD78ADD" w:rsidR="006D15AA" w:rsidRPr="009C1982" w:rsidRDefault="006D15AA" w:rsidP="002F0FED">
      <w:pPr>
        <w:ind w:left="990" w:hanging="750"/>
        <w:jc w:val="left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4.1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 xml:space="preserve">Mapio tystiolaeth </w:t>
      </w:r>
      <w:r w:rsidR="00DB2979">
        <w:rPr>
          <w:rFonts w:cs="Verdana"/>
          <w:noProof/>
          <w:color w:val="000000" w:themeColor="text1"/>
          <w:lang w:val="cy-GB"/>
        </w:rPr>
        <w:t>g</w:t>
      </w:r>
      <w:r w:rsidRPr="009C1982">
        <w:rPr>
          <w:rFonts w:cs="Verdana"/>
          <w:noProof/>
          <w:color w:val="000000" w:themeColor="text1"/>
          <w:lang w:val="cy-GB"/>
        </w:rPr>
        <w:t>ychwynnol - cwmpas a bylchau</w:t>
      </w:r>
      <w:r w:rsidR="002F0FED">
        <w:rPr>
          <w:rFonts w:cs="Verdana"/>
          <w:noProof/>
          <w:color w:val="000000" w:themeColor="text1"/>
          <w:lang w:val="cy-GB"/>
        </w:rPr>
        <w:t xml:space="preserve"> </w:t>
      </w:r>
      <w:r w:rsidRPr="009C1982">
        <w:rPr>
          <w:rFonts w:cs="Verdana"/>
          <w:noProof/>
          <w:color w:val="000000" w:themeColor="text1"/>
          <w:lang w:val="cy-GB"/>
        </w:rPr>
        <w:t xml:space="preserve">yn y </w:t>
      </w:r>
      <w:r w:rsidR="002F0FED">
        <w:rPr>
          <w:rFonts w:cs="Verdana"/>
          <w:noProof/>
          <w:color w:val="000000" w:themeColor="text1"/>
          <w:lang w:val="cy-GB"/>
        </w:rPr>
        <w:t xml:space="preserve">  </w:t>
      </w:r>
      <w:r w:rsidRPr="009C1982">
        <w:rPr>
          <w:rFonts w:cs="Verdana"/>
          <w:noProof/>
          <w:color w:val="000000" w:themeColor="text1"/>
          <w:lang w:val="cy-GB"/>
        </w:rPr>
        <w:t>dystiolaeth</w:t>
      </w:r>
      <w:r w:rsidR="002F0FED">
        <w:rPr>
          <w:rFonts w:cs="Verdana"/>
          <w:noProof/>
          <w:color w:val="000000" w:themeColor="text1"/>
          <w:lang w:val="cy-GB"/>
        </w:rPr>
        <w:t xml:space="preserve"> .........</w:t>
      </w:r>
      <w:r w:rsidR="00F25E07">
        <w:rPr>
          <w:rFonts w:cs="Verdana"/>
          <w:noProof/>
          <w:color w:val="000000" w:themeColor="text1"/>
          <w:lang w:val="cy-GB"/>
        </w:rPr>
        <w:t>..........................</w:t>
      </w:r>
      <w:r w:rsidR="00C35A6A">
        <w:rPr>
          <w:rFonts w:cs="Verdana"/>
          <w:noProof/>
          <w:color w:val="000000" w:themeColor="text1"/>
          <w:lang w:val="cy-GB"/>
        </w:rPr>
        <w:t>.</w:t>
      </w:r>
      <w:r w:rsidR="00F82432">
        <w:rPr>
          <w:rFonts w:cs="Verdana"/>
          <w:noProof/>
          <w:color w:val="000000" w:themeColor="text1"/>
          <w:lang w:val="cy-GB"/>
        </w:rPr>
        <w:t>..............................9</w:t>
      </w:r>
      <w:r w:rsidRPr="009C1982">
        <w:rPr>
          <w:rFonts w:cs="Verdana"/>
          <w:noProof/>
          <w:color w:val="000000" w:themeColor="text1"/>
          <w:lang w:val="cy-GB"/>
        </w:rPr>
        <w:tab/>
      </w:r>
    </w:p>
    <w:p w14:paraId="4207F9EE" w14:textId="4815AE89" w:rsidR="006D15AA" w:rsidRPr="009C1982" w:rsidRDefault="006D15AA" w:rsidP="00C35A6A">
      <w:pPr>
        <w:ind w:left="547" w:hanging="547"/>
        <w:jc w:val="left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5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 xml:space="preserve">CANLYNIADAU </w:t>
      </w:r>
      <w:r w:rsidR="009359DE">
        <w:rPr>
          <w:rFonts w:cs="Verdana"/>
          <w:b/>
          <w:bCs/>
          <w:caps/>
          <w:noProof/>
          <w:color w:val="000000" w:themeColor="text1"/>
          <w:lang w:val="cy-GB"/>
        </w:rPr>
        <w:t>–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 xml:space="preserve"> </w:t>
      </w:r>
      <w:r w:rsidR="009359DE">
        <w:rPr>
          <w:rFonts w:cs="Verdana"/>
          <w:b/>
          <w:bCs/>
          <w:caps/>
          <w:noProof/>
          <w:color w:val="000000" w:themeColor="text1"/>
          <w:lang w:val="cy-GB"/>
        </w:rPr>
        <w:t xml:space="preserve">CYNNWYS 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 xml:space="preserve">Y MAP 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br/>
        <w:t xml:space="preserve">TYSTIOLAETH </w:t>
      </w:r>
      <w:r w:rsidR="009359DE">
        <w:rPr>
          <w:rFonts w:cs="Verdana"/>
          <w:b/>
          <w:bCs/>
          <w:caps/>
          <w:noProof/>
          <w:color w:val="000000" w:themeColor="text1"/>
          <w:lang w:val="cy-GB"/>
        </w:rPr>
        <w:t>T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ERFYNOL</w:t>
      </w:r>
      <w:r w:rsidR="00F25E07">
        <w:rPr>
          <w:rFonts w:cs="Verdana"/>
          <w:b/>
          <w:bCs/>
          <w:caps/>
          <w:noProof/>
          <w:color w:val="000000" w:themeColor="text1"/>
          <w:lang w:val="cy-GB"/>
        </w:rPr>
        <w:t>..................</w:t>
      </w:r>
      <w:r w:rsidR="00F82432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..............................12</w:t>
      </w:r>
    </w:p>
    <w:p w14:paraId="470BEDE9" w14:textId="277ED1F6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5.1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Seilwaith ffisegol</w:t>
      </w:r>
      <w:r w:rsidR="00F25E07">
        <w:rPr>
          <w:rFonts w:cs="Verdana"/>
          <w:noProof/>
          <w:color w:val="000000" w:themeColor="text1"/>
          <w:lang w:val="cy-GB"/>
        </w:rPr>
        <w:t>............................</w:t>
      </w:r>
      <w:r w:rsidR="00F82432">
        <w:rPr>
          <w:rFonts w:cs="Verdana"/>
          <w:noProof/>
          <w:color w:val="000000" w:themeColor="text1"/>
          <w:lang w:val="cy-GB"/>
        </w:rPr>
        <w:t>..............................12</w:t>
      </w:r>
      <w:r w:rsidRPr="009C1982">
        <w:rPr>
          <w:rFonts w:cs="Verdana"/>
          <w:b/>
          <w:bCs/>
          <w:noProof/>
          <w:color w:val="000000" w:themeColor="text1"/>
          <w:lang w:val="cy-GB"/>
        </w:rPr>
        <w:t xml:space="preserve"> </w:t>
      </w:r>
    </w:p>
    <w:p w14:paraId="2FB2E44E" w14:textId="0EB11AC5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5.2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Effaith seico</w:t>
      </w:r>
      <w:r w:rsidR="009359DE">
        <w:rPr>
          <w:rFonts w:cs="Verdana"/>
          <w:noProof/>
          <w:color w:val="000000" w:themeColor="text1"/>
          <w:lang w:val="cy-GB"/>
        </w:rPr>
        <w:t>gymdeithasol</w:t>
      </w:r>
      <w:r w:rsidR="00F25E07">
        <w:rPr>
          <w:rFonts w:cs="Verdana"/>
          <w:noProof/>
          <w:color w:val="000000" w:themeColor="text1"/>
          <w:lang w:val="cy-GB"/>
        </w:rPr>
        <w:t>..............................................</w:t>
      </w:r>
      <w:r w:rsidR="00F82432">
        <w:rPr>
          <w:rFonts w:cs="Verdana"/>
          <w:noProof/>
          <w:color w:val="000000" w:themeColor="text1"/>
          <w:lang w:val="cy-GB"/>
        </w:rPr>
        <w:t>19</w:t>
      </w:r>
    </w:p>
    <w:p w14:paraId="7CED43F2" w14:textId="3E0F41A4" w:rsidR="006D15AA" w:rsidRPr="009C1982" w:rsidRDefault="006D15AA" w:rsidP="006D15AA">
      <w:pPr>
        <w:ind w:left="990" w:hanging="750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noProof/>
          <w:color w:val="000000" w:themeColor="text1"/>
          <w:lang w:val="cy-GB"/>
        </w:rPr>
        <w:t>5.3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noProof/>
          <w:color w:val="000000" w:themeColor="text1"/>
          <w:lang w:val="cy-GB"/>
        </w:rPr>
        <w:t>Grwpiau agored i niwed</w:t>
      </w:r>
      <w:r w:rsidR="009B056C">
        <w:rPr>
          <w:rFonts w:cs="Verdana"/>
          <w:noProof/>
          <w:color w:val="000000" w:themeColor="text1"/>
          <w:lang w:val="cy-GB"/>
        </w:rPr>
        <w:t>...................</w:t>
      </w:r>
      <w:r w:rsidR="00F82432">
        <w:rPr>
          <w:rFonts w:cs="Verdana"/>
          <w:noProof/>
          <w:color w:val="000000" w:themeColor="text1"/>
          <w:lang w:val="cy-GB"/>
        </w:rPr>
        <w:t>..............................19</w:t>
      </w:r>
    </w:p>
    <w:p w14:paraId="3554A349" w14:textId="0BCEDF1B" w:rsidR="006D15AA" w:rsidRPr="009C1982" w:rsidRDefault="006D15AA" w:rsidP="006D15AA">
      <w:pPr>
        <w:ind w:left="547" w:hanging="547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6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TRAFODAETH</w:t>
      </w:r>
      <w:r w:rsidR="009B056C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....................................</w:t>
      </w:r>
      <w:r w:rsidR="00F82432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..............................20</w:t>
      </w:r>
    </w:p>
    <w:p w14:paraId="4A0BB77C" w14:textId="7532A3C1" w:rsidR="006D15AA" w:rsidRPr="009C1982" w:rsidRDefault="006D15AA" w:rsidP="006D15AA">
      <w:pPr>
        <w:ind w:left="547" w:hanging="547"/>
        <w:rPr>
          <w:rFonts w:cs="Verdana"/>
          <w:noProof/>
          <w:color w:val="000000" w:themeColor="text1"/>
          <w:sz w:val="22"/>
          <w:szCs w:val="22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7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CYFYNGIADAU</w:t>
      </w:r>
      <w:r w:rsidR="00C54EDE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................................................................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2</w:t>
      </w:r>
      <w:r w:rsidR="008366C3">
        <w:rPr>
          <w:rFonts w:cs="Verdana"/>
          <w:b/>
          <w:bCs/>
          <w:caps/>
          <w:noProof/>
          <w:color w:val="000000" w:themeColor="text1"/>
          <w:lang w:val="cy-GB"/>
        </w:rPr>
        <w:t>5</w:t>
      </w:r>
    </w:p>
    <w:p w14:paraId="5E52C0B3" w14:textId="77777777" w:rsidR="002F0FED" w:rsidRDefault="006D15AA" w:rsidP="006D15AA">
      <w:pPr>
        <w:ind w:left="547" w:hanging="547"/>
        <w:rPr>
          <w:rFonts w:cs="Verdana"/>
          <w:b/>
          <w:bCs/>
          <w:caps/>
          <w:noProof/>
          <w:color w:val="000000" w:themeColor="text1"/>
          <w:lang w:val="cy-GB"/>
        </w:rPr>
      </w:pP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8</w:t>
      </w:r>
      <w:r w:rsidRPr="009C1982">
        <w:rPr>
          <w:rFonts w:cs="Verdana"/>
          <w:noProof/>
          <w:color w:val="000000" w:themeColor="text1"/>
          <w:sz w:val="22"/>
          <w:szCs w:val="22"/>
          <w:lang w:val="cy-GB"/>
        </w:rPr>
        <w:tab/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CYFEIRIADAU</w:t>
      </w:r>
      <w:r w:rsidR="00C54EDE">
        <w:rPr>
          <w:rFonts w:cs="Verdana"/>
          <w:b/>
          <w:bCs/>
          <w:caps/>
          <w:noProof/>
          <w:color w:val="000000" w:themeColor="text1"/>
          <w:lang w:val="cy-GB"/>
        </w:rPr>
        <w:t>................................................................</w:t>
      </w:r>
      <w:r w:rsidR="008366C3">
        <w:rPr>
          <w:rFonts w:cs="Verdana"/>
          <w:b/>
          <w:bCs/>
          <w:caps/>
          <w:noProof/>
          <w:color w:val="000000" w:themeColor="text1"/>
          <w:lang w:val="cy-GB"/>
        </w:rPr>
        <w:t>.</w:t>
      </w:r>
      <w:r w:rsidRPr="009C1982">
        <w:rPr>
          <w:rFonts w:cs="Verdana"/>
          <w:b/>
          <w:bCs/>
          <w:caps/>
          <w:noProof/>
          <w:color w:val="000000" w:themeColor="text1"/>
          <w:lang w:val="cy-GB"/>
        </w:rPr>
        <w:t>2</w:t>
      </w:r>
      <w:r w:rsidR="002F0FED">
        <w:rPr>
          <w:rFonts w:cs="Verdana"/>
          <w:b/>
          <w:bCs/>
          <w:caps/>
          <w:noProof/>
          <w:color w:val="000000" w:themeColor="text1"/>
          <w:lang w:val="cy-GB"/>
        </w:rPr>
        <w:t>7</w:t>
      </w:r>
    </w:p>
    <w:p w14:paraId="5F76B3BB" w14:textId="379563DC" w:rsidR="00872198" w:rsidRPr="009C1982" w:rsidRDefault="002F0FED" w:rsidP="006D15AA">
      <w:pPr>
        <w:ind w:left="547" w:hanging="547"/>
        <w:rPr>
          <w:rFonts w:cs="Verdana"/>
          <w:noProof/>
          <w:color w:val="000000" w:themeColor="text1"/>
          <w:sz w:val="22"/>
          <w:szCs w:val="22"/>
          <w:lang w:val="cy-GB"/>
        </w:rPr>
      </w:pPr>
      <w:r>
        <w:rPr>
          <w:rFonts w:cs="Verdana"/>
          <w:b/>
          <w:bCs/>
          <w:caps/>
          <w:noProof/>
          <w:color w:val="000000" w:themeColor="text1"/>
          <w:lang w:val="cy-GB"/>
        </w:rPr>
        <w:t>9</w:t>
      </w:r>
      <w:r w:rsidR="008366C3">
        <w:rPr>
          <w:rFonts w:cs="Verdana"/>
          <w:b/>
          <w:bCs/>
          <w:caps/>
          <w:noProof/>
          <w:color w:val="000000" w:themeColor="text1"/>
          <w:lang w:val="cy-GB"/>
        </w:rPr>
        <w:t xml:space="preserve">     Atodiad........................................................................28</w:t>
      </w:r>
      <w:r w:rsidR="00872198">
        <w:rPr>
          <w:rFonts w:cs="Verdana"/>
          <w:b/>
          <w:bCs/>
          <w:caps/>
          <w:noProof/>
          <w:color w:val="000000" w:themeColor="text1"/>
          <w:lang w:val="cy-GB"/>
        </w:rPr>
        <w:t xml:space="preserve">    </w:t>
      </w:r>
    </w:p>
    <w:p w14:paraId="74883319" w14:textId="01561D55" w:rsidR="00B46E32" w:rsidRPr="009C1982" w:rsidRDefault="00B46E32" w:rsidP="00B46E32">
      <w:pPr>
        <w:rPr>
          <w:color w:val="000000" w:themeColor="text1"/>
          <w:lang w:val="cy-GB"/>
        </w:rPr>
      </w:pPr>
    </w:p>
    <w:p w14:paraId="281D3F2B" w14:textId="77777777" w:rsidR="00B46E32" w:rsidRPr="00730B5C" w:rsidRDefault="00B46E32">
      <w:pPr>
        <w:spacing w:before="0"/>
        <w:jc w:val="left"/>
        <w:rPr>
          <w:lang w:val="cy-GB"/>
        </w:rPr>
      </w:pPr>
      <w:r w:rsidRPr="00730B5C">
        <w:rPr>
          <w:lang w:val="cy-GB"/>
        </w:rPr>
        <w:br w:type="page"/>
      </w:r>
    </w:p>
    <w:p w14:paraId="7E2D2F35" w14:textId="7BBE82BA" w:rsidR="00133694" w:rsidRPr="00730B5C" w:rsidRDefault="006543B1" w:rsidP="00386AFA">
      <w:pPr>
        <w:pStyle w:val="Heading1"/>
        <w:spacing w:before="0"/>
        <w:rPr>
          <w:lang w:val="cy-GB"/>
        </w:rPr>
      </w:pPr>
      <w:r>
        <w:rPr>
          <w:lang w:val="cy-GB"/>
        </w:rPr>
        <w:lastRenderedPageBreak/>
        <w:t>Cefndir a diben</w:t>
      </w:r>
    </w:p>
    <w:p w14:paraId="59BCDFC7" w14:textId="4302EF46" w:rsidR="006F2B20" w:rsidRPr="00730B5C" w:rsidRDefault="006543B1" w:rsidP="006F2B20">
      <w:pPr>
        <w:rPr>
          <w:lang w:val="cy-GB"/>
        </w:rPr>
      </w:pPr>
      <w:r>
        <w:rPr>
          <w:lang w:val="cy-GB"/>
        </w:rPr>
        <w:t xml:space="preserve">Mae’r ddogfen hon </w:t>
      </w:r>
      <w:r w:rsidR="0024269D">
        <w:rPr>
          <w:lang w:val="cy-GB"/>
        </w:rPr>
        <w:t xml:space="preserve">yn </w:t>
      </w:r>
      <w:r w:rsidR="002A737D">
        <w:rPr>
          <w:lang w:val="cy-GB"/>
        </w:rPr>
        <w:t>rhoi</w:t>
      </w:r>
      <w:r w:rsidR="0024269D">
        <w:rPr>
          <w:lang w:val="cy-GB"/>
        </w:rPr>
        <w:t xml:space="preserve"> crynodeb naratif o ganlyniadau mapio tystiolaeth systematig</w:t>
      </w:r>
      <w:r w:rsidR="00194A44" w:rsidRPr="00730B5C">
        <w:rPr>
          <w:lang w:val="cy-GB"/>
        </w:rPr>
        <w:t>.</w:t>
      </w:r>
      <w:r w:rsidR="0024269D">
        <w:rPr>
          <w:lang w:val="cy-GB"/>
        </w:rPr>
        <w:t xml:space="preserve">  </w:t>
      </w:r>
      <w:r w:rsidR="0040687F">
        <w:rPr>
          <w:lang w:val="cy-GB"/>
        </w:rPr>
        <w:t xml:space="preserve">Fe wnaethom ddefnyddio hyn i chwilio </w:t>
      </w:r>
      <w:r w:rsidR="00496143">
        <w:rPr>
          <w:lang w:val="cy-GB"/>
        </w:rPr>
        <w:t>a threfnu tystiolaeth o adolygiadau systematig sy’n archwilio’r berthynas rhwng tai a</w:t>
      </w:r>
      <w:r w:rsidR="002A737D">
        <w:rPr>
          <w:lang w:val="cy-GB"/>
        </w:rPr>
        <w:t>’u cyffiniau</w:t>
      </w:r>
      <w:r w:rsidR="00496143">
        <w:rPr>
          <w:lang w:val="cy-GB"/>
        </w:rPr>
        <w:t xml:space="preserve"> ac iechyd a lles.</w:t>
      </w:r>
      <w:r w:rsidR="00C951C3">
        <w:rPr>
          <w:lang w:val="cy-GB"/>
        </w:rPr>
        <w:t xml:space="preserve"> Mae’r adroddiad hwn yn </w:t>
      </w:r>
      <w:r w:rsidR="00F64028">
        <w:rPr>
          <w:lang w:val="cy-GB"/>
        </w:rPr>
        <w:t>rhoi</w:t>
      </w:r>
      <w:r w:rsidR="00C951C3">
        <w:rPr>
          <w:lang w:val="cy-GB"/>
        </w:rPr>
        <w:t xml:space="preserve"> crynodeb o ymchwil lefel uchel yn y maes hwn ac mae’n cyfeirio at; y </w:t>
      </w:r>
      <w:r w:rsidR="00F64028">
        <w:rPr>
          <w:lang w:val="cy-GB"/>
        </w:rPr>
        <w:t>berthynas</w:t>
      </w:r>
      <w:r w:rsidR="00C951C3">
        <w:rPr>
          <w:lang w:val="cy-GB"/>
        </w:rPr>
        <w:t xml:space="preserve"> rhwng tai a’</w:t>
      </w:r>
      <w:r w:rsidR="002A737D">
        <w:rPr>
          <w:lang w:val="cy-GB"/>
        </w:rPr>
        <w:t>u cyffiniau</w:t>
      </w:r>
      <w:r w:rsidR="00C951C3">
        <w:rPr>
          <w:lang w:val="cy-GB"/>
        </w:rPr>
        <w:t xml:space="preserve"> sydd wedi</w:t>
      </w:r>
      <w:r w:rsidR="00F64028">
        <w:rPr>
          <w:lang w:val="cy-GB"/>
        </w:rPr>
        <w:t xml:space="preserve"> e</w:t>
      </w:r>
      <w:r w:rsidR="00C951C3">
        <w:rPr>
          <w:lang w:val="cy-GB"/>
        </w:rPr>
        <w:t>u hadolygu’n systematig; ymyriadau a allai</w:t>
      </w:r>
      <w:r w:rsidR="0081053A">
        <w:rPr>
          <w:lang w:val="cy-GB"/>
        </w:rPr>
        <w:t xml:space="preserve"> fod yn ddefnyddiol, neu beidio; </w:t>
      </w:r>
      <w:r w:rsidR="00F64028">
        <w:rPr>
          <w:lang w:val="cy-GB"/>
        </w:rPr>
        <w:t>y berthynas</w:t>
      </w:r>
      <w:r w:rsidR="0081053A">
        <w:rPr>
          <w:lang w:val="cy-GB"/>
        </w:rPr>
        <w:t xml:space="preserve"> a</w:t>
      </w:r>
      <w:r w:rsidR="00F64028">
        <w:rPr>
          <w:lang w:val="cy-GB"/>
        </w:rPr>
        <w:t>c ymyriadau sydd angen ymchwil b</w:t>
      </w:r>
      <w:r w:rsidR="0081053A">
        <w:rPr>
          <w:lang w:val="cy-GB"/>
        </w:rPr>
        <w:t>ellach a bylchau yn y dystiolaeth.</w:t>
      </w:r>
      <w:r w:rsidR="00C951C3">
        <w:rPr>
          <w:lang w:val="cy-GB"/>
        </w:rPr>
        <w:t xml:space="preserve"> </w:t>
      </w:r>
    </w:p>
    <w:p w14:paraId="2678F4B9" w14:textId="3A2F43A6" w:rsidR="00121CBB" w:rsidRPr="00730B5C" w:rsidRDefault="0081053A" w:rsidP="00121CBB">
      <w:pPr>
        <w:rPr>
          <w:lang w:val="cy-GB"/>
        </w:rPr>
      </w:pPr>
      <w:r>
        <w:rPr>
          <w:lang w:val="cy-GB"/>
        </w:rPr>
        <w:t xml:space="preserve">Mae’r gwaith hwn yn cefnogi </w:t>
      </w:r>
      <w:r w:rsidR="00C045B0">
        <w:rPr>
          <w:lang w:val="cy-GB"/>
        </w:rPr>
        <w:t xml:space="preserve">blaenoriaeth strategol </w:t>
      </w:r>
      <w:r w:rsidR="00F64028">
        <w:rPr>
          <w:lang w:val="cy-GB"/>
        </w:rPr>
        <w:t xml:space="preserve">un o </w:t>
      </w:r>
      <w:r w:rsidR="00C045B0">
        <w:rPr>
          <w:lang w:val="cy-GB"/>
        </w:rPr>
        <w:t>strategaeth</w:t>
      </w:r>
      <w:r w:rsidR="00F64028">
        <w:rPr>
          <w:lang w:val="cy-GB"/>
        </w:rPr>
        <w:t>au</w:t>
      </w:r>
      <w:r w:rsidR="00C045B0">
        <w:rPr>
          <w:lang w:val="cy-GB"/>
        </w:rPr>
        <w:t xml:space="preserve"> hirdymor Iechyd Cyhoeddus Cymru.  Mae’r flaenoriaeth hon yn ceisio dylanwadu ar benderfynyddion ehangach iechyd, y ffactorau cymdeithasol</w:t>
      </w:r>
      <w:r w:rsidR="00F64028">
        <w:rPr>
          <w:lang w:val="cy-GB"/>
        </w:rPr>
        <w:t>, economaidd ac amgylcheddol sydd y</w:t>
      </w:r>
      <w:r w:rsidR="00C045B0">
        <w:rPr>
          <w:lang w:val="cy-GB"/>
        </w:rPr>
        <w:t>n dylanwadu ar iechyd a lles</w:t>
      </w:r>
      <w:r w:rsidR="00F64028">
        <w:rPr>
          <w:lang w:val="cy-GB"/>
        </w:rPr>
        <w:t>iant</w:t>
      </w:r>
      <w:r w:rsidR="00C045B0">
        <w:rPr>
          <w:lang w:val="cy-GB"/>
        </w:rPr>
        <w:t xml:space="preserve"> ac anghydraddoldeb.</w:t>
      </w:r>
    </w:p>
    <w:p w14:paraId="0B0D5A43" w14:textId="7C6D53F9" w:rsidR="007E6B6F" w:rsidRPr="00730B5C" w:rsidRDefault="00F64028" w:rsidP="00D17B76">
      <w:pPr>
        <w:rPr>
          <w:lang w:val="cy-GB"/>
        </w:rPr>
      </w:pPr>
      <w:bookmarkStart w:id="3" w:name="_Toc353976207"/>
      <w:r>
        <w:rPr>
          <w:rFonts w:cs="Verdana"/>
          <w:szCs w:val="24"/>
          <w:lang w:val="cy-GB" w:eastAsia="en-GB"/>
        </w:rPr>
        <w:t>Noder b</w:t>
      </w:r>
      <w:r w:rsidR="006D15AA">
        <w:rPr>
          <w:rFonts w:cs="Verdana"/>
          <w:szCs w:val="24"/>
          <w:lang w:val="cy-GB" w:eastAsia="en-GB"/>
        </w:rPr>
        <w:t xml:space="preserve">od y cyfeiriadau yn y ddogfen hon yn adlewyrchu’r drefn y mae’r dogfennau yn ymddangos yn y map tystiolaeth.  Nid yw hyn bob amser yr un fath â’r drefn yn yr adroddiad hwn.  Mae cyfeiriadau yn y troednodiadau yn adolygiadau </w:t>
      </w:r>
      <w:r>
        <w:rPr>
          <w:rFonts w:cs="Verdana"/>
          <w:szCs w:val="24"/>
          <w:lang w:val="cy-GB" w:eastAsia="en-GB"/>
        </w:rPr>
        <w:t>sydd wedi eu cynnwys</w:t>
      </w:r>
      <w:r w:rsidR="006D15AA">
        <w:rPr>
          <w:rFonts w:cs="Verdana"/>
          <w:szCs w:val="24"/>
          <w:lang w:val="cy-GB" w:eastAsia="en-GB"/>
        </w:rPr>
        <w:t xml:space="preserve"> yn y map tystiolaeth </w:t>
      </w:r>
      <w:r w:rsidR="00FD3870">
        <w:rPr>
          <w:rFonts w:cs="Verdana"/>
          <w:szCs w:val="24"/>
          <w:lang w:val="cy-GB" w:eastAsia="en-GB"/>
        </w:rPr>
        <w:t>c</w:t>
      </w:r>
      <w:r w:rsidR="006D15AA">
        <w:rPr>
          <w:rFonts w:cs="Verdana"/>
          <w:szCs w:val="24"/>
          <w:lang w:val="cy-GB" w:eastAsia="en-GB"/>
        </w:rPr>
        <w:t>ychwynnol, ond nid yn yr un terfynol.</w:t>
      </w:r>
    </w:p>
    <w:p w14:paraId="75065D42" w14:textId="77777777" w:rsidR="00194A44" w:rsidRPr="00730B5C" w:rsidRDefault="00194A44" w:rsidP="00D17B76">
      <w:pPr>
        <w:rPr>
          <w:lang w:val="cy-GB"/>
        </w:rPr>
      </w:pPr>
    </w:p>
    <w:p w14:paraId="1A4C85EC" w14:textId="3D0BD76E" w:rsidR="00386AFA" w:rsidRPr="00730B5C" w:rsidRDefault="001D6BA6" w:rsidP="0026187E">
      <w:pPr>
        <w:pStyle w:val="Heading1"/>
        <w:rPr>
          <w:lang w:val="cy-GB"/>
        </w:rPr>
      </w:pPr>
      <w:r>
        <w:rPr>
          <w:lang w:val="cy-GB"/>
        </w:rPr>
        <w:t>Dull</w:t>
      </w:r>
    </w:p>
    <w:bookmarkEnd w:id="3"/>
    <w:p w14:paraId="04BA7073" w14:textId="03028F83" w:rsidR="00D52EF5" w:rsidRPr="00730B5C" w:rsidRDefault="001D6BA6" w:rsidP="00D52EF5">
      <w:pPr>
        <w:pStyle w:val="Heading2"/>
        <w:rPr>
          <w:lang w:val="cy-GB"/>
        </w:rPr>
      </w:pPr>
      <w:r>
        <w:rPr>
          <w:lang w:val="cy-GB"/>
        </w:rPr>
        <w:t>Cwestiynau’r map</w:t>
      </w:r>
    </w:p>
    <w:p w14:paraId="4BD1EC29" w14:textId="01FE0486" w:rsidR="00814CA8" w:rsidRPr="00730B5C" w:rsidRDefault="001D6BA6" w:rsidP="00814CA8">
      <w:pPr>
        <w:contextualSpacing/>
        <w:rPr>
          <w:szCs w:val="24"/>
          <w:lang w:val="cy-GB"/>
        </w:rPr>
      </w:pPr>
      <w:r>
        <w:rPr>
          <w:szCs w:val="24"/>
          <w:lang w:val="cy-GB"/>
        </w:rPr>
        <w:t>Y cwestiynau ar gyfer y map oedd</w:t>
      </w:r>
      <w:r w:rsidR="003D18AB" w:rsidRPr="00730B5C">
        <w:rPr>
          <w:szCs w:val="24"/>
          <w:lang w:val="cy-GB"/>
        </w:rPr>
        <w:t>:</w:t>
      </w:r>
    </w:p>
    <w:p w14:paraId="4F5DB81C" w14:textId="5B9D4C9E" w:rsidR="00814CA8" w:rsidRPr="00730B5C" w:rsidRDefault="001D6BA6" w:rsidP="00814CA8">
      <w:pPr>
        <w:ind w:left="360"/>
        <w:rPr>
          <w:lang w:val="cy-GB"/>
        </w:rPr>
      </w:pPr>
      <w:r>
        <w:rPr>
          <w:lang w:val="cy-GB"/>
        </w:rPr>
        <w:t xml:space="preserve">Pa </w:t>
      </w:r>
      <w:r w:rsidR="00F64028">
        <w:rPr>
          <w:lang w:val="cy-GB"/>
        </w:rPr>
        <w:t>berthnas</w:t>
      </w:r>
      <w:r w:rsidR="002F0FED">
        <w:rPr>
          <w:lang w:val="cy-GB"/>
        </w:rPr>
        <w:t xml:space="preserve">oedd </w:t>
      </w:r>
      <w:r>
        <w:rPr>
          <w:lang w:val="cy-GB"/>
        </w:rPr>
        <w:t>rhwng tai a’</w:t>
      </w:r>
      <w:r w:rsidR="002A737D">
        <w:rPr>
          <w:lang w:val="cy-GB"/>
        </w:rPr>
        <w:t>u cyffiniau</w:t>
      </w:r>
      <w:r>
        <w:rPr>
          <w:lang w:val="cy-GB"/>
        </w:rPr>
        <w:t xml:space="preserve"> ac iechyd</w:t>
      </w:r>
      <w:r w:rsidR="00FD3870">
        <w:rPr>
          <w:lang w:val="cy-GB"/>
        </w:rPr>
        <w:t xml:space="preserve">, </w:t>
      </w:r>
      <w:r w:rsidR="00F64028">
        <w:rPr>
          <w:lang w:val="cy-GB"/>
        </w:rPr>
        <w:t>lles</w:t>
      </w:r>
      <w:r w:rsidR="00F57028">
        <w:rPr>
          <w:lang w:val="cy-GB"/>
        </w:rPr>
        <w:t>iant</w:t>
      </w:r>
      <w:r w:rsidR="00F64028">
        <w:rPr>
          <w:lang w:val="cy-GB"/>
        </w:rPr>
        <w:t xml:space="preserve"> a thegwch sydd wedi e</w:t>
      </w:r>
      <w:r>
        <w:rPr>
          <w:lang w:val="cy-GB"/>
        </w:rPr>
        <w:t>u hadolygu’n systematig</w:t>
      </w:r>
      <w:r w:rsidR="00814CA8" w:rsidRPr="00730B5C">
        <w:rPr>
          <w:lang w:val="cy-GB"/>
        </w:rPr>
        <w:t>?</w:t>
      </w:r>
    </w:p>
    <w:p w14:paraId="63FDE79E" w14:textId="7A1B84A8" w:rsidR="00814CA8" w:rsidRPr="00730B5C" w:rsidRDefault="001D6BA6" w:rsidP="00814CA8">
      <w:pPr>
        <w:ind w:left="360"/>
        <w:rPr>
          <w:lang w:val="cy-GB"/>
        </w:rPr>
      </w:pPr>
      <w:r>
        <w:rPr>
          <w:lang w:val="cy-GB"/>
        </w:rPr>
        <w:t>Pa fylchau sy</w:t>
      </w:r>
      <w:r w:rsidR="00F64028">
        <w:rPr>
          <w:lang w:val="cy-GB"/>
        </w:rPr>
        <w:t>dd yn</w:t>
      </w:r>
      <w:r>
        <w:rPr>
          <w:lang w:val="cy-GB"/>
        </w:rPr>
        <w:t xml:space="preserve"> bodoli yn nhystiolaeth yr adolygiad systematig ar </w:t>
      </w:r>
      <w:r w:rsidR="00F64028">
        <w:rPr>
          <w:lang w:val="cy-GB"/>
        </w:rPr>
        <w:t xml:space="preserve">y </w:t>
      </w:r>
      <w:r>
        <w:rPr>
          <w:lang w:val="cy-GB"/>
        </w:rPr>
        <w:t>berth</w:t>
      </w:r>
      <w:r w:rsidR="00F64028">
        <w:rPr>
          <w:lang w:val="cy-GB"/>
        </w:rPr>
        <w:t>nas</w:t>
      </w:r>
      <w:r w:rsidR="002F0FED">
        <w:rPr>
          <w:lang w:val="cy-GB"/>
        </w:rPr>
        <w:t>oedd</w:t>
      </w:r>
      <w:r w:rsidR="00F64028">
        <w:rPr>
          <w:lang w:val="cy-GB"/>
        </w:rPr>
        <w:t xml:space="preserve"> b</w:t>
      </w:r>
      <w:r>
        <w:rPr>
          <w:lang w:val="cy-GB"/>
        </w:rPr>
        <w:t>osibl rhwng tai a’</w:t>
      </w:r>
      <w:r w:rsidR="002A737D">
        <w:rPr>
          <w:lang w:val="cy-GB"/>
        </w:rPr>
        <w:t>u cyffiniau</w:t>
      </w:r>
      <w:r>
        <w:rPr>
          <w:lang w:val="cy-GB"/>
        </w:rPr>
        <w:t xml:space="preserve"> ac iechyd, lles</w:t>
      </w:r>
      <w:r w:rsidR="00F57028">
        <w:rPr>
          <w:lang w:val="cy-GB"/>
        </w:rPr>
        <w:t>iant</w:t>
      </w:r>
      <w:r>
        <w:rPr>
          <w:lang w:val="cy-GB"/>
        </w:rPr>
        <w:t xml:space="preserve"> a thegwch</w:t>
      </w:r>
      <w:r w:rsidR="00FD3870">
        <w:rPr>
          <w:lang w:val="cy-GB"/>
        </w:rPr>
        <w:t>?</w:t>
      </w:r>
    </w:p>
    <w:p w14:paraId="1B58E861" w14:textId="0935BD8F" w:rsidR="00D574A2" w:rsidRPr="00730B5C" w:rsidRDefault="001D6BA6" w:rsidP="00386AFA">
      <w:pPr>
        <w:pStyle w:val="Heading2"/>
        <w:rPr>
          <w:lang w:val="cy-GB"/>
        </w:rPr>
      </w:pPr>
      <w:r>
        <w:rPr>
          <w:lang w:val="cy-GB"/>
        </w:rPr>
        <w:t>Fframwaith y map</w:t>
      </w:r>
    </w:p>
    <w:p w14:paraId="3CD7895C" w14:textId="56C9C6A9" w:rsidR="00D574A2" w:rsidRPr="00730B5C" w:rsidRDefault="001D6BA6" w:rsidP="00D574A2">
      <w:pPr>
        <w:rPr>
          <w:lang w:val="cy-GB"/>
        </w:rPr>
      </w:pPr>
      <w:r>
        <w:rPr>
          <w:lang w:val="cy-GB"/>
        </w:rPr>
        <w:t xml:space="preserve">Mae map y fframwaith yn Nhabl 1 yn amlinellu’r meysydd pwnc yr ystyriwyd eu bod yn berthnasol i gwestiynau’r map.  Cafodd ei ddatblygu mewn cydweithrediad â rhanddeiliaid ac fe’i defnyddiwyd i </w:t>
      </w:r>
      <w:r w:rsidR="00D05987">
        <w:rPr>
          <w:lang w:val="cy-GB"/>
        </w:rPr>
        <w:t xml:space="preserve">roi strwythur i’r chwiliad </w:t>
      </w:r>
      <w:r w:rsidR="00F64028">
        <w:rPr>
          <w:lang w:val="cy-GB"/>
        </w:rPr>
        <w:t>l</w:t>
      </w:r>
      <w:r w:rsidR="00D05987">
        <w:rPr>
          <w:lang w:val="cy-GB"/>
        </w:rPr>
        <w:t>lenyddiaeth a’r map.</w:t>
      </w:r>
    </w:p>
    <w:p w14:paraId="33BD6A23" w14:textId="21012DEA" w:rsidR="002D7DD9" w:rsidRPr="00730B5C" w:rsidRDefault="002348FA" w:rsidP="009A018D">
      <w:pPr>
        <w:keepNext/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lastRenderedPageBreak/>
        <w:t>Tabl</w:t>
      </w:r>
      <w:r w:rsidR="008D7E83" w:rsidRPr="00730B5C">
        <w:rPr>
          <w:b/>
          <w:sz w:val="20"/>
          <w:lang w:val="cy-GB"/>
        </w:rPr>
        <w:t xml:space="preserve"> 1</w:t>
      </w:r>
      <w:r w:rsidR="00D606BD" w:rsidRPr="00730B5C">
        <w:rPr>
          <w:b/>
          <w:sz w:val="20"/>
          <w:lang w:val="cy-GB"/>
        </w:rPr>
        <w:t>:</w:t>
      </w:r>
      <w:r w:rsidR="00E81B44" w:rsidRPr="00730B5C">
        <w:rPr>
          <w:b/>
          <w:sz w:val="20"/>
          <w:lang w:val="cy-GB"/>
        </w:rPr>
        <w:t xml:space="preserve"> </w:t>
      </w:r>
      <w:r w:rsidR="00D05987">
        <w:rPr>
          <w:b/>
          <w:sz w:val="20"/>
          <w:lang w:val="cy-GB"/>
        </w:rPr>
        <w:t>Fframwaith y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2453"/>
        <w:gridCol w:w="3266"/>
      </w:tblGrid>
      <w:tr w:rsidR="00814CA8" w:rsidRPr="00730B5C" w14:paraId="27D3CCC1" w14:textId="77777777" w:rsidTr="004D2A6C">
        <w:trPr>
          <w:tblHeader/>
        </w:trPr>
        <w:tc>
          <w:tcPr>
            <w:tcW w:w="3356" w:type="dxa"/>
            <w:shd w:val="clear" w:color="auto" w:fill="DEEAF6" w:themeFill="accent1" w:themeFillTint="33"/>
          </w:tcPr>
          <w:p w14:paraId="6045721C" w14:textId="49E6EDD1" w:rsidR="00814CA8" w:rsidRPr="00730B5C" w:rsidRDefault="00D05987" w:rsidP="00E47D2C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 xml:space="preserve">Seilwaith ffisegol </w:t>
            </w:r>
            <w:r w:rsidR="00814CA8" w:rsidRPr="00730B5C">
              <w:rPr>
                <w:b/>
                <w:sz w:val="20"/>
                <w:lang w:val="cy-GB"/>
              </w:rPr>
              <w:t>(</w:t>
            </w:r>
            <w:r>
              <w:rPr>
                <w:b/>
                <w:sz w:val="20"/>
                <w:lang w:val="cy-GB"/>
              </w:rPr>
              <w:t xml:space="preserve">natur ac ansawdd tai </w:t>
            </w:r>
            <w:r w:rsidR="00814CA8" w:rsidRPr="00730B5C">
              <w:rPr>
                <w:b/>
                <w:sz w:val="20"/>
                <w:lang w:val="cy-GB"/>
              </w:rPr>
              <w:t xml:space="preserve">– </w:t>
            </w:r>
            <w:r>
              <w:rPr>
                <w:b/>
                <w:sz w:val="20"/>
                <w:lang w:val="cy-GB"/>
              </w:rPr>
              <w:t>effeithiau uniongyrchol</w:t>
            </w:r>
            <w:r w:rsidR="00814CA8" w:rsidRPr="00730B5C">
              <w:rPr>
                <w:b/>
                <w:sz w:val="20"/>
                <w:lang w:val="cy-GB"/>
              </w:rPr>
              <w:t>)</w:t>
            </w:r>
          </w:p>
        </w:tc>
        <w:tc>
          <w:tcPr>
            <w:tcW w:w="2453" w:type="dxa"/>
            <w:shd w:val="clear" w:color="auto" w:fill="DEEAF6" w:themeFill="accent1" w:themeFillTint="33"/>
          </w:tcPr>
          <w:p w14:paraId="63378778" w14:textId="500BFF25" w:rsidR="00814CA8" w:rsidRPr="00730B5C" w:rsidRDefault="00D05987" w:rsidP="002A737D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Effaith seico</w:t>
            </w:r>
            <w:r w:rsidR="00C94F06">
              <w:rPr>
                <w:b/>
                <w:sz w:val="20"/>
                <w:lang w:val="cy-GB"/>
              </w:rPr>
              <w:t>gymdeithasol</w:t>
            </w:r>
            <w:r>
              <w:rPr>
                <w:b/>
                <w:sz w:val="20"/>
                <w:lang w:val="cy-GB"/>
              </w:rPr>
              <w:t xml:space="preserve"> </w:t>
            </w:r>
            <w:r w:rsidR="00814CA8" w:rsidRPr="00730B5C">
              <w:rPr>
                <w:b/>
                <w:sz w:val="20"/>
                <w:lang w:val="cy-GB"/>
              </w:rPr>
              <w:t>(</w:t>
            </w:r>
            <w:r w:rsidR="002A737D">
              <w:rPr>
                <w:b/>
                <w:sz w:val="20"/>
                <w:lang w:val="cy-GB"/>
              </w:rPr>
              <w:t>tai a’u cyffiniau</w:t>
            </w:r>
            <w:r>
              <w:rPr>
                <w:b/>
                <w:sz w:val="20"/>
                <w:lang w:val="cy-GB"/>
              </w:rPr>
              <w:t xml:space="preserve"> </w:t>
            </w:r>
            <w:r w:rsidR="00814CA8" w:rsidRPr="00730B5C">
              <w:rPr>
                <w:b/>
                <w:sz w:val="20"/>
                <w:lang w:val="cy-GB"/>
              </w:rPr>
              <w:t xml:space="preserve">– </w:t>
            </w:r>
            <w:r>
              <w:rPr>
                <w:b/>
                <w:sz w:val="20"/>
                <w:lang w:val="cy-GB"/>
              </w:rPr>
              <w:t>effeithiau anuniongyrchol</w:t>
            </w:r>
            <w:r w:rsidR="00814CA8" w:rsidRPr="00730B5C">
              <w:rPr>
                <w:b/>
                <w:sz w:val="20"/>
                <w:lang w:val="cy-GB"/>
              </w:rPr>
              <w:t>)</w:t>
            </w:r>
          </w:p>
        </w:tc>
        <w:tc>
          <w:tcPr>
            <w:tcW w:w="3266" w:type="dxa"/>
            <w:shd w:val="clear" w:color="auto" w:fill="DEEAF6" w:themeFill="accent1" w:themeFillTint="33"/>
          </w:tcPr>
          <w:p w14:paraId="6454E4A0" w14:textId="6B863798" w:rsidR="00814CA8" w:rsidRPr="00730B5C" w:rsidRDefault="00D05987" w:rsidP="00E47D2C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Tai –</w:t>
            </w:r>
            <w:r w:rsidR="00814CA8" w:rsidRPr="00730B5C">
              <w:rPr>
                <w:b/>
                <w:sz w:val="20"/>
                <w:lang w:val="cy-GB"/>
              </w:rPr>
              <w:t xml:space="preserve"> </w:t>
            </w:r>
            <w:r>
              <w:rPr>
                <w:b/>
                <w:sz w:val="20"/>
                <w:lang w:val="cy-GB"/>
              </w:rPr>
              <w:t>yr effaith ar grwpiau agored i niwed</w:t>
            </w:r>
          </w:p>
        </w:tc>
      </w:tr>
      <w:tr w:rsidR="00814CA8" w:rsidRPr="00730B5C" w14:paraId="2591E287" w14:textId="77777777" w:rsidTr="004D2A6C">
        <w:tc>
          <w:tcPr>
            <w:tcW w:w="3356" w:type="dxa"/>
            <w:shd w:val="clear" w:color="auto" w:fill="BDD6EE" w:themeFill="accent1" w:themeFillTint="66"/>
          </w:tcPr>
          <w:p w14:paraId="280913E9" w14:textId="741FAC00" w:rsidR="001728AA" w:rsidRDefault="001728AA" w:rsidP="00014A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Oer, llaith, llwydni, plwm, radon, llygredd aer dan do (gan gynnwys mwg tybaco), tir halogedig, </w:t>
            </w:r>
            <w:r w:rsidR="00D7736A">
              <w:rPr>
                <w:sz w:val="20"/>
                <w:lang w:val="cy-GB"/>
              </w:rPr>
              <w:t>gwiddon llwch tŷ (</w:t>
            </w:r>
            <w:r w:rsidR="004B3A9B">
              <w:rPr>
                <w:sz w:val="20"/>
                <w:lang w:val="cy-GB"/>
              </w:rPr>
              <w:t>pla), aneffeithlonrwydd ynni, tlodi tanwydd</w:t>
            </w:r>
          </w:p>
          <w:p w14:paraId="0362E0E8" w14:textId="6E881F61" w:rsidR="00814CA8" w:rsidRPr="00730B5C" w:rsidRDefault="00814CA8" w:rsidP="00014A16">
            <w:pPr>
              <w:spacing w:before="0"/>
              <w:jc w:val="left"/>
              <w:rPr>
                <w:sz w:val="20"/>
                <w:lang w:val="cy-GB"/>
              </w:rPr>
            </w:pPr>
          </w:p>
        </w:tc>
        <w:tc>
          <w:tcPr>
            <w:tcW w:w="2453" w:type="dxa"/>
            <w:shd w:val="clear" w:color="auto" w:fill="BDD6EE" w:themeFill="accent1" w:themeFillTint="66"/>
          </w:tcPr>
          <w:p w14:paraId="035AE121" w14:textId="72BD7FE8" w:rsidR="00814CA8" w:rsidRPr="00730B5C" w:rsidRDefault="004B3A9B" w:rsidP="00014A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Cymdogaethau, cymdogion, mynediad at amwynderau a chyfleusterau lleol</w:t>
            </w:r>
            <w:r w:rsidR="003B37A2">
              <w:rPr>
                <w:sz w:val="20"/>
                <w:lang w:val="cy-GB"/>
              </w:rPr>
              <w:t>, ‘ansawdd’ cyfleusterau ac amwynderau lleol</w:t>
            </w:r>
          </w:p>
        </w:tc>
        <w:tc>
          <w:tcPr>
            <w:tcW w:w="3266" w:type="dxa"/>
            <w:shd w:val="clear" w:color="auto" w:fill="BDD6EE" w:themeFill="accent1" w:themeFillTint="66"/>
          </w:tcPr>
          <w:p w14:paraId="269350A8" w14:textId="4BCD2F34" w:rsidR="003B37A2" w:rsidRDefault="003B37A2" w:rsidP="00014A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Problemau cyffuriau, alcohol ac iechyd meddwl, anabledd dysgu, pobl ifanc agored i niwed (</w:t>
            </w:r>
            <w:r w:rsidR="000D1F40">
              <w:rPr>
                <w:sz w:val="20"/>
                <w:lang w:val="cy-GB"/>
              </w:rPr>
              <w:t>sy</w:t>
            </w:r>
            <w:r w:rsidR="00F64028">
              <w:rPr>
                <w:sz w:val="20"/>
                <w:lang w:val="cy-GB"/>
              </w:rPr>
              <w:t>dd yn</w:t>
            </w:r>
            <w:r w:rsidR="000D1F40">
              <w:rPr>
                <w:sz w:val="20"/>
                <w:lang w:val="cy-GB"/>
              </w:rPr>
              <w:t xml:space="preserve"> gadael gofal), y rhai â phroblemau iechyd corfforol cronig, cyn-garcharorion, ffoaduriaid/ceiswyr lloches, tai â chymorth (modelau tai), tai </w:t>
            </w:r>
            <w:r w:rsidR="008071F7">
              <w:rPr>
                <w:sz w:val="20"/>
                <w:lang w:val="cy-GB"/>
              </w:rPr>
              <w:t>adfer</w:t>
            </w:r>
            <w:r w:rsidR="00C94F06">
              <w:rPr>
                <w:sz w:val="20"/>
                <w:lang w:val="cy-GB"/>
              </w:rPr>
              <w:t>iad</w:t>
            </w:r>
            <w:r w:rsidR="008071F7">
              <w:rPr>
                <w:sz w:val="20"/>
                <w:lang w:val="cy-GB"/>
              </w:rPr>
              <w:t xml:space="preserve">, </w:t>
            </w:r>
            <w:r w:rsidR="00AA0CF4">
              <w:rPr>
                <w:sz w:val="20"/>
                <w:lang w:val="cy-GB"/>
              </w:rPr>
              <w:t xml:space="preserve">adfywio </w:t>
            </w:r>
            <w:r w:rsidR="00C94F06">
              <w:rPr>
                <w:sz w:val="20"/>
                <w:lang w:val="cy-GB"/>
              </w:rPr>
              <w:t>wedi</w:t>
            </w:r>
            <w:r w:rsidR="00F64028">
              <w:rPr>
                <w:sz w:val="20"/>
                <w:lang w:val="cy-GB"/>
              </w:rPr>
              <w:t xml:space="preserve"> e</w:t>
            </w:r>
            <w:r w:rsidR="00C94F06">
              <w:rPr>
                <w:sz w:val="20"/>
                <w:lang w:val="cy-GB"/>
              </w:rPr>
              <w:t xml:space="preserve">i arwain </w:t>
            </w:r>
            <w:r w:rsidR="00AA0CF4">
              <w:rPr>
                <w:sz w:val="20"/>
                <w:lang w:val="cy-GB"/>
              </w:rPr>
              <w:t xml:space="preserve">gan dai, </w:t>
            </w:r>
            <w:r w:rsidR="001D3124">
              <w:rPr>
                <w:sz w:val="20"/>
                <w:lang w:val="cy-GB"/>
              </w:rPr>
              <w:t>tai yn gyntaf</w:t>
            </w:r>
            <w:r w:rsidR="005323CD">
              <w:rPr>
                <w:sz w:val="20"/>
                <w:lang w:val="cy-GB"/>
              </w:rPr>
              <w:t>, cynteddau</w:t>
            </w:r>
          </w:p>
          <w:p w14:paraId="507B4EFB" w14:textId="2529AE1A" w:rsidR="00814CA8" w:rsidRPr="00730B5C" w:rsidRDefault="00814CA8" w:rsidP="00014A16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814CA8" w:rsidRPr="00730B5C" w14:paraId="17EB8D80" w14:textId="77777777" w:rsidTr="004D2A6C">
        <w:tc>
          <w:tcPr>
            <w:tcW w:w="3356" w:type="dxa"/>
            <w:shd w:val="clear" w:color="auto" w:fill="BDD6EE" w:themeFill="accent1" w:themeFillTint="66"/>
          </w:tcPr>
          <w:p w14:paraId="68AC2BBC" w14:textId="3E28537A" w:rsidR="00814CA8" w:rsidRPr="00730B5C" w:rsidRDefault="005323CD" w:rsidP="00014A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Math o dai, oedran (gan gynnwys cartrefi symudol, </w:t>
            </w:r>
            <w:r w:rsidR="006F7DC4">
              <w:rPr>
                <w:sz w:val="20"/>
                <w:lang w:val="cy-GB"/>
              </w:rPr>
              <w:t xml:space="preserve">cychod preswyl ac yn y blaen), dyluniad adeiladau, hygyrchedd, addasiadau, </w:t>
            </w:r>
            <w:r w:rsidR="001E4801">
              <w:rPr>
                <w:sz w:val="20"/>
                <w:lang w:val="cy-GB"/>
              </w:rPr>
              <w:t>llithro, baglu a chwympo</w:t>
            </w:r>
          </w:p>
        </w:tc>
        <w:tc>
          <w:tcPr>
            <w:tcW w:w="2453" w:type="dxa"/>
            <w:shd w:val="clear" w:color="auto" w:fill="BDD6EE" w:themeFill="accent1" w:themeFillTint="66"/>
          </w:tcPr>
          <w:p w14:paraId="3016AB35" w14:textId="10ED4835" w:rsidR="00814CA8" w:rsidRPr="00730B5C" w:rsidRDefault="001E4801" w:rsidP="00F6402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Digwyddiadau sy</w:t>
            </w:r>
            <w:r w:rsidR="00F64028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effeithio ar dai e.e. llifogydd, tân</w:t>
            </w:r>
          </w:p>
        </w:tc>
        <w:tc>
          <w:tcPr>
            <w:tcW w:w="3266" w:type="dxa"/>
            <w:shd w:val="clear" w:color="auto" w:fill="BDD6EE" w:themeFill="accent1" w:themeFillTint="66"/>
          </w:tcPr>
          <w:p w14:paraId="70B2D6E9" w14:textId="320B9864" w:rsidR="00814CA8" w:rsidRPr="00730B5C" w:rsidRDefault="001E4801" w:rsidP="00F6402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 rhai sy</w:t>
            </w:r>
            <w:r w:rsidR="00F64028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ddigartref, atal digartrefedd</w:t>
            </w:r>
          </w:p>
        </w:tc>
      </w:tr>
      <w:tr w:rsidR="00814CA8" w:rsidRPr="00730B5C" w14:paraId="6B8E0594" w14:textId="77777777" w:rsidTr="004D2A6C">
        <w:tc>
          <w:tcPr>
            <w:tcW w:w="3356" w:type="dxa"/>
            <w:shd w:val="clear" w:color="auto" w:fill="BDD6EE" w:themeFill="accent1" w:themeFillTint="66"/>
          </w:tcPr>
          <w:p w14:paraId="42A02DDC" w14:textId="768414FD" w:rsidR="00814CA8" w:rsidRPr="00730B5C" w:rsidRDefault="008D0967" w:rsidP="002A737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Yr amgylch</w:t>
            </w:r>
            <w:r w:rsidR="002A737D">
              <w:rPr>
                <w:sz w:val="20"/>
                <w:lang w:val="cy-GB"/>
              </w:rPr>
              <w:t>edd ffisegol, dylunio ystadau, cyffiniau</w:t>
            </w:r>
            <w:r>
              <w:rPr>
                <w:sz w:val="20"/>
                <w:lang w:val="cy-GB"/>
              </w:rPr>
              <w:t xml:space="preserve"> uniongyrchol, </w:t>
            </w:r>
            <w:r w:rsidR="00625BF6">
              <w:rPr>
                <w:sz w:val="20"/>
                <w:lang w:val="cy-GB"/>
              </w:rPr>
              <w:t>cymdogaeth, adnewyddu cymdogaeth, sŵn, technoleg/dyluniad i gefnogi’r rhai ag anghenion ychwanegol.  Y seilwaith ac amwynderau lleol, er enghraifft cysylltiadau trafnidiaeth, mynediad at wasanaethau, ‘</w:t>
            </w:r>
            <w:r w:rsidR="001B2653">
              <w:rPr>
                <w:sz w:val="20"/>
                <w:lang w:val="cy-GB"/>
              </w:rPr>
              <w:t>cerddedadwyedd’</w:t>
            </w:r>
          </w:p>
        </w:tc>
        <w:tc>
          <w:tcPr>
            <w:tcW w:w="2453" w:type="dxa"/>
            <w:shd w:val="clear" w:color="auto" w:fill="BDD6EE" w:themeFill="accent1" w:themeFillTint="66"/>
          </w:tcPr>
          <w:p w14:paraId="160C19E8" w14:textId="58129B9F" w:rsidR="00814CA8" w:rsidRPr="00730B5C" w:rsidRDefault="001B2653" w:rsidP="00F6402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D</w:t>
            </w:r>
            <w:r w:rsidR="00C94F06">
              <w:rPr>
                <w:sz w:val="20"/>
                <w:lang w:val="cy-GB"/>
              </w:rPr>
              <w:t>ei</w:t>
            </w:r>
            <w:r>
              <w:rPr>
                <w:sz w:val="20"/>
                <w:lang w:val="cy-GB"/>
              </w:rPr>
              <w:t xml:space="preserve">liadaeth tai, </w:t>
            </w:r>
            <w:r w:rsidR="00AD0AED">
              <w:rPr>
                <w:sz w:val="20"/>
                <w:lang w:val="cy-GB"/>
              </w:rPr>
              <w:t>bod yn berchen ar dai neu eu rhentu</w:t>
            </w:r>
            <w:r w:rsidR="00441497">
              <w:rPr>
                <w:sz w:val="20"/>
                <w:lang w:val="cy-GB"/>
              </w:rPr>
              <w:t xml:space="preserve">, “trefnu/gwahanu </w:t>
            </w:r>
            <w:r w:rsidR="00FE0698">
              <w:rPr>
                <w:sz w:val="20"/>
                <w:lang w:val="cy-GB"/>
              </w:rPr>
              <w:t xml:space="preserve">preswyl”, modelau amgen o ddarparu tai (menter gymdeithasol, buddsoddiad </w:t>
            </w:r>
            <w:r w:rsidR="00C44647">
              <w:rPr>
                <w:sz w:val="20"/>
                <w:lang w:val="cy-GB"/>
              </w:rPr>
              <w:t>c</w:t>
            </w:r>
            <w:r w:rsidR="00FE0698">
              <w:rPr>
                <w:sz w:val="20"/>
                <w:lang w:val="cy-GB"/>
              </w:rPr>
              <w:t>ymuned</w:t>
            </w:r>
            <w:r w:rsidR="00C44647">
              <w:rPr>
                <w:sz w:val="20"/>
                <w:lang w:val="cy-GB"/>
              </w:rPr>
              <w:t>ol</w:t>
            </w:r>
            <w:r w:rsidR="00FE0698">
              <w:rPr>
                <w:sz w:val="20"/>
                <w:lang w:val="cy-GB"/>
              </w:rPr>
              <w:t>), diogelwch d</w:t>
            </w:r>
            <w:r w:rsidR="004A78F3">
              <w:rPr>
                <w:sz w:val="20"/>
                <w:lang w:val="cy-GB"/>
              </w:rPr>
              <w:t>ei</w:t>
            </w:r>
            <w:r w:rsidR="00FE0698">
              <w:rPr>
                <w:sz w:val="20"/>
                <w:lang w:val="cy-GB"/>
              </w:rPr>
              <w:t xml:space="preserve">liadaeth, effaith costau tai ar </w:t>
            </w:r>
            <w:r w:rsidR="006537A4">
              <w:rPr>
                <w:sz w:val="20"/>
                <w:lang w:val="cy-GB"/>
              </w:rPr>
              <w:t xml:space="preserve">sefyllfa ariannol teulu, effaith </w:t>
            </w:r>
            <w:r w:rsidR="00A159FE">
              <w:rPr>
                <w:sz w:val="20"/>
                <w:lang w:val="cy-GB"/>
              </w:rPr>
              <w:t>adfeddian</w:t>
            </w:r>
            <w:r w:rsidR="00F64028">
              <w:rPr>
                <w:sz w:val="20"/>
                <w:lang w:val="cy-GB"/>
              </w:rPr>
              <w:t>nu</w:t>
            </w:r>
            <w:r w:rsidR="00A159FE">
              <w:rPr>
                <w:sz w:val="20"/>
                <w:lang w:val="cy-GB"/>
              </w:rPr>
              <w:t xml:space="preserve"> (neu golli </w:t>
            </w:r>
            <w:r w:rsidR="004A78F3">
              <w:rPr>
                <w:sz w:val="20"/>
                <w:lang w:val="cy-GB"/>
              </w:rPr>
              <w:t>t</w:t>
            </w:r>
            <w:r w:rsidR="00A159FE">
              <w:rPr>
                <w:sz w:val="20"/>
                <w:lang w:val="cy-GB"/>
              </w:rPr>
              <w:t>ai), fforddiadwyedd</w:t>
            </w:r>
          </w:p>
        </w:tc>
        <w:tc>
          <w:tcPr>
            <w:tcW w:w="3266" w:type="dxa"/>
            <w:shd w:val="clear" w:color="auto" w:fill="BDD6EE" w:themeFill="accent1" w:themeFillTint="66"/>
          </w:tcPr>
          <w:p w14:paraId="694A899C" w14:textId="70BC8DCA" w:rsidR="00814CA8" w:rsidRPr="00730B5C" w:rsidRDefault="00A159FE" w:rsidP="00F6402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Fforddiadwyedd, sefydlogrwydd, cyflawni a chynnal tenantiaethau, effaith colli tai (adfeddian</w:t>
            </w:r>
            <w:r w:rsidR="00F64028">
              <w:rPr>
                <w:sz w:val="20"/>
                <w:lang w:val="cy-GB"/>
              </w:rPr>
              <w:t>nu</w:t>
            </w:r>
            <w:r>
              <w:rPr>
                <w:sz w:val="20"/>
                <w:lang w:val="cy-GB"/>
              </w:rPr>
              <w:t>)</w:t>
            </w:r>
          </w:p>
        </w:tc>
      </w:tr>
      <w:tr w:rsidR="00814CA8" w:rsidRPr="00730B5C" w14:paraId="121A2C6E" w14:textId="77777777" w:rsidTr="004D2A6C">
        <w:tc>
          <w:tcPr>
            <w:tcW w:w="3356" w:type="dxa"/>
            <w:shd w:val="clear" w:color="auto" w:fill="BDD6EE" w:themeFill="accent1" w:themeFillTint="66"/>
          </w:tcPr>
          <w:p w14:paraId="4278EBC9" w14:textId="274AF897" w:rsidR="00814CA8" w:rsidRPr="00730B5C" w:rsidRDefault="001E4801" w:rsidP="0073766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Dwys</w:t>
            </w:r>
            <w:r w:rsidR="008D0967">
              <w:rPr>
                <w:sz w:val="20"/>
                <w:lang w:val="cy-GB"/>
              </w:rPr>
              <w:t>edd tai, gorlenwi</w:t>
            </w:r>
          </w:p>
        </w:tc>
        <w:tc>
          <w:tcPr>
            <w:tcW w:w="2453" w:type="dxa"/>
            <w:shd w:val="clear" w:color="auto" w:fill="BDD6EE" w:themeFill="accent1" w:themeFillTint="66"/>
          </w:tcPr>
          <w:p w14:paraId="33FA62F3" w14:textId="445FDF4F" w:rsidR="00814CA8" w:rsidRPr="00730B5C" w:rsidRDefault="008D0967" w:rsidP="0073766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Effeithiau anuniongyrchol eraill, e.e. canlyniadau addysg</w:t>
            </w:r>
          </w:p>
        </w:tc>
        <w:tc>
          <w:tcPr>
            <w:tcW w:w="3266" w:type="dxa"/>
            <w:shd w:val="clear" w:color="auto" w:fill="BDD6EE" w:themeFill="accent1" w:themeFillTint="66"/>
          </w:tcPr>
          <w:p w14:paraId="27B2D175" w14:textId="0AE05B5F" w:rsidR="00814CA8" w:rsidRPr="00730B5C" w:rsidRDefault="008D0967" w:rsidP="0073766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Pobl hŷn, gofal ychwanegol, cadw pobl hŷn yn eu cartrefi eu hunain</w:t>
            </w:r>
          </w:p>
        </w:tc>
      </w:tr>
    </w:tbl>
    <w:p w14:paraId="2A34846A" w14:textId="5BF4D9E2" w:rsidR="00C94248" w:rsidRPr="00730B5C" w:rsidRDefault="008D0967" w:rsidP="00386AFA">
      <w:pPr>
        <w:pStyle w:val="Heading2"/>
        <w:rPr>
          <w:lang w:val="cy-GB"/>
        </w:rPr>
      </w:pPr>
      <w:r>
        <w:rPr>
          <w:lang w:val="cy-GB"/>
        </w:rPr>
        <w:t>Strategaeth chwilio</w:t>
      </w:r>
    </w:p>
    <w:p w14:paraId="4B699193" w14:textId="5184EEEE" w:rsidR="00F33961" w:rsidRPr="00730B5C" w:rsidRDefault="00A159FE" w:rsidP="00F33961">
      <w:pPr>
        <w:rPr>
          <w:lang w:val="cy-GB"/>
        </w:rPr>
      </w:pPr>
      <w:r>
        <w:rPr>
          <w:lang w:val="cy-GB"/>
        </w:rPr>
        <w:t>Cynhaliwyd chwiliadau ym mis Awst 2019, gyda rhywfaint o waith chwilio ategol ar gyfer y map terfynol ym mis Chwefror 2020.  Maent yn cynnwys y flwyddyn 2005 ymlaen ac roeddent wedi</w:t>
      </w:r>
      <w:r w:rsidR="00F64028">
        <w:rPr>
          <w:lang w:val="cy-GB"/>
        </w:rPr>
        <w:t xml:space="preserve"> eu</w:t>
      </w:r>
      <w:r>
        <w:rPr>
          <w:lang w:val="cy-GB"/>
        </w:rPr>
        <w:t xml:space="preserve"> cyfyngu i adolygiadau systematig </w:t>
      </w:r>
      <w:r w:rsidR="00F473C4">
        <w:rPr>
          <w:lang w:val="cy-GB"/>
        </w:rPr>
        <w:t>gyda chrynodebau Saesneg.</w:t>
      </w:r>
    </w:p>
    <w:p w14:paraId="3BC89AC5" w14:textId="6822B999" w:rsidR="00284444" w:rsidRPr="00730B5C" w:rsidRDefault="00F473C4" w:rsidP="00284444">
      <w:pPr>
        <w:rPr>
          <w:lang w:val="cy-GB"/>
        </w:rPr>
      </w:pPr>
      <w:r>
        <w:rPr>
          <w:lang w:val="cy-GB"/>
        </w:rPr>
        <w:lastRenderedPageBreak/>
        <w:t xml:space="preserve">Mae manylion y chwiliad ar gael ar gais.  Ni chynhaliwyd unrhyw chwiliadau o restrau cynnwys cyfnodolion, </w:t>
      </w:r>
      <w:r w:rsidR="00391892">
        <w:rPr>
          <w:lang w:val="cy-GB"/>
        </w:rPr>
        <w:t>nac unrhyw restrau cyfeirio dilynol na</w:t>
      </w:r>
      <w:r w:rsidR="00777CAC">
        <w:rPr>
          <w:lang w:val="cy-GB"/>
        </w:rPr>
        <w:t>c olrhain dyfyniadau o’r astudiaethau sydd wedi</w:t>
      </w:r>
      <w:r w:rsidR="00F64028">
        <w:rPr>
          <w:lang w:val="cy-GB"/>
        </w:rPr>
        <w:t xml:space="preserve"> e</w:t>
      </w:r>
      <w:r w:rsidR="00777CAC">
        <w:rPr>
          <w:lang w:val="cy-GB"/>
        </w:rPr>
        <w:t>u cynnwys</w:t>
      </w:r>
      <w:r w:rsidR="004F64E0" w:rsidRPr="00730B5C">
        <w:rPr>
          <w:lang w:val="cy-GB"/>
        </w:rPr>
        <w:t xml:space="preserve">. </w:t>
      </w:r>
    </w:p>
    <w:p w14:paraId="30C8973E" w14:textId="189A3914" w:rsidR="004F64E0" w:rsidRPr="00730B5C" w:rsidRDefault="00363572" w:rsidP="00284444">
      <w:pPr>
        <w:rPr>
          <w:lang w:val="cy-GB"/>
        </w:rPr>
      </w:pPr>
      <w:r>
        <w:rPr>
          <w:lang w:val="cy-GB"/>
        </w:rPr>
        <w:t xml:space="preserve">Fe wnaethom </w:t>
      </w:r>
      <w:r w:rsidR="00777CAC">
        <w:rPr>
          <w:lang w:val="cy-GB"/>
        </w:rPr>
        <w:t>chwilio drwy’r cronfeydd data a’r gwefannau canlynol: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379"/>
      </w:tblGrid>
      <w:tr w:rsidR="007C6751" w:rsidRPr="00730B5C" w14:paraId="3BE9B782" w14:textId="77777777" w:rsidTr="00164DD1">
        <w:tc>
          <w:tcPr>
            <w:tcW w:w="2830" w:type="dxa"/>
          </w:tcPr>
          <w:p w14:paraId="4809E4C5" w14:textId="0B03FCAC" w:rsidR="007C6751" w:rsidRPr="00730B5C" w:rsidRDefault="007C6751" w:rsidP="007C6751">
            <w:pPr>
              <w:pStyle w:val="NoSpacing"/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CINAHL+</w:t>
            </w:r>
          </w:p>
        </w:tc>
        <w:tc>
          <w:tcPr>
            <w:tcW w:w="6379" w:type="dxa"/>
          </w:tcPr>
          <w:p w14:paraId="3E9A2E29" w14:textId="7C90376E" w:rsidR="007C6751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Centre for Housing Policy University of York</w:t>
            </w:r>
          </w:p>
        </w:tc>
      </w:tr>
      <w:tr w:rsidR="007C6751" w:rsidRPr="00730B5C" w14:paraId="57EC3AC6" w14:textId="77777777" w:rsidTr="00164DD1">
        <w:tc>
          <w:tcPr>
            <w:tcW w:w="2830" w:type="dxa"/>
          </w:tcPr>
          <w:p w14:paraId="1031BD30" w14:textId="411A545F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HMIC</w:t>
            </w:r>
          </w:p>
        </w:tc>
        <w:tc>
          <w:tcPr>
            <w:tcW w:w="6379" w:type="dxa"/>
          </w:tcPr>
          <w:p w14:paraId="5F338E70" w14:textId="37B71B82" w:rsidR="007C6751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UK Collaborative Centre for Housing Excellence</w:t>
            </w:r>
          </w:p>
        </w:tc>
      </w:tr>
      <w:tr w:rsidR="007C6751" w:rsidRPr="00730B5C" w14:paraId="682A3451" w14:textId="77777777" w:rsidTr="00164DD1">
        <w:tc>
          <w:tcPr>
            <w:tcW w:w="2830" w:type="dxa"/>
          </w:tcPr>
          <w:p w14:paraId="1C97A0D6" w14:textId="736A1A56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IDOX</w:t>
            </w:r>
          </w:p>
        </w:tc>
        <w:tc>
          <w:tcPr>
            <w:tcW w:w="6379" w:type="dxa"/>
          </w:tcPr>
          <w:p w14:paraId="00020298" w14:textId="67AFE212" w:rsidR="007C6751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What Works Centre for Local Economic Growth</w:t>
            </w:r>
          </w:p>
        </w:tc>
      </w:tr>
      <w:tr w:rsidR="007C6751" w:rsidRPr="00730B5C" w14:paraId="10778A24" w14:textId="77777777" w:rsidTr="00164DD1">
        <w:tc>
          <w:tcPr>
            <w:tcW w:w="2830" w:type="dxa"/>
          </w:tcPr>
          <w:p w14:paraId="362602FC" w14:textId="74C55615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Medline</w:t>
            </w:r>
          </w:p>
        </w:tc>
        <w:tc>
          <w:tcPr>
            <w:tcW w:w="6379" w:type="dxa"/>
          </w:tcPr>
          <w:p w14:paraId="6B4D530A" w14:textId="573CE077" w:rsidR="007C6751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Cochrane Reviews</w:t>
            </w:r>
          </w:p>
        </w:tc>
      </w:tr>
      <w:tr w:rsidR="007C6751" w:rsidRPr="00730B5C" w14:paraId="3E10B01F" w14:textId="77777777" w:rsidTr="00164DD1">
        <w:tc>
          <w:tcPr>
            <w:tcW w:w="2830" w:type="dxa"/>
          </w:tcPr>
          <w:p w14:paraId="54FB42F2" w14:textId="486C9C15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NICE</w:t>
            </w:r>
          </w:p>
        </w:tc>
        <w:tc>
          <w:tcPr>
            <w:tcW w:w="6379" w:type="dxa"/>
          </w:tcPr>
          <w:p w14:paraId="46441CC6" w14:textId="03C50796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 xml:space="preserve">Campbell </w:t>
            </w:r>
            <w:r w:rsidR="00B07A11">
              <w:rPr>
                <w:lang w:val="cy-GB"/>
              </w:rPr>
              <w:t>Collaboration</w:t>
            </w:r>
          </w:p>
        </w:tc>
      </w:tr>
      <w:tr w:rsidR="007C6751" w:rsidRPr="00730B5C" w14:paraId="1032B7FD" w14:textId="77777777" w:rsidTr="00164DD1">
        <w:tc>
          <w:tcPr>
            <w:tcW w:w="2830" w:type="dxa"/>
          </w:tcPr>
          <w:p w14:paraId="21416716" w14:textId="77CF6680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PsycINFO</w:t>
            </w:r>
          </w:p>
        </w:tc>
        <w:tc>
          <w:tcPr>
            <w:tcW w:w="6379" w:type="dxa"/>
          </w:tcPr>
          <w:p w14:paraId="651C77F4" w14:textId="76D45631" w:rsidR="007C6751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Centre for Homelessness Impact</w:t>
            </w:r>
          </w:p>
        </w:tc>
      </w:tr>
      <w:tr w:rsidR="007C6751" w:rsidRPr="00730B5C" w14:paraId="0F74F117" w14:textId="77777777" w:rsidTr="00164DD1">
        <w:tc>
          <w:tcPr>
            <w:tcW w:w="2830" w:type="dxa"/>
          </w:tcPr>
          <w:p w14:paraId="04C9316A" w14:textId="4E975F70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AgeInfo</w:t>
            </w:r>
          </w:p>
        </w:tc>
        <w:tc>
          <w:tcPr>
            <w:tcW w:w="6379" w:type="dxa"/>
          </w:tcPr>
          <w:p w14:paraId="35797471" w14:textId="369176EF" w:rsidR="007C6751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 xml:space="preserve">Herriot Watt </w:t>
            </w:r>
            <w:r w:rsidR="00B07A11">
              <w:rPr>
                <w:lang w:val="cy-GB"/>
              </w:rPr>
              <w:t>Institute for Social Policy</w:t>
            </w:r>
          </w:p>
        </w:tc>
      </w:tr>
      <w:tr w:rsidR="007C6751" w:rsidRPr="00730B5C" w14:paraId="25258769" w14:textId="77777777" w:rsidTr="00164DD1">
        <w:tc>
          <w:tcPr>
            <w:tcW w:w="2830" w:type="dxa"/>
          </w:tcPr>
          <w:p w14:paraId="1451B143" w14:textId="218230A5" w:rsidR="007C6751" w:rsidRPr="00730B5C" w:rsidRDefault="00FC227E" w:rsidP="00363572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EPPI</w:t>
            </w:r>
            <w:r w:rsidR="00B07A11">
              <w:rPr>
                <w:lang w:val="cy-GB"/>
              </w:rPr>
              <w:t>-Centre</w:t>
            </w:r>
          </w:p>
        </w:tc>
        <w:tc>
          <w:tcPr>
            <w:tcW w:w="6379" w:type="dxa"/>
          </w:tcPr>
          <w:p w14:paraId="1D0A09C5" w14:textId="33E2CE5F" w:rsidR="007C6751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Criminal Justice Database</w:t>
            </w:r>
          </w:p>
        </w:tc>
      </w:tr>
      <w:tr w:rsidR="00FC227E" w:rsidRPr="00730B5C" w14:paraId="0473984E" w14:textId="77777777" w:rsidTr="00164DD1">
        <w:tc>
          <w:tcPr>
            <w:tcW w:w="2830" w:type="dxa"/>
          </w:tcPr>
          <w:p w14:paraId="4FB853B5" w14:textId="2F323CE1" w:rsidR="00FC227E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College of Policing</w:t>
            </w:r>
          </w:p>
        </w:tc>
        <w:tc>
          <w:tcPr>
            <w:tcW w:w="6379" w:type="dxa"/>
          </w:tcPr>
          <w:p w14:paraId="6D703379" w14:textId="4BEBFE6C" w:rsidR="00FC227E" w:rsidRPr="00730B5C" w:rsidRDefault="00C22B97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Research in Urban Studies</w:t>
            </w:r>
          </w:p>
        </w:tc>
      </w:tr>
      <w:tr w:rsidR="00FC227E" w:rsidRPr="00730B5C" w14:paraId="1752C2A0" w14:textId="77777777" w:rsidTr="00164DD1">
        <w:tc>
          <w:tcPr>
            <w:tcW w:w="2830" w:type="dxa"/>
          </w:tcPr>
          <w:p w14:paraId="09C2A472" w14:textId="36F5E95E" w:rsidR="00FC227E" w:rsidRPr="00730B5C" w:rsidRDefault="00FC227E" w:rsidP="007C6751">
            <w:pPr>
              <w:spacing w:before="0"/>
              <w:rPr>
                <w:lang w:val="cy-GB"/>
              </w:rPr>
            </w:pPr>
            <w:r w:rsidRPr="00730B5C">
              <w:rPr>
                <w:lang w:val="cy-GB"/>
              </w:rPr>
              <w:t>Social Care Online</w:t>
            </w:r>
          </w:p>
        </w:tc>
        <w:tc>
          <w:tcPr>
            <w:tcW w:w="6379" w:type="dxa"/>
          </w:tcPr>
          <w:p w14:paraId="0B2B4DC2" w14:textId="6BF31B85" w:rsidR="00FC227E" w:rsidRPr="00730B5C" w:rsidRDefault="00C22B97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>US Task Force Community Guides</w:t>
            </w:r>
          </w:p>
        </w:tc>
      </w:tr>
      <w:tr w:rsidR="00164DD1" w:rsidRPr="00730B5C" w14:paraId="32BEEA50" w14:textId="77777777" w:rsidTr="00164DD1">
        <w:tc>
          <w:tcPr>
            <w:tcW w:w="9209" w:type="dxa"/>
            <w:gridSpan w:val="2"/>
          </w:tcPr>
          <w:p w14:paraId="672FE05B" w14:textId="0A108EE0" w:rsidR="00D62F65" w:rsidRPr="00730B5C" w:rsidRDefault="00B07A11" w:rsidP="007C6751">
            <w:pPr>
              <w:spacing w:before="0"/>
              <w:rPr>
                <w:lang w:val="cy-GB"/>
              </w:rPr>
            </w:pPr>
            <w:r>
              <w:rPr>
                <w:lang w:val="cy-GB"/>
              </w:rPr>
              <w:t xml:space="preserve">What Works Centre for Wellbeing </w:t>
            </w:r>
          </w:p>
        </w:tc>
      </w:tr>
    </w:tbl>
    <w:p w14:paraId="28295E53" w14:textId="2AAC2E3C" w:rsidR="00C94248" w:rsidRPr="00730B5C" w:rsidRDefault="005650F3" w:rsidP="00D76637">
      <w:pPr>
        <w:pStyle w:val="Heading2"/>
        <w:rPr>
          <w:lang w:val="cy-GB"/>
        </w:rPr>
      </w:pPr>
      <w:r>
        <w:rPr>
          <w:lang w:val="cy-GB"/>
        </w:rPr>
        <w:t>Rheoli cyfeiriadau</w:t>
      </w:r>
    </w:p>
    <w:p w14:paraId="561455B1" w14:textId="64E7253B" w:rsidR="00C94248" w:rsidRPr="00730B5C" w:rsidRDefault="005650F3" w:rsidP="00D76637">
      <w:pPr>
        <w:pStyle w:val="ListNumber"/>
        <w:numPr>
          <w:ilvl w:val="0"/>
          <w:numId w:val="0"/>
        </w:numPr>
        <w:contextualSpacing/>
        <w:rPr>
          <w:szCs w:val="24"/>
          <w:lang w:val="cy-GB"/>
        </w:rPr>
      </w:pPr>
      <w:r>
        <w:rPr>
          <w:szCs w:val="24"/>
          <w:lang w:val="cy-GB"/>
        </w:rPr>
        <w:t>Cofnodwyd y cyfeiriadau mew</w:t>
      </w:r>
      <w:r w:rsidR="00AC7717">
        <w:rPr>
          <w:szCs w:val="24"/>
          <w:lang w:val="cy-GB"/>
        </w:rPr>
        <w:t>n cronfa ddata Reference Manager.</w:t>
      </w:r>
    </w:p>
    <w:p w14:paraId="65284256" w14:textId="6B40B1F5" w:rsidR="00C94248" w:rsidRPr="00730B5C" w:rsidRDefault="005650F3" w:rsidP="00D76637">
      <w:pPr>
        <w:pStyle w:val="Heading2"/>
        <w:rPr>
          <w:lang w:val="cy-GB"/>
        </w:rPr>
      </w:pPr>
      <w:bookmarkStart w:id="4" w:name="_Toc35263611"/>
      <w:r>
        <w:rPr>
          <w:lang w:val="cy-GB"/>
        </w:rPr>
        <w:t>Meini prawf cynnwys/</w:t>
      </w:r>
      <w:r w:rsidR="00AF424A">
        <w:rPr>
          <w:lang w:val="cy-GB"/>
        </w:rPr>
        <w:t>hepgor</w:t>
      </w:r>
      <w:r w:rsidR="00C94248" w:rsidRPr="00730B5C">
        <w:rPr>
          <w:lang w:val="cy-GB"/>
        </w:rPr>
        <w:t>:</w:t>
      </w:r>
      <w:bookmarkEnd w:id="4"/>
    </w:p>
    <w:p w14:paraId="7D00DEBC" w14:textId="3A352717" w:rsidR="00372D01" w:rsidRPr="00730B5C" w:rsidRDefault="00AF424A" w:rsidP="00372D01">
      <w:pPr>
        <w:contextualSpacing/>
        <w:rPr>
          <w:b/>
          <w:szCs w:val="24"/>
          <w:lang w:val="cy-GB"/>
        </w:rPr>
      </w:pPr>
      <w:r>
        <w:rPr>
          <w:b/>
          <w:szCs w:val="24"/>
          <w:lang w:val="cy-GB"/>
        </w:rPr>
        <w:t>Mathau o astudiaethau/ffynonellau</w:t>
      </w:r>
      <w:r w:rsidR="00372D01" w:rsidRPr="00730B5C">
        <w:rPr>
          <w:b/>
          <w:szCs w:val="24"/>
          <w:lang w:val="cy-GB"/>
        </w:rPr>
        <w:t xml:space="preserve">: </w:t>
      </w:r>
    </w:p>
    <w:p w14:paraId="256DC982" w14:textId="6DEF5DAD" w:rsidR="00372D01" w:rsidRPr="00730B5C" w:rsidRDefault="00AF424A" w:rsidP="00372D01">
      <w:pPr>
        <w:contextualSpacing/>
        <w:rPr>
          <w:szCs w:val="24"/>
          <w:lang w:val="cy-GB"/>
        </w:rPr>
      </w:pPr>
      <w:r>
        <w:rPr>
          <w:szCs w:val="24"/>
          <w:lang w:val="cy-GB"/>
        </w:rPr>
        <w:t>Cynnwys</w:t>
      </w:r>
      <w:r w:rsidR="00372D01" w:rsidRPr="00730B5C">
        <w:rPr>
          <w:szCs w:val="24"/>
          <w:lang w:val="cy-GB"/>
        </w:rPr>
        <w:t xml:space="preserve">: </w:t>
      </w:r>
      <w:r>
        <w:rPr>
          <w:szCs w:val="24"/>
          <w:lang w:val="cy-GB"/>
        </w:rPr>
        <w:t>Adolygiadau systematig, meta-ddadansoddiadau ac adolygiadau systematig wedi</w:t>
      </w:r>
      <w:r w:rsidR="00363572">
        <w:rPr>
          <w:szCs w:val="24"/>
          <w:lang w:val="cy-GB"/>
        </w:rPr>
        <w:t xml:space="preserve"> eu</w:t>
      </w:r>
      <w:r>
        <w:rPr>
          <w:szCs w:val="24"/>
          <w:lang w:val="cy-GB"/>
        </w:rPr>
        <w:t xml:space="preserve"> cyfuno â modelu pan fydd y berthynas rhwng unrhyw agwedd ar dai a’</w:t>
      </w:r>
      <w:r w:rsidR="002A737D">
        <w:rPr>
          <w:szCs w:val="24"/>
          <w:lang w:val="cy-GB"/>
        </w:rPr>
        <w:t>u cyffiniau</w:t>
      </w:r>
      <w:r>
        <w:rPr>
          <w:szCs w:val="24"/>
          <w:lang w:val="cy-GB"/>
        </w:rPr>
        <w:t xml:space="preserve"> ac iechyd, lles</w:t>
      </w:r>
      <w:r w:rsidR="00F57028">
        <w:rPr>
          <w:szCs w:val="24"/>
          <w:lang w:val="cy-GB"/>
        </w:rPr>
        <w:t>iant</w:t>
      </w:r>
      <w:r>
        <w:rPr>
          <w:szCs w:val="24"/>
          <w:lang w:val="cy-GB"/>
        </w:rPr>
        <w:t xml:space="preserve"> neu degwch yn cael ei hystyried</w:t>
      </w:r>
    </w:p>
    <w:p w14:paraId="7FD859C3" w14:textId="77777777" w:rsidR="00372D01" w:rsidRPr="00730B5C" w:rsidRDefault="00372D01" w:rsidP="00372D01">
      <w:pPr>
        <w:contextualSpacing/>
        <w:rPr>
          <w:szCs w:val="24"/>
          <w:lang w:val="cy-GB"/>
        </w:rPr>
      </w:pPr>
    </w:p>
    <w:p w14:paraId="29F8905E" w14:textId="67AB00AF" w:rsidR="00372D01" w:rsidRPr="00730B5C" w:rsidRDefault="00AF424A" w:rsidP="00372D01">
      <w:pPr>
        <w:contextualSpacing/>
        <w:rPr>
          <w:szCs w:val="24"/>
          <w:lang w:val="cy-GB"/>
        </w:rPr>
      </w:pPr>
      <w:r>
        <w:rPr>
          <w:szCs w:val="24"/>
          <w:lang w:val="cy-GB"/>
        </w:rPr>
        <w:t>Hepgor</w:t>
      </w:r>
      <w:r w:rsidR="00372D01" w:rsidRPr="00730B5C">
        <w:rPr>
          <w:szCs w:val="24"/>
          <w:lang w:val="cy-GB"/>
        </w:rPr>
        <w:t xml:space="preserve">: </w:t>
      </w:r>
      <w:r>
        <w:rPr>
          <w:szCs w:val="24"/>
          <w:lang w:val="cy-GB"/>
        </w:rPr>
        <w:t>Ffynonellau sylfaenol, ffynonellau eilaidd nad ydynt yn seiliedig ar adolygiad systematig, adolygiadau ansoddol systematig</w:t>
      </w:r>
    </w:p>
    <w:p w14:paraId="3FC729CF" w14:textId="77777777" w:rsidR="00372D01" w:rsidRPr="00730B5C" w:rsidRDefault="00372D01" w:rsidP="00372D01">
      <w:pPr>
        <w:contextualSpacing/>
        <w:rPr>
          <w:szCs w:val="24"/>
          <w:lang w:val="cy-GB"/>
        </w:rPr>
      </w:pPr>
      <w:r w:rsidRPr="00730B5C">
        <w:rPr>
          <w:szCs w:val="24"/>
          <w:lang w:val="cy-GB"/>
        </w:rPr>
        <w:t xml:space="preserve"> </w:t>
      </w:r>
    </w:p>
    <w:p w14:paraId="569BC4DD" w14:textId="30A24AC3" w:rsidR="00372D01" w:rsidRPr="00730B5C" w:rsidRDefault="00AF424A" w:rsidP="00372D01">
      <w:pPr>
        <w:contextualSpacing/>
        <w:rPr>
          <w:szCs w:val="24"/>
          <w:lang w:val="cy-GB"/>
        </w:rPr>
      </w:pPr>
      <w:r>
        <w:rPr>
          <w:b/>
          <w:szCs w:val="24"/>
          <w:lang w:val="cy-GB"/>
        </w:rPr>
        <w:t>Lleoliad</w:t>
      </w:r>
      <w:r w:rsidR="00372D01" w:rsidRPr="00730B5C">
        <w:rPr>
          <w:b/>
          <w:szCs w:val="24"/>
          <w:lang w:val="cy-GB"/>
        </w:rPr>
        <w:t xml:space="preserve">: </w:t>
      </w:r>
      <w:r w:rsidR="002A737D">
        <w:rPr>
          <w:szCs w:val="24"/>
          <w:lang w:val="cy-GB"/>
        </w:rPr>
        <w:t>Tai a’u cyffiniau</w:t>
      </w:r>
    </w:p>
    <w:p w14:paraId="130BE6E5" w14:textId="77777777" w:rsidR="00372D01" w:rsidRPr="00730B5C" w:rsidRDefault="00372D01" w:rsidP="00372D01">
      <w:pPr>
        <w:contextualSpacing/>
        <w:rPr>
          <w:b/>
          <w:szCs w:val="24"/>
          <w:lang w:val="cy-GB"/>
        </w:rPr>
      </w:pPr>
    </w:p>
    <w:p w14:paraId="0020AF20" w14:textId="56879195" w:rsidR="00372D01" w:rsidRPr="00730B5C" w:rsidRDefault="00AF424A" w:rsidP="00372D01">
      <w:pPr>
        <w:contextualSpacing/>
        <w:rPr>
          <w:b/>
          <w:szCs w:val="24"/>
          <w:lang w:val="cy-GB"/>
        </w:rPr>
      </w:pPr>
      <w:r>
        <w:rPr>
          <w:b/>
          <w:szCs w:val="24"/>
          <w:lang w:val="cy-GB"/>
        </w:rPr>
        <w:t>Poblogaeth/persbectif</w:t>
      </w:r>
      <w:r w:rsidR="00372D01" w:rsidRPr="00730B5C">
        <w:rPr>
          <w:b/>
          <w:szCs w:val="24"/>
          <w:lang w:val="cy-GB"/>
        </w:rPr>
        <w:t xml:space="preserve">: </w:t>
      </w:r>
    </w:p>
    <w:p w14:paraId="00EAFD6D" w14:textId="27D858FC" w:rsidR="00372D01" w:rsidRPr="00730B5C" w:rsidRDefault="006D15AA" w:rsidP="00372D01">
      <w:pPr>
        <w:spacing w:before="0"/>
        <w:contextualSpacing/>
        <w:rPr>
          <w:szCs w:val="24"/>
          <w:lang w:val="cy-GB"/>
        </w:rPr>
      </w:pPr>
      <w:r>
        <w:rPr>
          <w:rFonts w:cs="Verdana"/>
          <w:szCs w:val="24"/>
          <w:lang w:val="cy-GB" w:eastAsia="en-GB"/>
        </w:rPr>
        <w:t>Cynnwys:  Poblogaethau yng ngwledydd datblygedig OECD neu 27 yr UE</w:t>
      </w:r>
    </w:p>
    <w:p w14:paraId="5208E4D0" w14:textId="77777777" w:rsidR="00372D01" w:rsidRPr="00730B5C" w:rsidRDefault="00372D01" w:rsidP="00372D01">
      <w:pPr>
        <w:contextualSpacing/>
        <w:rPr>
          <w:b/>
          <w:szCs w:val="24"/>
          <w:lang w:val="cy-GB"/>
        </w:rPr>
      </w:pPr>
    </w:p>
    <w:p w14:paraId="3A3ED9D7" w14:textId="3E64904C" w:rsidR="00372D01" w:rsidRPr="00730B5C" w:rsidRDefault="00363572" w:rsidP="00372D01">
      <w:pPr>
        <w:contextualSpacing/>
        <w:rPr>
          <w:b/>
          <w:szCs w:val="24"/>
          <w:lang w:val="cy-GB"/>
        </w:rPr>
      </w:pPr>
      <w:r>
        <w:rPr>
          <w:b/>
          <w:szCs w:val="24"/>
          <w:lang w:val="cy-GB"/>
        </w:rPr>
        <w:t>Cyswllt</w:t>
      </w:r>
      <w:r w:rsidR="00236AD0">
        <w:rPr>
          <w:b/>
          <w:szCs w:val="24"/>
          <w:lang w:val="cy-GB"/>
        </w:rPr>
        <w:t>/ymyrraeth</w:t>
      </w:r>
      <w:r w:rsidR="00372D01" w:rsidRPr="00730B5C">
        <w:rPr>
          <w:b/>
          <w:szCs w:val="24"/>
          <w:lang w:val="cy-GB"/>
        </w:rPr>
        <w:t xml:space="preserve">: </w:t>
      </w:r>
    </w:p>
    <w:p w14:paraId="1837D6D6" w14:textId="490AAFDB" w:rsidR="00372D01" w:rsidRPr="00730B5C" w:rsidRDefault="00236AD0" w:rsidP="00372D01">
      <w:pPr>
        <w:contextualSpacing/>
        <w:rPr>
          <w:szCs w:val="24"/>
          <w:lang w:val="cy-GB"/>
        </w:rPr>
      </w:pPr>
      <w:r>
        <w:rPr>
          <w:szCs w:val="24"/>
          <w:lang w:val="cy-GB"/>
        </w:rPr>
        <w:t>Cynnwys</w:t>
      </w:r>
      <w:r w:rsidR="00372D01" w:rsidRPr="00730B5C">
        <w:rPr>
          <w:szCs w:val="24"/>
          <w:lang w:val="cy-GB"/>
        </w:rPr>
        <w:t xml:space="preserve">: </w:t>
      </w:r>
      <w:r w:rsidR="002A737D">
        <w:rPr>
          <w:szCs w:val="24"/>
          <w:lang w:val="cy-GB"/>
        </w:rPr>
        <w:t>tai a’u cyffiniau</w:t>
      </w:r>
      <w:r>
        <w:rPr>
          <w:szCs w:val="24"/>
          <w:lang w:val="cy-GB"/>
        </w:rPr>
        <w:t xml:space="preserve"> (</w:t>
      </w:r>
      <w:r w:rsidR="006838F4">
        <w:rPr>
          <w:szCs w:val="24"/>
          <w:lang w:val="cy-GB"/>
        </w:rPr>
        <w:t>defnyddio fframwaith)</w:t>
      </w:r>
    </w:p>
    <w:p w14:paraId="31399F64" w14:textId="77777777" w:rsidR="00372D01" w:rsidRPr="00730B5C" w:rsidRDefault="00372D01" w:rsidP="00372D01">
      <w:pPr>
        <w:contextualSpacing/>
        <w:rPr>
          <w:szCs w:val="24"/>
          <w:lang w:val="cy-GB"/>
        </w:rPr>
      </w:pPr>
    </w:p>
    <w:p w14:paraId="0AA49C65" w14:textId="35313E1E" w:rsidR="00372D01" w:rsidRPr="00730B5C" w:rsidRDefault="006838F4" w:rsidP="00372D01">
      <w:pPr>
        <w:contextualSpacing/>
        <w:rPr>
          <w:szCs w:val="24"/>
          <w:lang w:val="cy-GB"/>
        </w:rPr>
      </w:pPr>
      <w:r>
        <w:rPr>
          <w:szCs w:val="24"/>
          <w:lang w:val="cy-GB"/>
        </w:rPr>
        <w:t>Hepgor</w:t>
      </w:r>
      <w:r w:rsidR="00372D01" w:rsidRPr="00730B5C">
        <w:rPr>
          <w:szCs w:val="24"/>
          <w:lang w:val="cy-GB"/>
        </w:rPr>
        <w:t xml:space="preserve">: </w:t>
      </w:r>
      <w:r>
        <w:rPr>
          <w:szCs w:val="24"/>
          <w:lang w:val="cy-GB"/>
        </w:rPr>
        <w:t xml:space="preserve">Mathau eraill o </w:t>
      </w:r>
      <w:r w:rsidR="00363572">
        <w:rPr>
          <w:szCs w:val="24"/>
          <w:lang w:val="cy-GB"/>
        </w:rPr>
        <w:t>gyswllt</w:t>
      </w:r>
    </w:p>
    <w:p w14:paraId="681072BB" w14:textId="77777777" w:rsidR="00372D01" w:rsidRPr="00730B5C" w:rsidRDefault="00372D01" w:rsidP="00372D01">
      <w:pPr>
        <w:contextualSpacing/>
        <w:rPr>
          <w:szCs w:val="24"/>
          <w:lang w:val="cy-GB"/>
        </w:rPr>
      </w:pPr>
    </w:p>
    <w:p w14:paraId="5A0E57EF" w14:textId="72A5321C" w:rsidR="00372D01" w:rsidRPr="00730B5C" w:rsidRDefault="006838F4" w:rsidP="00372D01">
      <w:pPr>
        <w:contextualSpacing/>
        <w:rPr>
          <w:b/>
          <w:szCs w:val="24"/>
          <w:lang w:val="cy-GB"/>
        </w:rPr>
      </w:pPr>
      <w:r>
        <w:rPr>
          <w:b/>
          <w:szCs w:val="24"/>
          <w:lang w:val="cy-GB"/>
        </w:rPr>
        <w:t>Gwerthusiad</w:t>
      </w:r>
      <w:r w:rsidR="00372D01" w:rsidRPr="00730B5C">
        <w:rPr>
          <w:b/>
          <w:szCs w:val="24"/>
          <w:lang w:val="cy-GB"/>
        </w:rPr>
        <w:t>:</w:t>
      </w:r>
    </w:p>
    <w:p w14:paraId="67F854CF" w14:textId="12E9B4EE" w:rsidR="00372D01" w:rsidRPr="00730B5C" w:rsidRDefault="006838F4" w:rsidP="00372D01">
      <w:pPr>
        <w:contextualSpacing/>
        <w:rPr>
          <w:szCs w:val="24"/>
          <w:lang w:val="cy-GB"/>
        </w:rPr>
      </w:pPr>
      <w:r>
        <w:rPr>
          <w:szCs w:val="24"/>
          <w:lang w:val="cy-GB"/>
        </w:rPr>
        <w:t>Cynnwys</w:t>
      </w:r>
      <w:r w:rsidR="00372D01" w:rsidRPr="00730B5C">
        <w:rPr>
          <w:szCs w:val="24"/>
          <w:lang w:val="cy-GB"/>
        </w:rPr>
        <w:t xml:space="preserve">: </w:t>
      </w:r>
      <w:r>
        <w:rPr>
          <w:szCs w:val="24"/>
          <w:lang w:val="cy-GB"/>
        </w:rPr>
        <w:t>Unrhyw fesurau iechyd, lles</w:t>
      </w:r>
      <w:r w:rsidR="00F57028">
        <w:rPr>
          <w:szCs w:val="24"/>
          <w:lang w:val="cy-GB"/>
        </w:rPr>
        <w:t>iant</w:t>
      </w:r>
      <w:r>
        <w:rPr>
          <w:szCs w:val="24"/>
          <w:lang w:val="cy-GB"/>
        </w:rPr>
        <w:t xml:space="preserve"> neu degwch.  Unrhyw fesurau canlyniadau sy’n berthnasol i gynnwys y fframwaith</w:t>
      </w:r>
    </w:p>
    <w:p w14:paraId="74E44361" w14:textId="6E12BB34" w:rsidR="009029D6" w:rsidRPr="00730B5C" w:rsidRDefault="006838F4" w:rsidP="003228FD">
      <w:pPr>
        <w:pStyle w:val="Heading2"/>
        <w:rPr>
          <w:lang w:val="cy-GB"/>
        </w:rPr>
      </w:pPr>
      <w:r>
        <w:rPr>
          <w:lang w:val="cy-GB"/>
        </w:rPr>
        <w:lastRenderedPageBreak/>
        <w:t>Sgrinio</w:t>
      </w:r>
    </w:p>
    <w:p w14:paraId="73F9E35C" w14:textId="30F087C9" w:rsidR="009029D6" w:rsidRPr="00730B5C" w:rsidRDefault="00363572" w:rsidP="009029D6">
      <w:pPr>
        <w:rPr>
          <w:lang w:val="cy-GB"/>
        </w:rPr>
      </w:pPr>
      <w:r>
        <w:rPr>
          <w:lang w:val="cy-GB"/>
        </w:rPr>
        <w:t xml:space="preserve">Fe wnaeth </w:t>
      </w:r>
      <w:r w:rsidR="00164A0F">
        <w:rPr>
          <w:lang w:val="cy-GB"/>
        </w:rPr>
        <w:t>arbenigwr gwybodaeth sgrinio canlyniadau’r chwiliad yn ôl eu teitlau; ni chynhaliwyd unrhyw waith gwirio cysondeb</w:t>
      </w:r>
      <w:r w:rsidR="00AD182F" w:rsidRPr="00730B5C">
        <w:rPr>
          <w:lang w:val="cy-GB"/>
        </w:rPr>
        <w:t>.</w:t>
      </w:r>
      <w:r w:rsidR="00164A0F">
        <w:rPr>
          <w:lang w:val="cy-GB"/>
        </w:rPr>
        <w:t xml:space="preserve">  </w:t>
      </w:r>
      <w:r>
        <w:rPr>
          <w:lang w:val="cy-GB"/>
        </w:rPr>
        <w:t xml:space="preserve">Cafodd y cofnodion </w:t>
      </w:r>
      <w:r w:rsidR="00FF212A">
        <w:rPr>
          <w:lang w:val="cy-GB"/>
        </w:rPr>
        <w:t>oedd yn we</w:t>
      </w:r>
      <w:r w:rsidR="003E3556">
        <w:rPr>
          <w:lang w:val="cy-GB"/>
        </w:rPr>
        <w:t>dd</w:t>
      </w:r>
      <w:r w:rsidR="00FF212A">
        <w:rPr>
          <w:lang w:val="cy-GB"/>
        </w:rPr>
        <w:t xml:space="preserve">ill ar ôl sgrinio teitlau eu sgrinio ar y cam echdynnu a thestun llawn gan ddau adolygwr.  Cafodd penderfyniadau’r adolygwr cyntaf a’r ail adolygwr </w:t>
      </w:r>
      <w:r w:rsidR="001F6FD9">
        <w:rPr>
          <w:lang w:val="cy-GB"/>
        </w:rPr>
        <w:t xml:space="preserve">eu cofnodi mewn Tabl cynnwys/hepgor; cafodd </w:t>
      </w:r>
      <w:r>
        <w:rPr>
          <w:lang w:val="cy-GB"/>
        </w:rPr>
        <w:t>unrhyw anghytundebau eu datrys t</w:t>
      </w:r>
      <w:r w:rsidR="001F6FD9">
        <w:rPr>
          <w:lang w:val="cy-GB"/>
        </w:rPr>
        <w:t>rwy drafodaeth.</w:t>
      </w:r>
    </w:p>
    <w:p w14:paraId="54943BD4" w14:textId="7D31497E" w:rsidR="00C94248" w:rsidRPr="00730B5C" w:rsidRDefault="002A737D" w:rsidP="003228FD">
      <w:pPr>
        <w:pStyle w:val="Heading2"/>
        <w:rPr>
          <w:lang w:val="cy-GB"/>
        </w:rPr>
      </w:pPr>
      <w:r>
        <w:rPr>
          <w:lang w:val="cy-GB"/>
        </w:rPr>
        <w:t>Arfarnu</w:t>
      </w:r>
      <w:r w:rsidR="001F6FD9">
        <w:rPr>
          <w:lang w:val="cy-GB"/>
        </w:rPr>
        <w:t xml:space="preserve"> beirniadol</w:t>
      </w:r>
    </w:p>
    <w:p w14:paraId="55C81426" w14:textId="77777777" w:rsidR="003228FD" w:rsidRPr="00730B5C" w:rsidRDefault="003228FD" w:rsidP="003228FD">
      <w:pPr>
        <w:spacing w:before="0"/>
        <w:rPr>
          <w:lang w:val="cy-GB"/>
        </w:rPr>
      </w:pPr>
    </w:p>
    <w:p w14:paraId="77B9D15D" w14:textId="0FBDD309" w:rsidR="00C94248" w:rsidRPr="00730B5C" w:rsidRDefault="001F6FD9" w:rsidP="00FF2FAA">
      <w:pPr>
        <w:pStyle w:val="ListNumber"/>
        <w:numPr>
          <w:ilvl w:val="0"/>
          <w:numId w:val="0"/>
        </w:numPr>
        <w:spacing w:before="0" w:after="200"/>
        <w:contextualSpacing/>
        <w:rPr>
          <w:szCs w:val="24"/>
          <w:lang w:val="cy-GB"/>
        </w:rPr>
      </w:pPr>
      <w:r>
        <w:rPr>
          <w:lang w:val="cy-GB"/>
        </w:rPr>
        <w:t xml:space="preserve">Ni </w:t>
      </w:r>
      <w:r w:rsidR="003E3556">
        <w:rPr>
          <w:lang w:val="cy-GB"/>
        </w:rPr>
        <w:t>chynhaliwyd</w:t>
      </w:r>
      <w:r>
        <w:rPr>
          <w:lang w:val="cy-GB"/>
        </w:rPr>
        <w:t xml:space="preserve"> unrhyw </w:t>
      </w:r>
      <w:r w:rsidR="002A737D">
        <w:rPr>
          <w:lang w:val="cy-GB"/>
        </w:rPr>
        <w:t>arfarniadau</w:t>
      </w:r>
      <w:r w:rsidR="00E21451">
        <w:rPr>
          <w:lang w:val="cy-GB"/>
        </w:rPr>
        <w:t xml:space="preserve"> beirniadol o </w:t>
      </w:r>
      <w:r>
        <w:rPr>
          <w:lang w:val="cy-GB"/>
        </w:rPr>
        <w:t xml:space="preserve">adolygiadau systematig </w:t>
      </w:r>
      <w:r w:rsidR="003E3556">
        <w:rPr>
          <w:lang w:val="cy-GB"/>
        </w:rPr>
        <w:t xml:space="preserve">a gynhwyswyd </w:t>
      </w:r>
      <w:r w:rsidR="00E21451">
        <w:rPr>
          <w:lang w:val="cy-GB"/>
        </w:rPr>
        <w:t xml:space="preserve">yn y mapiau cychwynnol na therfynol.  </w:t>
      </w:r>
      <w:r w:rsidR="00704C62">
        <w:rPr>
          <w:lang w:val="cy-GB"/>
        </w:rPr>
        <w:t>Cafodd pob astudiaeth a ddisgrifiwyd gan yr awduron fel adolygiad systematig e</w:t>
      </w:r>
      <w:r w:rsidR="00363572">
        <w:rPr>
          <w:lang w:val="cy-GB"/>
        </w:rPr>
        <w:t>i ch</w:t>
      </w:r>
      <w:r w:rsidR="00704C62">
        <w:rPr>
          <w:lang w:val="cy-GB"/>
        </w:rPr>
        <w:t xml:space="preserve">ynnwys yn y map cychwynnol.  Fe wnaethom nodi </w:t>
      </w:r>
      <w:r w:rsidR="00E75CAE">
        <w:rPr>
          <w:lang w:val="cy-GB"/>
        </w:rPr>
        <w:t>wrth echdynnu data a o</w:t>
      </w:r>
      <w:r w:rsidR="00AE6AD5">
        <w:rPr>
          <w:lang w:val="cy-GB"/>
        </w:rPr>
        <w:t xml:space="preserve">edd yr adolygiad systematig yn cynnwys </w:t>
      </w:r>
      <w:r w:rsidR="002A737D">
        <w:rPr>
          <w:lang w:val="cy-GB"/>
        </w:rPr>
        <w:t>arfarniad</w:t>
      </w:r>
      <w:r w:rsidR="00AE6AD5">
        <w:rPr>
          <w:lang w:val="cy-GB"/>
        </w:rPr>
        <w:t xml:space="preserve"> beirniadol.</w:t>
      </w:r>
    </w:p>
    <w:p w14:paraId="2EA1DBA4" w14:textId="257D7BD1" w:rsidR="00C94248" w:rsidRPr="00730B5C" w:rsidRDefault="00AE6AD5" w:rsidP="006134D7">
      <w:pPr>
        <w:pStyle w:val="Heading2"/>
        <w:rPr>
          <w:lang w:val="cy-GB"/>
        </w:rPr>
      </w:pPr>
      <w:r>
        <w:rPr>
          <w:lang w:val="cy-GB"/>
        </w:rPr>
        <w:t>Mapio cychwynnol – echdynnu data</w:t>
      </w:r>
    </w:p>
    <w:p w14:paraId="1273E9FD" w14:textId="4926C982" w:rsidR="00B568FE" w:rsidRPr="00730B5C" w:rsidRDefault="006D15AA" w:rsidP="00B568FE">
      <w:pPr>
        <w:rPr>
          <w:lang w:val="cy-GB"/>
        </w:rPr>
      </w:pPr>
      <w:r>
        <w:rPr>
          <w:rFonts w:cs="Verdana"/>
          <w:szCs w:val="24"/>
          <w:lang w:val="cy-GB" w:eastAsia="en-GB"/>
        </w:rPr>
        <w:t xml:space="preserve">Cafodd yr adolygiadau a </w:t>
      </w:r>
      <w:r w:rsidR="003E3556">
        <w:rPr>
          <w:rFonts w:cs="Verdana"/>
          <w:szCs w:val="24"/>
          <w:lang w:val="cy-GB" w:eastAsia="en-GB"/>
        </w:rPr>
        <w:t xml:space="preserve">gynhwyswyd </w:t>
      </w:r>
      <w:r>
        <w:rPr>
          <w:rFonts w:cs="Verdana"/>
          <w:szCs w:val="24"/>
          <w:lang w:val="cy-GB" w:eastAsia="en-GB"/>
        </w:rPr>
        <w:t>eu categoreiddio gan ddefnyddio’r fframwaith map gan un adolygwr a’r ail adolygwr yn gwirio’r penderfyniadau.  Roedd rhai a</w:t>
      </w:r>
      <w:r w:rsidR="00363572">
        <w:rPr>
          <w:rFonts w:cs="Verdana"/>
          <w:szCs w:val="24"/>
          <w:lang w:val="cy-GB" w:eastAsia="en-GB"/>
        </w:rPr>
        <w:t>dolygiadau yn cynnwys deunydd oedd yn berthnasol i fwy nag</w:t>
      </w:r>
      <w:r>
        <w:rPr>
          <w:rFonts w:cs="Verdana"/>
          <w:szCs w:val="24"/>
          <w:lang w:val="cy-GB" w:eastAsia="en-GB"/>
        </w:rPr>
        <w:t xml:space="preserve"> un categori.  </w:t>
      </w:r>
      <w:r w:rsidR="003E3556">
        <w:rPr>
          <w:rFonts w:cs="Verdana"/>
          <w:szCs w:val="24"/>
          <w:lang w:val="cy-GB" w:eastAsia="en-GB"/>
        </w:rPr>
        <w:t xml:space="preserve">Cofnodwyd </w:t>
      </w:r>
      <w:r>
        <w:rPr>
          <w:rFonts w:cs="Verdana"/>
          <w:szCs w:val="24"/>
          <w:lang w:val="cy-GB" w:eastAsia="en-GB"/>
        </w:rPr>
        <w:t xml:space="preserve">cyfeiriad llawn pob ffynhonnell a gynhwyswyd, cwestiwn adolygiad, maes pwnc a mesurau canlyniadau, a gynhaliwyd </w:t>
      </w:r>
      <w:r w:rsidR="002A737D">
        <w:rPr>
          <w:rFonts w:cs="Verdana"/>
          <w:szCs w:val="24"/>
          <w:lang w:val="cy-GB" w:eastAsia="en-GB"/>
        </w:rPr>
        <w:t>arfarniad</w:t>
      </w:r>
      <w:r>
        <w:rPr>
          <w:rFonts w:cs="Verdana"/>
          <w:szCs w:val="24"/>
          <w:lang w:val="cy-GB" w:eastAsia="en-GB"/>
        </w:rPr>
        <w:t xml:space="preserve"> beirniadol </w:t>
      </w:r>
      <w:r w:rsidR="00363572">
        <w:rPr>
          <w:rFonts w:cs="Verdana"/>
          <w:szCs w:val="24"/>
          <w:lang w:val="cy-GB" w:eastAsia="en-GB"/>
        </w:rPr>
        <w:t>neu b</w:t>
      </w:r>
      <w:r>
        <w:rPr>
          <w:rFonts w:cs="Verdana"/>
          <w:szCs w:val="24"/>
          <w:lang w:val="cy-GB" w:eastAsia="en-GB"/>
        </w:rPr>
        <w:t xml:space="preserve">eidio, crynodeb byr o’r canfyddiadau, crynodebau’r adolygiad pan oedd ar gael a chasgliadau awduron adolygiadau ar daenlen Excel.  Roedd y gwaith mapio cychwynnol </w:t>
      </w:r>
      <w:r w:rsidR="00B3183F">
        <w:rPr>
          <w:rFonts w:cs="Verdana"/>
          <w:szCs w:val="24"/>
          <w:lang w:val="cy-GB" w:eastAsia="en-GB"/>
        </w:rPr>
        <w:t xml:space="preserve">hwn </w:t>
      </w:r>
      <w:r>
        <w:rPr>
          <w:rFonts w:cs="Verdana"/>
          <w:szCs w:val="24"/>
          <w:lang w:val="cy-GB" w:eastAsia="en-GB"/>
        </w:rPr>
        <w:t xml:space="preserve">yn </w:t>
      </w:r>
      <w:r w:rsidR="00363572">
        <w:rPr>
          <w:rFonts w:cs="Verdana"/>
          <w:szCs w:val="24"/>
          <w:lang w:val="cy-GB" w:eastAsia="en-GB"/>
        </w:rPr>
        <w:t>caniatáu</w:t>
      </w:r>
      <w:r w:rsidR="00B3183F">
        <w:rPr>
          <w:rFonts w:cs="Verdana"/>
          <w:szCs w:val="24"/>
          <w:lang w:val="cy-GB" w:eastAsia="en-GB"/>
        </w:rPr>
        <w:t xml:space="preserve"> i f</w:t>
      </w:r>
      <w:r>
        <w:rPr>
          <w:rFonts w:cs="Verdana"/>
          <w:szCs w:val="24"/>
          <w:lang w:val="cy-GB" w:eastAsia="en-GB"/>
        </w:rPr>
        <w:t>ylchau</w:t>
      </w:r>
      <w:r w:rsidR="00B3183F">
        <w:rPr>
          <w:rFonts w:cs="Verdana"/>
          <w:szCs w:val="24"/>
          <w:lang w:val="cy-GB" w:eastAsia="en-GB"/>
        </w:rPr>
        <w:t xml:space="preserve"> gael eu canfod</w:t>
      </w:r>
      <w:r>
        <w:rPr>
          <w:rFonts w:cs="Verdana"/>
          <w:szCs w:val="24"/>
          <w:lang w:val="cy-GB" w:eastAsia="en-GB"/>
        </w:rPr>
        <w:t>, (lle na chanfuwyd unrhyw adolygiadau systematig perthnasol).</w:t>
      </w:r>
    </w:p>
    <w:p w14:paraId="61B6B425" w14:textId="53C2FDBF" w:rsidR="00F107EC" w:rsidRPr="00730B5C" w:rsidRDefault="006A0B8A" w:rsidP="00F107EC">
      <w:pPr>
        <w:pStyle w:val="Heading2"/>
        <w:rPr>
          <w:lang w:val="cy-GB"/>
        </w:rPr>
      </w:pPr>
      <w:r>
        <w:rPr>
          <w:lang w:val="cy-GB"/>
        </w:rPr>
        <w:t>Mapio terfynol</w:t>
      </w:r>
    </w:p>
    <w:p w14:paraId="03E4465C" w14:textId="3DD977B7" w:rsidR="00D606BD" w:rsidRPr="00730B5C" w:rsidRDefault="006A0B8A" w:rsidP="00B568FE">
      <w:pPr>
        <w:rPr>
          <w:lang w:val="cy-GB"/>
        </w:rPr>
      </w:pPr>
      <w:r>
        <w:rPr>
          <w:lang w:val="cy-GB"/>
        </w:rPr>
        <w:t xml:space="preserve">Mae’r map terfynol (sydd ar gael yma) yn cynnwys adolygiadau systematig yn unig </w:t>
      </w:r>
      <w:r w:rsidR="00C860E7">
        <w:rPr>
          <w:lang w:val="cy-GB"/>
        </w:rPr>
        <w:t>yr ystyriwyd eu bod</w:t>
      </w:r>
      <w:r>
        <w:rPr>
          <w:lang w:val="cy-GB"/>
        </w:rPr>
        <w:t xml:space="preserve">, heb </w:t>
      </w:r>
      <w:r w:rsidR="002A737D">
        <w:rPr>
          <w:lang w:val="cy-GB"/>
        </w:rPr>
        <w:t>arfarniad</w:t>
      </w:r>
      <w:r>
        <w:rPr>
          <w:lang w:val="cy-GB"/>
        </w:rPr>
        <w:t xml:space="preserve"> </w:t>
      </w:r>
      <w:r w:rsidR="00C860E7">
        <w:rPr>
          <w:lang w:val="cy-GB"/>
        </w:rPr>
        <w:t>beirniadol, wedi</w:t>
      </w:r>
      <w:r w:rsidR="00363572">
        <w:rPr>
          <w:lang w:val="cy-GB"/>
        </w:rPr>
        <w:t xml:space="preserve"> e</w:t>
      </w:r>
      <w:r w:rsidR="00C860E7">
        <w:rPr>
          <w:lang w:val="cy-GB"/>
        </w:rPr>
        <w:t>u cynhyrchu gan gyrff arbenigol cydnabyddedig gan ddefnyddio methodoleg gadarn</w:t>
      </w:r>
      <w:r w:rsidR="00FD71A5">
        <w:rPr>
          <w:lang w:val="cy-GB"/>
        </w:rPr>
        <w:t xml:space="preserve"> (sy</w:t>
      </w:r>
      <w:r w:rsidR="00363572">
        <w:rPr>
          <w:lang w:val="cy-GB"/>
        </w:rPr>
        <w:t>dd yn</w:t>
      </w:r>
      <w:r w:rsidR="00FD71A5">
        <w:rPr>
          <w:lang w:val="cy-GB"/>
        </w:rPr>
        <w:t xml:space="preserve"> dilyn egwyddorion adolygiadau systematig ac sy</w:t>
      </w:r>
      <w:r w:rsidR="00363572">
        <w:rPr>
          <w:lang w:val="cy-GB"/>
        </w:rPr>
        <w:t>dd yn</w:t>
      </w:r>
      <w:r w:rsidR="00FD71A5">
        <w:rPr>
          <w:lang w:val="cy-GB"/>
        </w:rPr>
        <w:t xml:space="preserve"> cynnwys </w:t>
      </w:r>
      <w:r w:rsidR="002A737D">
        <w:rPr>
          <w:lang w:val="cy-GB"/>
        </w:rPr>
        <w:t>arfarniad</w:t>
      </w:r>
      <w:r w:rsidR="00FD71A5">
        <w:rPr>
          <w:lang w:val="cy-GB"/>
        </w:rPr>
        <w:t xml:space="preserve"> beirniadol gan ddefnyddio offeryn cydnabyddedig, mae rhestr o’r ffynonellau ar gael</w:t>
      </w:r>
      <w:r w:rsidR="00C860E7">
        <w:rPr>
          <w:lang w:val="cy-GB"/>
        </w:rPr>
        <w:t xml:space="preserve"> </w:t>
      </w:r>
      <w:hyperlink r:id="rId14" w:history="1">
        <w:r w:rsidR="00FD71A5">
          <w:rPr>
            <w:rStyle w:val="Hyperlink"/>
            <w:lang w:val="cy-GB"/>
          </w:rPr>
          <w:t>yma</w:t>
        </w:r>
      </w:hyperlink>
      <w:r w:rsidR="005D65A7" w:rsidRPr="00730B5C">
        <w:rPr>
          <w:lang w:val="cy-GB"/>
        </w:rPr>
        <w:t xml:space="preserve">). </w:t>
      </w:r>
      <w:r w:rsidR="00FD71A5">
        <w:rPr>
          <w:lang w:val="cy-GB"/>
        </w:rPr>
        <w:t>Mae rhestr o’r adolygiadau systematig a gynhwyswyd yn y gwaith mapio cychwynnol ond na chawsant eu cynnwys yn y map terfynol ar gael yn yr atodiad.</w:t>
      </w:r>
    </w:p>
    <w:p w14:paraId="6BE448A9" w14:textId="03E3792D" w:rsidR="00E532D6" w:rsidRPr="00730B5C" w:rsidRDefault="00FD71A5" w:rsidP="00CC0116">
      <w:pPr>
        <w:pStyle w:val="Heading2"/>
        <w:rPr>
          <w:lang w:val="cy-GB"/>
        </w:rPr>
      </w:pPr>
      <w:r>
        <w:rPr>
          <w:lang w:val="cy-GB"/>
        </w:rPr>
        <w:t xml:space="preserve">Crynodebau </w:t>
      </w:r>
      <w:r w:rsidR="00B3183F">
        <w:rPr>
          <w:lang w:val="cy-GB"/>
        </w:rPr>
        <w:t>t</w:t>
      </w:r>
      <w:r>
        <w:rPr>
          <w:lang w:val="cy-GB"/>
        </w:rPr>
        <w:t>ystiolaeth</w:t>
      </w:r>
    </w:p>
    <w:p w14:paraId="3D778949" w14:textId="17C0CC09" w:rsidR="00E532D6" w:rsidRPr="00730B5C" w:rsidRDefault="00977C64" w:rsidP="00E532D6">
      <w:pPr>
        <w:autoSpaceDE w:val="0"/>
        <w:autoSpaceDN w:val="0"/>
        <w:adjustRightInd w:val="0"/>
        <w:rPr>
          <w:rFonts w:cs="ArialMT"/>
          <w:szCs w:val="24"/>
          <w:lang w:val="cy-GB"/>
        </w:rPr>
      </w:pPr>
      <w:r>
        <w:rPr>
          <w:lang w:val="cy-GB"/>
        </w:rPr>
        <w:t xml:space="preserve">Yn y map terfynol, ysgrifennwyd y crynodebau </w:t>
      </w:r>
      <w:r w:rsidR="00B3183F">
        <w:rPr>
          <w:lang w:val="cy-GB"/>
        </w:rPr>
        <w:t>t</w:t>
      </w:r>
      <w:r>
        <w:rPr>
          <w:lang w:val="cy-GB"/>
        </w:rPr>
        <w:t xml:space="preserve">ystiolaeth gan un adolygwr, gydag ail adolygwr yn eu gwirio.  Maent yn seiliedig ar ganfyddiadau a chasgliadau awduron yr adolygiadau systematig.  Nid yw adolygwyr </w:t>
      </w:r>
      <w:r>
        <w:rPr>
          <w:lang w:val="cy-GB"/>
        </w:rPr>
        <w:lastRenderedPageBreak/>
        <w:t xml:space="preserve">Gwasanaeth Tystiolaeth yr Arsyllfa wedi asesu ansawdd, cryfder a chyfeiriad y dystiolaeth.  </w:t>
      </w:r>
      <w:r w:rsidR="00A223D4">
        <w:rPr>
          <w:lang w:val="cy-GB"/>
        </w:rPr>
        <w:t>Byddai angen ystyried ansawdd yr astudiaethau a gynhwyswyd, eu dyluniad a’u dull o’u cynnal yn ofalus cyn cyflwyno camau gweithredu neu ymyriadau yn seiliedig ar y gwaith hwn.</w:t>
      </w:r>
    </w:p>
    <w:p w14:paraId="078BF690" w14:textId="0A18792D" w:rsidR="00E532D6" w:rsidRPr="00730B5C" w:rsidRDefault="00A223D4" w:rsidP="00E532D6">
      <w:pPr>
        <w:autoSpaceDE w:val="0"/>
        <w:autoSpaceDN w:val="0"/>
        <w:adjustRightInd w:val="0"/>
        <w:rPr>
          <w:rFonts w:cs="ArialMT"/>
          <w:b/>
          <w:sz w:val="20"/>
          <w:lang w:val="cy-GB"/>
        </w:rPr>
      </w:pPr>
      <w:r>
        <w:rPr>
          <w:rFonts w:cs="ArialMT"/>
          <w:b/>
          <w:sz w:val="20"/>
          <w:lang w:val="cy-GB"/>
        </w:rPr>
        <w:t xml:space="preserve">Ffigur </w:t>
      </w:r>
      <w:r w:rsidR="00E532D6" w:rsidRPr="00730B5C">
        <w:rPr>
          <w:rFonts w:cs="ArialMT"/>
          <w:b/>
          <w:sz w:val="20"/>
          <w:lang w:val="cy-GB"/>
        </w:rPr>
        <w:t xml:space="preserve">1: </w:t>
      </w:r>
      <w:r>
        <w:rPr>
          <w:rFonts w:cs="ArialMT"/>
          <w:b/>
          <w:sz w:val="20"/>
          <w:lang w:val="cy-GB"/>
        </w:rPr>
        <w:t>Cynllun graddio ar gyfer cymdeithasau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608"/>
      </w:tblGrid>
      <w:tr w:rsidR="00897A00" w:rsidRPr="00730B5C" w14:paraId="4AF61D18" w14:textId="77777777" w:rsidTr="00CD5964">
        <w:tc>
          <w:tcPr>
            <w:tcW w:w="0" w:type="auto"/>
            <w:shd w:val="clear" w:color="auto" w:fill="92D050"/>
          </w:tcPr>
          <w:p w14:paraId="3F723BA9" w14:textId="5698B0E7" w:rsidR="00591E94" w:rsidRPr="00730B5C" w:rsidRDefault="00A223D4" w:rsidP="00591E94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</w:t>
            </w:r>
            <w:r w:rsidR="00363572">
              <w:rPr>
                <w:sz w:val="20"/>
                <w:lang w:val="cy-GB"/>
              </w:rPr>
              <w:t>ystiolaeth yn awgrymu y gallai f</w:t>
            </w:r>
            <w:r>
              <w:rPr>
                <w:sz w:val="20"/>
                <w:lang w:val="cy-GB"/>
              </w:rPr>
              <w:t>od cysylltiad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C6788C1" w14:textId="1077A135" w:rsidR="00591E94" w:rsidRPr="00730B5C" w:rsidRDefault="008D0DF0" w:rsidP="00C61090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Adolygiad systematig </w:t>
            </w:r>
            <w:r w:rsidR="00ED6CBE">
              <w:rPr>
                <w:sz w:val="20"/>
                <w:lang w:val="cy-GB"/>
              </w:rPr>
              <w:t xml:space="preserve">lle mae’r </w:t>
            </w:r>
            <w:r w:rsidR="00C61090">
              <w:rPr>
                <w:sz w:val="20"/>
                <w:lang w:val="cy-GB"/>
              </w:rPr>
              <w:t>rhan fwyaf o’r</w:t>
            </w:r>
            <w:r w:rsidR="00ED6CBE">
              <w:rPr>
                <w:sz w:val="20"/>
                <w:lang w:val="cy-GB"/>
              </w:rPr>
              <w:t xml:space="preserve"> astudiaethau </w:t>
            </w:r>
            <w:r w:rsidR="00591E94" w:rsidRPr="00730B5C">
              <w:rPr>
                <w:sz w:val="20"/>
                <w:lang w:val="cy-GB"/>
              </w:rPr>
              <w:t>(</w:t>
            </w:r>
            <w:r w:rsidR="00ED6CBE">
              <w:rPr>
                <w:sz w:val="20"/>
                <w:lang w:val="cy-GB"/>
              </w:rPr>
              <w:t xml:space="preserve">mwy na </w:t>
            </w:r>
            <w:r w:rsidR="00591E94" w:rsidRPr="00730B5C">
              <w:rPr>
                <w:sz w:val="20"/>
                <w:lang w:val="cy-GB"/>
              </w:rPr>
              <w:t xml:space="preserve">50%) </w:t>
            </w:r>
            <w:r w:rsidR="00ED6CBE">
              <w:rPr>
                <w:sz w:val="20"/>
                <w:lang w:val="cy-GB"/>
              </w:rPr>
              <w:t>neu feta-ddadansoddiad yn awgrymu bod cysylltiad</w:t>
            </w:r>
          </w:p>
        </w:tc>
      </w:tr>
      <w:tr w:rsidR="00897A00" w:rsidRPr="00730B5C" w14:paraId="1AFAE1F3" w14:textId="77777777" w:rsidTr="00CD5964">
        <w:tc>
          <w:tcPr>
            <w:tcW w:w="0" w:type="auto"/>
            <w:shd w:val="clear" w:color="auto" w:fill="FFC000"/>
          </w:tcPr>
          <w:p w14:paraId="5EC6F869" w14:textId="48891294" w:rsidR="00591E94" w:rsidRPr="00730B5C" w:rsidRDefault="00A223D4" w:rsidP="00591E94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</w:t>
            </w:r>
            <w:r w:rsidR="00707282">
              <w:rPr>
                <w:sz w:val="20"/>
                <w:lang w:val="cy-GB"/>
              </w:rPr>
              <w:t>e’r d</w:t>
            </w:r>
            <w:r>
              <w:rPr>
                <w:sz w:val="20"/>
                <w:lang w:val="cy-GB"/>
              </w:rPr>
              <w:t>ystiolaeth yn brin neu’n anghyson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234B40E" w14:textId="5175186C" w:rsidR="00591E94" w:rsidRPr="00730B5C" w:rsidRDefault="00ED6CBE" w:rsidP="00591E94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</w:t>
            </w:r>
            <w:r w:rsidR="00707282">
              <w:rPr>
                <w:sz w:val="20"/>
                <w:lang w:val="cy-GB"/>
              </w:rPr>
              <w:t>’r d</w:t>
            </w:r>
            <w:r>
              <w:rPr>
                <w:sz w:val="20"/>
                <w:lang w:val="cy-GB"/>
              </w:rPr>
              <w:t xml:space="preserve">ystiolaeth yn brin </w:t>
            </w:r>
            <w:r w:rsidR="00707282">
              <w:rPr>
                <w:sz w:val="20"/>
                <w:lang w:val="cy-GB"/>
              </w:rPr>
              <w:t>–</w:t>
            </w:r>
            <w:r>
              <w:rPr>
                <w:sz w:val="20"/>
                <w:lang w:val="cy-GB"/>
              </w:rPr>
              <w:t xml:space="preserve"> </w:t>
            </w:r>
            <w:r w:rsidR="00707282">
              <w:rPr>
                <w:sz w:val="20"/>
                <w:lang w:val="cy-GB"/>
              </w:rPr>
              <w:t>adolygiad systematig a ganfu un neu ddim astudiaethau perthnasol.</w:t>
            </w:r>
          </w:p>
          <w:p w14:paraId="0AEC43BF" w14:textId="77777777" w:rsidR="00591E94" w:rsidRPr="00730B5C" w:rsidRDefault="00591E94" w:rsidP="00591E94">
            <w:pPr>
              <w:spacing w:before="0"/>
              <w:rPr>
                <w:sz w:val="20"/>
                <w:lang w:val="cy-GB"/>
              </w:rPr>
            </w:pPr>
          </w:p>
          <w:p w14:paraId="24EFB4E1" w14:textId="0E380939" w:rsidR="00591E94" w:rsidRPr="00730B5C" w:rsidRDefault="00707282" w:rsidP="00591E94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anghyson </w:t>
            </w:r>
            <w:r w:rsidR="00897A00">
              <w:rPr>
                <w:sz w:val="20"/>
                <w:lang w:val="cy-GB"/>
              </w:rPr>
              <w:t>–</w:t>
            </w:r>
            <w:r>
              <w:rPr>
                <w:sz w:val="20"/>
                <w:lang w:val="cy-GB"/>
              </w:rPr>
              <w:t xml:space="preserve"> </w:t>
            </w:r>
            <w:r w:rsidR="00897A00">
              <w:rPr>
                <w:sz w:val="20"/>
                <w:lang w:val="cy-GB"/>
              </w:rPr>
              <w:t>adolygiad systematig lle nad oes unrhyw fwyafrif amlwg o astudiaethau (mwy na 50%) neu feta-ddadansoddiad sy’n awgrymu cysylltiad neu ddim cysylltiad</w:t>
            </w:r>
          </w:p>
        </w:tc>
      </w:tr>
      <w:tr w:rsidR="00897A00" w:rsidRPr="00730B5C" w14:paraId="65D1925D" w14:textId="77777777" w:rsidTr="00894143">
        <w:tc>
          <w:tcPr>
            <w:tcW w:w="0" w:type="auto"/>
            <w:shd w:val="clear" w:color="auto" w:fill="FF0000"/>
          </w:tcPr>
          <w:p w14:paraId="25BAE253" w14:textId="6382754F" w:rsidR="00591E94" w:rsidRPr="00730B5C" w:rsidRDefault="00E96711" w:rsidP="00C61090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 tystiolaeth sy</w:t>
            </w:r>
            <w:r w:rsidR="00C61090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awgrymu nad oes </w:t>
            </w:r>
            <w:r w:rsidR="00897A00">
              <w:rPr>
                <w:sz w:val="20"/>
                <w:lang w:val="cy-GB"/>
              </w:rPr>
              <w:t>cysylltiad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D8942BA" w14:textId="4DF2E8E3" w:rsidR="00591E94" w:rsidRPr="00730B5C" w:rsidRDefault="00A6684F" w:rsidP="00C61090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Adolygiad systematig lle mae’r </w:t>
            </w:r>
            <w:r w:rsidR="00C61090">
              <w:rPr>
                <w:sz w:val="20"/>
                <w:lang w:val="cy-GB"/>
              </w:rPr>
              <w:t>rhan fwyaf o’r</w:t>
            </w:r>
            <w:r>
              <w:rPr>
                <w:sz w:val="20"/>
                <w:lang w:val="cy-GB"/>
              </w:rPr>
              <w:t xml:space="preserve"> astudiaethau (mwy na 50%) yn awgrymu nad oes cysylltiad</w:t>
            </w:r>
          </w:p>
        </w:tc>
      </w:tr>
    </w:tbl>
    <w:p w14:paraId="2DDA877E" w14:textId="2B7E0A53" w:rsidR="00E532D6" w:rsidRPr="00730B5C" w:rsidRDefault="00E532D6" w:rsidP="00E532D6">
      <w:pPr>
        <w:autoSpaceDE w:val="0"/>
        <w:autoSpaceDN w:val="0"/>
        <w:adjustRightInd w:val="0"/>
        <w:rPr>
          <w:rFonts w:cs="ArialMT"/>
          <w:b/>
          <w:sz w:val="20"/>
          <w:lang w:val="cy-GB"/>
        </w:rPr>
      </w:pPr>
      <w:r w:rsidRPr="00730B5C">
        <w:rPr>
          <w:rFonts w:cs="ArialMT"/>
          <w:b/>
          <w:sz w:val="20"/>
          <w:lang w:val="cy-GB"/>
        </w:rPr>
        <w:t>F</w:t>
      </w:r>
      <w:r w:rsidR="00A6684F">
        <w:rPr>
          <w:rFonts w:cs="ArialMT"/>
          <w:b/>
          <w:sz w:val="20"/>
          <w:lang w:val="cy-GB"/>
        </w:rPr>
        <w:t>f</w:t>
      </w:r>
      <w:r w:rsidRPr="00730B5C">
        <w:rPr>
          <w:rFonts w:cs="ArialMT"/>
          <w:b/>
          <w:sz w:val="20"/>
          <w:lang w:val="cy-GB"/>
        </w:rPr>
        <w:t xml:space="preserve">igur 2: </w:t>
      </w:r>
      <w:r w:rsidR="00A6684F">
        <w:rPr>
          <w:rFonts w:cs="ArialMT"/>
          <w:b/>
          <w:sz w:val="20"/>
          <w:lang w:val="cy-GB"/>
        </w:rPr>
        <w:t>Cynllun graddio ar gyfer ymyriadau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298"/>
      </w:tblGrid>
      <w:tr w:rsidR="00171083" w:rsidRPr="00730B5C" w14:paraId="19F9031C" w14:textId="77777777" w:rsidTr="00CD5964">
        <w:tc>
          <w:tcPr>
            <w:tcW w:w="0" w:type="auto"/>
            <w:shd w:val="clear" w:color="auto" w:fill="92D050"/>
          </w:tcPr>
          <w:p w14:paraId="338CBBAD" w14:textId="355A80DC" w:rsidR="00171083" w:rsidRPr="00730B5C" w:rsidRDefault="00171083" w:rsidP="00171083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gallai’r ymyrraeth fod yn effeithiol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9089997" w14:textId="3ABBEE4F" w:rsidR="00171083" w:rsidRPr="00730B5C" w:rsidRDefault="00171083" w:rsidP="00C61090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Adolygiad systematig lle mae’r </w:t>
            </w:r>
            <w:r w:rsidR="00C61090">
              <w:rPr>
                <w:sz w:val="20"/>
                <w:lang w:val="cy-GB"/>
              </w:rPr>
              <w:t>rhan fwyaf o’r</w:t>
            </w:r>
            <w:r>
              <w:rPr>
                <w:sz w:val="20"/>
                <w:lang w:val="cy-GB"/>
              </w:rPr>
              <w:t xml:space="preserve"> astudiaethau </w:t>
            </w:r>
            <w:r w:rsidRPr="00730B5C">
              <w:rPr>
                <w:sz w:val="20"/>
                <w:lang w:val="cy-GB"/>
              </w:rPr>
              <w:t>(</w:t>
            </w:r>
            <w:r>
              <w:rPr>
                <w:sz w:val="20"/>
                <w:lang w:val="cy-GB"/>
              </w:rPr>
              <w:t xml:space="preserve">mwy na </w:t>
            </w:r>
            <w:r w:rsidRPr="00730B5C">
              <w:rPr>
                <w:sz w:val="20"/>
                <w:lang w:val="cy-GB"/>
              </w:rPr>
              <w:t xml:space="preserve">50%) </w:t>
            </w:r>
            <w:r>
              <w:rPr>
                <w:sz w:val="20"/>
                <w:lang w:val="cy-GB"/>
              </w:rPr>
              <w:t>neu feta-ddadansoddiad yn awgrymu bod effaith gadarnhaol</w:t>
            </w:r>
          </w:p>
        </w:tc>
      </w:tr>
      <w:tr w:rsidR="00171083" w:rsidRPr="00730B5C" w14:paraId="2C10F899" w14:textId="77777777" w:rsidTr="00CD5964">
        <w:tc>
          <w:tcPr>
            <w:tcW w:w="0" w:type="auto"/>
            <w:shd w:val="clear" w:color="auto" w:fill="FFC000"/>
          </w:tcPr>
          <w:p w14:paraId="00F90711" w14:textId="42A53AB8" w:rsidR="00171083" w:rsidRPr="00730B5C" w:rsidRDefault="00171083" w:rsidP="00171083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neu’n anghyson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8D3AD98" w14:textId="77777777" w:rsidR="00171083" w:rsidRPr="00730B5C" w:rsidRDefault="00171083" w:rsidP="00171083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– adolygiad systematig a ganfu un neu ddim astudiaethau perthnasol.</w:t>
            </w:r>
          </w:p>
          <w:p w14:paraId="3BB75378" w14:textId="77777777" w:rsidR="00171083" w:rsidRPr="00730B5C" w:rsidRDefault="00171083" w:rsidP="00171083">
            <w:pPr>
              <w:spacing w:before="0"/>
              <w:rPr>
                <w:sz w:val="20"/>
                <w:lang w:val="cy-GB"/>
              </w:rPr>
            </w:pPr>
          </w:p>
          <w:p w14:paraId="2FAD7291" w14:textId="61B2544B" w:rsidR="00171083" w:rsidRPr="00730B5C" w:rsidRDefault="00171083" w:rsidP="00171083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anghyson – adolygiad systematig lle nad oes unrhyw fwyafrif amlwg o astudiaethau (mwy na 50%) neu feta-ddadansoddiad sy’n awgrymu effaith gadarnhaol neu ddim effaith o gwbl</w:t>
            </w:r>
          </w:p>
        </w:tc>
      </w:tr>
      <w:tr w:rsidR="00171083" w:rsidRPr="00730B5C" w14:paraId="2ED16167" w14:textId="77777777" w:rsidTr="00673DCD">
        <w:tc>
          <w:tcPr>
            <w:tcW w:w="0" w:type="auto"/>
            <w:shd w:val="clear" w:color="auto" w:fill="FF0000"/>
          </w:tcPr>
          <w:p w14:paraId="5F78CF21" w14:textId="4B9D612B" w:rsidR="00171083" w:rsidRPr="00730B5C" w:rsidRDefault="00171083" w:rsidP="00171083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 tystiolaeth sy’n awgrymu nad yw’r ymyrraeth yn effeithiol o bosibl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8AF0EA3" w14:textId="0991C3EC" w:rsidR="00171083" w:rsidRPr="00730B5C" w:rsidRDefault="00171083" w:rsidP="00C61090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Adolygiad systematig lle mae’r </w:t>
            </w:r>
            <w:r w:rsidR="00C61090">
              <w:rPr>
                <w:sz w:val="20"/>
                <w:lang w:val="cy-GB"/>
              </w:rPr>
              <w:t xml:space="preserve">rhan fwyaf o </w:t>
            </w:r>
            <w:r>
              <w:rPr>
                <w:sz w:val="20"/>
                <w:lang w:val="cy-GB"/>
              </w:rPr>
              <w:t xml:space="preserve">astudiaethau (mwy na 50%) </w:t>
            </w:r>
            <w:r w:rsidR="00B3183F">
              <w:rPr>
                <w:sz w:val="20"/>
                <w:lang w:val="cy-GB"/>
              </w:rPr>
              <w:t xml:space="preserve">neu feta-ddadansoddiad yn </w:t>
            </w:r>
            <w:r>
              <w:rPr>
                <w:sz w:val="20"/>
                <w:lang w:val="cy-GB"/>
              </w:rPr>
              <w:t>awgrymu nad oes effaith</w:t>
            </w:r>
          </w:p>
        </w:tc>
      </w:tr>
    </w:tbl>
    <w:p w14:paraId="2FB314E7" w14:textId="77777777" w:rsidR="002962FC" w:rsidRDefault="002962FC" w:rsidP="002962FC">
      <w:pPr>
        <w:pStyle w:val="Heading1"/>
        <w:numPr>
          <w:ilvl w:val="0"/>
          <w:numId w:val="0"/>
        </w:numPr>
        <w:rPr>
          <w:highlight w:val="lightGray"/>
          <w:lang w:val="cy-GB"/>
        </w:rPr>
      </w:pPr>
    </w:p>
    <w:p w14:paraId="1951B71B" w14:textId="77777777" w:rsidR="002962FC" w:rsidRDefault="002962FC">
      <w:pPr>
        <w:spacing w:before="0"/>
        <w:jc w:val="left"/>
        <w:rPr>
          <w:b/>
          <w:kern w:val="28"/>
          <w:sz w:val="32"/>
          <w:highlight w:val="lightGray"/>
          <w:lang w:val="cy-GB"/>
        </w:rPr>
      </w:pPr>
      <w:r>
        <w:rPr>
          <w:highlight w:val="lightGray"/>
          <w:lang w:val="cy-GB"/>
        </w:rPr>
        <w:br w:type="page"/>
      </w:r>
    </w:p>
    <w:p w14:paraId="3480AFCF" w14:textId="0435A6EE" w:rsidR="004C1F3F" w:rsidRPr="00730B5C" w:rsidRDefault="00171083" w:rsidP="0026187E">
      <w:pPr>
        <w:pStyle w:val="Heading1"/>
        <w:rPr>
          <w:lang w:val="cy-GB"/>
        </w:rPr>
      </w:pPr>
      <w:r>
        <w:rPr>
          <w:lang w:val="cy-GB"/>
        </w:rPr>
        <w:lastRenderedPageBreak/>
        <w:t>Canlyniadau</w:t>
      </w:r>
    </w:p>
    <w:p w14:paraId="47E57A48" w14:textId="77777777" w:rsidR="004C1F3F" w:rsidRPr="00730B5C" w:rsidRDefault="004C1F3F" w:rsidP="004C1F3F">
      <w:pPr>
        <w:rPr>
          <w:lang w:val="cy-GB"/>
        </w:rPr>
      </w:pPr>
    </w:p>
    <w:p w14:paraId="4990ED14" w14:textId="3A19C2FE" w:rsidR="00711531" w:rsidRPr="00730B5C" w:rsidRDefault="00CC0116" w:rsidP="00535F42">
      <w:pPr>
        <w:pStyle w:val="ListNumber"/>
        <w:numPr>
          <w:ilvl w:val="0"/>
          <w:numId w:val="0"/>
        </w:numPr>
        <w:spacing w:before="0"/>
        <w:contextualSpacing/>
        <w:rPr>
          <w:b/>
          <w:sz w:val="22"/>
          <w:szCs w:val="22"/>
          <w:lang w:val="cy-GB"/>
        </w:rPr>
      </w:pPr>
      <w:r w:rsidRPr="00730B5C">
        <w:rPr>
          <w:b/>
          <w:sz w:val="22"/>
          <w:szCs w:val="22"/>
          <w:lang w:val="cy-GB"/>
        </w:rPr>
        <w:t>F</w:t>
      </w:r>
      <w:r w:rsidR="00171083">
        <w:rPr>
          <w:b/>
          <w:sz w:val="22"/>
          <w:szCs w:val="22"/>
          <w:lang w:val="cy-GB"/>
        </w:rPr>
        <w:t>f</w:t>
      </w:r>
      <w:r w:rsidRPr="00730B5C">
        <w:rPr>
          <w:b/>
          <w:sz w:val="22"/>
          <w:szCs w:val="22"/>
          <w:lang w:val="cy-GB"/>
        </w:rPr>
        <w:t>igur 3</w:t>
      </w:r>
      <w:r w:rsidR="00711531" w:rsidRPr="00730B5C">
        <w:rPr>
          <w:b/>
          <w:sz w:val="22"/>
          <w:szCs w:val="22"/>
          <w:lang w:val="cy-GB"/>
        </w:rPr>
        <w:t xml:space="preserve">: </w:t>
      </w:r>
      <w:r w:rsidR="00171083">
        <w:rPr>
          <w:b/>
          <w:sz w:val="22"/>
          <w:szCs w:val="22"/>
          <w:lang w:val="cy-GB"/>
        </w:rPr>
        <w:t>Llif gwybodaeth drwy’r broses fapio</w:t>
      </w:r>
    </w:p>
    <w:p w14:paraId="1F89CAA8" w14:textId="77777777" w:rsidR="00CD5964" w:rsidRPr="00730B5C" w:rsidRDefault="00CD5964" w:rsidP="00535F42">
      <w:pPr>
        <w:pStyle w:val="ListNumber"/>
        <w:numPr>
          <w:ilvl w:val="0"/>
          <w:numId w:val="0"/>
        </w:numPr>
        <w:spacing w:before="0"/>
        <w:contextualSpacing/>
        <w:rPr>
          <w:b/>
          <w:sz w:val="22"/>
          <w:szCs w:val="22"/>
          <w:lang w:val="cy-GB"/>
        </w:rPr>
      </w:pPr>
    </w:p>
    <w:p w14:paraId="57E3F8B2" w14:textId="51BE3AAE" w:rsidR="00711531" w:rsidRPr="00730B5C" w:rsidRDefault="001923A1" w:rsidP="00535F42">
      <w:pPr>
        <w:pStyle w:val="ListNumber"/>
        <w:numPr>
          <w:ilvl w:val="0"/>
          <w:numId w:val="0"/>
        </w:numPr>
        <w:spacing w:before="0"/>
        <w:contextualSpacing/>
        <w:rPr>
          <w:b/>
          <w:sz w:val="22"/>
          <w:szCs w:val="22"/>
          <w:lang w:val="cy-GB"/>
        </w:rPr>
      </w:pP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E7D61" wp14:editId="5B7B7216">
                <wp:simplePos x="0" y="0"/>
                <wp:positionH relativeFrom="column">
                  <wp:posOffset>-325120</wp:posOffset>
                </wp:positionH>
                <wp:positionV relativeFrom="paragraph">
                  <wp:posOffset>123190</wp:posOffset>
                </wp:positionV>
                <wp:extent cx="1543050" cy="666750"/>
                <wp:effectExtent l="0" t="0" r="19050" b="1905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75BF5" w14:textId="541449C3" w:rsidR="002F0FED" w:rsidRPr="00171083" w:rsidRDefault="002F0FED" w:rsidP="00535F42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171083">
                              <w:rPr>
                                <w:sz w:val="18"/>
                                <w:szCs w:val="18"/>
                                <w:lang w:val="cy-GB"/>
                              </w:rPr>
                              <w:t>1938 o gofnodion wedi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eu nodi t</w:t>
                            </w:r>
                            <w:r w:rsidRPr="00171083">
                              <w:rPr>
                                <w:sz w:val="18"/>
                                <w:szCs w:val="18"/>
                                <w:lang w:val="cy-GB"/>
                              </w:rPr>
                              <w:t>rwy chwilio drwy gronfeydd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D61" id="Text Box 14" o:spid="_x0000_s1028" type="#_x0000_t202" style="position:absolute;left:0;text-align:left;margin-left:-25.6pt;margin-top:9.7pt;width:121.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" strokecolor="black [3213]" strokeweight="1pt">
                <v:stroke endcap="round"/>
                <v:textbox>
                  <w:txbxContent>
                    <w:p w14:paraId="1C875BF5" w14:textId="541449C3" w:rsidR="002F0FED" w:rsidRPr="00171083" w:rsidRDefault="002F0FED" w:rsidP="00535F42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171083">
                        <w:rPr>
                          <w:sz w:val="18"/>
                          <w:szCs w:val="18"/>
                          <w:lang w:val="cy-GB"/>
                        </w:rPr>
                        <w:t>1938 o gofnodion wedi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eu nodi t</w:t>
                      </w:r>
                      <w:r w:rsidRPr="00171083">
                        <w:rPr>
                          <w:sz w:val="18"/>
                          <w:szCs w:val="18"/>
                          <w:lang w:val="cy-GB"/>
                        </w:rPr>
                        <w:t>rwy chwilio drwy gronfeydd data</w:t>
                      </w:r>
                    </w:p>
                  </w:txbxContent>
                </v:textbox>
              </v:shape>
            </w:pict>
          </mc:Fallback>
        </mc:AlternateContent>
      </w: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769E9" wp14:editId="09DE080C">
                <wp:simplePos x="0" y="0"/>
                <wp:positionH relativeFrom="column">
                  <wp:posOffset>1560830</wp:posOffset>
                </wp:positionH>
                <wp:positionV relativeFrom="paragraph">
                  <wp:posOffset>118745</wp:posOffset>
                </wp:positionV>
                <wp:extent cx="1543050" cy="590550"/>
                <wp:effectExtent l="0" t="0" r="19050" b="19050"/>
                <wp:wrapNone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2211" w14:textId="5DA1F20B" w:rsidR="002F0FED" w:rsidRPr="003568CF" w:rsidRDefault="002F0FED" w:rsidP="004C1F3F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3568CF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187 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>o gofnodion</w:t>
                            </w:r>
                            <w:r w:rsidRPr="003568CF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wedi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e</w:t>
                            </w:r>
                            <w:r w:rsidRPr="003568CF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u nodi 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>t</w:t>
                            </w:r>
                            <w:r w:rsidRPr="003568CF">
                              <w:rPr>
                                <w:sz w:val="18"/>
                                <w:szCs w:val="18"/>
                                <w:lang w:val="cy-GB"/>
                              </w:rPr>
                              <w:t>rwy chwilio drwy wefannau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769E9" id="_x0000_s1029" type="#_x0000_t202" style="position:absolute;left:0;text-align:left;margin-left:122.9pt;margin-top:9.35pt;width:121.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" strokecolor="windowText" strokeweight="1pt">
                <v:stroke endcap="round"/>
                <v:textbox>
                  <w:txbxContent>
                    <w:p w14:paraId="22892211" w14:textId="5DA1F20B" w:rsidR="002F0FED" w:rsidRPr="003568CF" w:rsidRDefault="002F0FED" w:rsidP="004C1F3F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3568CF">
                        <w:rPr>
                          <w:sz w:val="18"/>
                          <w:szCs w:val="18"/>
                          <w:lang w:val="cy-GB"/>
                        </w:rPr>
                        <w:t xml:space="preserve"> 187 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>o gofnodion</w:t>
                      </w:r>
                      <w:r w:rsidRPr="003568CF">
                        <w:rPr>
                          <w:sz w:val="18"/>
                          <w:szCs w:val="18"/>
                          <w:lang w:val="cy-GB"/>
                        </w:rPr>
                        <w:t xml:space="preserve"> wedi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e</w:t>
                      </w:r>
                      <w:r w:rsidRPr="003568CF">
                        <w:rPr>
                          <w:sz w:val="18"/>
                          <w:szCs w:val="18"/>
                          <w:lang w:val="cy-GB"/>
                        </w:rPr>
                        <w:t xml:space="preserve">u nodi 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>t</w:t>
                      </w:r>
                      <w:r w:rsidRPr="003568CF">
                        <w:rPr>
                          <w:sz w:val="18"/>
                          <w:szCs w:val="18"/>
                          <w:lang w:val="cy-GB"/>
                        </w:rPr>
                        <w:t>rwy chwilio drwy wefannau</w:t>
                      </w:r>
                    </w:p>
                  </w:txbxContent>
                </v:textbox>
              </v:shape>
            </w:pict>
          </mc:Fallback>
        </mc:AlternateContent>
      </w:r>
    </w:p>
    <w:p w14:paraId="5FC8BC19" w14:textId="77777777" w:rsidR="00711531" w:rsidRPr="00730B5C" w:rsidRDefault="0071153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</w:p>
    <w:p w14:paraId="32E4F974" w14:textId="77777777" w:rsidR="00711531" w:rsidRPr="00730B5C" w:rsidRDefault="0071153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</w:p>
    <w:p w14:paraId="15429FF9" w14:textId="77777777" w:rsidR="00711531" w:rsidRPr="00730B5C" w:rsidRDefault="0071153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</w:p>
    <w:p w14:paraId="37FFDC37" w14:textId="5D980068" w:rsidR="00711531" w:rsidRPr="00730B5C" w:rsidRDefault="00C51F8F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  <w:r w:rsidRPr="00730B5C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83FC0E" wp14:editId="389CE056">
                <wp:simplePos x="0" y="0"/>
                <wp:positionH relativeFrom="column">
                  <wp:posOffset>322580</wp:posOffset>
                </wp:positionH>
                <wp:positionV relativeFrom="paragraph">
                  <wp:posOffset>123190</wp:posOffset>
                </wp:positionV>
                <wp:extent cx="1219200" cy="419100"/>
                <wp:effectExtent l="0" t="0" r="57150" b="762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419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67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25.4pt;margin-top:9.7pt;width:96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" strokecolor="black [3213]" strokeweight="1pt">
                <v:stroke endarrow="block" joinstyle="miter"/>
              </v:shape>
            </w:pict>
          </mc:Fallback>
        </mc:AlternateContent>
      </w:r>
      <w:r w:rsidRPr="00730B5C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5D29B8" wp14:editId="2B5490D1">
                <wp:simplePos x="0" y="0"/>
                <wp:positionH relativeFrom="column">
                  <wp:posOffset>2294414</wp:posOffset>
                </wp:positionH>
                <wp:positionV relativeFrom="paragraph">
                  <wp:posOffset>17145</wp:posOffset>
                </wp:positionV>
                <wp:extent cx="3183" cy="342900"/>
                <wp:effectExtent l="76200" t="0" r="7302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3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369D7" id="Straight Arrow Connector 2" o:spid="_x0000_s1026" type="#_x0000_t32" style="position:absolute;margin-left:180.65pt;margin-top:1.35pt;width:.25pt;height:2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14:paraId="6DAFEBC4" w14:textId="77777777" w:rsidR="00711531" w:rsidRPr="00730B5C" w:rsidRDefault="0071153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</w:p>
    <w:p w14:paraId="10F4AA7A" w14:textId="53859207" w:rsidR="00711531" w:rsidRPr="00730B5C" w:rsidRDefault="002C6CE0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A71BBC" wp14:editId="0F0DAC3D">
                <wp:simplePos x="0" y="0"/>
                <wp:positionH relativeFrom="column">
                  <wp:posOffset>1560830</wp:posOffset>
                </wp:positionH>
                <wp:positionV relativeFrom="paragraph">
                  <wp:posOffset>19050</wp:posOffset>
                </wp:positionV>
                <wp:extent cx="1543050" cy="647700"/>
                <wp:effectExtent l="0" t="0" r="19050" b="1905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97626" w14:textId="384CE637" w:rsidR="002F0FED" w:rsidRPr="002C6CE0" w:rsidRDefault="002F0FED" w:rsidP="002C6CE0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2C6CE0">
                              <w:rPr>
                                <w:sz w:val="18"/>
                                <w:szCs w:val="18"/>
                                <w:lang w:val="cy-GB"/>
                              </w:rPr>
                              <w:t>2125 o gofnodion ar ôl cael gwared ar ddyblyg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>iadau</w:t>
                            </w:r>
                            <w:r w:rsidRPr="002C6CE0"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</w:t>
                            </w:r>
                            <w:r w:rsidRPr="002C6CE0">
                              <w:rPr>
                                <w:sz w:val="18"/>
                                <w:szCs w:val="18"/>
                                <w:lang w:val="cy-GB"/>
                              </w:rPr>
                              <w:br/>
                              <w:t>Sgrinio teitlau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1BBC" id="_x0000_s1030" type="#_x0000_t202" style="position:absolute;left:0;text-align:left;margin-left:122.9pt;margin-top:1.5pt;width:121.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" strokecolor="windowText" strokeweight="1pt">
                <v:stroke endcap="round"/>
                <v:textbox>
                  <w:txbxContent>
                    <w:p w14:paraId="35297626" w14:textId="384CE637" w:rsidR="002F0FED" w:rsidRPr="002C6CE0" w:rsidRDefault="002F0FED" w:rsidP="002C6CE0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2C6CE0">
                        <w:rPr>
                          <w:sz w:val="18"/>
                          <w:szCs w:val="18"/>
                          <w:lang w:val="cy-GB"/>
                        </w:rPr>
                        <w:t>2125 o gofnodion ar ôl cael gwared ar ddyblyg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>iadau</w:t>
                      </w:r>
                      <w:r w:rsidRPr="002C6CE0">
                        <w:rPr>
                          <w:sz w:val="18"/>
                          <w:szCs w:val="18"/>
                          <w:lang w:val="cy-GB"/>
                        </w:rPr>
                        <w:t xml:space="preserve"> </w:t>
                      </w:r>
                      <w:r w:rsidRPr="002C6CE0">
                        <w:rPr>
                          <w:sz w:val="18"/>
                          <w:szCs w:val="18"/>
                          <w:lang w:val="cy-GB"/>
                        </w:rPr>
                        <w:br/>
                        <w:t>Sgrinio teitlau</w:t>
                      </w:r>
                    </w:p>
                  </w:txbxContent>
                </v:textbox>
              </v:shape>
            </w:pict>
          </mc:Fallback>
        </mc:AlternateContent>
      </w:r>
      <w:r w:rsidR="007E6B6F"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AB9EF" wp14:editId="5BFB078D">
                <wp:simplePos x="0" y="0"/>
                <wp:positionH relativeFrom="column">
                  <wp:posOffset>3667125</wp:posOffset>
                </wp:positionH>
                <wp:positionV relativeFrom="paragraph">
                  <wp:posOffset>31115</wp:posOffset>
                </wp:positionV>
                <wp:extent cx="1543050" cy="590550"/>
                <wp:effectExtent l="0" t="0" r="19050" b="1905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B07C7" w14:textId="285CD03B" w:rsidR="002F0FED" w:rsidRPr="00E73649" w:rsidRDefault="002F0FED" w:rsidP="00D43551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E73649">
                              <w:rPr>
                                <w:sz w:val="18"/>
                                <w:szCs w:val="18"/>
                                <w:lang w:val="cy-GB"/>
                              </w:rPr>
                              <w:t>1848 o gofnodion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wedi e</w:t>
                            </w:r>
                            <w:r w:rsidRPr="00E73649">
                              <w:rPr>
                                <w:sz w:val="18"/>
                                <w:szCs w:val="18"/>
                                <w:lang w:val="cy-GB"/>
                              </w:rPr>
                              <w:t>u hepgor wrth sgrinio teitlau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B9EF" id="_x0000_s1031" type="#_x0000_t202" style="position:absolute;left:0;text-align:left;margin-left:288.75pt;margin-top:2.45pt;width:121.5pt;height:4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" strokecolor="windowText" strokeweight="1pt">
                <v:stroke endcap="round"/>
                <v:textbox>
                  <w:txbxContent>
                    <w:p w14:paraId="6D4B07C7" w14:textId="285CD03B" w:rsidR="002F0FED" w:rsidRPr="00E73649" w:rsidRDefault="002F0FED" w:rsidP="00D43551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E73649">
                        <w:rPr>
                          <w:sz w:val="18"/>
                          <w:szCs w:val="18"/>
                          <w:lang w:val="cy-GB"/>
                        </w:rPr>
                        <w:t>1848 o gofnodion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wedi e</w:t>
                      </w:r>
                      <w:r w:rsidRPr="00E73649">
                        <w:rPr>
                          <w:sz w:val="18"/>
                          <w:szCs w:val="18"/>
                          <w:lang w:val="cy-GB"/>
                        </w:rPr>
                        <w:t>u hepgor wrth sgrinio teitlau</w:t>
                      </w:r>
                    </w:p>
                  </w:txbxContent>
                </v:textbox>
              </v:shape>
            </w:pict>
          </mc:Fallback>
        </mc:AlternateContent>
      </w:r>
    </w:p>
    <w:p w14:paraId="153CCFEE" w14:textId="77777777" w:rsidR="00711531" w:rsidRPr="00730B5C" w:rsidRDefault="001923A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  <w:r w:rsidRPr="00730B5C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E3967" wp14:editId="04FD1723">
                <wp:simplePos x="0" y="0"/>
                <wp:positionH relativeFrom="column">
                  <wp:posOffset>3103880</wp:posOffset>
                </wp:positionH>
                <wp:positionV relativeFrom="paragraph">
                  <wp:posOffset>146050</wp:posOffset>
                </wp:positionV>
                <wp:extent cx="561975" cy="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C8B23" id="Straight Arrow Connector 5" o:spid="_x0000_s1026" type="#_x0000_t32" style="position:absolute;margin-left:244.4pt;margin-top:11.5pt;width:44.2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5901AD7C" w14:textId="77777777" w:rsidR="00711531" w:rsidRPr="00730B5C" w:rsidRDefault="0071153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</w:p>
    <w:p w14:paraId="30694796" w14:textId="77777777" w:rsidR="00711531" w:rsidRPr="00730B5C" w:rsidRDefault="001923A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  <w:r w:rsidRPr="00730B5C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6D50B5" wp14:editId="338D70C3">
                <wp:simplePos x="0" y="0"/>
                <wp:positionH relativeFrom="column">
                  <wp:posOffset>2251854</wp:posOffset>
                </wp:positionH>
                <wp:positionV relativeFrom="paragraph">
                  <wp:posOffset>160020</wp:posOffset>
                </wp:positionV>
                <wp:extent cx="2881" cy="180975"/>
                <wp:effectExtent l="76200" t="0" r="7366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1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23B2" id="Straight Arrow Connector 3" o:spid="_x0000_s1026" type="#_x0000_t32" style="position:absolute;margin-left:177.3pt;margin-top:12.6pt;width:.25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14:paraId="51EC21A7" w14:textId="77777777" w:rsidR="00711531" w:rsidRPr="00730B5C" w:rsidRDefault="001923A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1FC649" wp14:editId="2F069EF6">
                <wp:simplePos x="0" y="0"/>
                <wp:positionH relativeFrom="column">
                  <wp:posOffset>3667125</wp:posOffset>
                </wp:positionH>
                <wp:positionV relativeFrom="paragraph">
                  <wp:posOffset>160020</wp:posOffset>
                </wp:positionV>
                <wp:extent cx="1543050" cy="590550"/>
                <wp:effectExtent l="0" t="0" r="19050" b="19050"/>
                <wp:wrapNone/>
                <wp:docPr id="3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BE88B" w14:textId="64F3B1DB" w:rsidR="002F0FED" w:rsidRPr="00E73649" w:rsidRDefault="002F0FED" w:rsidP="00D43551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E73649">
                              <w:rPr>
                                <w:sz w:val="18"/>
                                <w:szCs w:val="18"/>
                                <w:lang w:val="cy-GB"/>
                              </w:rPr>
                              <w:t>103 o gofnodion wedi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e</w:t>
                            </w:r>
                            <w:r w:rsidRPr="00E73649">
                              <w:rPr>
                                <w:sz w:val="18"/>
                                <w:szCs w:val="18"/>
                                <w:lang w:val="cy-GB"/>
                              </w:rPr>
                              <w:t>u hepgor wrth sgrinio crynodebau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C649" id="_x0000_s1032" type="#_x0000_t202" style="position:absolute;left:0;text-align:left;margin-left:288.75pt;margin-top:12.6pt;width:121.5pt;height:4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" strokecolor="windowText" strokeweight="1pt">
                <v:stroke endcap="round"/>
                <v:textbox>
                  <w:txbxContent>
                    <w:p w14:paraId="131BE88B" w14:textId="64F3B1DB" w:rsidR="002F0FED" w:rsidRPr="00E73649" w:rsidRDefault="002F0FED" w:rsidP="00D43551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E73649">
                        <w:rPr>
                          <w:sz w:val="18"/>
                          <w:szCs w:val="18"/>
                          <w:lang w:val="cy-GB"/>
                        </w:rPr>
                        <w:t>103 o gofnodion wedi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e</w:t>
                      </w:r>
                      <w:r w:rsidRPr="00E73649">
                        <w:rPr>
                          <w:sz w:val="18"/>
                          <w:szCs w:val="18"/>
                          <w:lang w:val="cy-GB"/>
                        </w:rPr>
                        <w:t>u hepgor wrth sgrinio crynodebau</w:t>
                      </w:r>
                    </w:p>
                  </w:txbxContent>
                </v:textbox>
              </v:shape>
            </w:pict>
          </mc:Fallback>
        </mc:AlternateContent>
      </w: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0CFEF0" wp14:editId="099D002D">
                <wp:simplePos x="0" y="0"/>
                <wp:positionH relativeFrom="column">
                  <wp:posOffset>1543050</wp:posOffset>
                </wp:positionH>
                <wp:positionV relativeFrom="paragraph">
                  <wp:posOffset>160020</wp:posOffset>
                </wp:positionV>
                <wp:extent cx="1543050" cy="590550"/>
                <wp:effectExtent l="0" t="0" r="19050" b="1905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3E50" w14:textId="0B5B6968" w:rsidR="002F0FED" w:rsidRPr="00E73649" w:rsidRDefault="002F0FED" w:rsidP="004C1F3F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E73649">
                              <w:rPr>
                                <w:sz w:val="18"/>
                                <w:szCs w:val="18"/>
                                <w:lang w:val="cy-GB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>77 wedi e</w:t>
                            </w:r>
                            <w:r w:rsidRPr="00E73649">
                              <w:rPr>
                                <w:sz w:val="18"/>
                                <w:szCs w:val="18"/>
                                <w:lang w:val="cy-GB"/>
                              </w:rPr>
                              <w:t>u sgrinio fel crynodebau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FEF0" id="_x0000_s1033" type="#_x0000_t202" style="position:absolute;left:0;text-align:left;margin-left:121.5pt;margin-top:12.6pt;width:121.5pt;height:4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" strokecolor="windowText" strokeweight="1pt">
                <v:stroke endcap="round"/>
                <v:textbox>
                  <w:txbxContent>
                    <w:p w14:paraId="22CF3E50" w14:textId="0B5B6968" w:rsidR="002F0FED" w:rsidRPr="00E73649" w:rsidRDefault="002F0FED" w:rsidP="004C1F3F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E73649">
                        <w:rPr>
                          <w:sz w:val="18"/>
                          <w:szCs w:val="18"/>
                          <w:lang w:val="cy-GB"/>
                        </w:rPr>
                        <w:t>2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>77 wedi e</w:t>
                      </w:r>
                      <w:r w:rsidRPr="00E73649">
                        <w:rPr>
                          <w:sz w:val="18"/>
                          <w:szCs w:val="18"/>
                          <w:lang w:val="cy-GB"/>
                        </w:rPr>
                        <w:t>u sgrinio fel crynodebau</w:t>
                      </w:r>
                    </w:p>
                  </w:txbxContent>
                </v:textbox>
              </v:shape>
            </w:pict>
          </mc:Fallback>
        </mc:AlternateContent>
      </w:r>
    </w:p>
    <w:p w14:paraId="6AD3ED8A" w14:textId="77777777" w:rsidR="00711531" w:rsidRPr="00730B5C" w:rsidRDefault="001923A1" w:rsidP="00535F42">
      <w:pPr>
        <w:rPr>
          <w:noProof/>
          <w:lang w:val="cy-GB"/>
        </w:rPr>
      </w:pPr>
      <w:r w:rsidRPr="00730B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1C80A8" wp14:editId="5BD3179F">
                <wp:simplePos x="0" y="0"/>
                <wp:positionH relativeFrom="column">
                  <wp:posOffset>3093085</wp:posOffset>
                </wp:positionH>
                <wp:positionV relativeFrom="paragraph">
                  <wp:posOffset>238253</wp:posOffset>
                </wp:positionV>
                <wp:extent cx="581026" cy="2574"/>
                <wp:effectExtent l="0" t="76200" r="28575" b="927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6" cy="25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F727CD" id="Straight Arrow Connector 7" o:spid="_x0000_s1026" type="#_x0000_t32" style="position:absolute;margin-left:243.55pt;margin-top:18.75pt;width:45.75pt;height: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14:paraId="5F4CBA39" w14:textId="77777777" w:rsidR="00711531" w:rsidRPr="00730B5C" w:rsidRDefault="001923A1" w:rsidP="00535F42">
      <w:pPr>
        <w:rPr>
          <w:noProof/>
          <w:lang w:val="cy-GB"/>
        </w:rPr>
      </w:pPr>
      <w:r w:rsidRPr="00730B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1598E5" wp14:editId="1C39DC0C">
                <wp:simplePos x="0" y="0"/>
                <wp:positionH relativeFrom="column">
                  <wp:posOffset>2256322</wp:posOffset>
                </wp:positionH>
                <wp:positionV relativeFrom="paragraph">
                  <wp:posOffset>243840</wp:posOffset>
                </wp:positionV>
                <wp:extent cx="3338" cy="257175"/>
                <wp:effectExtent l="76200" t="0" r="7302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8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7F62A" id="Straight Arrow Connector 6" o:spid="_x0000_s1026" type="#_x0000_t32" style="position:absolute;margin-left:177.65pt;margin-top:19.2pt;width:.25pt;height:20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14:paraId="1D90F68C" w14:textId="2ED3660D" w:rsidR="00711531" w:rsidRPr="00730B5C" w:rsidRDefault="00C61090" w:rsidP="00535F42">
      <w:pPr>
        <w:rPr>
          <w:noProof/>
          <w:lang w:val="cy-GB"/>
        </w:rPr>
      </w:pP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C1346F" wp14:editId="543BBB0E">
                <wp:simplePos x="0" y="0"/>
                <wp:positionH relativeFrom="column">
                  <wp:posOffset>1552575</wp:posOffset>
                </wp:positionH>
                <wp:positionV relativeFrom="paragraph">
                  <wp:posOffset>127000</wp:posOffset>
                </wp:positionV>
                <wp:extent cx="1543050" cy="702945"/>
                <wp:effectExtent l="0" t="0" r="31750" b="3365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CCC2B" w14:textId="7EECE927" w:rsidR="002F0FED" w:rsidRPr="006012AD" w:rsidRDefault="002F0FED" w:rsidP="003922CF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174 o erthyglau teitl llawn wedi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e</w:t>
                            </w: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u hasesu ar gyfer eu cymhwysedd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346F" id="_x0000_s1034" type="#_x0000_t202" style="position:absolute;left:0;text-align:left;margin-left:122.25pt;margin-top:10pt;width:121.5pt;height:55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" strokecolor="windowText" strokeweight="1pt">
                <v:stroke endcap="round"/>
                <v:textbox>
                  <w:txbxContent>
                    <w:p w14:paraId="3D5CCC2B" w14:textId="7EECE927" w:rsidR="002F0FED" w:rsidRPr="006012AD" w:rsidRDefault="002F0FED" w:rsidP="003922CF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174 o erthyglau teitl llawn wedi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e</w:t>
                      </w: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u hasesu ar gyfer eu cymhwysedd</w:t>
                      </w:r>
                    </w:p>
                  </w:txbxContent>
                </v:textbox>
              </v:shape>
            </w:pict>
          </mc:Fallback>
        </mc:AlternateContent>
      </w:r>
      <w:r w:rsidR="001923A1"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9FB405" wp14:editId="7EFED35D">
                <wp:simplePos x="0" y="0"/>
                <wp:positionH relativeFrom="column">
                  <wp:posOffset>3629025</wp:posOffset>
                </wp:positionH>
                <wp:positionV relativeFrom="paragraph">
                  <wp:posOffset>180340</wp:posOffset>
                </wp:positionV>
                <wp:extent cx="1543050" cy="590550"/>
                <wp:effectExtent l="0" t="0" r="19050" b="19050"/>
                <wp:wrapNone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09511" w14:textId="56950038" w:rsidR="002F0FED" w:rsidRPr="006012AD" w:rsidRDefault="002F0FED" w:rsidP="00D43551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4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>3 o erthyglau testun llawn wedi e</w:t>
                            </w: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u hepgor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FB405" id="_x0000_s1035" type="#_x0000_t202" style="position:absolute;left:0;text-align:left;margin-left:285.75pt;margin-top:14.2pt;width:121.5pt;height:4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" strokecolor="windowText" strokeweight="1pt">
                <v:stroke endcap="round"/>
                <v:textbox>
                  <w:txbxContent>
                    <w:p w14:paraId="38409511" w14:textId="56950038" w:rsidR="002F0FED" w:rsidRPr="006012AD" w:rsidRDefault="002F0FED" w:rsidP="00D43551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4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>3 o erthyglau testun llawn wedi e</w:t>
                      </w: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u hepgor</w:t>
                      </w:r>
                    </w:p>
                  </w:txbxContent>
                </v:textbox>
              </v:shape>
            </w:pict>
          </mc:Fallback>
        </mc:AlternateContent>
      </w:r>
    </w:p>
    <w:p w14:paraId="5D4F2A88" w14:textId="77777777" w:rsidR="00711531" w:rsidRPr="00730B5C" w:rsidRDefault="001923A1" w:rsidP="00535F42">
      <w:pPr>
        <w:rPr>
          <w:lang w:val="cy-GB"/>
        </w:rPr>
      </w:pPr>
      <w:r w:rsidRPr="00730B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2D1E18" wp14:editId="49B73906">
                <wp:simplePos x="0" y="0"/>
                <wp:positionH relativeFrom="column">
                  <wp:posOffset>3103880</wp:posOffset>
                </wp:positionH>
                <wp:positionV relativeFrom="paragraph">
                  <wp:posOffset>121285</wp:posOffset>
                </wp:positionV>
                <wp:extent cx="542925" cy="1558"/>
                <wp:effectExtent l="0" t="76200" r="28575" b="9398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4A0C3" id="Straight Arrow Connector 9" o:spid="_x0000_s1026" type="#_x0000_t32" style="position:absolute;margin-left:244.4pt;margin-top:9.55pt;width:42.75pt;height: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14:paraId="411F7CCC" w14:textId="77777777" w:rsidR="00711531" w:rsidRPr="00730B5C" w:rsidRDefault="001923A1" w:rsidP="00535F42">
      <w:pPr>
        <w:rPr>
          <w:lang w:val="cy-GB"/>
        </w:rPr>
      </w:pPr>
      <w:r w:rsidRPr="00730B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581A98" wp14:editId="4C4789A6">
                <wp:simplePos x="0" y="0"/>
                <wp:positionH relativeFrom="column">
                  <wp:posOffset>2275205</wp:posOffset>
                </wp:positionH>
                <wp:positionV relativeFrom="paragraph">
                  <wp:posOffset>154940</wp:posOffset>
                </wp:positionV>
                <wp:extent cx="0" cy="2762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26BF9" id="Straight Arrow Connector 8" o:spid="_x0000_s1026" type="#_x0000_t32" style="position:absolute;margin-left:179.15pt;margin-top:12.2pt;width:0;height:21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70036C55" w14:textId="7277B532" w:rsidR="00711531" w:rsidRPr="00730B5C" w:rsidRDefault="001923A1" w:rsidP="00535F42">
      <w:pPr>
        <w:pStyle w:val="ListNumber"/>
        <w:numPr>
          <w:ilvl w:val="0"/>
          <w:numId w:val="0"/>
        </w:numPr>
        <w:spacing w:before="0"/>
        <w:contextualSpacing/>
        <w:rPr>
          <w:sz w:val="22"/>
          <w:szCs w:val="22"/>
          <w:lang w:val="cy-GB"/>
        </w:rPr>
      </w:pP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E879BB" wp14:editId="61B134F9">
                <wp:simplePos x="0" y="0"/>
                <wp:positionH relativeFrom="column">
                  <wp:posOffset>1552575</wp:posOffset>
                </wp:positionH>
                <wp:positionV relativeFrom="paragraph">
                  <wp:posOffset>90170</wp:posOffset>
                </wp:positionV>
                <wp:extent cx="1543050" cy="590550"/>
                <wp:effectExtent l="0" t="0" r="19050" b="1905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A1E4B" w14:textId="141F0CB5" w:rsidR="002F0FED" w:rsidRPr="006012AD" w:rsidRDefault="002F0FED" w:rsidP="003922CF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131 wedi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e</w:t>
                            </w: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u cynnwys yn y map cychwynnol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879BB" id="_x0000_s1036" type="#_x0000_t202" style="position:absolute;left:0;text-align:left;margin-left:122.25pt;margin-top:7.1pt;width:121.5pt;height:4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" strokecolor="windowText" strokeweight="1pt">
                <v:stroke endcap="round"/>
                <v:textbox>
                  <w:txbxContent>
                    <w:p w14:paraId="311A1E4B" w14:textId="141F0CB5" w:rsidR="002F0FED" w:rsidRPr="006012AD" w:rsidRDefault="002F0FED" w:rsidP="003922CF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131 wedi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e</w:t>
                      </w: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u cynnwys yn y map cychwynnol</w:t>
                      </w:r>
                    </w:p>
                  </w:txbxContent>
                </v:textbox>
              </v:shape>
            </w:pict>
          </mc:Fallback>
        </mc:AlternateContent>
      </w:r>
    </w:p>
    <w:p w14:paraId="4E5FEAFF" w14:textId="7197E6F5" w:rsidR="00711531" w:rsidRPr="00730B5C" w:rsidRDefault="00711531">
      <w:pPr>
        <w:rPr>
          <w:lang w:val="cy-GB"/>
        </w:rPr>
      </w:pPr>
    </w:p>
    <w:p w14:paraId="50C704B0" w14:textId="77777777" w:rsidR="00711531" w:rsidRPr="00730B5C" w:rsidRDefault="001923A1" w:rsidP="00711531">
      <w:pPr>
        <w:rPr>
          <w:lang w:val="cy-GB"/>
        </w:rPr>
      </w:pPr>
      <w:r w:rsidRPr="00730B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58EF59" wp14:editId="3A1FF4D0">
                <wp:simplePos x="0" y="0"/>
                <wp:positionH relativeFrom="column">
                  <wp:posOffset>2284730</wp:posOffset>
                </wp:positionH>
                <wp:positionV relativeFrom="paragraph">
                  <wp:posOffset>176530</wp:posOffset>
                </wp:positionV>
                <wp:extent cx="0" cy="25717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67C44" id="Straight Arrow Connector 10" o:spid="_x0000_s1026" type="#_x0000_t32" style="position:absolute;margin-left:179.9pt;margin-top:13.9pt;width:0;height:20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7E0BBBC9" w14:textId="20861F38" w:rsidR="00711531" w:rsidRPr="00730B5C" w:rsidRDefault="001923A1" w:rsidP="00711531">
      <w:pPr>
        <w:rPr>
          <w:lang w:val="cy-GB"/>
        </w:rPr>
      </w:pPr>
      <w:r w:rsidRPr="00730B5C"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0ED75" wp14:editId="14933519">
                <wp:simplePos x="0" y="0"/>
                <wp:positionH relativeFrom="column">
                  <wp:posOffset>1562100</wp:posOffset>
                </wp:positionH>
                <wp:positionV relativeFrom="paragraph">
                  <wp:posOffset>100330</wp:posOffset>
                </wp:positionV>
                <wp:extent cx="1543050" cy="590550"/>
                <wp:effectExtent l="0" t="0" r="19050" b="19050"/>
                <wp:wrapNone/>
                <wp:docPr id="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7FD0" w14:textId="0F9A0AE9" w:rsidR="002F0FED" w:rsidRPr="006012AD" w:rsidRDefault="002F0FED" w:rsidP="003922CF">
                            <w:pPr>
                              <w:spacing w:before="0"/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  <w:lang w:val="cy-GB"/>
                              </w:rPr>
                            </w:pP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23 wedi</w:t>
                            </w:r>
                            <w:r>
                              <w:rPr>
                                <w:sz w:val="18"/>
                                <w:szCs w:val="18"/>
                                <w:lang w:val="cy-GB"/>
                              </w:rPr>
                              <w:t xml:space="preserve"> e</w:t>
                            </w:r>
                            <w:r w:rsidRPr="006012AD">
                              <w:rPr>
                                <w:sz w:val="18"/>
                                <w:szCs w:val="18"/>
                                <w:lang w:val="cy-GB"/>
                              </w:rPr>
                              <w:t>u cynnwys yn y map rhyngweithiol terfynol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0ED75" id="_x0000_s1037" type="#_x0000_t202" style="position:absolute;left:0;text-align:left;margin-left:123pt;margin-top:7.9pt;width:121.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" strokecolor="windowText" strokeweight="1pt">
                <v:stroke endcap="round"/>
                <v:textbox>
                  <w:txbxContent>
                    <w:p w14:paraId="37BB7FD0" w14:textId="0F9A0AE9" w:rsidR="002F0FED" w:rsidRPr="006012AD" w:rsidRDefault="002F0FED" w:rsidP="003922CF">
                      <w:pPr>
                        <w:spacing w:before="0"/>
                        <w:contextualSpacing/>
                        <w:jc w:val="center"/>
                        <w:rPr>
                          <w:sz w:val="18"/>
                          <w:szCs w:val="18"/>
                          <w:lang w:val="cy-GB"/>
                        </w:rPr>
                      </w:pP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23 wedi</w:t>
                      </w:r>
                      <w:r>
                        <w:rPr>
                          <w:sz w:val="18"/>
                          <w:szCs w:val="18"/>
                          <w:lang w:val="cy-GB"/>
                        </w:rPr>
                        <w:t xml:space="preserve"> e</w:t>
                      </w:r>
                      <w:r w:rsidRPr="006012AD">
                        <w:rPr>
                          <w:sz w:val="18"/>
                          <w:szCs w:val="18"/>
                          <w:lang w:val="cy-GB"/>
                        </w:rPr>
                        <w:t>u cynnwys yn y map rhyngweithiol terfynol</w:t>
                      </w:r>
                    </w:p>
                  </w:txbxContent>
                </v:textbox>
              </v:shape>
            </w:pict>
          </mc:Fallback>
        </mc:AlternateContent>
      </w:r>
    </w:p>
    <w:p w14:paraId="66B97F0E" w14:textId="77777777" w:rsidR="002962FC" w:rsidRDefault="002962FC" w:rsidP="002962FC">
      <w:pPr>
        <w:pStyle w:val="Heading2"/>
        <w:numPr>
          <w:ilvl w:val="0"/>
          <w:numId w:val="0"/>
        </w:numPr>
        <w:rPr>
          <w:lang w:val="cy-GB"/>
        </w:rPr>
      </w:pPr>
      <w:bookmarkStart w:id="5" w:name="_Toc35263618"/>
    </w:p>
    <w:p w14:paraId="043442C1" w14:textId="7443C3BF" w:rsidR="00665E4D" w:rsidRPr="00730B5C" w:rsidRDefault="004D063E" w:rsidP="002962FC">
      <w:pPr>
        <w:pStyle w:val="Heading2"/>
        <w:rPr>
          <w:lang w:val="cy-GB"/>
        </w:rPr>
      </w:pPr>
      <w:r>
        <w:rPr>
          <w:lang w:val="cy-GB"/>
        </w:rPr>
        <w:t xml:space="preserve">Mapio tystiolaeth </w:t>
      </w:r>
      <w:r w:rsidR="00C61090">
        <w:rPr>
          <w:lang w:val="cy-GB"/>
        </w:rPr>
        <w:t>g</w:t>
      </w:r>
      <w:r>
        <w:rPr>
          <w:lang w:val="cy-GB"/>
        </w:rPr>
        <w:t xml:space="preserve">ychwynnol </w:t>
      </w:r>
      <w:r w:rsidR="00665E4D" w:rsidRPr="00730B5C">
        <w:rPr>
          <w:lang w:val="cy-GB"/>
        </w:rPr>
        <w:t xml:space="preserve">– </w:t>
      </w:r>
      <w:bookmarkEnd w:id="5"/>
      <w:r>
        <w:rPr>
          <w:lang w:val="cy-GB"/>
        </w:rPr>
        <w:t>cwmpas a bylchau mewn tystiolaeth</w:t>
      </w:r>
    </w:p>
    <w:p w14:paraId="63F18E46" w14:textId="3315A7B7" w:rsidR="00F06C72" w:rsidRPr="00730B5C" w:rsidRDefault="004D063E" w:rsidP="00F06C72">
      <w:pPr>
        <w:rPr>
          <w:lang w:val="cy-GB"/>
        </w:rPr>
      </w:pPr>
      <w:r>
        <w:rPr>
          <w:lang w:val="cy-GB"/>
        </w:rPr>
        <w:t xml:space="preserve">Cafodd cant </w:t>
      </w:r>
      <w:r w:rsidR="00C61090">
        <w:rPr>
          <w:lang w:val="cy-GB"/>
        </w:rPr>
        <w:t>t</w:t>
      </w:r>
      <w:r>
        <w:rPr>
          <w:lang w:val="cy-GB"/>
        </w:rPr>
        <w:t xml:space="preserve">ri deg un o ffynonellau eu cynnwys yn y broses mapio tystiolaeth </w:t>
      </w:r>
      <w:r w:rsidR="00C61090">
        <w:rPr>
          <w:lang w:val="cy-GB"/>
        </w:rPr>
        <w:t>g</w:t>
      </w:r>
      <w:r>
        <w:rPr>
          <w:lang w:val="cy-GB"/>
        </w:rPr>
        <w:t xml:space="preserve">ychwynnol.  Cafodd y rhain eu categoreiddio gan ddefnyddio’r fframwaith map.  Roedd rhai o’r adolygiadau yn cynnwys deunydd </w:t>
      </w:r>
      <w:r w:rsidR="009259DA">
        <w:rPr>
          <w:lang w:val="cy-GB"/>
        </w:rPr>
        <w:t xml:space="preserve">y gellir ei ddosbarthu i fwy nac un categori.  Roedd y </w:t>
      </w:r>
      <w:r w:rsidR="00C61090">
        <w:rPr>
          <w:lang w:val="cy-GB"/>
        </w:rPr>
        <w:t xml:space="preserve">rhan fwyaf </w:t>
      </w:r>
      <w:r w:rsidR="009259DA">
        <w:rPr>
          <w:lang w:val="cy-GB"/>
        </w:rPr>
        <w:t>o’r adolygiadau systematig yn edrych ar seilwaith ffisegol.  Effaith seico</w:t>
      </w:r>
      <w:r w:rsidR="004256EB">
        <w:rPr>
          <w:lang w:val="cy-GB"/>
        </w:rPr>
        <w:t>gymdeithasol</w:t>
      </w:r>
      <w:r w:rsidR="002A737D">
        <w:rPr>
          <w:lang w:val="cy-GB"/>
        </w:rPr>
        <w:t xml:space="preserve"> tai a’u cyffiniau</w:t>
      </w:r>
      <w:r w:rsidR="009259DA">
        <w:rPr>
          <w:lang w:val="cy-GB"/>
        </w:rPr>
        <w:t xml:space="preserve"> oedd yr elfen a </w:t>
      </w:r>
      <w:r w:rsidR="00B81749">
        <w:rPr>
          <w:lang w:val="cy-GB"/>
        </w:rPr>
        <w:t>dderbyniodd y lleiaf o sylw yn y fframwaith map.</w:t>
      </w:r>
    </w:p>
    <w:p w14:paraId="44EBFB0E" w14:textId="5103AD11" w:rsidR="00D12B1F" w:rsidRPr="00730B5C" w:rsidRDefault="00B81749" w:rsidP="00D12B1F">
      <w:pPr>
        <w:pStyle w:val="Heading3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lastRenderedPageBreak/>
        <w:t>Seilwaith ffisegol</w:t>
      </w:r>
    </w:p>
    <w:p w14:paraId="331AC4D9" w14:textId="2ACEC456" w:rsidR="003F7518" w:rsidRPr="00730B5C" w:rsidRDefault="00B81749" w:rsidP="005F0595">
      <w:pPr>
        <w:rPr>
          <w:szCs w:val="24"/>
          <w:lang w:val="cy-GB"/>
        </w:rPr>
      </w:pPr>
      <w:r>
        <w:rPr>
          <w:szCs w:val="24"/>
          <w:lang w:val="cy-GB"/>
        </w:rPr>
        <w:t>Mae Tabl 2 yn crynhoi’r categorïau, yr ymyriadau a’r cysylltiadau a gwmpaswyd gan yr adolygiadau systematig a adferwyd.  Y math mwyaf cyffre</w:t>
      </w:r>
      <w:r w:rsidR="00C61090">
        <w:rPr>
          <w:szCs w:val="24"/>
          <w:lang w:val="cy-GB"/>
        </w:rPr>
        <w:t xml:space="preserve">din o adolygiad oedd y rhai </w:t>
      </w:r>
      <w:r>
        <w:rPr>
          <w:szCs w:val="24"/>
          <w:lang w:val="cy-GB"/>
        </w:rPr>
        <w:t xml:space="preserve">oedd yn ymwneud </w:t>
      </w:r>
      <w:r w:rsidR="00C61090">
        <w:rPr>
          <w:szCs w:val="24"/>
          <w:lang w:val="cy-GB"/>
        </w:rPr>
        <w:t>â chyswllt ag</w:t>
      </w:r>
      <w:r>
        <w:rPr>
          <w:szCs w:val="24"/>
          <w:lang w:val="cy-GB"/>
        </w:rPr>
        <w:t xml:space="preserve"> ansawdd aer gwael dan do ac alergenau.  Ni chanfu</w:t>
      </w:r>
      <w:r w:rsidR="00C61090">
        <w:rPr>
          <w:szCs w:val="24"/>
          <w:lang w:val="cy-GB"/>
        </w:rPr>
        <w:t>wyd</w:t>
      </w:r>
      <w:r>
        <w:rPr>
          <w:szCs w:val="24"/>
          <w:lang w:val="cy-GB"/>
        </w:rPr>
        <w:t xml:space="preserve"> unrhyw adolygiadau oedd yn edrych ar y berthynas rhwng iechyd a lles</w:t>
      </w:r>
      <w:r w:rsidR="00F57028">
        <w:rPr>
          <w:szCs w:val="24"/>
          <w:lang w:val="cy-GB"/>
        </w:rPr>
        <w:t>iant</w:t>
      </w:r>
      <w:r>
        <w:rPr>
          <w:szCs w:val="24"/>
          <w:lang w:val="cy-GB"/>
        </w:rPr>
        <w:t xml:space="preserve"> a seilwaith ffisegol ac amwynderau lleol (er enghraifft siopau neu gyfleusterau medd</w:t>
      </w:r>
      <w:r w:rsidR="0077501C">
        <w:rPr>
          <w:szCs w:val="24"/>
          <w:lang w:val="cy-GB"/>
        </w:rPr>
        <w:t>y</w:t>
      </w:r>
      <w:r>
        <w:rPr>
          <w:szCs w:val="24"/>
          <w:lang w:val="cy-GB"/>
        </w:rPr>
        <w:t xml:space="preserve">gol).  Er bod un wedi edrych ar </w:t>
      </w:r>
      <w:r w:rsidR="0077501C">
        <w:rPr>
          <w:szCs w:val="24"/>
          <w:lang w:val="cy-GB"/>
        </w:rPr>
        <w:t>seilwaith cymunedol yn nhermau lleoedd ffisegol lle gallai pobl g</w:t>
      </w:r>
      <w:r w:rsidR="00C61090">
        <w:rPr>
          <w:szCs w:val="24"/>
          <w:lang w:val="cy-GB"/>
        </w:rPr>
        <w:t>yfarfod</w:t>
      </w:r>
      <w:r w:rsidR="0077501C">
        <w:rPr>
          <w:szCs w:val="24"/>
          <w:lang w:val="cy-GB"/>
        </w:rPr>
        <w:t xml:space="preserve">. </w:t>
      </w:r>
      <w:r w:rsidR="00C61090">
        <w:rPr>
          <w:szCs w:val="24"/>
          <w:lang w:val="cy-GB"/>
        </w:rPr>
        <w:t xml:space="preserve"> Ychydig iawn o’r adolygiadau </w:t>
      </w:r>
      <w:r w:rsidR="0077501C">
        <w:rPr>
          <w:szCs w:val="24"/>
          <w:lang w:val="cy-GB"/>
        </w:rPr>
        <w:t>oe</w:t>
      </w:r>
      <w:r w:rsidR="00C61090">
        <w:rPr>
          <w:szCs w:val="24"/>
          <w:lang w:val="cy-GB"/>
        </w:rPr>
        <w:t xml:space="preserve">dd wedi edrych ar ganlyniadau </w:t>
      </w:r>
      <w:r w:rsidR="0077501C">
        <w:rPr>
          <w:szCs w:val="24"/>
          <w:lang w:val="cy-GB"/>
        </w:rPr>
        <w:t>oedd yn berthnasol i degwch.</w:t>
      </w:r>
    </w:p>
    <w:p w14:paraId="2ADF6B42" w14:textId="3DF73E24" w:rsidR="00B8500F" w:rsidRPr="00730B5C" w:rsidRDefault="002348FA" w:rsidP="00B8500F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8D7E83" w:rsidRPr="00730B5C">
        <w:rPr>
          <w:b/>
          <w:sz w:val="20"/>
          <w:lang w:val="cy-GB"/>
        </w:rPr>
        <w:t xml:space="preserve"> 2</w:t>
      </w:r>
      <w:r w:rsidR="00D33BD7" w:rsidRPr="00730B5C">
        <w:rPr>
          <w:b/>
          <w:sz w:val="20"/>
          <w:lang w:val="cy-GB"/>
        </w:rPr>
        <w:t xml:space="preserve">: </w:t>
      </w:r>
      <w:r w:rsidR="0077501C">
        <w:rPr>
          <w:b/>
          <w:sz w:val="20"/>
          <w:lang w:val="cy-GB"/>
        </w:rPr>
        <w:t>Seilwaith ffisegol</w:t>
      </w:r>
    </w:p>
    <w:tbl>
      <w:tblPr>
        <w:tblStyle w:val="TableGrid"/>
        <w:tblW w:w="5130" w:type="pct"/>
        <w:tblLook w:val="04A0" w:firstRow="1" w:lastRow="0" w:firstColumn="1" w:lastColumn="0" w:noHBand="0" w:noVBand="1"/>
      </w:tblPr>
      <w:tblGrid>
        <w:gridCol w:w="6570"/>
        <w:gridCol w:w="2741"/>
      </w:tblGrid>
      <w:tr w:rsidR="002F7116" w:rsidRPr="00730B5C" w14:paraId="724738EA" w14:textId="77777777" w:rsidTr="00611F9C">
        <w:trPr>
          <w:tblHeader/>
        </w:trPr>
        <w:tc>
          <w:tcPr>
            <w:tcW w:w="3528" w:type="pct"/>
            <w:shd w:val="clear" w:color="auto" w:fill="DEEAF6" w:themeFill="accent1" w:themeFillTint="33"/>
          </w:tcPr>
          <w:p w14:paraId="416B60AB" w14:textId="1D431A99" w:rsidR="002F7116" w:rsidRPr="00730B5C" w:rsidRDefault="0077501C" w:rsidP="00665E4D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Ymyriadau/cysylltiadau</w:t>
            </w:r>
          </w:p>
        </w:tc>
        <w:tc>
          <w:tcPr>
            <w:tcW w:w="1472" w:type="pct"/>
            <w:shd w:val="clear" w:color="auto" w:fill="DEEAF6" w:themeFill="accent1" w:themeFillTint="33"/>
          </w:tcPr>
          <w:p w14:paraId="4F686067" w14:textId="21D51564" w:rsidR="002F7116" w:rsidRPr="00730B5C" w:rsidRDefault="0077501C" w:rsidP="00FA3E4E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Nifer yr adolygiadau</w:t>
            </w:r>
          </w:p>
        </w:tc>
      </w:tr>
      <w:tr w:rsidR="002F7116" w:rsidRPr="00730B5C" w14:paraId="5EDCC997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32E41EEB" w14:textId="1A37AFC0" w:rsidR="002F7116" w:rsidRPr="00730B5C" w:rsidRDefault="00C61090" w:rsidP="00C61090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Cyswllt ag </w:t>
            </w:r>
            <w:r w:rsidR="0077501C">
              <w:rPr>
                <w:sz w:val="20"/>
                <w:lang w:val="cy-GB"/>
              </w:rPr>
              <w:t>ansawdd aer gwael dan do (gan gynnwys radon, nwyon eraill e.e. o ffynhonnell danwydd, mwg tybaco)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7482F423" w14:textId="4072B5E1" w:rsidR="002F7116" w:rsidRPr="00730B5C" w:rsidRDefault="00FA3E4E" w:rsidP="00FA3E4E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21</w:t>
            </w:r>
          </w:p>
        </w:tc>
      </w:tr>
      <w:tr w:rsidR="002F7116" w:rsidRPr="00730B5C" w14:paraId="0FC6130A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302A4737" w14:textId="63446789" w:rsidR="002F7116" w:rsidRPr="00730B5C" w:rsidRDefault="00C61090" w:rsidP="00665E4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Cyswllt ag </w:t>
            </w:r>
            <w:r w:rsidR="0077501C">
              <w:rPr>
                <w:sz w:val="20"/>
                <w:lang w:val="cy-GB"/>
              </w:rPr>
              <w:t>alergenau (</w:t>
            </w:r>
            <w:r w:rsidR="002F0585">
              <w:rPr>
                <w:sz w:val="20"/>
                <w:lang w:val="cy-GB"/>
              </w:rPr>
              <w:t>gwiddon llwch, anifeiliaid anwes)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60FAC78B" w14:textId="74C156B7" w:rsidR="002F7116" w:rsidRPr="00730B5C" w:rsidRDefault="00FA3E4E" w:rsidP="00FA3E4E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11</w:t>
            </w:r>
          </w:p>
        </w:tc>
      </w:tr>
      <w:tr w:rsidR="00B24564" w:rsidRPr="00730B5C" w14:paraId="6BCC0C27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33BDF4BA" w14:textId="3399EA47" w:rsidR="00B24564" w:rsidRPr="00730B5C" w:rsidRDefault="005866A2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Cwympiadau, anafiadau eraill, tân, llosgiadau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1962510D" w14:textId="234E71DC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11</w:t>
            </w:r>
          </w:p>
        </w:tc>
      </w:tr>
      <w:tr w:rsidR="00B24564" w:rsidRPr="00730B5C" w14:paraId="772DEC48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1194E7E1" w14:textId="7EADA9AE" w:rsidR="00B24564" w:rsidRPr="00730B5C" w:rsidRDefault="005866A2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Cyflwr</w:t>
            </w:r>
            <w:r w:rsidR="00FF0EE4">
              <w:rPr>
                <w:sz w:val="20"/>
                <w:lang w:val="cy-GB"/>
              </w:rPr>
              <w:t xml:space="preserve"> tai/gwelliannau i dai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1890698C" w14:textId="3DFF4C91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8</w:t>
            </w:r>
          </w:p>
        </w:tc>
      </w:tr>
      <w:tr w:rsidR="00B24564" w:rsidRPr="00730B5C" w14:paraId="6A6E2952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3F74F069" w14:textId="43F39362" w:rsidR="00B24564" w:rsidRPr="00730B5C" w:rsidRDefault="00F64028" w:rsidP="00F6402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Cymdogaeth/cyffiniau</w:t>
            </w:r>
            <w:r w:rsidR="00B24564" w:rsidRPr="00730B5C">
              <w:rPr>
                <w:sz w:val="20"/>
                <w:lang w:val="cy-GB"/>
              </w:rPr>
              <w:tab/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0437C430" w14:textId="38881EC3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6</w:t>
            </w:r>
          </w:p>
        </w:tc>
      </w:tr>
      <w:tr w:rsidR="00B24564" w:rsidRPr="00730B5C" w14:paraId="737931E7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40E15EFC" w14:textId="0EA8BC08" w:rsidR="00B24564" w:rsidRPr="00730B5C" w:rsidRDefault="00FF0EE4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Llwydni a lleithder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2105B839" w14:textId="0E3FC4CD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5</w:t>
            </w:r>
          </w:p>
        </w:tc>
      </w:tr>
      <w:tr w:rsidR="00B24564" w:rsidRPr="00730B5C" w14:paraId="2BB65D65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2FF82405" w14:textId="0AD59971" w:rsidR="00B24564" w:rsidRPr="00730B5C" w:rsidRDefault="00FF0EE4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Tymheredd mewnol, cartrefi oer, effeithlonrwydd ynni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5D8AAA5B" w14:textId="76CD6795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5</w:t>
            </w:r>
          </w:p>
        </w:tc>
      </w:tr>
      <w:tr w:rsidR="00B24564" w:rsidRPr="00730B5C" w14:paraId="4DAF3533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02D72C5C" w14:textId="2853DFF3" w:rsidR="00B24564" w:rsidRPr="00730B5C" w:rsidRDefault="00FF0EE4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Sŵn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13CD7FDE" w14:textId="702872DC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3</w:t>
            </w:r>
          </w:p>
        </w:tc>
      </w:tr>
      <w:tr w:rsidR="00B24564" w:rsidRPr="00730B5C" w14:paraId="14C7AF96" w14:textId="77777777" w:rsidTr="009277A0">
        <w:tc>
          <w:tcPr>
            <w:tcW w:w="3528" w:type="pct"/>
            <w:shd w:val="clear" w:color="auto" w:fill="BDD6EE" w:themeFill="accent1" w:themeFillTint="66"/>
          </w:tcPr>
          <w:p w14:paraId="6227C73B" w14:textId="049211FC" w:rsidR="00B24564" w:rsidRPr="00730B5C" w:rsidRDefault="00FF0EE4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Cartrefi hygyrch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2B130C32" w14:textId="14BC66F2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2</w:t>
            </w:r>
          </w:p>
        </w:tc>
      </w:tr>
      <w:tr w:rsidR="00B24564" w:rsidRPr="00730B5C" w14:paraId="74C3FA6C" w14:textId="77777777" w:rsidTr="00100003">
        <w:tc>
          <w:tcPr>
            <w:tcW w:w="3528" w:type="pct"/>
            <w:shd w:val="clear" w:color="auto" w:fill="BDD6EE" w:themeFill="accent1" w:themeFillTint="66"/>
          </w:tcPr>
          <w:p w14:paraId="4C24C0F3" w14:textId="3E60E861" w:rsidR="00B24564" w:rsidRPr="00730B5C" w:rsidRDefault="00FF0EE4" w:rsidP="00B2456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Maint aelwydydd/gorlenwi</w:t>
            </w:r>
          </w:p>
        </w:tc>
        <w:tc>
          <w:tcPr>
            <w:tcW w:w="1472" w:type="pct"/>
            <w:shd w:val="clear" w:color="auto" w:fill="BDD6EE" w:themeFill="accent1" w:themeFillTint="66"/>
          </w:tcPr>
          <w:p w14:paraId="390AF774" w14:textId="40D89A68" w:rsidR="00B24564" w:rsidRPr="00730B5C" w:rsidRDefault="00B24564" w:rsidP="00B24564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</w:tbl>
    <w:p w14:paraId="52004996" w14:textId="48DEDC90" w:rsidR="006817D2" w:rsidRPr="00730B5C" w:rsidRDefault="00FF0EE4" w:rsidP="006817D2">
      <w:pPr>
        <w:pStyle w:val="Heading3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t>Effaith seico</w:t>
      </w:r>
      <w:r w:rsidR="004256EB">
        <w:rPr>
          <w:b/>
          <w:sz w:val="26"/>
          <w:szCs w:val="26"/>
          <w:lang w:val="cy-GB"/>
        </w:rPr>
        <w:t>gymdeithasol</w:t>
      </w:r>
    </w:p>
    <w:p w14:paraId="6590539C" w14:textId="12DD4848" w:rsidR="00100003" w:rsidRDefault="00FF0EE4" w:rsidP="004C057A">
      <w:pPr>
        <w:rPr>
          <w:lang w:val="cy-GB"/>
        </w:rPr>
      </w:pPr>
      <w:r>
        <w:rPr>
          <w:szCs w:val="24"/>
          <w:lang w:val="cy-GB"/>
        </w:rPr>
        <w:t xml:space="preserve">Mae Tabl 3 yn crynhoi’r categorïau, yr ymyriadau a’r cysylltiadau </w:t>
      </w:r>
      <w:r w:rsidR="00190A8E">
        <w:rPr>
          <w:szCs w:val="24"/>
          <w:lang w:val="cy-GB"/>
        </w:rPr>
        <w:t xml:space="preserve">yn ymwneud ag effaith seicogymdeithasol tai a’u cyffiniau </w:t>
      </w:r>
      <w:r>
        <w:rPr>
          <w:szCs w:val="24"/>
          <w:lang w:val="cy-GB"/>
        </w:rPr>
        <w:t xml:space="preserve">a gwmpaswyd gan yr adolygiadau systematig a </w:t>
      </w:r>
      <w:r w:rsidR="00190A8E">
        <w:rPr>
          <w:szCs w:val="24"/>
          <w:lang w:val="cy-GB"/>
        </w:rPr>
        <w:t>adferwyd</w:t>
      </w:r>
      <w:r>
        <w:rPr>
          <w:lang w:val="cy-GB"/>
        </w:rPr>
        <w:t>.  Ni wnaet</w:t>
      </w:r>
      <w:r w:rsidR="00190A8E">
        <w:rPr>
          <w:lang w:val="cy-GB"/>
        </w:rPr>
        <w:t xml:space="preserve">hom ganfod unrhyw adolygiadau </w:t>
      </w:r>
      <w:r>
        <w:rPr>
          <w:lang w:val="cy-GB"/>
        </w:rPr>
        <w:t xml:space="preserve">oedd yn edrych ar effeithiau cost tai neu effaith </w:t>
      </w:r>
      <w:r w:rsidR="00190A8E">
        <w:rPr>
          <w:lang w:val="cy-GB"/>
        </w:rPr>
        <w:t xml:space="preserve">mathau </w:t>
      </w:r>
      <w:r>
        <w:rPr>
          <w:lang w:val="cy-GB"/>
        </w:rPr>
        <w:t>gwahanol o dd</w:t>
      </w:r>
      <w:r w:rsidR="004256EB">
        <w:rPr>
          <w:lang w:val="cy-GB"/>
        </w:rPr>
        <w:t>ei</w:t>
      </w:r>
      <w:r>
        <w:rPr>
          <w:lang w:val="cy-GB"/>
        </w:rPr>
        <w:t>liadaeth tai.</w:t>
      </w:r>
    </w:p>
    <w:p w14:paraId="61FFC65A" w14:textId="37657A85" w:rsidR="00FF0EE4" w:rsidRPr="00730B5C" w:rsidRDefault="00FF0EE4" w:rsidP="004C057A">
      <w:pPr>
        <w:rPr>
          <w:lang w:val="cy-GB"/>
        </w:rPr>
      </w:pPr>
      <w:r>
        <w:rPr>
          <w:lang w:val="cy-GB"/>
        </w:rPr>
        <w:t>Ni chanfu</w:t>
      </w:r>
      <w:r w:rsidR="00190A8E">
        <w:rPr>
          <w:lang w:val="cy-GB"/>
        </w:rPr>
        <w:t>wyd unrhyw adolygiadau</w:t>
      </w:r>
      <w:r>
        <w:rPr>
          <w:lang w:val="cy-GB"/>
        </w:rPr>
        <w:t xml:space="preserve"> oedd yn edrych ar effaith </w:t>
      </w:r>
      <w:r w:rsidR="00190A8E">
        <w:rPr>
          <w:lang w:val="cy-GB"/>
        </w:rPr>
        <w:t xml:space="preserve">perthynas â chymdogion ar </w:t>
      </w:r>
      <w:r>
        <w:rPr>
          <w:lang w:val="cy-GB"/>
        </w:rPr>
        <w:t>iechyd.  Hefyd, ni chanfu</w:t>
      </w:r>
      <w:r w:rsidR="00190A8E">
        <w:rPr>
          <w:lang w:val="cy-GB"/>
        </w:rPr>
        <w:t>wyd</w:t>
      </w:r>
      <w:r>
        <w:rPr>
          <w:lang w:val="cy-GB"/>
        </w:rPr>
        <w:t xml:space="preserve"> unrhyw beth am effaith digwyddiadau niweidiol megis llifogydd ne</w:t>
      </w:r>
      <w:r w:rsidR="00190A8E">
        <w:rPr>
          <w:lang w:val="cy-GB"/>
        </w:rPr>
        <w:t xml:space="preserve">u danau nac unrhyw beth </w:t>
      </w:r>
      <w:r>
        <w:rPr>
          <w:lang w:val="cy-GB"/>
        </w:rPr>
        <w:t xml:space="preserve">oedd yn edrych ar yr effeithiau anuniongyrchol megis canlyniadau addysgol.  Edrychodd un adolygiad ar </w:t>
      </w:r>
      <w:r w:rsidR="00030F80">
        <w:rPr>
          <w:lang w:val="cy-GB"/>
        </w:rPr>
        <w:t xml:space="preserve">symudedd preswyl plentyndod ond ni chyflwynwyd unrhyw ganlyniadau addysgol.  Roedd nifer o adolygiadau yn edrych am ganlyniadau </w:t>
      </w:r>
      <w:r w:rsidR="00654F54">
        <w:rPr>
          <w:lang w:val="cy-GB"/>
        </w:rPr>
        <w:t>oedd yn berthnasol i degwch.</w:t>
      </w:r>
    </w:p>
    <w:p w14:paraId="7D38C7C9" w14:textId="0A402965" w:rsidR="006817D2" w:rsidRPr="00730B5C" w:rsidRDefault="002348FA" w:rsidP="006817D2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191364" w:rsidRPr="00730B5C">
        <w:rPr>
          <w:b/>
          <w:sz w:val="20"/>
          <w:lang w:val="cy-GB"/>
        </w:rPr>
        <w:t xml:space="preserve"> 3</w:t>
      </w:r>
      <w:r w:rsidR="004C057A" w:rsidRPr="00730B5C">
        <w:rPr>
          <w:b/>
          <w:sz w:val="20"/>
          <w:lang w:val="cy-GB"/>
        </w:rPr>
        <w:t xml:space="preserve">: </w:t>
      </w:r>
      <w:r w:rsidR="00654F54">
        <w:rPr>
          <w:b/>
          <w:sz w:val="20"/>
          <w:lang w:val="cy-GB"/>
        </w:rPr>
        <w:t>Yr effaith seicogymdeithasol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8"/>
        <w:gridCol w:w="3657"/>
      </w:tblGrid>
      <w:tr w:rsidR="00231F09" w:rsidRPr="00730B5C" w14:paraId="35AF7619" w14:textId="77777777" w:rsidTr="009277A0">
        <w:trPr>
          <w:tblHeader/>
        </w:trPr>
        <w:tc>
          <w:tcPr>
            <w:tcW w:w="2985" w:type="pct"/>
            <w:shd w:val="clear" w:color="auto" w:fill="DEEAF6" w:themeFill="accent1" w:themeFillTint="33"/>
          </w:tcPr>
          <w:p w14:paraId="170990C0" w14:textId="033C3B5E" w:rsidR="00231F09" w:rsidRPr="00730B5C" w:rsidRDefault="00654F54" w:rsidP="004E71A2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Ymyriadau/</w:t>
            </w:r>
            <w:r w:rsidR="00B323D1">
              <w:rPr>
                <w:b/>
                <w:sz w:val="20"/>
                <w:lang w:val="cy-GB"/>
              </w:rPr>
              <w:t>c</w:t>
            </w:r>
            <w:r>
              <w:rPr>
                <w:b/>
                <w:sz w:val="20"/>
                <w:lang w:val="cy-GB"/>
              </w:rPr>
              <w:t>ysylltiadau</w:t>
            </w:r>
          </w:p>
        </w:tc>
        <w:tc>
          <w:tcPr>
            <w:tcW w:w="2015" w:type="pct"/>
            <w:shd w:val="clear" w:color="auto" w:fill="DEEAF6" w:themeFill="accent1" w:themeFillTint="33"/>
          </w:tcPr>
          <w:p w14:paraId="6502C0E8" w14:textId="6D1203B8" w:rsidR="00231F09" w:rsidRPr="00730B5C" w:rsidRDefault="00654F54" w:rsidP="00F34EB9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Nifer yr adolygiadau</w:t>
            </w:r>
          </w:p>
        </w:tc>
      </w:tr>
      <w:tr w:rsidR="00F34EB9" w:rsidRPr="00730B5C" w14:paraId="0B2306F4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3639A1C7" w14:textId="57832972" w:rsidR="00F34EB9" w:rsidRPr="00730B5C" w:rsidRDefault="00654F54" w:rsidP="00F34EB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Dyluniad y gymdogaeth </w:t>
            </w:r>
            <w:r w:rsidR="00F34EB9" w:rsidRPr="00730B5C">
              <w:rPr>
                <w:sz w:val="20"/>
                <w:lang w:val="cy-GB"/>
              </w:rPr>
              <w:t>(</w:t>
            </w:r>
            <w:r>
              <w:rPr>
                <w:sz w:val="20"/>
                <w:lang w:val="cy-GB"/>
              </w:rPr>
              <w:t>adeiledig</w:t>
            </w:r>
            <w:r w:rsidR="00F34EB9" w:rsidRPr="00730B5C">
              <w:rPr>
                <w:sz w:val="20"/>
                <w:lang w:val="cy-GB"/>
              </w:rPr>
              <w:t>)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5C001B45" w14:textId="7456D86D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5</w:t>
            </w:r>
          </w:p>
        </w:tc>
      </w:tr>
      <w:tr w:rsidR="00F34EB9" w:rsidRPr="00730B5C" w14:paraId="07CBD517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2127B33A" w14:textId="7DC40D11" w:rsidR="00F34EB9" w:rsidRPr="00730B5C" w:rsidRDefault="00654F54" w:rsidP="00F34EB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cymdogaeth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0B138B18" w14:textId="282C8E37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4</w:t>
            </w:r>
          </w:p>
        </w:tc>
      </w:tr>
      <w:tr w:rsidR="00F34EB9" w:rsidRPr="00730B5C" w14:paraId="16A55D3A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5A779AB3" w14:textId="3F4871CC" w:rsidR="00F34EB9" w:rsidRPr="00730B5C" w:rsidRDefault="00654F54" w:rsidP="00190A8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Effaith </w:t>
            </w:r>
            <w:r w:rsidR="002B7090">
              <w:rPr>
                <w:sz w:val="20"/>
                <w:lang w:val="cy-GB"/>
              </w:rPr>
              <w:t>blaengau</w:t>
            </w:r>
            <w:r w:rsidR="009D0337">
              <w:rPr>
                <w:sz w:val="20"/>
                <w:lang w:val="cy-GB"/>
              </w:rPr>
              <w:t>/</w:t>
            </w:r>
            <w:r w:rsidR="00E328E8">
              <w:rPr>
                <w:sz w:val="20"/>
                <w:lang w:val="cy-GB"/>
              </w:rPr>
              <w:t>adfeddian</w:t>
            </w:r>
            <w:r w:rsidR="00190A8E">
              <w:rPr>
                <w:sz w:val="20"/>
                <w:lang w:val="cy-GB"/>
              </w:rPr>
              <w:t>nu</w:t>
            </w:r>
            <w:r w:rsidR="00E328E8">
              <w:rPr>
                <w:sz w:val="20"/>
                <w:lang w:val="cy-GB"/>
              </w:rPr>
              <w:t>/troi allan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39769E58" w14:textId="045E507D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4</w:t>
            </w:r>
          </w:p>
        </w:tc>
      </w:tr>
      <w:tr w:rsidR="00F34EB9" w:rsidRPr="00730B5C" w14:paraId="616DBE89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22D8F590" w14:textId="66B55FA6" w:rsidR="00F34EB9" w:rsidRPr="00730B5C" w:rsidRDefault="00F64028" w:rsidP="00F34EB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Amgylch</w:t>
            </w:r>
            <w:r w:rsidR="00E328E8">
              <w:rPr>
                <w:sz w:val="20"/>
                <w:lang w:val="cy-GB"/>
              </w:rPr>
              <w:t xml:space="preserve">edd </w:t>
            </w:r>
            <w:r w:rsidR="00F34EB9" w:rsidRPr="00730B5C">
              <w:rPr>
                <w:sz w:val="20"/>
                <w:lang w:val="cy-GB"/>
              </w:rPr>
              <w:t>(</w:t>
            </w:r>
            <w:r w:rsidR="00E328E8">
              <w:rPr>
                <w:sz w:val="20"/>
                <w:lang w:val="cy-GB"/>
              </w:rPr>
              <w:t>naturiol</w:t>
            </w:r>
            <w:r w:rsidR="00F34EB9" w:rsidRPr="00730B5C">
              <w:rPr>
                <w:sz w:val="20"/>
                <w:lang w:val="cy-GB"/>
              </w:rPr>
              <w:t>)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78514916" w14:textId="66D27291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3</w:t>
            </w:r>
          </w:p>
        </w:tc>
      </w:tr>
      <w:tr w:rsidR="00F34EB9" w:rsidRPr="00730B5C" w14:paraId="503830C5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01F13A47" w14:textId="1A2E5AAD" w:rsidR="00F34EB9" w:rsidRPr="00730B5C" w:rsidRDefault="00E328E8" w:rsidP="00F34EB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D</w:t>
            </w:r>
            <w:r w:rsidR="004256EB">
              <w:rPr>
                <w:sz w:val="20"/>
                <w:lang w:val="cy-GB"/>
              </w:rPr>
              <w:t>ei</w:t>
            </w:r>
            <w:r>
              <w:rPr>
                <w:sz w:val="20"/>
                <w:lang w:val="cy-GB"/>
              </w:rPr>
              <w:t>liadaeth tai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1E557A0E" w14:textId="3D7EF386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2</w:t>
            </w:r>
          </w:p>
        </w:tc>
      </w:tr>
      <w:tr w:rsidR="00F34EB9" w:rsidRPr="00730B5C" w14:paraId="0AF03C30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637F9484" w14:textId="43B5C27E" w:rsidR="00F34EB9" w:rsidRPr="00730B5C" w:rsidRDefault="00E328E8" w:rsidP="00F34EB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Ffactorau </w:t>
            </w:r>
            <w:r w:rsidR="001B53CE">
              <w:rPr>
                <w:sz w:val="20"/>
                <w:lang w:val="cy-GB"/>
              </w:rPr>
              <w:t>economaidd-gymdeithasol y gymdogaeth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3071705C" w14:textId="218F3BA7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  <w:tr w:rsidR="00F34EB9" w:rsidRPr="00730B5C" w14:paraId="54F90FB3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11C96A38" w14:textId="4C5D3781" w:rsidR="00F34EB9" w:rsidRPr="00730B5C" w:rsidRDefault="001B53CE" w:rsidP="00F34EB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Symudedd preswyl plentyndod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76FCA2A8" w14:textId="36960C7A" w:rsidR="00F34EB9" w:rsidRPr="00730B5C" w:rsidRDefault="00F34EB9" w:rsidP="00F34EB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</w:tbl>
    <w:p w14:paraId="3AF2EEF7" w14:textId="0ECD441C" w:rsidR="00E25040" w:rsidRPr="00730B5C" w:rsidRDefault="001B53CE" w:rsidP="00E25040">
      <w:pPr>
        <w:pStyle w:val="Heading3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lastRenderedPageBreak/>
        <w:t>Grwpiau agored i niwed</w:t>
      </w:r>
    </w:p>
    <w:p w14:paraId="1FABCB45" w14:textId="3197E7B1" w:rsidR="001B53CE" w:rsidRDefault="001B53CE" w:rsidP="00535F42">
      <w:pPr>
        <w:rPr>
          <w:b/>
          <w:sz w:val="20"/>
          <w:lang w:val="cy-GB"/>
        </w:rPr>
      </w:pPr>
      <w:r>
        <w:rPr>
          <w:szCs w:val="24"/>
          <w:lang w:val="cy-GB"/>
        </w:rPr>
        <w:t>Mae Tabl 4 yn crynhoi’r categorïau</w:t>
      </w:r>
      <w:r w:rsidR="004256EB">
        <w:rPr>
          <w:szCs w:val="24"/>
          <w:lang w:val="cy-GB"/>
        </w:rPr>
        <w:t xml:space="preserve"> a’r </w:t>
      </w:r>
      <w:r>
        <w:rPr>
          <w:szCs w:val="24"/>
          <w:lang w:val="cy-GB"/>
        </w:rPr>
        <w:t>ymyriadau a’r cysylltiadau a gwmpaswyd gan yr adolygiadau systematig a adferwyd.</w:t>
      </w:r>
      <w:r w:rsidR="00B323D1">
        <w:rPr>
          <w:szCs w:val="24"/>
          <w:lang w:val="cy-GB"/>
        </w:rPr>
        <w:t xml:space="preserve">  Roedd nifer o’r adolygiadau a</w:t>
      </w:r>
      <w:r w:rsidR="00190A8E">
        <w:rPr>
          <w:szCs w:val="24"/>
          <w:lang w:val="cy-GB"/>
        </w:rPr>
        <w:t xml:space="preserve"> gynhwyswyd yn cynnwys deunydd oedd yn berthnasol i fwy nag</w:t>
      </w:r>
      <w:r w:rsidR="00B323D1">
        <w:rPr>
          <w:szCs w:val="24"/>
          <w:lang w:val="cy-GB"/>
        </w:rPr>
        <w:t xml:space="preserve"> un categori.  Canfu</w:t>
      </w:r>
      <w:r w:rsidR="00190A8E">
        <w:rPr>
          <w:szCs w:val="24"/>
          <w:lang w:val="cy-GB"/>
        </w:rPr>
        <w:t>wyd adolygiadau systematig</w:t>
      </w:r>
      <w:r w:rsidR="00B323D1">
        <w:rPr>
          <w:szCs w:val="24"/>
          <w:lang w:val="cy-GB"/>
        </w:rPr>
        <w:t xml:space="preserve"> oedd yn cwmpasu pob un o’r pynciau yn y fframwaith map.</w:t>
      </w:r>
      <w:r w:rsidRPr="00730B5C">
        <w:rPr>
          <w:b/>
          <w:sz w:val="20"/>
          <w:lang w:val="cy-GB"/>
        </w:rPr>
        <w:t xml:space="preserve"> </w:t>
      </w:r>
    </w:p>
    <w:p w14:paraId="6AC53F00" w14:textId="110EE61C" w:rsidR="00535F42" w:rsidRPr="00730B5C" w:rsidRDefault="002348FA" w:rsidP="00535F42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191364" w:rsidRPr="00730B5C">
        <w:rPr>
          <w:b/>
          <w:sz w:val="20"/>
          <w:lang w:val="cy-GB"/>
        </w:rPr>
        <w:t xml:space="preserve"> 4</w:t>
      </w:r>
      <w:r w:rsidR="00375760" w:rsidRPr="00730B5C">
        <w:rPr>
          <w:b/>
          <w:sz w:val="20"/>
          <w:lang w:val="cy-GB"/>
        </w:rPr>
        <w:t xml:space="preserve">: </w:t>
      </w:r>
      <w:r w:rsidR="00B323D1">
        <w:rPr>
          <w:b/>
          <w:sz w:val="20"/>
          <w:lang w:val="cy-GB"/>
        </w:rPr>
        <w:t>Grwpiau agored i niwed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8"/>
        <w:gridCol w:w="3657"/>
      </w:tblGrid>
      <w:tr w:rsidR="009F2E81" w:rsidRPr="00730B5C" w14:paraId="7229C2AC" w14:textId="77777777" w:rsidTr="009277A0">
        <w:trPr>
          <w:tblHeader/>
        </w:trPr>
        <w:tc>
          <w:tcPr>
            <w:tcW w:w="2985" w:type="pct"/>
            <w:shd w:val="clear" w:color="auto" w:fill="DEEAF6" w:themeFill="accent1" w:themeFillTint="33"/>
          </w:tcPr>
          <w:p w14:paraId="50CD8378" w14:textId="099BEDBB" w:rsidR="009F2E81" w:rsidRPr="00730B5C" w:rsidRDefault="00B323D1" w:rsidP="00535F42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Ymyriadau/cysylltiadau</w:t>
            </w:r>
          </w:p>
        </w:tc>
        <w:tc>
          <w:tcPr>
            <w:tcW w:w="2015" w:type="pct"/>
            <w:shd w:val="clear" w:color="auto" w:fill="DEEAF6" w:themeFill="accent1" w:themeFillTint="33"/>
          </w:tcPr>
          <w:p w14:paraId="77397426" w14:textId="47AF4945" w:rsidR="009F2E81" w:rsidRPr="00730B5C" w:rsidRDefault="00B323D1" w:rsidP="00335AE6">
            <w:pPr>
              <w:spacing w:before="0"/>
              <w:jc w:val="center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Nifer yr adolygiadau</w:t>
            </w:r>
          </w:p>
        </w:tc>
      </w:tr>
      <w:tr w:rsidR="009F2E81" w:rsidRPr="00730B5C" w14:paraId="5E508139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6E373699" w14:textId="3CC074A9" w:rsidR="009F2E81" w:rsidRPr="00730B5C" w:rsidRDefault="00B323D1" w:rsidP="00190A8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Digartref neu </w:t>
            </w:r>
            <w:r w:rsidR="00190A8E">
              <w:rPr>
                <w:sz w:val="20"/>
                <w:lang w:val="cy-GB"/>
              </w:rPr>
              <w:t xml:space="preserve">â chartrefi </w:t>
            </w:r>
            <w:r w:rsidR="00E82602">
              <w:rPr>
                <w:sz w:val="20"/>
                <w:lang w:val="cy-GB"/>
              </w:rPr>
              <w:t>ansicr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57366F16" w14:textId="6EDAE3D5" w:rsidR="009F2E81" w:rsidRPr="00730B5C" w:rsidRDefault="00335AE6" w:rsidP="00335AE6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11</w:t>
            </w:r>
          </w:p>
        </w:tc>
      </w:tr>
      <w:tr w:rsidR="00C93669" w:rsidRPr="00730B5C" w14:paraId="3A28AF7A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114E1C0C" w14:textId="572A875E" w:rsidR="00C93669" w:rsidRPr="00730B5C" w:rsidRDefault="00E826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Pobl â salwch meddwl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7C96A444" w14:textId="0F67E3AB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6</w:t>
            </w:r>
          </w:p>
        </w:tc>
      </w:tr>
      <w:tr w:rsidR="00C93669" w:rsidRPr="00730B5C" w14:paraId="6422E0EB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5AF200DD" w14:textId="4A44FCD1" w:rsidR="00C93669" w:rsidRPr="00730B5C" w:rsidRDefault="00E826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Pobl â phroblemau camddefnyddio sylweddau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11181679" w14:textId="6246CF79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4</w:t>
            </w:r>
          </w:p>
        </w:tc>
      </w:tr>
      <w:tr w:rsidR="00C93669" w:rsidRPr="00730B5C" w14:paraId="5E42D8B6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1645F9E4" w14:textId="2A82DB25" w:rsidR="00C93669" w:rsidRPr="00730B5C" w:rsidRDefault="00E826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Pobl hŷn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15905CBF" w14:textId="07D62969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4</w:t>
            </w:r>
          </w:p>
        </w:tc>
      </w:tr>
      <w:tr w:rsidR="00C93669" w:rsidRPr="00730B5C" w14:paraId="32B69816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1570EF0F" w14:textId="56BDF648" w:rsidR="00C93669" w:rsidRPr="00730B5C" w:rsidRDefault="00E826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Troseddwyr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288FE0FA" w14:textId="1D2CE0C8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2</w:t>
            </w:r>
          </w:p>
        </w:tc>
      </w:tr>
      <w:tr w:rsidR="00C93669" w:rsidRPr="00730B5C" w14:paraId="57A5DB17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4156E5FE" w14:textId="31FAAE04" w:rsidR="00C93669" w:rsidRPr="00730B5C" w:rsidRDefault="00E826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Ffoaduriaid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3DC2077B" w14:textId="28C209C1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2</w:t>
            </w:r>
          </w:p>
        </w:tc>
      </w:tr>
      <w:tr w:rsidR="00C93669" w:rsidRPr="00730B5C" w14:paraId="1AA6A623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3790786D" w14:textId="3842F430" w:rsidR="00C93669" w:rsidRPr="00730B5C" w:rsidRDefault="00E826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Cyn-filwyr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3C68C6FD" w14:textId="2335627C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  <w:tr w:rsidR="00C93669" w:rsidRPr="00730B5C" w14:paraId="1C3DD5F6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51C32A1D" w14:textId="0DCE7474" w:rsidR="00C93669" w:rsidRPr="00730B5C" w:rsidRDefault="006D13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Pobl ag anawsterau dysgu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473375DF" w14:textId="00EA8C99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  <w:tr w:rsidR="00C93669" w:rsidRPr="00730B5C" w14:paraId="64BB145D" w14:textId="77777777" w:rsidTr="009277A0">
        <w:tc>
          <w:tcPr>
            <w:tcW w:w="2985" w:type="pct"/>
            <w:shd w:val="clear" w:color="auto" w:fill="BDD6EE" w:themeFill="accent1" w:themeFillTint="66"/>
          </w:tcPr>
          <w:p w14:paraId="43FFC7C2" w14:textId="7065074D" w:rsidR="00C93669" w:rsidRPr="00730B5C" w:rsidRDefault="006D1302" w:rsidP="00C936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Cymorth tai</w:t>
            </w:r>
          </w:p>
        </w:tc>
        <w:tc>
          <w:tcPr>
            <w:tcW w:w="2015" w:type="pct"/>
            <w:shd w:val="clear" w:color="auto" w:fill="BDD6EE" w:themeFill="accent1" w:themeFillTint="66"/>
          </w:tcPr>
          <w:p w14:paraId="469F34D8" w14:textId="35AEF2AB" w:rsidR="00C93669" w:rsidRPr="00730B5C" w:rsidRDefault="00C93669" w:rsidP="00C93669">
            <w:pPr>
              <w:spacing w:before="0"/>
              <w:jc w:val="center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</w:tbl>
    <w:p w14:paraId="4580A957" w14:textId="68B0573F" w:rsidR="00535F42" w:rsidRPr="00730B5C" w:rsidRDefault="00535F42" w:rsidP="00535F42">
      <w:pPr>
        <w:spacing w:before="0"/>
        <w:rPr>
          <w:b/>
          <w:sz w:val="20"/>
          <w:lang w:val="cy-GB"/>
        </w:rPr>
      </w:pPr>
    </w:p>
    <w:p w14:paraId="50100A24" w14:textId="56E4C00F" w:rsidR="004D2A6C" w:rsidRPr="00730B5C" w:rsidRDefault="006D1302" w:rsidP="002962FC">
      <w:pPr>
        <w:pStyle w:val="Heading3"/>
        <w:spacing w:before="120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t>Crynodeb o fylchau yn y dystiolaeth</w:t>
      </w:r>
    </w:p>
    <w:p w14:paraId="638FAF52" w14:textId="756FF2D7" w:rsidR="004D2A6C" w:rsidRPr="00730B5C" w:rsidRDefault="006D1302" w:rsidP="004D2A6C">
      <w:pPr>
        <w:rPr>
          <w:lang w:val="cy-GB"/>
        </w:rPr>
      </w:pPr>
      <w:r>
        <w:rPr>
          <w:lang w:val="cy-GB"/>
        </w:rPr>
        <w:t>Roedd y dystiolaeth ar gyfer nifer sylweddol o’r cysylltiadau ac ymyriadau sydd wedi</w:t>
      </w:r>
      <w:r w:rsidR="00190A8E">
        <w:rPr>
          <w:lang w:val="cy-GB"/>
        </w:rPr>
        <w:t xml:space="preserve"> e</w:t>
      </w:r>
      <w:r>
        <w:rPr>
          <w:lang w:val="cy-GB"/>
        </w:rPr>
        <w:t xml:space="preserve">u cynnwys mewn adolygiadau systematig yn brin neu’n anghyson.  </w:t>
      </w:r>
      <w:r w:rsidR="007E62DC">
        <w:rPr>
          <w:lang w:val="cy-GB"/>
        </w:rPr>
        <w:t>Mae’r rhain yn fylchau yn y sylfaen dystiolaeth ar y lefel adolygu.</w:t>
      </w:r>
    </w:p>
    <w:p w14:paraId="24B4C61E" w14:textId="27A402BD" w:rsidR="00D15512" w:rsidRPr="00730B5C" w:rsidRDefault="007E62DC" w:rsidP="004D2A6C">
      <w:pPr>
        <w:rPr>
          <w:lang w:val="cy-GB"/>
        </w:rPr>
      </w:pPr>
      <w:r>
        <w:rPr>
          <w:lang w:val="cy-GB"/>
        </w:rPr>
        <w:t>Roedd nifer o adolygiadau systema</w:t>
      </w:r>
      <w:r w:rsidR="00190A8E">
        <w:rPr>
          <w:lang w:val="cy-GB"/>
        </w:rPr>
        <w:t>tig yn edrych ar y canlyniadau</w:t>
      </w:r>
      <w:r>
        <w:rPr>
          <w:lang w:val="cy-GB"/>
        </w:rPr>
        <w:t xml:space="preserve"> oedd yn berthnasol i degwch.  </w:t>
      </w:r>
      <w:r w:rsidR="003023B4">
        <w:rPr>
          <w:lang w:val="cy-GB"/>
        </w:rPr>
        <w:t xml:space="preserve">Er </w:t>
      </w:r>
      <w:r w:rsidR="00190A8E">
        <w:rPr>
          <w:lang w:val="cy-GB"/>
        </w:rPr>
        <w:t xml:space="preserve">i rai ganfod astudiaethau </w:t>
      </w:r>
      <w:r w:rsidR="00F70C48">
        <w:rPr>
          <w:lang w:val="cy-GB"/>
        </w:rPr>
        <w:t>oedd yn cyflwyno canlyniadau perthnasol, roedd tystiolaeth yn brin yn y rhan fwyaf ohonynt</w:t>
      </w:r>
      <w:r w:rsidR="00C276AB" w:rsidRPr="00730B5C">
        <w:rPr>
          <w:vertAlign w:val="superscript"/>
          <w:lang w:val="cy-GB"/>
        </w:rPr>
        <w:t>1,</w:t>
      </w:r>
      <w:r w:rsidR="00832896" w:rsidRPr="00730B5C">
        <w:rPr>
          <w:vertAlign w:val="superscript"/>
          <w:lang w:val="cy-GB"/>
        </w:rPr>
        <w:t xml:space="preserve"> </w:t>
      </w:r>
      <w:bookmarkStart w:id="6" w:name="_Ref46239319"/>
      <w:r w:rsidR="007D39BB" w:rsidRPr="00730B5C">
        <w:rPr>
          <w:rStyle w:val="FootnoteReference"/>
          <w:lang w:val="cy-GB"/>
        </w:rPr>
        <w:footnoteReference w:id="1"/>
      </w:r>
      <w:bookmarkEnd w:id="6"/>
      <w:r w:rsidR="00832896" w:rsidRPr="00730B5C">
        <w:rPr>
          <w:vertAlign w:val="superscript"/>
          <w:lang w:val="cy-GB"/>
        </w:rPr>
        <w:t>,</w:t>
      </w:r>
      <w:bookmarkStart w:id="7" w:name="_Ref46242107"/>
      <w:r w:rsidR="00832896" w:rsidRPr="00730B5C">
        <w:rPr>
          <w:rStyle w:val="FootnoteReference"/>
          <w:lang w:val="cy-GB"/>
        </w:rPr>
        <w:footnoteReference w:id="2"/>
      </w:r>
      <w:bookmarkEnd w:id="7"/>
      <w:r w:rsidR="00D15512" w:rsidRPr="00730B5C">
        <w:rPr>
          <w:lang w:val="cy-GB"/>
        </w:rPr>
        <w:t xml:space="preserve">. </w:t>
      </w:r>
    </w:p>
    <w:p w14:paraId="2EACF783" w14:textId="38616DF0" w:rsidR="002962FC" w:rsidRPr="002962FC" w:rsidRDefault="006D15AA" w:rsidP="004D2A6C">
      <w:pPr>
        <w:rPr>
          <w:rFonts w:cs="Verdana"/>
          <w:szCs w:val="24"/>
          <w:lang w:val="cy-GB" w:eastAsia="en-GB"/>
        </w:rPr>
      </w:pPr>
      <w:r>
        <w:rPr>
          <w:rFonts w:cs="Verdana"/>
          <w:szCs w:val="24"/>
          <w:lang w:val="cy-GB" w:eastAsia="en-GB"/>
        </w:rPr>
        <w:t>Mae’r prif fylchau yn y dystiolaeth sy’n gysyl</w:t>
      </w:r>
      <w:r w:rsidR="00190A8E">
        <w:rPr>
          <w:rFonts w:cs="Verdana"/>
          <w:szCs w:val="24"/>
          <w:lang w:val="cy-GB" w:eastAsia="en-GB"/>
        </w:rPr>
        <w:t>ltiedig â’r fframwaith map wedi e</w:t>
      </w:r>
      <w:r>
        <w:rPr>
          <w:rFonts w:cs="Verdana"/>
          <w:szCs w:val="24"/>
          <w:lang w:val="cy-GB" w:eastAsia="en-GB"/>
        </w:rPr>
        <w:t>u crynhoi yn Nhabl 5.  Mae’r rhain yn awgrymu bod bwlch yn y dystiolaeth ar lefel adolygu ar effaith seilwaith ac amwynderau lleol, perth</w:t>
      </w:r>
      <w:r w:rsidR="00190A8E">
        <w:rPr>
          <w:rFonts w:cs="Verdana"/>
          <w:szCs w:val="24"/>
          <w:lang w:val="cy-GB" w:eastAsia="en-GB"/>
        </w:rPr>
        <w:t>y</w:t>
      </w:r>
      <w:r>
        <w:rPr>
          <w:rFonts w:cs="Verdana"/>
          <w:szCs w:val="24"/>
          <w:lang w:val="cy-GB" w:eastAsia="en-GB"/>
        </w:rPr>
        <w:t xml:space="preserve">nas </w:t>
      </w:r>
      <w:r w:rsidR="00190A8E">
        <w:rPr>
          <w:rFonts w:cs="Verdana"/>
          <w:szCs w:val="24"/>
          <w:lang w:val="cy-GB" w:eastAsia="en-GB"/>
        </w:rPr>
        <w:t>â</w:t>
      </w:r>
      <w:r>
        <w:rPr>
          <w:rFonts w:cs="Verdana"/>
          <w:szCs w:val="24"/>
          <w:lang w:val="cy-GB" w:eastAsia="en-GB"/>
        </w:rPr>
        <w:t xml:space="preserve"> chymdogion, digwyddiadau niweidiol (er enghraifft tân, llifogydd) math o d</w:t>
      </w:r>
      <w:r w:rsidR="001C5232">
        <w:rPr>
          <w:rFonts w:cs="Verdana"/>
          <w:szCs w:val="24"/>
          <w:lang w:val="cy-GB" w:eastAsia="en-GB"/>
        </w:rPr>
        <w:t>deiliadaeth</w:t>
      </w:r>
      <w:r>
        <w:rPr>
          <w:rFonts w:cs="Verdana"/>
          <w:szCs w:val="24"/>
          <w:lang w:val="cy-GB" w:eastAsia="en-GB"/>
        </w:rPr>
        <w:t xml:space="preserve"> a chost tai ar iechyd a lles.  Ni chanfu</w:t>
      </w:r>
      <w:r w:rsidR="00190A8E">
        <w:rPr>
          <w:rFonts w:cs="Verdana"/>
          <w:szCs w:val="24"/>
          <w:lang w:val="cy-GB" w:eastAsia="en-GB"/>
        </w:rPr>
        <w:t>wyd unrhyw adolygiadau</w:t>
      </w:r>
      <w:r>
        <w:rPr>
          <w:rFonts w:cs="Verdana"/>
          <w:szCs w:val="24"/>
          <w:lang w:val="cy-GB" w:eastAsia="en-GB"/>
        </w:rPr>
        <w:t xml:space="preserve"> oedd yn adrodd ar y berthynas rhwng tai a chanlyniadau eraill megis addysg, er bod un adroddiad adolygu yn rhybuddio y gallai cartrefi cynnes leihau absenoldeb</w:t>
      </w:r>
      <w:r w:rsidR="00190A8E">
        <w:rPr>
          <w:rFonts w:cs="Verdana"/>
          <w:szCs w:val="24"/>
          <w:lang w:val="cy-GB" w:eastAsia="en-GB"/>
        </w:rPr>
        <w:t xml:space="preserve"> o’r</w:t>
      </w:r>
      <w:r>
        <w:rPr>
          <w:rFonts w:cs="Verdana"/>
          <w:szCs w:val="24"/>
          <w:lang w:val="cy-GB" w:eastAsia="en-GB"/>
        </w:rPr>
        <w:t xml:space="preserve"> ysgol</w:t>
      </w:r>
      <w:r>
        <w:rPr>
          <w:rFonts w:cs="Verdana"/>
          <w:szCs w:val="24"/>
          <w:vertAlign w:val="superscript"/>
          <w:lang w:val="cy-GB" w:eastAsia="en-GB"/>
        </w:rPr>
        <w:t>12</w:t>
      </w:r>
      <w:r>
        <w:rPr>
          <w:rFonts w:cs="Verdana"/>
          <w:szCs w:val="24"/>
          <w:lang w:val="cy-GB" w:eastAsia="en-GB"/>
        </w:rPr>
        <w:t>.</w:t>
      </w:r>
    </w:p>
    <w:p w14:paraId="04E2B1F5" w14:textId="1D0ECE2B" w:rsidR="004D2A6C" w:rsidRPr="00730B5C" w:rsidRDefault="002348FA" w:rsidP="004D2A6C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191364" w:rsidRPr="00730B5C">
        <w:rPr>
          <w:b/>
          <w:sz w:val="20"/>
          <w:lang w:val="cy-GB"/>
        </w:rPr>
        <w:t xml:space="preserve"> 5</w:t>
      </w:r>
      <w:r w:rsidR="004D2A6C" w:rsidRPr="00730B5C">
        <w:rPr>
          <w:b/>
          <w:sz w:val="20"/>
          <w:lang w:val="cy-GB"/>
        </w:rPr>
        <w:t xml:space="preserve">: </w:t>
      </w:r>
      <w:r w:rsidR="00E13303">
        <w:rPr>
          <w:b/>
          <w:sz w:val="20"/>
          <w:lang w:val="cy-GB"/>
        </w:rPr>
        <w:t>Crynodeb o’r bylchau yn y dystiolaeth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7"/>
        <w:gridCol w:w="4538"/>
      </w:tblGrid>
      <w:tr w:rsidR="004D2A6C" w:rsidRPr="00730B5C" w14:paraId="508DD7A0" w14:textId="77777777" w:rsidTr="009277A0">
        <w:trPr>
          <w:tblHeader/>
        </w:trPr>
        <w:tc>
          <w:tcPr>
            <w:tcW w:w="2500" w:type="pct"/>
            <w:shd w:val="clear" w:color="auto" w:fill="DEEAF6" w:themeFill="accent1" w:themeFillTint="33"/>
          </w:tcPr>
          <w:p w14:paraId="07D1C3B2" w14:textId="7BED19D4" w:rsidR="004D2A6C" w:rsidRPr="00730B5C" w:rsidRDefault="00E13303" w:rsidP="004D2A6C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Seilwaith ffisegol</w:t>
            </w:r>
          </w:p>
        </w:tc>
        <w:tc>
          <w:tcPr>
            <w:tcW w:w="2500" w:type="pct"/>
            <w:shd w:val="clear" w:color="auto" w:fill="DEEAF6" w:themeFill="accent1" w:themeFillTint="33"/>
          </w:tcPr>
          <w:p w14:paraId="154D4647" w14:textId="00139037" w:rsidR="004D2A6C" w:rsidRPr="00730B5C" w:rsidRDefault="00E13303" w:rsidP="004D2A6C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Effaith seico</w:t>
            </w:r>
            <w:r w:rsidR="007018AF">
              <w:rPr>
                <w:b/>
                <w:sz w:val="20"/>
                <w:lang w:val="cy-GB"/>
              </w:rPr>
              <w:t>gymdeithasol</w:t>
            </w:r>
          </w:p>
        </w:tc>
      </w:tr>
      <w:tr w:rsidR="004D2A6C" w:rsidRPr="00730B5C" w14:paraId="26F7BFC7" w14:textId="77777777" w:rsidTr="009277A0">
        <w:tc>
          <w:tcPr>
            <w:tcW w:w="2500" w:type="pct"/>
            <w:shd w:val="clear" w:color="auto" w:fill="BDD6EE" w:themeFill="accent1" w:themeFillTint="66"/>
          </w:tcPr>
          <w:p w14:paraId="6C95FA0D" w14:textId="656BA329" w:rsidR="004D2A6C" w:rsidRPr="00730B5C" w:rsidRDefault="009F7814" w:rsidP="00FC5E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Effaith</w:t>
            </w:r>
            <w:r w:rsidR="00FC5E16">
              <w:rPr>
                <w:sz w:val="20"/>
                <w:lang w:val="cy-GB"/>
              </w:rPr>
              <w:t xml:space="preserve"> ar iechyd a llesiant</w:t>
            </w:r>
            <w:r>
              <w:rPr>
                <w:sz w:val="20"/>
                <w:lang w:val="cy-GB"/>
              </w:rPr>
              <w:t xml:space="preserve">/y berthynas </w:t>
            </w:r>
            <w:r w:rsidR="00FC5E16">
              <w:rPr>
                <w:sz w:val="20"/>
                <w:lang w:val="cy-GB"/>
              </w:rPr>
              <w:t>â seilwaith ac</w:t>
            </w:r>
            <w:r>
              <w:rPr>
                <w:sz w:val="20"/>
                <w:lang w:val="cy-GB"/>
              </w:rPr>
              <w:t xml:space="preserve"> amwynderau lleol</w:t>
            </w:r>
          </w:p>
        </w:tc>
        <w:tc>
          <w:tcPr>
            <w:tcW w:w="2500" w:type="pct"/>
            <w:shd w:val="clear" w:color="auto" w:fill="BDD6EE" w:themeFill="accent1" w:themeFillTint="66"/>
          </w:tcPr>
          <w:p w14:paraId="50A6B843" w14:textId="331745E8" w:rsidR="004D2A6C" w:rsidRPr="00730B5C" w:rsidRDefault="009F7814" w:rsidP="00FC5E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Effaith </w:t>
            </w:r>
            <w:r w:rsidR="00FC5E16">
              <w:rPr>
                <w:sz w:val="20"/>
                <w:lang w:val="cy-GB"/>
              </w:rPr>
              <w:t xml:space="preserve">perthynas â </w:t>
            </w:r>
            <w:r>
              <w:rPr>
                <w:sz w:val="20"/>
                <w:lang w:val="cy-GB"/>
              </w:rPr>
              <w:t xml:space="preserve">chymdogion, digwyddiadau niweidiol </w:t>
            </w:r>
            <w:r w:rsidR="007018AF">
              <w:rPr>
                <w:sz w:val="20"/>
                <w:lang w:val="cy-GB"/>
              </w:rPr>
              <w:t xml:space="preserve">tai </w:t>
            </w:r>
            <w:r>
              <w:rPr>
                <w:sz w:val="20"/>
                <w:lang w:val="cy-GB"/>
              </w:rPr>
              <w:t>(e.e. llifogydd, tân), math o d</w:t>
            </w:r>
            <w:r w:rsidR="001C5232">
              <w:rPr>
                <w:sz w:val="20"/>
                <w:lang w:val="cy-GB"/>
              </w:rPr>
              <w:t>deiliadaeth</w:t>
            </w:r>
            <w:r>
              <w:rPr>
                <w:sz w:val="20"/>
                <w:lang w:val="cy-GB"/>
              </w:rPr>
              <w:t xml:space="preserve"> a chost tai ar </w:t>
            </w:r>
            <w:r>
              <w:rPr>
                <w:sz w:val="20"/>
                <w:lang w:val="cy-GB"/>
              </w:rPr>
              <w:lastRenderedPageBreak/>
              <w:t>iechyd a lles</w:t>
            </w:r>
            <w:r w:rsidR="00FC5E16">
              <w:rPr>
                <w:sz w:val="20"/>
                <w:lang w:val="cy-GB"/>
              </w:rPr>
              <w:t>iant</w:t>
            </w:r>
            <w:r>
              <w:rPr>
                <w:sz w:val="20"/>
                <w:lang w:val="cy-GB"/>
              </w:rPr>
              <w:t>.  Effeithiau anuniongyrchol tai e.e. addysg</w:t>
            </w:r>
          </w:p>
        </w:tc>
      </w:tr>
    </w:tbl>
    <w:p w14:paraId="3AF6C80F" w14:textId="77777777" w:rsidR="004D2A6C" w:rsidRPr="00730B5C" w:rsidRDefault="004D2A6C" w:rsidP="004D2A6C">
      <w:pPr>
        <w:rPr>
          <w:lang w:val="cy-GB"/>
        </w:rPr>
      </w:pPr>
    </w:p>
    <w:p w14:paraId="73ED45AB" w14:textId="0277E228" w:rsidR="00E25040" w:rsidRPr="00730B5C" w:rsidRDefault="009F7814" w:rsidP="00915523">
      <w:pPr>
        <w:pStyle w:val="Heading1"/>
        <w:rPr>
          <w:lang w:val="cy-GB"/>
        </w:rPr>
      </w:pPr>
      <w:r>
        <w:rPr>
          <w:lang w:val="cy-GB"/>
        </w:rPr>
        <w:t xml:space="preserve">Canlyniadau </w:t>
      </w:r>
      <w:r w:rsidR="00D22C58">
        <w:rPr>
          <w:lang w:val="cy-GB"/>
        </w:rPr>
        <w:t>–</w:t>
      </w:r>
      <w:r>
        <w:rPr>
          <w:lang w:val="cy-GB"/>
        </w:rPr>
        <w:t xml:space="preserve"> </w:t>
      </w:r>
      <w:r w:rsidR="00D22C58">
        <w:rPr>
          <w:lang w:val="cy-GB"/>
        </w:rPr>
        <w:t>cynnwys y map tystiolaeth terfynol</w:t>
      </w:r>
    </w:p>
    <w:p w14:paraId="0E59FE46" w14:textId="1D8F7E60" w:rsidR="00EF15B7" w:rsidRPr="00730B5C" w:rsidRDefault="00D22C58" w:rsidP="000F21DC">
      <w:pPr>
        <w:rPr>
          <w:lang w:val="cy-GB"/>
        </w:rPr>
      </w:pPr>
      <w:r>
        <w:rPr>
          <w:lang w:val="cy-GB"/>
        </w:rPr>
        <w:t xml:space="preserve">Dim ond </w:t>
      </w:r>
      <w:r w:rsidR="00D15512" w:rsidRPr="00730B5C">
        <w:rPr>
          <w:lang w:val="cy-GB"/>
        </w:rPr>
        <w:t>23</w:t>
      </w:r>
      <w:r w:rsidR="00F06C72" w:rsidRPr="00730B5C">
        <w:rPr>
          <w:lang w:val="cy-GB"/>
        </w:rPr>
        <w:t xml:space="preserve"> </w:t>
      </w:r>
      <w:r>
        <w:rPr>
          <w:lang w:val="cy-GB"/>
        </w:rPr>
        <w:t xml:space="preserve">o’r </w:t>
      </w:r>
      <w:r w:rsidR="00794FFD" w:rsidRPr="00730B5C">
        <w:rPr>
          <w:lang w:val="cy-GB"/>
        </w:rPr>
        <w:t>131</w:t>
      </w:r>
      <w:r w:rsidR="00585832" w:rsidRPr="00730B5C">
        <w:rPr>
          <w:lang w:val="cy-GB"/>
        </w:rPr>
        <w:t xml:space="preserve"> </w:t>
      </w:r>
      <w:r>
        <w:rPr>
          <w:lang w:val="cy-GB"/>
        </w:rPr>
        <w:t xml:space="preserve">adolygiad systematig </w:t>
      </w:r>
      <w:r w:rsidR="00E64042" w:rsidRPr="00730B5C">
        <w:rPr>
          <w:lang w:val="cy-GB"/>
        </w:rPr>
        <w:t xml:space="preserve">(18 </w:t>
      </w:r>
      <w:r>
        <w:rPr>
          <w:lang w:val="cy-GB"/>
        </w:rPr>
        <w:t>y cant</w:t>
      </w:r>
      <w:r w:rsidR="00E64042" w:rsidRPr="00730B5C">
        <w:rPr>
          <w:lang w:val="cy-GB"/>
        </w:rPr>
        <w:t xml:space="preserve">) </w:t>
      </w:r>
      <w:r>
        <w:rPr>
          <w:lang w:val="cy-GB"/>
        </w:rPr>
        <w:t xml:space="preserve">a gynhwyswyd yn y map cychwynnol </w:t>
      </w:r>
      <w:r w:rsidR="00FC5E16">
        <w:rPr>
          <w:lang w:val="cy-GB"/>
        </w:rPr>
        <w:t>sydd wedi eu cynnwys</w:t>
      </w:r>
      <w:r>
        <w:rPr>
          <w:lang w:val="cy-GB"/>
        </w:rPr>
        <w:t xml:space="preserve"> yn y map terfynol.  Roedd cyfatebiaeth resymol yn </w:t>
      </w:r>
      <w:r w:rsidR="007018AF">
        <w:rPr>
          <w:lang w:val="cy-GB"/>
        </w:rPr>
        <w:t>amrediad y p</w:t>
      </w:r>
      <w:r>
        <w:rPr>
          <w:lang w:val="cy-GB"/>
        </w:rPr>
        <w:t>ynciau rhwng y mapiau cychwynnol a therfynol o ran seilwaith ffisegol a chyfatebiaeth dda ar gyfer grwpiau agored i niwed.  Fodd bynnag, ar gyfer effaith seico</w:t>
      </w:r>
      <w:r w:rsidR="007018AF">
        <w:rPr>
          <w:lang w:val="cy-GB"/>
        </w:rPr>
        <w:t>gymdeithasol</w:t>
      </w:r>
      <w:r>
        <w:rPr>
          <w:lang w:val="cy-GB"/>
        </w:rPr>
        <w:t xml:space="preserve">, dim ond </w:t>
      </w:r>
      <w:r w:rsidR="00FC5E16">
        <w:rPr>
          <w:lang w:val="cy-GB"/>
        </w:rPr>
        <w:t>dau adolygiad oedd yn</w:t>
      </w:r>
      <w:r>
        <w:rPr>
          <w:lang w:val="cy-GB"/>
        </w:rPr>
        <w:t xml:space="preserve"> bosibl eu cynnwys yn y map terfynol.  Roedd hyn yn golygu nad oedd </w:t>
      </w:r>
      <w:r w:rsidR="00F64028">
        <w:rPr>
          <w:lang w:val="cy-GB"/>
        </w:rPr>
        <w:t>pynciau pwysig (effaith amgylch</w:t>
      </w:r>
      <w:r>
        <w:rPr>
          <w:lang w:val="cy-GB"/>
        </w:rPr>
        <w:t>edd, nodweddion ardal (er enghraifft troseddau), math o d</w:t>
      </w:r>
      <w:r w:rsidR="001C5232">
        <w:rPr>
          <w:lang w:val="cy-GB"/>
        </w:rPr>
        <w:t>deiliadaeth</w:t>
      </w:r>
      <w:r>
        <w:rPr>
          <w:lang w:val="cy-GB"/>
        </w:rPr>
        <w:t xml:space="preserve">, effaith </w:t>
      </w:r>
      <w:r w:rsidR="002B7090">
        <w:rPr>
          <w:lang w:val="cy-GB"/>
        </w:rPr>
        <w:t>blaengau</w:t>
      </w:r>
      <w:r>
        <w:rPr>
          <w:lang w:val="cy-GB"/>
        </w:rPr>
        <w:t>/troi allan) wedi</w:t>
      </w:r>
      <w:r w:rsidR="00FC5E16">
        <w:rPr>
          <w:lang w:val="cy-GB"/>
        </w:rPr>
        <w:t xml:space="preserve"> e</w:t>
      </w:r>
      <w:r>
        <w:rPr>
          <w:lang w:val="cy-GB"/>
        </w:rPr>
        <w:t>u cynnwys.</w:t>
      </w:r>
    </w:p>
    <w:p w14:paraId="2D7C7AE1" w14:textId="22D4C839" w:rsidR="00EF15B7" w:rsidRPr="00730B5C" w:rsidRDefault="002348FA" w:rsidP="00EF15B7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191364" w:rsidRPr="00730B5C">
        <w:rPr>
          <w:b/>
          <w:sz w:val="20"/>
          <w:lang w:val="cy-GB"/>
        </w:rPr>
        <w:t xml:space="preserve"> 6</w:t>
      </w:r>
      <w:r w:rsidR="00216412" w:rsidRPr="00730B5C">
        <w:rPr>
          <w:b/>
          <w:sz w:val="20"/>
          <w:lang w:val="cy-GB"/>
        </w:rPr>
        <w:t xml:space="preserve">: </w:t>
      </w:r>
      <w:r w:rsidR="00BC5E17">
        <w:rPr>
          <w:b/>
          <w:sz w:val="20"/>
          <w:lang w:val="cy-GB"/>
        </w:rPr>
        <w:t xml:space="preserve">Tai </w:t>
      </w:r>
      <w:r w:rsidR="00EF15B7" w:rsidRPr="00730B5C">
        <w:rPr>
          <w:b/>
          <w:sz w:val="20"/>
          <w:lang w:val="cy-GB"/>
        </w:rPr>
        <w:t xml:space="preserve">– </w:t>
      </w:r>
      <w:r w:rsidR="00C239B2">
        <w:rPr>
          <w:b/>
          <w:sz w:val="20"/>
          <w:lang w:val="cy-GB"/>
        </w:rPr>
        <w:t>cynnwys terfynol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4146"/>
        <w:gridCol w:w="2137"/>
      </w:tblGrid>
      <w:tr w:rsidR="00891485" w:rsidRPr="00730B5C" w14:paraId="471550A9" w14:textId="77777777" w:rsidTr="00FB37A3">
        <w:trPr>
          <w:tblHeader/>
        </w:trPr>
        <w:tc>
          <w:tcPr>
            <w:tcW w:w="0" w:type="auto"/>
            <w:shd w:val="clear" w:color="auto" w:fill="DEEAF6" w:themeFill="accent1" w:themeFillTint="33"/>
          </w:tcPr>
          <w:p w14:paraId="1B82CD1A" w14:textId="41C6CA1A" w:rsidR="00EF15B7" w:rsidRPr="00730B5C" w:rsidRDefault="00EF15B7" w:rsidP="00EF15B7">
            <w:pPr>
              <w:spacing w:before="0"/>
              <w:rPr>
                <w:b/>
                <w:sz w:val="20"/>
                <w:lang w:val="cy-GB"/>
              </w:rPr>
            </w:pPr>
            <w:r w:rsidRPr="00730B5C">
              <w:rPr>
                <w:b/>
                <w:sz w:val="20"/>
                <w:lang w:val="cy-GB"/>
              </w:rPr>
              <w:t>Categor</w:t>
            </w:r>
            <w:r w:rsidR="00C239B2">
              <w:rPr>
                <w:b/>
                <w:sz w:val="20"/>
                <w:lang w:val="cy-GB"/>
              </w:rPr>
              <w:t>i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4031D3D" w14:textId="2C3D53FF" w:rsidR="00EF15B7" w:rsidRPr="00730B5C" w:rsidRDefault="00C239B2" w:rsidP="00EF15B7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Ffynhonnell yr adolygiad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68568E2" w14:textId="76D72154" w:rsidR="00EF15B7" w:rsidRPr="00730B5C" w:rsidRDefault="00C239B2" w:rsidP="00003163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Nifer yr adolygiadau</w:t>
            </w:r>
          </w:p>
        </w:tc>
      </w:tr>
      <w:tr w:rsidR="00891485" w:rsidRPr="00730B5C" w14:paraId="0788DF9F" w14:textId="77777777" w:rsidTr="0069768A">
        <w:tc>
          <w:tcPr>
            <w:tcW w:w="0" w:type="auto"/>
            <w:shd w:val="clear" w:color="auto" w:fill="BDD6EE" w:themeFill="accent1" w:themeFillTint="66"/>
          </w:tcPr>
          <w:p w14:paraId="17C443D4" w14:textId="085D6B44" w:rsidR="00EF15B7" w:rsidRPr="00730B5C" w:rsidRDefault="00C239B2" w:rsidP="00381579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Seilwaith ffisegol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127B7787" w14:textId="40B1AF7A" w:rsidR="00B365AB" w:rsidRPr="00730B5C" w:rsidRDefault="001D7C03" w:rsidP="00EF15B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National Institute for Health and Care Excellence</w:t>
            </w:r>
          </w:p>
          <w:p w14:paraId="699BA76D" w14:textId="20E46ADC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058409B1" w14:textId="12259E93" w:rsidR="00EF15B7" w:rsidRPr="00730B5C" w:rsidRDefault="001D7C03" w:rsidP="00EF15B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US Preventative Services Task Force Community Guides</w:t>
            </w:r>
            <w:r w:rsidR="00223802">
              <w:rPr>
                <w:sz w:val="20"/>
                <w:lang w:val="cy-GB"/>
              </w:rPr>
              <w:t xml:space="preserve"> </w:t>
            </w:r>
          </w:p>
          <w:p w14:paraId="760FF579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148C4739" w14:textId="0C69EACE" w:rsidR="00B365AB" w:rsidRPr="00730B5C" w:rsidRDefault="00FC66C0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Cochrane </w:t>
            </w:r>
            <w:r w:rsidR="001D7C03">
              <w:rPr>
                <w:sz w:val="20"/>
                <w:lang w:val="cy-GB"/>
              </w:rPr>
              <w:t>systematic reviews</w:t>
            </w:r>
          </w:p>
          <w:p w14:paraId="032AB90E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64B3522F" w14:textId="4B0E64B0" w:rsidR="00B365AB" w:rsidRPr="00730B5C" w:rsidRDefault="001D7C03" w:rsidP="00EF15B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</w:t>
            </w:r>
            <w:r w:rsidR="00FC66C0" w:rsidRPr="00730B5C">
              <w:rPr>
                <w:sz w:val="20"/>
                <w:lang w:val="cy-GB"/>
              </w:rPr>
              <w:t xml:space="preserve">ampbell </w:t>
            </w:r>
            <w:r>
              <w:rPr>
                <w:sz w:val="20"/>
                <w:lang w:val="cy-GB"/>
              </w:rPr>
              <w:t>systematic reviews</w:t>
            </w:r>
          </w:p>
          <w:p w14:paraId="37B10997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7A34D3A4" w14:textId="63D9C1F0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What Works </w:t>
            </w:r>
            <w:r w:rsidR="00CC5A60">
              <w:rPr>
                <w:sz w:val="20"/>
                <w:lang w:val="cy-GB"/>
              </w:rPr>
              <w:t>Centre for Wellbeing</w:t>
            </w:r>
          </w:p>
          <w:p w14:paraId="1CFB931B" w14:textId="77777777" w:rsidR="00CC5A60" w:rsidRDefault="00CC5A60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5F6AED16" w14:textId="724560B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What Works </w:t>
            </w:r>
            <w:r w:rsidR="00CC5A60">
              <w:rPr>
                <w:sz w:val="20"/>
                <w:lang w:val="cy-GB"/>
              </w:rPr>
              <w:t>Centre for Local Economic Growth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4A7C4C4A" w14:textId="27690A8A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7</w:t>
            </w:r>
          </w:p>
          <w:p w14:paraId="1674548E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311E85EE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177AABB1" w14:textId="52416077" w:rsidR="00EF15B7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  <w:p w14:paraId="3CE23356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757DB49F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37861403" w14:textId="5764B308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6</w:t>
            </w:r>
          </w:p>
          <w:p w14:paraId="0E60E284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5E500CFE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  <w:p w14:paraId="50A9C3C4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066C8D66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  <w:p w14:paraId="5A585AAD" w14:textId="77777777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52F57787" w14:textId="0DDF6352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  <w:p w14:paraId="2416535D" w14:textId="6574F55A" w:rsidR="00B365AB" w:rsidRPr="00730B5C" w:rsidRDefault="00B365AB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891485" w:rsidRPr="00730B5C" w14:paraId="4DD482E2" w14:textId="77777777" w:rsidTr="0069768A">
        <w:tc>
          <w:tcPr>
            <w:tcW w:w="0" w:type="auto"/>
            <w:shd w:val="clear" w:color="auto" w:fill="BDD6EE" w:themeFill="accent1" w:themeFillTint="66"/>
          </w:tcPr>
          <w:p w14:paraId="28F77928" w14:textId="42CBF48E" w:rsidR="00EF15B7" w:rsidRPr="00730B5C" w:rsidRDefault="00223802" w:rsidP="00381579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 xml:space="preserve">Effaith </w:t>
            </w:r>
            <w:r w:rsidR="00891485">
              <w:rPr>
                <w:b/>
                <w:sz w:val="20"/>
                <w:lang w:val="cy-GB"/>
              </w:rPr>
              <w:t>seicogymdeithasol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039A57F" w14:textId="0071DB41" w:rsidR="00EF15B7" w:rsidRPr="00730B5C" w:rsidRDefault="00FC66C0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Cochrane </w:t>
            </w:r>
            <w:r w:rsidR="00CC5A60">
              <w:rPr>
                <w:sz w:val="20"/>
                <w:lang w:val="cy-GB"/>
              </w:rPr>
              <w:t>Systematic Reviews</w:t>
            </w:r>
          </w:p>
          <w:p w14:paraId="7BABDDF4" w14:textId="77777777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6352288F" w14:textId="54214174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What Works </w:t>
            </w:r>
            <w:r w:rsidR="00CC5A60">
              <w:rPr>
                <w:sz w:val="20"/>
                <w:lang w:val="cy-GB"/>
              </w:rPr>
              <w:t>Centre for Wellbeing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4BFE415B" w14:textId="77777777" w:rsidR="00381579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  <w:p w14:paraId="7EC1640F" w14:textId="77777777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237154F2" w14:textId="51F27E53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  <w:tr w:rsidR="00891485" w:rsidRPr="00730B5C" w14:paraId="0F52296F" w14:textId="77777777" w:rsidTr="0069768A">
        <w:tc>
          <w:tcPr>
            <w:tcW w:w="0" w:type="auto"/>
            <w:shd w:val="clear" w:color="auto" w:fill="BDD6EE" w:themeFill="accent1" w:themeFillTint="66"/>
          </w:tcPr>
          <w:p w14:paraId="6CADF011" w14:textId="24BD93A4" w:rsidR="00EF15B7" w:rsidRPr="00730B5C" w:rsidRDefault="00891485" w:rsidP="00381579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Grwpiau agored i niwed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05D97F8D" w14:textId="18229288" w:rsidR="00381579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Cochrane </w:t>
            </w:r>
            <w:r w:rsidR="00CC5A60">
              <w:rPr>
                <w:sz w:val="20"/>
                <w:lang w:val="cy-GB"/>
              </w:rPr>
              <w:t>systematic review</w:t>
            </w:r>
          </w:p>
          <w:p w14:paraId="0ABE85E2" w14:textId="49468388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3130E401" w14:textId="213FA99E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Campbell </w:t>
            </w:r>
            <w:r w:rsidR="00CC5A60">
              <w:rPr>
                <w:sz w:val="20"/>
                <w:lang w:val="cy-GB"/>
              </w:rPr>
              <w:t>systematic review</w:t>
            </w:r>
          </w:p>
          <w:p w14:paraId="2E42E127" w14:textId="77777777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4C2FB4A9" w14:textId="785804FE" w:rsidR="00A3182F" w:rsidRPr="00730B5C" w:rsidRDefault="006D15AA" w:rsidP="00EF15B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What Works</w:t>
            </w:r>
            <w:r w:rsidR="00CC5A60">
              <w:rPr>
                <w:rFonts w:cs="Verdana"/>
                <w:sz w:val="20"/>
                <w:lang w:val="cy-GB" w:eastAsia="en-GB"/>
              </w:rPr>
              <w:t xml:space="preserve"> Centre for Wellbeing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1135D829" w14:textId="77777777" w:rsidR="00381579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2</w:t>
            </w:r>
          </w:p>
          <w:p w14:paraId="43BF5946" w14:textId="77777777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60604DF7" w14:textId="77777777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  <w:p w14:paraId="5BFD7B54" w14:textId="77777777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4C590CF0" w14:textId="41E31FBA" w:rsidR="00A3182F" w:rsidRPr="00730B5C" w:rsidRDefault="00A3182F" w:rsidP="00EF15B7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1</w:t>
            </w:r>
          </w:p>
        </w:tc>
      </w:tr>
    </w:tbl>
    <w:p w14:paraId="34163CFA" w14:textId="4C8BC228" w:rsidR="00EF15B7" w:rsidRPr="00730B5C" w:rsidRDefault="00891485" w:rsidP="00216412">
      <w:pPr>
        <w:pStyle w:val="Heading2"/>
        <w:rPr>
          <w:lang w:val="cy-GB"/>
        </w:rPr>
      </w:pPr>
      <w:r>
        <w:rPr>
          <w:lang w:val="cy-GB"/>
        </w:rPr>
        <w:t>Seilwaith Ffisegol</w:t>
      </w:r>
    </w:p>
    <w:p w14:paraId="353F41A8" w14:textId="0E0FE7EA" w:rsidR="00216412" w:rsidRPr="00730B5C" w:rsidRDefault="005F39F0" w:rsidP="00216412">
      <w:pPr>
        <w:pStyle w:val="Heading3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t xml:space="preserve">Yr Amgylchedd </w:t>
      </w:r>
      <w:r w:rsidR="00607149">
        <w:rPr>
          <w:b/>
          <w:sz w:val="26"/>
          <w:szCs w:val="26"/>
          <w:lang w:val="cy-GB"/>
        </w:rPr>
        <w:t>dan do</w:t>
      </w:r>
    </w:p>
    <w:p w14:paraId="0C9B0CD9" w14:textId="42BD6273" w:rsidR="00C8543C" w:rsidRPr="00730B5C" w:rsidRDefault="0026187E" w:rsidP="00C8543C">
      <w:pPr>
        <w:rPr>
          <w:b/>
          <w:lang w:val="cy-GB"/>
        </w:rPr>
      </w:pPr>
      <w:r>
        <w:rPr>
          <w:b/>
          <w:lang w:val="cy-GB"/>
        </w:rPr>
        <w:t>5</w:t>
      </w:r>
      <w:r w:rsidR="00CD484F" w:rsidRPr="00730B5C">
        <w:rPr>
          <w:b/>
          <w:lang w:val="cy-GB"/>
        </w:rPr>
        <w:t xml:space="preserve">.1.1.1 </w:t>
      </w:r>
      <w:r w:rsidR="00607149">
        <w:rPr>
          <w:b/>
          <w:lang w:val="cy-GB"/>
        </w:rPr>
        <w:t>Ansawdd aer</w:t>
      </w:r>
    </w:p>
    <w:p w14:paraId="542E1684" w14:textId="428BC8C6" w:rsidR="00570604" w:rsidRPr="00730B5C" w:rsidRDefault="002348FA" w:rsidP="00EF15B7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lastRenderedPageBreak/>
        <w:t>Tabl</w:t>
      </w:r>
      <w:r w:rsidR="00191364" w:rsidRPr="00730B5C">
        <w:rPr>
          <w:b/>
          <w:sz w:val="20"/>
          <w:lang w:val="cy-GB"/>
        </w:rPr>
        <w:t xml:space="preserve"> 7</w:t>
      </w:r>
      <w:r w:rsidR="00BE6779" w:rsidRPr="00730B5C">
        <w:rPr>
          <w:b/>
          <w:sz w:val="20"/>
          <w:lang w:val="cy-GB"/>
        </w:rPr>
        <w:t xml:space="preserve">. </w:t>
      </w:r>
      <w:r w:rsidR="00607149">
        <w:rPr>
          <w:b/>
          <w:sz w:val="20"/>
          <w:lang w:val="cy-GB"/>
        </w:rPr>
        <w:t>Y ffactorau sy</w:t>
      </w:r>
      <w:r w:rsidR="00FC5E16">
        <w:rPr>
          <w:b/>
          <w:sz w:val="20"/>
          <w:lang w:val="cy-GB"/>
        </w:rPr>
        <w:t>dd yn</w:t>
      </w:r>
      <w:r w:rsidR="00607149">
        <w:rPr>
          <w:b/>
          <w:sz w:val="20"/>
          <w:lang w:val="cy-GB"/>
        </w:rPr>
        <w:t xml:space="preserve"> gysylltiedig </w:t>
      </w:r>
      <w:r w:rsidR="00FC5E16">
        <w:rPr>
          <w:b/>
          <w:sz w:val="20"/>
          <w:lang w:val="cy-GB"/>
        </w:rPr>
        <w:t>â chyswllt ag</w:t>
      </w:r>
      <w:r w:rsidR="00607149">
        <w:rPr>
          <w:b/>
          <w:sz w:val="20"/>
          <w:lang w:val="cy-GB"/>
        </w:rPr>
        <w:t xml:space="preserve"> ansawdd aer gwael dan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27"/>
      </w:tblGrid>
      <w:tr w:rsidR="000D4E31" w:rsidRPr="00730B5C" w14:paraId="7E512245" w14:textId="77777777" w:rsidTr="00191364">
        <w:trPr>
          <w:tblHeader/>
        </w:trPr>
        <w:tc>
          <w:tcPr>
            <w:tcW w:w="4248" w:type="dxa"/>
            <w:shd w:val="clear" w:color="auto" w:fill="D0CECE" w:themeFill="background2" w:themeFillShade="E6"/>
          </w:tcPr>
          <w:p w14:paraId="07229BAD" w14:textId="461AF6B0" w:rsidR="00570604" w:rsidRPr="00730B5C" w:rsidRDefault="00607149" w:rsidP="009C571E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Cysylltiad</w:t>
            </w:r>
          </w:p>
        </w:tc>
        <w:tc>
          <w:tcPr>
            <w:tcW w:w="4827" w:type="dxa"/>
            <w:shd w:val="clear" w:color="auto" w:fill="D0CECE" w:themeFill="background2" w:themeFillShade="E6"/>
          </w:tcPr>
          <w:p w14:paraId="55BAE788" w14:textId="4FC50D99" w:rsidR="00570604" w:rsidRPr="00730B5C" w:rsidRDefault="00607149" w:rsidP="009B5B8B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0D4E31" w:rsidRPr="00730B5C" w14:paraId="7EC777F3" w14:textId="77777777" w:rsidTr="00A25EE2">
        <w:trPr>
          <w:trHeight w:val="771"/>
        </w:trPr>
        <w:tc>
          <w:tcPr>
            <w:tcW w:w="4248" w:type="dxa"/>
            <w:shd w:val="clear" w:color="auto" w:fill="FFC000"/>
          </w:tcPr>
          <w:p w14:paraId="099CB76B" w14:textId="1945BBC7" w:rsidR="00570604" w:rsidRPr="00730B5C" w:rsidRDefault="006D15AA" w:rsidP="009C571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Ffactorau yn ymwneud â’r boblogaeth (rhyw, SES, oedran, dwysedd d</w:t>
            </w:r>
            <w:r w:rsidR="00091521">
              <w:rPr>
                <w:rFonts w:cs="Verdana"/>
                <w:sz w:val="20"/>
                <w:lang w:val="cy-GB" w:eastAsia="en-GB"/>
              </w:rPr>
              <w:t>ei</w:t>
            </w:r>
            <w:r>
              <w:rPr>
                <w:rFonts w:cs="Verdana"/>
                <w:sz w:val="20"/>
                <w:lang w:val="cy-GB" w:eastAsia="en-GB"/>
              </w:rPr>
              <w:t>liadaeth aelwyd)</w:t>
            </w:r>
          </w:p>
        </w:tc>
        <w:tc>
          <w:tcPr>
            <w:tcW w:w="4827" w:type="dxa"/>
            <w:shd w:val="clear" w:color="auto" w:fill="FFC000"/>
          </w:tcPr>
          <w:p w14:paraId="5C352B35" w14:textId="23CED4BB" w:rsidR="00BE6779" w:rsidRPr="00730B5C" w:rsidRDefault="00FE7C06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pa ffactorau sy’n ymwneud â’r boblogaeth sy</w:t>
            </w:r>
            <w:r w:rsidR="00FC5E16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gysylltiedig </w:t>
            </w:r>
            <w:r w:rsidR="00FC5E16">
              <w:rPr>
                <w:sz w:val="20"/>
                <w:lang w:val="cy-GB"/>
              </w:rPr>
              <w:t>â chyswllt ag</w:t>
            </w:r>
            <w:r>
              <w:rPr>
                <w:sz w:val="20"/>
                <w:lang w:val="cy-GB"/>
              </w:rPr>
              <w:t xml:space="preserve"> ansawdd aer gwael dan do mewn cartrefi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2C087F70" w14:textId="77777777" w:rsidR="00705F33" w:rsidRPr="00730B5C" w:rsidRDefault="00705F33" w:rsidP="00BE6779">
            <w:pPr>
              <w:rPr>
                <w:sz w:val="20"/>
                <w:lang w:val="cy-GB"/>
              </w:rPr>
            </w:pPr>
          </w:p>
        </w:tc>
      </w:tr>
      <w:tr w:rsidR="000D4E31" w:rsidRPr="00730B5C" w14:paraId="2453A173" w14:textId="77777777" w:rsidTr="00A25EE2">
        <w:tc>
          <w:tcPr>
            <w:tcW w:w="4248" w:type="dxa"/>
            <w:shd w:val="clear" w:color="auto" w:fill="FFC000"/>
          </w:tcPr>
          <w:p w14:paraId="4551B477" w14:textId="7D83825E" w:rsidR="00570604" w:rsidRPr="00730B5C" w:rsidRDefault="003241A8" w:rsidP="009C571E">
            <w:pPr>
              <w:spacing w:before="0"/>
              <w:jc w:val="left"/>
              <w:rPr>
                <w:sz w:val="20"/>
                <w:lang w:val="cy-GB"/>
              </w:rPr>
            </w:pPr>
            <w:r w:rsidRPr="003241A8">
              <w:rPr>
                <w:sz w:val="20"/>
                <w:lang w:val="cy-GB"/>
              </w:rPr>
              <w:t>Ffactorau ffordd o fyw ac ymddygiad (yn berchen ar anifail anwes, dull coginio, defnyddio canhwyllau a ffresnwyr aer, pŵer sugnwr llwch ac amlder ei ddefnydd, dull sychu dillad, mesurau osgoi alergenau, defnyddio dillad gwely gwlân a math o fatres a’i oedran</w:t>
            </w:r>
            <w:r>
              <w:rPr>
                <w:sz w:val="20"/>
                <w:lang w:val="cy-GB"/>
              </w:rPr>
              <w:t>)</w:t>
            </w:r>
          </w:p>
        </w:tc>
        <w:tc>
          <w:tcPr>
            <w:tcW w:w="4827" w:type="dxa"/>
            <w:shd w:val="clear" w:color="auto" w:fill="FFC000"/>
          </w:tcPr>
          <w:p w14:paraId="0EF57DEA" w14:textId="01F995AE" w:rsidR="00705F33" w:rsidRPr="00730B5C" w:rsidRDefault="00FE7C06" w:rsidP="00FC5E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</w:t>
            </w:r>
            <w:r w:rsidR="00FC5E16">
              <w:rPr>
                <w:sz w:val="20"/>
                <w:lang w:val="cy-GB"/>
              </w:rPr>
              <w:t xml:space="preserve">dweud </w:t>
            </w:r>
            <w:r>
              <w:rPr>
                <w:sz w:val="20"/>
                <w:lang w:val="cy-GB"/>
              </w:rPr>
              <w:t>pa ffactorau ffordd o fyw</w:t>
            </w:r>
            <w:r w:rsidR="00D76BA4">
              <w:rPr>
                <w:sz w:val="20"/>
                <w:lang w:val="cy-GB"/>
              </w:rPr>
              <w:t xml:space="preserve"> ac ymddygiad sy</w:t>
            </w:r>
            <w:r w:rsidR="00FC5E16">
              <w:rPr>
                <w:sz w:val="20"/>
                <w:lang w:val="cy-GB"/>
              </w:rPr>
              <w:t>dd yn</w:t>
            </w:r>
            <w:r w:rsidR="00D76BA4">
              <w:rPr>
                <w:sz w:val="20"/>
                <w:lang w:val="cy-GB"/>
              </w:rPr>
              <w:t xml:space="preserve"> gysylltiedig </w:t>
            </w:r>
            <w:r w:rsidR="00FC5E16">
              <w:rPr>
                <w:sz w:val="20"/>
                <w:lang w:val="cy-GB"/>
              </w:rPr>
              <w:t>â chyswllt ag</w:t>
            </w:r>
            <w:r w:rsidR="00D76BA4">
              <w:rPr>
                <w:sz w:val="20"/>
                <w:lang w:val="cy-GB"/>
              </w:rPr>
              <w:t xml:space="preserve"> ansawdd aer gwael dan do mewn cartrefi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</w:tc>
      </w:tr>
      <w:tr w:rsidR="000D4E31" w:rsidRPr="00730B5C" w14:paraId="4B878E45" w14:textId="77777777" w:rsidTr="00A25EE2">
        <w:tc>
          <w:tcPr>
            <w:tcW w:w="4248" w:type="dxa"/>
            <w:shd w:val="clear" w:color="auto" w:fill="FFC000"/>
          </w:tcPr>
          <w:p w14:paraId="3765771E" w14:textId="7B78D941" w:rsidR="00570604" w:rsidRPr="00730B5C" w:rsidRDefault="00BE6D75" w:rsidP="009C571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Math o adeilad </w:t>
            </w:r>
            <w:r w:rsidR="008D64DB" w:rsidRPr="00730B5C">
              <w:rPr>
                <w:sz w:val="20"/>
                <w:lang w:val="cy-GB"/>
              </w:rPr>
              <w:t>(e.</w:t>
            </w:r>
            <w:r>
              <w:rPr>
                <w:sz w:val="20"/>
                <w:lang w:val="cy-GB"/>
              </w:rPr>
              <w:t>e</w:t>
            </w:r>
            <w:r w:rsidR="008D64DB" w:rsidRPr="00730B5C">
              <w:rPr>
                <w:sz w:val="20"/>
                <w:lang w:val="cy-GB"/>
              </w:rPr>
              <w:t xml:space="preserve">. </w:t>
            </w:r>
            <w:r>
              <w:rPr>
                <w:sz w:val="20"/>
                <w:lang w:val="cy-GB"/>
              </w:rPr>
              <w:t>f</w:t>
            </w:r>
            <w:r w:rsidR="008D64DB" w:rsidRPr="00730B5C">
              <w:rPr>
                <w:sz w:val="20"/>
                <w:lang w:val="cy-GB"/>
              </w:rPr>
              <w:t xml:space="preserve">flat </w:t>
            </w:r>
            <w:r>
              <w:rPr>
                <w:sz w:val="20"/>
                <w:lang w:val="cy-GB"/>
              </w:rPr>
              <w:t>neu dŷ</w:t>
            </w:r>
            <w:r w:rsidR="008D64DB" w:rsidRPr="00730B5C">
              <w:rPr>
                <w:sz w:val="20"/>
                <w:lang w:val="cy-GB"/>
              </w:rPr>
              <w:t>)</w:t>
            </w:r>
          </w:p>
        </w:tc>
        <w:tc>
          <w:tcPr>
            <w:tcW w:w="4827" w:type="dxa"/>
            <w:shd w:val="clear" w:color="auto" w:fill="FFC000"/>
          </w:tcPr>
          <w:p w14:paraId="235DE2F6" w14:textId="370500AE" w:rsidR="00705F33" w:rsidRPr="00730B5C" w:rsidRDefault="00D76BA4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y math o adeilad </w:t>
            </w:r>
            <w:r w:rsidR="00FC5E16">
              <w:rPr>
                <w:sz w:val="20"/>
                <w:lang w:val="cy-GB"/>
              </w:rPr>
              <w:t>a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34C3830E" w14:textId="3980F5AE" w:rsidR="00847F4E" w:rsidRPr="00730B5C" w:rsidRDefault="00847F4E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3D3540FD" w14:textId="77777777" w:rsidTr="00A25EE2">
        <w:trPr>
          <w:trHeight w:val="908"/>
        </w:trPr>
        <w:tc>
          <w:tcPr>
            <w:tcW w:w="4248" w:type="dxa"/>
            <w:shd w:val="clear" w:color="auto" w:fill="FFC000"/>
          </w:tcPr>
          <w:p w14:paraId="2A69D345" w14:textId="1FC46622" w:rsidR="00570604" w:rsidRPr="00730B5C" w:rsidRDefault="00FC5E16" w:rsidP="009C571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Oed</w:t>
            </w:r>
            <w:r w:rsidR="00BE6D75">
              <w:rPr>
                <w:sz w:val="20"/>
                <w:lang w:val="cy-GB"/>
              </w:rPr>
              <w:t xml:space="preserve"> adeilad</w:t>
            </w:r>
          </w:p>
        </w:tc>
        <w:tc>
          <w:tcPr>
            <w:tcW w:w="4827" w:type="dxa"/>
            <w:shd w:val="clear" w:color="auto" w:fill="FFC000"/>
          </w:tcPr>
          <w:p w14:paraId="70323937" w14:textId="48541014" w:rsidR="00705F33" w:rsidRPr="00730B5C" w:rsidRDefault="0060337B" w:rsidP="00FC5E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oes cysylltiad rhwng oed adeilad a</w:t>
            </w:r>
            <w:r w:rsidR="00FC5E16">
              <w:rPr>
                <w:sz w:val="20"/>
                <w:lang w:val="cy-GB"/>
              </w:rPr>
              <w:t xml:space="preserve">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</w:tc>
      </w:tr>
      <w:tr w:rsidR="000D4E31" w:rsidRPr="00730B5C" w14:paraId="4CABCE63" w14:textId="77777777" w:rsidTr="00A25EE2">
        <w:tc>
          <w:tcPr>
            <w:tcW w:w="4248" w:type="dxa"/>
            <w:shd w:val="clear" w:color="auto" w:fill="FFC000"/>
          </w:tcPr>
          <w:p w14:paraId="3F0B0F97" w14:textId="7C2675DA" w:rsidR="00570604" w:rsidRPr="00730B5C" w:rsidRDefault="00BE6D75" w:rsidP="009C571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Maint tai</w:t>
            </w:r>
          </w:p>
        </w:tc>
        <w:tc>
          <w:tcPr>
            <w:tcW w:w="4827" w:type="dxa"/>
            <w:shd w:val="clear" w:color="auto" w:fill="FFC000"/>
          </w:tcPr>
          <w:p w14:paraId="33525A4A" w14:textId="12DC4DDD" w:rsidR="00705F33" w:rsidRPr="00730B5C" w:rsidRDefault="0060337B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maint tai </w:t>
            </w:r>
            <w:r w:rsidR="00FC5E16">
              <w:rPr>
                <w:sz w:val="20"/>
                <w:lang w:val="cy-GB"/>
              </w:rPr>
              <w:t xml:space="preserve">a chyswllt ag </w:t>
            </w:r>
            <w:r>
              <w:rPr>
                <w:sz w:val="20"/>
                <w:lang w:val="cy-GB"/>
              </w:rPr>
              <w:t>ansawdd aer gwael dan do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12F4995A" w14:textId="38BFDB71" w:rsidR="00847F4E" w:rsidRPr="00730B5C" w:rsidRDefault="00847F4E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5FAC7601" w14:textId="77777777" w:rsidTr="00A25EE2">
        <w:tc>
          <w:tcPr>
            <w:tcW w:w="4248" w:type="dxa"/>
            <w:shd w:val="clear" w:color="auto" w:fill="FFC000"/>
          </w:tcPr>
          <w:p w14:paraId="76198ABF" w14:textId="3AB26293" w:rsidR="00570604" w:rsidRPr="00730B5C" w:rsidRDefault="00BE6D75" w:rsidP="009C571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Math o gytundeb tenantiaeth</w:t>
            </w:r>
          </w:p>
        </w:tc>
        <w:tc>
          <w:tcPr>
            <w:tcW w:w="4827" w:type="dxa"/>
            <w:shd w:val="clear" w:color="auto" w:fill="FFC000"/>
          </w:tcPr>
          <w:p w14:paraId="2FC8FE9B" w14:textId="31300F49" w:rsidR="00705F33" w:rsidRPr="00730B5C" w:rsidRDefault="0060337B" w:rsidP="00410E51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</w:t>
            </w:r>
            <w:r w:rsidR="004956CC">
              <w:rPr>
                <w:sz w:val="20"/>
                <w:lang w:val="cy-GB"/>
              </w:rPr>
              <w:t xml:space="preserve">y math o denantiaeth </w:t>
            </w:r>
            <w:r w:rsidR="00FC5E16">
              <w:rPr>
                <w:sz w:val="20"/>
                <w:lang w:val="cy-GB"/>
              </w:rPr>
              <w:t>a chyswllt ag</w:t>
            </w:r>
            <w:r w:rsidR="004956CC">
              <w:rPr>
                <w:sz w:val="20"/>
                <w:lang w:val="cy-GB"/>
              </w:rPr>
              <w:t xml:space="preserve"> ansawdd aer gwael dan do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  <w:r w:rsidR="008D64DB" w:rsidRPr="00730B5C">
              <w:rPr>
                <w:sz w:val="20"/>
                <w:lang w:val="cy-GB"/>
              </w:rPr>
              <w:t xml:space="preserve"> </w:t>
            </w:r>
          </w:p>
          <w:p w14:paraId="3080FE67" w14:textId="642D0FEE" w:rsidR="00847F4E" w:rsidRPr="00730B5C" w:rsidRDefault="00847F4E" w:rsidP="00410E51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295D4E3B" w14:textId="77777777" w:rsidTr="00A25EE2">
        <w:tc>
          <w:tcPr>
            <w:tcW w:w="4248" w:type="dxa"/>
            <w:shd w:val="clear" w:color="auto" w:fill="FFC000"/>
          </w:tcPr>
          <w:p w14:paraId="7637F43A" w14:textId="107F6E4B" w:rsidR="00570604" w:rsidRPr="00730B5C" w:rsidRDefault="006D15AA" w:rsidP="00FC5E1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Lleoliad yr annedd (agos</w:t>
            </w:r>
            <w:r w:rsidR="00FC5E16">
              <w:rPr>
                <w:rFonts w:cs="Verdana"/>
                <w:sz w:val="20"/>
                <w:lang w:val="cy-GB" w:eastAsia="en-GB"/>
              </w:rPr>
              <w:t>at</w:t>
            </w:r>
            <w:r>
              <w:rPr>
                <w:rFonts w:cs="Verdana"/>
                <w:sz w:val="20"/>
                <w:lang w:val="cy-GB" w:eastAsia="en-GB"/>
              </w:rPr>
              <w:t xml:space="preserve">rwydd at ganol dinas, </w:t>
            </w:r>
            <w:r w:rsidR="00FC5E16">
              <w:rPr>
                <w:rFonts w:cs="Verdana"/>
                <w:sz w:val="20"/>
                <w:lang w:val="cy-GB" w:eastAsia="en-GB"/>
              </w:rPr>
              <w:t>cyswllt â th</w:t>
            </w:r>
            <w:r w:rsidR="00091521">
              <w:rPr>
                <w:rFonts w:cs="Verdana"/>
                <w:sz w:val="20"/>
                <w:lang w:val="cy-GB" w:eastAsia="en-GB"/>
              </w:rPr>
              <w:t>raffig</w:t>
            </w:r>
            <w:r>
              <w:rPr>
                <w:rFonts w:cs="Verdana"/>
                <w:sz w:val="20"/>
                <w:lang w:val="cy-GB" w:eastAsia="en-GB"/>
              </w:rPr>
              <w:t>)</w:t>
            </w:r>
          </w:p>
        </w:tc>
        <w:tc>
          <w:tcPr>
            <w:tcW w:w="4827" w:type="dxa"/>
            <w:shd w:val="clear" w:color="auto" w:fill="FFC000"/>
          </w:tcPr>
          <w:p w14:paraId="4D8320C6" w14:textId="1B48A507" w:rsidR="00705F33" w:rsidRPr="00730B5C" w:rsidRDefault="004956CC" w:rsidP="00393E3A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</w:t>
            </w:r>
            <w:r w:rsidR="00C20CD5">
              <w:rPr>
                <w:sz w:val="20"/>
                <w:lang w:val="cy-GB"/>
              </w:rPr>
              <w:t xml:space="preserve">lleoliad annedd </w:t>
            </w:r>
            <w:r w:rsidR="00FC5E16">
              <w:rPr>
                <w:sz w:val="20"/>
                <w:lang w:val="cy-GB"/>
              </w:rPr>
              <w:t>a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5868038E" w14:textId="55F906B5" w:rsidR="00847F4E" w:rsidRPr="00730B5C" w:rsidRDefault="00847F4E" w:rsidP="00393E3A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6C180B10" w14:textId="77777777" w:rsidTr="00A25EE2">
        <w:tc>
          <w:tcPr>
            <w:tcW w:w="4248" w:type="dxa"/>
            <w:shd w:val="clear" w:color="auto" w:fill="FFC000"/>
          </w:tcPr>
          <w:p w14:paraId="7B8EF9A2" w14:textId="2227A156" w:rsidR="004518A8" w:rsidRPr="00730B5C" w:rsidRDefault="00FC5E16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</w:t>
            </w:r>
            <w:r w:rsidR="00DD12CE" w:rsidRPr="00DD12CE">
              <w:rPr>
                <w:sz w:val="20"/>
                <w:lang w:val="cy-GB"/>
              </w:rPr>
              <w:t xml:space="preserve"> math o wresogi (nwy, defnyddio lleoedd tân, llosgi pren)</w:t>
            </w:r>
          </w:p>
        </w:tc>
        <w:tc>
          <w:tcPr>
            <w:tcW w:w="4827" w:type="dxa"/>
            <w:shd w:val="clear" w:color="auto" w:fill="FFC000"/>
          </w:tcPr>
          <w:p w14:paraId="25DA05CD" w14:textId="698A54A9" w:rsidR="00705F33" w:rsidRPr="00730B5C" w:rsidRDefault="00C20CD5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y math o </w:t>
            </w:r>
            <w:r w:rsidR="00091521">
              <w:rPr>
                <w:sz w:val="20"/>
                <w:lang w:val="cy-GB"/>
              </w:rPr>
              <w:t>system</w:t>
            </w:r>
            <w:r w:rsidR="00FC5E16">
              <w:rPr>
                <w:sz w:val="20"/>
                <w:lang w:val="cy-GB"/>
              </w:rPr>
              <w:t xml:space="preserve"> </w:t>
            </w:r>
            <w:r>
              <w:rPr>
                <w:sz w:val="20"/>
                <w:lang w:val="cy-GB"/>
              </w:rPr>
              <w:t>wresogi a</w:t>
            </w:r>
            <w:r w:rsidR="00FC5E16">
              <w:rPr>
                <w:sz w:val="20"/>
                <w:lang w:val="cy-GB"/>
              </w:rPr>
              <w:t xml:space="preserve"> chyswllt ag </w:t>
            </w:r>
            <w:r>
              <w:rPr>
                <w:sz w:val="20"/>
                <w:lang w:val="cy-GB"/>
              </w:rPr>
              <w:t>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56AAA8BC" w14:textId="7DDD1776" w:rsidR="00847F4E" w:rsidRPr="00730B5C" w:rsidRDefault="00847F4E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56DFC4A4" w14:textId="77777777" w:rsidTr="00A25EE2">
        <w:tc>
          <w:tcPr>
            <w:tcW w:w="4248" w:type="dxa"/>
            <w:shd w:val="clear" w:color="auto" w:fill="FFC000"/>
          </w:tcPr>
          <w:p w14:paraId="1CAABB6D" w14:textId="67F7858C" w:rsidR="000D4E31" w:rsidRPr="00730B5C" w:rsidRDefault="00DD12CE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Gwaith adnewyddu neu DIY diweddar</w:t>
            </w:r>
          </w:p>
        </w:tc>
        <w:tc>
          <w:tcPr>
            <w:tcW w:w="4827" w:type="dxa"/>
            <w:shd w:val="clear" w:color="auto" w:fill="FFC000"/>
          </w:tcPr>
          <w:p w14:paraId="7ABC29C2" w14:textId="4EE2BE35" w:rsidR="00847F4E" w:rsidRPr="00730B5C" w:rsidRDefault="00C20CD5" w:rsidP="00847F4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</w:t>
            </w:r>
            <w:r w:rsidR="007A6994">
              <w:rPr>
                <w:sz w:val="20"/>
                <w:lang w:val="cy-GB"/>
              </w:rPr>
              <w:t>gwaith adnewyddu neu DIY diweddar</w:t>
            </w:r>
            <w:r>
              <w:rPr>
                <w:sz w:val="20"/>
                <w:lang w:val="cy-GB"/>
              </w:rPr>
              <w:t xml:space="preserve"> a</w:t>
            </w:r>
            <w:r w:rsidR="00FC5E16">
              <w:rPr>
                <w:sz w:val="20"/>
                <w:lang w:val="cy-GB"/>
              </w:rPr>
              <w:t xml:space="preserve">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5CE4F6E0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0726BE1E" w14:textId="77777777" w:rsidTr="00A25EE2">
        <w:tc>
          <w:tcPr>
            <w:tcW w:w="4248" w:type="dxa"/>
            <w:shd w:val="clear" w:color="auto" w:fill="FFC000"/>
          </w:tcPr>
          <w:p w14:paraId="223561F8" w14:textId="1F32E139" w:rsidR="000D4E31" w:rsidRPr="00730B5C" w:rsidRDefault="00FC5E16" w:rsidP="00FC5E16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Modurdy cyfannol</w:t>
            </w:r>
          </w:p>
        </w:tc>
        <w:tc>
          <w:tcPr>
            <w:tcW w:w="4827" w:type="dxa"/>
            <w:shd w:val="clear" w:color="auto" w:fill="FFC000"/>
          </w:tcPr>
          <w:p w14:paraId="1162DC8F" w14:textId="07F50167" w:rsidR="00C64D32" w:rsidRPr="00730B5C" w:rsidRDefault="007A6994" w:rsidP="00C64D32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cael </w:t>
            </w:r>
            <w:r w:rsidR="00FC5E16">
              <w:rPr>
                <w:sz w:val="20"/>
                <w:lang w:val="cy-GB"/>
              </w:rPr>
              <w:t xml:space="preserve">modurdy cyfannol a chyswllt ag </w:t>
            </w:r>
            <w:r>
              <w:rPr>
                <w:sz w:val="20"/>
                <w:lang w:val="cy-GB"/>
              </w:rPr>
              <w:t>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74FC1E63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680F18D2" w14:textId="77777777" w:rsidTr="00A25EE2">
        <w:tc>
          <w:tcPr>
            <w:tcW w:w="4248" w:type="dxa"/>
            <w:shd w:val="clear" w:color="auto" w:fill="FFC000"/>
          </w:tcPr>
          <w:p w14:paraId="51A4F980" w14:textId="2FA01FE2" w:rsidR="000D4E31" w:rsidRPr="00730B5C" w:rsidRDefault="00DD12CE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Cyflwr ffisegol annedd</w:t>
            </w:r>
          </w:p>
        </w:tc>
        <w:tc>
          <w:tcPr>
            <w:tcW w:w="4827" w:type="dxa"/>
            <w:shd w:val="clear" w:color="auto" w:fill="FFC000"/>
          </w:tcPr>
          <w:p w14:paraId="21190065" w14:textId="0AE8D8ED" w:rsidR="00C64D32" w:rsidRPr="00730B5C" w:rsidRDefault="001010BC" w:rsidP="00C64D32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a</w:t>
            </w:r>
            <w:r w:rsidR="00FC5E16">
              <w:rPr>
                <w:sz w:val="20"/>
                <w:lang w:val="cy-GB"/>
              </w:rPr>
              <w:t>m</w:t>
            </w:r>
            <w:r>
              <w:rPr>
                <w:sz w:val="20"/>
                <w:lang w:val="cy-GB"/>
              </w:rPr>
              <w:t xml:space="preserve"> y berthynas rhwng cyflwr ffisegol anheddau a</w:t>
            </w:r>
            <w:r w:rsidR="00FC5E16">
              <w:rPr>
                <w:sz w:val="20"/>
                <w:lang w:val="cy-GB"/>
              </w:rPr>
              <w:t xml:space="preserve">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41049684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3674312E" w14:textId="77777777" w:rsidTr="00A25EE2">
        <w:tc>
          <w:tcPr>
            <w:tcW w:w="4248" w:type="dxa"/>
            <w:shd w:val="clear" w:color="auto" w:fill="FFC000"/>
          </w:tcPr>
          <w:p w14:paraId="3C02E722" w14:textId="06D8F12D" w:rsidR="000D4E31" w:rsidRPr="00730B5C" w:rsidRDefault="00925F35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lastRenderedPageBreak/>
              <w:t>Y math o orchudd ar y waliau</w:t>
            </w:r>
          </w:p>
        </w:tc>
        <w:tc>
          <w:tcPr>
            <w:tcW w:w="4827" w:type="dxa"/>
            <w:shd w:val="clear" w:color="auto" w:fill="FFC000"/>
          </w:tcPr>
          <w:p w14:paraId="7BA2DD42" w14:textId="44EF2281" w:rsidR="00C64D32" w:rsidRPr="00730B5C" w:rsidRDefault="001010BC" w:rsidP="00C64D32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y math o </w:t>
            </w:r>
            <w:r w:rsidR="00D63AB6">
              <w:rPr>
                <w:sz w:val="20"/>
                <w:lang w:val="cy-GB"/>
              </w:rPr>
              <w:t xml:space="preserve">orchudd ar y waliau </w:t>
            </w:r>
            <w:r>
              <w:rPr>
                <w:sz w:val="20"/>
                <w:lang w:val="cy-GB"/>
              </w:rPr>
              <w:t>a</w:t>
            </w:r>
            <w:r w:rsidR="00FC5E16">
              <w:rPr>
                <w:sz w:val="20"/>
                <w:lang w:val="cy-GB"/>
              </w:rPr>
              <w:t xml:space="preserve">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5669DDF0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4E92FA45" w14:textId="77777777" w:rsidTr="00A25EE2">
        <w:tc>
          <w:tcPr>
            <w:tcW w:w="4248" w:type="dxa"/>
            <w:shd w:val="clear" w:color="auto" w:fill="FFC000"/>
          </w:tcPr>
          <w:p w14:paraId="718D96D8" w14:textId="2CE80D28" w:rsidR="000D4E31" w:rsidRPr="00730B5C" w:rsidRDefault="00925F35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 dull o gynhesu dŵr</w:t>
            </w:r>
          </w:p>
        </w:tc>
        <w:tc>
          <w:tcPr>
            <w:tcW w:w="4827" w:type="dxa"/>
            <w:shd w:val="clear" w:color="auto" w:fill="FFC000"/>
          </w:tcPr>
          <w:p w14:paraId="586B5D51" w14:textId="67C2EDD9" w:rsidR="000D4E31" w:rsidRPr="00730B5C" w:rsidRDefault="00D63AB6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oes cysylltiad rhwng defnyddio trydan i gynhesu dŵr a</w:t>
            </w:r>
            <w:r w:rsidR="00AD7225">
              <w:rPr>
                <w:sz w:val="20"/>
                <w:lang w:val="cy-GB"/>
              </w:rPr>
              <w:t xml:space="preserve"> risg is o </w:t>
            </w:r>
            <w:r w:rsidR="00FC5E16">
              <w:rPr>
                <w:sz w:val="20"/>
                <w:lang w:val="cy-GB"/>
              </w:rPr>
              <w:t>gyswllt â ll</w:t>
            </w:r>
            <w:r w:rsidR="00AD7225">
              <w:rPr>
                <w:sz w:val="20"/>
                <w:lang w:val="cy-GB"/>
              </w:rPr>
              <w:t>ygredd aer dan do o gymharu hyn â dulliau eraill o gynhesu dŵr (o</w:t>
            </w:r>
            <w:r w:rsidR="009B7084">
              <w:rPr>
                <w:sz w:val="20"/>
                <w:lang w:val="cy-GB"/>
              </w:rPr>
              <w:t>lew</w:t>
            </w:r>
            <w:r w:rsidR="00AD7225">
              <w:rPr>
                <w:sz w:val="20"/>
                <w:lang w:val="cy-GB"/>
              </w:rPr>
              <w:t>, disel neu nwy)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5FE0CFDB" w14:textId="2A354380" w:rsidR="008641FA" w:rsidRPr="00730B5C" w:rsidRDefault="008641FA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2713BE42" w14:textId="77777777" w:rsidTr="00A25EE2">
        <w:tc>
          <w:tcPr>
            <w:tcW w:w="4248" w:type="dxa"/>
            <w:shd w:val="clear" w:color="auto" w:fill="FFC000"/>
          </w:tcPr>
          <w:p w14:paraId="18911938" w14:textId="1AC1F2E4" w:rsidR="000D4E31" w:rsidRPr="00730B5C" w:rsidRDefault="009152D2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Cladin brics</w:t>
            </w:r>
          </w:p>
        </w:tc>
        <w:tc>
          <w:tcPr>
            <w:tcW w:w="4827" w:type="dxa"/>
            <w:shd w:val="clear" w:color="auto" w:fill="FFC000"/>
          </w:tcPr>
          <w:p w14:paraId="3E0D3C26" w14:textId="6C91DC86" w:rsidR="008641FA" w:rsidRPr="00730B5C" w:rsidRDefault="00AD7225" w:rsidP="008641FA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</w:t>
            </w:r>
            <w:r w:rsidR="001128DA">
              <w:rPr>
                <w:sz w:val="20"/>
                <w:lang w:val="cy-GB"/>
              </w:rPr>
              <w:t xml:space="preserve">defnyddio cladin brics </w:t>
            </w:r>
            <w:r w:rsidR="009B7084">
              <w:rPr>
                <w:sz w:val="20"/>
                <w:lang w:val="cy-GB"/>
              </w:rPr>
              <w:t>a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118143D3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5498FA26" w14:textId="77777777" w:rsidTr="00A25EE2">
        <w:tc>
          <w:tcPr>
            <w:tcW w:w="4248" w:type="dxa"/>
            <w:shd w:val="clear" w:color="auto" w:fill="FFC000"/>
          </w:tcPr>
          <w:p w14:paraId="3B5A2B64" w14:textId="6FFFB097" w:rsidR="000D4E31" w:rsidRPr="00730B5C" w:rsidRDefault="009152D2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Lloriau concrid </w:t>
            </w:r>
            <w:r w:rsidR="00AA5C7F">
              <w:rPr>
                <w:sz w:val="20"/>
                <w:lang w:val="cy-GB"/>
              </w:rPr>
              <w:t>islawr</w:t>
            </w:r>
          </w:p>
        </w:tc>
        <w:tc>
          <w:tcPr>
            <w:tcW w:w="4827" w:type="dxa"/>
            <w:shd w:val="clear" w:color="auto" w:fill="FFC000"/>
          </w:tcPr>
          <w:p w14:paraId="47C6879F" w14:textId="103A383E" w:rsidR="008641FA" w:rsidRPr="00730B5C" w:rsidRDefault="001128DA" w:rsidP="008641FA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oes cysylltiad</w:t>
            </w:r>
            <w:r w:rsidR="00F05A65">
              <w:rPr>
                <w:sz w:val="20"/>
                <w:lang w:val="cy-GB"/>
              </w:rPr>
              <w:t xml:space="preserve"> rhwng lloriau concrid islawr a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0D3F6882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06390F64" w14:textId="77777777" w:rsidTr="00A25EE2">
        <w:tc>
          <w:tcPr>
            <w:tcW w:w="4248" w:type="dxa"/>
            <w:shd w:val="clear" w:color="auto" w:fill="FFC000"/>
          </w:tcPr>
          <w:p w14:paraId="08115C3F" w14:textId="569316C4" w:rsidR="000D4E31" w:rsidRPr="00730B5C" w:rsidRDefault="00AA5C7F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Math o </w:t>
            </w:r>
            <w:r w:rsidR="00F8132A">
              <w:rPr>
                <w:sz w:val="20"/>
                <w:lang w:val="cy-GB"/>
              </w:rPr>
              <w:t>loriau</w:t>
            </w:r>
          </w:p>
        </w:tc>
        <w:tc>
          <w:tcPr>
            <w:tcW w:w="4827" w:type="dxa"/>
            <w:shd w:val="clear" w:color="auto" w:fill="FFC000"/>
          </w:tcPr>
          <w:p w14:paraId="13411474" w14:textId="39F6AB34" w:rsidR="00527F68" w:rsidRPr="00730B5C" w:rsidRDefault="001128DA" w:rsidP="00527F6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y math o </w:t>
            </w:r>
            <w:r w:rsidR="003B3A15">
              <w:rPr>
                <w:sz w:val="20"/>
                <w:lang w:val="cy-GB"/>
              </w:rPr>
              <w:t xml:space="preserve">loriau (carped, pren, PVC) </w:t>
            </w:r>
            <w:r>
              <w:rPr>
                <w:sz w:val="20"/>
                <w:lang w:val="cy-GB"/>
              </w:rPr>
              <w:t>a</w:t>
            </w:r>
            <w:r w:rsidR="00F05A65">
              <w:rPr>
                <w:sz w:val="20"/>
                <w:lang w:val="cy-GB"/>
              </w:rPr>
              <w:t xml:space="preserve">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1D0C9190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11EEBB2F" w14:textId="77777777" w:rsidTr="00A25EE2">
        <w:tc>
          <w:tcPr>
            <w:tcW w:w="4248" w:type="dxa"/>
            <w:shd w:val="clear" w:color="auto" w:fill="FFC000"/>
          </w:tcPr>
          <w:p w14:paraId="6809A7C0" w14:textId="2D330F94" w:rsidR="000D4E31" w:rsidRPr="00730B5C" w:rsidRDefault="00F8132A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Inswleiddio</w:t>
            </w:r>
          </w:p>
        </w:tc>
        <w:tc>
          <w:tcPr>
            <w:tcW w:w="4827" w:type="dxa"/>
            <w:shd w:val="clear" w:color="auto" w:fill="FFC000"/>
          </w:tcPr>
          <w:p w14:paraId="1BC4E5EF" w14:textId="342B42C8" w:rsidR="00527F68" w:rsidRPr="00730B5C" w:rsidRDefault="003B3A15" w:rsidP="00527F6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oes cysylltiad rhwng inswleiddio a risg uwch o </w:t>
            </w:r>
            <w:r w:rsidR="00F05A65">
              <w:rPr>
                <w:sz w:val="20"/>
                <w:lang w:val="cy-GB"/>
              </w:rPr>
              <w:t>gyswllt ag</w:t>
            </w:r>
            <w:r>
              <w:rPr>
                <w:sz w:val="20"/>
                <w:lang w:val="cy-GB"/>
              </w:rPr>
              <w:t xml:space="preserve"> ansawdd aer gwael dan do mewn cartrefi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  <w:p w14:paraId="55755946" w14:textId="77777777" w:rsidR="000D4E31" w:rsidRPr="00730B5C" w:rsidRDefault="000D4E31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0D4E31" w:rsidRPr="00730B5C" w14:paraId="60CDAD0A" w14:textId="77777777" w:rsidTr="00A25EE2">
        <w:tc>
          <w:tcPr>
            <w:tcW w:w="4248" w:type="dxa"/>
            <w:shd w:val="clear" w:color="auto" w:fill="FFC000"/>
          </w:tcPr>
          <w:p w14:paraId="17E1F1E7" w14:textId="209A5440" w:rsidR="003565F8" w:rsidRPr="00730B5C" w:rsidRDefault="00FE7C06" w:rsidP="000D4E31">
            <w:pPr>
              <w:tabs>
                <w:tab w:val="left" w:pos="2160"/>
              </w:tabs>
              <w:spacing w:before="0"/>
              <w:jc w:val="left"/>
              <w:rPr>
                <w:sz w:val="20"/>
                <w:lang w:val="cy-GB"/>
              </w:rPr>
            </w:pPr>
            <w:r w:rsidRPr="00FE7C06">
              <w:rPr>
                <w:sz w:val="20"/>
                <w:lang w:val="cy-GB"/>
              </w:rPr>
              <w:t xml:space="preserve">Dull awyru (ffenestri gwydr dwbl, </w:t>
            </w:r>
            <w:r w:rsidR="00615D7F">
              <w:rPr>
                <w:sz w:val="20"/>
                <w:lang w:val="cy-GB"/>
              </w:rPr>
              <w:t xml:space="preserve">system </w:t>
            </w:r>
            <w:r w:rsidRPr="00FE7C06">
              <w:rPr>
                <w:sz w:val="20"/>
                <w:lang w:val="cy-GB"/>
              </w:rPr>
              <w:t>aerdymheru canolog, awyriad mecanyddol, agor ffenestri, defnyddio ffan echdynnu, defnyddio dadleithydd, presenoldeb lefel uchel o leithder</w:t>
            </w:r>
            <w:r>
              <w:rPr>
                <w:sz w:val="20"/>
                <w:lang w:val="cy-GB"/>
              </w:rPr>
              <w:t>)</w:t>
            </w:r>
            <w:r w:rsidRPr="00FE7C06">
              <w:rPr>
                <w:sz w:val="20"/>
                <w:lang w:val="cy-GB"/>
              </w:rPr>
              <w:t xml:space="preserve"> </w:t>
            </w:r>
          </w:p>
        </w:tc>
        <w:tc>
          <w:tcPr>
            <w:tcW w:w="4827" w:type="dxa"/>
            <w:shd w:val="clear" w:color="auto" w:fill="FFC000"/>
          </w:tcPr>
          <w:p w14:paraId="5209E61C" w14:textId="7A19FAA1" w:rsidR="000D4E31" w:rsidRPr="00730B5C" w:rsidRDefault="003B3A15" w:rsidP="00F05A6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</w:t>
            </w:r>
            <w:r w:rsidR="00B90DC1">
              <w:rPr>
                <w:sz w:val="20"/>
                <w:lang w:val="cy-GB"/>
              </w:rPr>
              <w:t>a</w:t>
            </w:r>
            <w:r w:rsidR="00F05A65">
              <w:rPr>
                <w:sz w:val="20"/>
                <w:lang w:val="cy-GB"/>
              </w:rPr>
              <w:t>m</w:t>
            </w:r>
            <w:r w:rsidR="00B90DC1">
              <w:rPr>
                <w:sz w:val="20"/>
                <w:lang w:val="cy-GB"/>
              </w:rPr>
              <w:t xml:space="preserve"> y berthynas rhwng ffactorau sy</w:t>
            </w:r>
            <w:r w:rsidR="00F05A65">
              <w:rPr>
                <w:sz w:val="20"/>
                <w:lang w:val="cy-GB"/>
              </w:rPr>
              <w:t>dd yn</w:t>
            </w:r>
            <w:r w:rsidR="00B90DC1">
              <w:rPr>
                <w:sz w:val="20"/>
                <w:lang w:val="cy-GB"/>
              </w:rPr>
              <w:t xml:space="preserve"> gysylltiedig ag awyru a</w:t>
            </w:r>
            <w:r w:rsidR="00F05A65">
              <w:rPr>
                <w:sz w:val="20"/>
                <w:lang w:val="cy-GB"/>
              </w:rPr>
              <w:t xml:space="preserve"> chyswllt ag</w:t>
            </w:r>
            <w:r>
              <w:rPr>
                <w:sz w:val="20"/>
                <w:lang w:val="cy-GB"/>
              </w:rPr>
              <w:t xml:space="preserve"> ansawdd aer gwael dan do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BF47FC" w:rsidRPr="00730B5C">
              <w:rPr>
                <w:sz w:val="20"/>
                <w:vertAlign w:val="superscript"/>
                <w:lang w:val="cy-GB"/>
              </w:rPr>
              <w:t>1</w:t>
            </w:r>
          </w:p>
        </w:tc>
      </w:tr>
    </w:tbl>
    <w:p w14:paraId="08FD87EA" w14:textId="0B782C31" w:rsidR="007F7826" w:rsidRPr="00730B5C" w:rsidRDefault="002348FA" w:rsidP="00B8500F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191364" w:rsidRPr="00730B5C">
        <w:rPr>
          <w:b/>
          <w:sz w:val="20"/>
          <w:lang w:val="cy-GB"/>
        </w:rPr>
        <w:t xml:space="preserve"> 8</w:t>
      </w:r>
      <w:r w:rsidR="00F801BB" w:rsidRPr="00730B5C">
        <w:rPr>
          <w:b/>
          <w:sz w:val="20"/>
          <w:lang w:val="cy-GB"/>
        </w:rPr>
        <w:t xml:space="preserve">: </w:t>
      </w:r>
      <w:r w:rsidR="006D661A">
        <w:rPr>
          <w:b/>
          <w:sz w:val="20"/>
          <w:lang w:val="cy-GB"/>
        </w:rPr>
        <w:t xml:space="preserve">Ymyriadau i atal </w:t>
      </w:r>
      <w:r w:rsidR="00F05A65">
        <w:rPr>
          <w:b/>
          <w:sz w:val="20"/>
          <w:lang w:val="cy-GB"/>
        </w:rPr>
        <w:t xml:space="preserve">cyswllt ag </w:t>
      </w:r>
      <w:r w:rsidR="006D661A">
        <w:rPr>
          <w:b/>
          <w:sz w:val="20"/>
          <w:lang w:val="cy-GB"/>
        </w:rPr>
        <w:t>ansawdd aer gwael dan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6802"/>
      </w:tblGrid>
      <w:tr w:rsidR="00210EF4" w:rsidRPr="00730B5C" w14:paraId="71FEC256" w14:textId="77777777" w:rsidTr="00191364">
        <w:trPr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0153E1EC" w14:textId="2A9CC213" w:rsidR="008C59ED" w:rsidRPr="00730B5C" w:rsidRDefault="006D661A" w:rsidP="008C59ED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Ymyrraeth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A0EB9E8" w14:textId="1C25B747" w:rsidR="008C59ED" w:rsidRPr="00730B5C" w:rsidRDefault="006D661A" w:rsidP="009B5B8B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210EF4" w:rsidRPr="00730B5C" w14:paraId="3858FD6C" w14:textId="77777777" w:rsidTr="00724055">
        <w:tc>
          <w:tcPr>
            <w:tcW w:w="0" w:type="auto"/>
            <w:shd w:val="clear" w:color="auto" w:fill="FFC000"/>
          </w:tcPr>
          <w:p w14:paraId="55724667" w14:textId="7B928109" w:rsidR="008C59ED" w:rsidRPr="00730B5C" w:rsidRDefault="006D661A" w:rsidP="00F05A6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Lleihau </w:t>
            </w:r>
            <w:r w:rsidR="00F05A65">
              <w:rPr>
                <w:sz w:val="20"/>
                <w:lang w:val="cy-GB"/>
              </w:rPr>
              <w:t>cyswllt â m</w:t>
            </w:r>
            <w:r w:rsidR="006A3754">
              <w:rPr>
                <w:sz w:val="20"/>
                <w:lang w:val="cy-GB"/>
              </w:rPr>
              <w:t>ater gronynnol</w:t>
            </w:r>
          </w:p>
        </w:tc>
        <w:tc>
          <w:tcPr>
            <w:tcW w:w="0" w:type="auto"/>
            <w:shd w:val="clear" w:color="auto" w:fill="FFC000"/>
          </w:tcPr>
          <w:p w14:paraId="76945A5C" w14:textId="008C1FC4" w:rsidR="00705F33" w:rsidRPr="00615D7F" w:rsidRDefault="006A3754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</w:t>
            </w:r>
            <w:r w:rsidR="00D4793C">
              <w:rPr>
                <w:sz w:val="20"/>
                <w:lang w:val="cy-GB"/>
              </w:rPr>
              <w:t>yw’r ymyriadau sy</w:t>
            </w:r>
            <w:r w:rsidR="00F05A65">
              <w:rPr>
                <w:sz w:val="20"/>
                <w:lang w:val="cy-GB"/>
              </w:rPr>
              <w:t>dd yn</w:t>
            </w:r>
            <w:r w:rsidR="00D4793C">
              <w:rPr>
                <w:sz w:val="20"/>
                <w:lang w:val="cy-GB"/>
              </w:rPr>
              <w:t xml:space="preserve"> cynnwys defnyddio </w:t>
            </w:r>
            <w:r w:rsidR="00615D7F">
              <w:rPr>
                <w:sz w:val="20"/>
                <w:lang w:val="cy-GB"/>
              </w:rPr>
              <w:t>s</w:t>
            </w:r>
            <w:r w:rsidR="00D1738B" w:rsidRPr="00D1738B">
              <w:rPr>
                <w:sz w:val="20"/>
                <w:lang w:val="cy-GB"/>
              </w:rPr>
              <w:t>tofiau llosgi coed allyriadau isel, dyfeisi</w:t>
            </w:r>
            <w:r w:rsidR="00F05A65">
              <w:rPr>
                <w:sz w:val="20"/>
                <w:lang w:val="cy-GB"/>
              </w:rPr>
              <w:t>ad</w:t>
            </w:r>
            <w:r w:rsidR="00D1738B" w:rsidRPr="00D1738B">
              <w:rPr>
                <w:sz w:val="20"/>
                <w:lang w:val="cy-GB"/>
              </w:rPr>
              <w:t>au hidlo aer</w:t>
            </w:r>
            <w:r w:rsidR="00014CDE">
              <w:rPr>
                <w:sz w:val="20"/>
                <w:lang w:val="cy-GB"/>
              </w:rPr>
              <w:t xml:space="preserve"> a</w:t>
            </w:r>
            <w:r w:rsidR="00D1738B" w:rsidRPr="00D1738B">
              <w:rPr>
                <w:sz w:val="20"/>
                <w:lang w:val="cy-GB"/>
              </w:rPr>
              <w:t xml:space="preserve"> purwyr aer HEPA </w:t>
            </w:r>
            <w:r w:rsidR="003308AB">
              <w:rPr>
                <w:sz w:val="20"/>
                <w:lang w:val="cy-GB"/>
              </w:rPr>
              <w:t xml:space="preserve">yn effeithiol i atal neu leihau </w:t>
            </w:r>
            <w:r w:rsidR="00D1738B" w:rsidRPr="00D1738B">
              <w:rPr>
                <w:sz w:val="20"/>
                <w:lang w:val="cy-GB"/>
              </w:rPr>
              <w:t>mater</w:t>
            </w:r>
            <w:r w:rsidR="00D1738B">
              <w:rPr>
                <w:sz w:val="20"/>
                <w:lang w:val="cy-GB"/>
              </w:rPr>
              <w:t xml:space="preserve"> gronynnol</w:t>
            </w:r>
            <w:r w:rsidR="003308AB">
              <w:rPr>
                <w:sz w:val="20"/>
                <w:lang w:val="cy-GB"/>
              </w:rPr>
              <w:t xml:space="preserve"> mewn aer dan do neu i wella iechyd anadlol</w:t>
            </w:r>
            <w:r w:rsidR="00191364" w:rsidRPr="00730B5C">
              <w:rPr>
                <w:sz w:val="20"/>
                <w:vertAlign w:val="superscript"/>
                <w:lang w:val="cy-GB"/>
              </w:rPr>
              <w:t>2</w:t>
            </w:r>
          </w:p>
          <w:p w14:paraId="581853F0" w14:textId="0B37CBDB" w:rsidR="00B77F2B" w:rsidRPr="00730B5C" w:rsidRDefault="00B77F2B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10EF4" w:rsidRPr="00730B5C" w14:paraId="765E2FFA" w14:textId="77777777" w:rsidTr="00724055">
        <w:tc>
          <w:tcPr>
            <w:tcW w:w="0" w:type="auto"/>
            <w:shd w:val="clear" w:color="auto" w:fill="FFC000"/>
          </w:tcPr>
          <w:p w14:paraId="48FEECE7" w14:textId="626D015A" w:rsidR="008C59ED" w:rsidRPr="00730B5C" w:rsidRDefault="006A3754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Lleihau </w:t>
            </w:r>
            <w:r w:rsidR="000164FB">
              <w:rPr>
                <w:sz w:val="20"/>
                <w:lang w:val="cy-GB"/>
              </w:rPr>
              <w:t xml:space="preserve">cyswllt â </w:t>
            </w:r>
            <w:r>
              <w:rPr>
                <w:sz w:val="20"/>
                <w:lang w:val="cy-GB"/>
              </w:rPr>
              <w:t>nwyon</w:t>
            </w:r>
          </w:p>
        </w:tc>
        <w:tc>
          <w:tcPr>
            <w:tcW w:w="0" w:type="auto"/>
            <w:shd w:val="clear" w:color="auto" w:fill="FFC000"/>
          </w:tcPr>
          <w:p w14:paraId="2ACC5170" w14:textId="046194AF" w:rsidR="00C8543C" w:rsidRPr="00730B5C" w:rsidRDefault="005C002D" w:rsidP="00C8543C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yw’r mesurau sy</w:t>
            </w:r>
            <w:r w:rsidR="000164FB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cynnwys defnyddio </w:t>
            </w:r>
            <w:r w:rsidR="00916AA2">
              <w:rPr>
                <w:sz w:val="20"/>
                <w:lang w:val="cy-GB"/>
              </w:rPr>
              <w:t xml:space="preserve">gwresogyddion </w:t>
            </w:r>
            <w:r w:rsidR="00014CDE">
              <w:rPr>
                <w:sz w:val="20"/>
                <w:lang w:val="cy-GB"/>
              </w:rPr>
              <w:t>am</w:t>
            </w:r>
            <w:r w:rsidR="00916AA2">
              <w:rPr>
                <w:sz w:val="20"/>
                <w:lang w:val="cy-GB"/>
              </w:rPr>
              <w:t>new</w:t>
            </w:r>
            <w:r w:rsidR="00014CDE">
              <w:rPr>
                <w:sz w:val="20"/>
                <w:lang w:val="cy-GB"/>
              </w:rPr>
              <w:t>i</w:t>
            </w:r>
            <w:r w:rsidR="00916AA2">
              <w:rPr>
                <w:sz w:val="20"/>
                <w:lang w:val="cy-GB"/>
              </w:rPr>
              <w:t>d (p</w:t>
            </w:r>
            <w:r w:rsidRPr="005C002D">
              <w:rPr>
                <w:sz w:val="20"/>
                <w:lang w:val="cy-GB"/>
              </w:rPr>
              <w:t>wmp gwres, llosgwr peledi pren neu system wresogi nwy ffliw</w:t>
            </w:r>
            <w:r w:rsidR="00690ABF">
              <w:rPr>
                <w:sz w:val="20"/>
                <w:lang w:val="cy-GB"/>
              </w:rPr>
              <w:t>)</w:t>
            </w:r>
            <w:r w:rsidRPr="005C002D">
              <w:rPr>
                <w:sz w:val="20"/>
                <w:lang w:val="cy-GB"/>
              </w:rPr>
              <w:t xml:space="preserve"> neu </w:t>
            </w:r>
            <w:r w:rsidR="00690ABF">
              <w:rPr>
                <w:sz w:val="20"/>
                <w:lang w:val="cy-GB"/>
              </w:rPr>
              <w:t xml:space="preserve">awyriad </w:t>
            </w:r>
            <w:r w:rsidRPr="005C002D">
              <w:rPr>
                <w:sz w:val="20"/>
                <w:lang w:val="cy-GB"/>
              </w:rPr>
              <w:t xml:space="preserve">adfer gwres </w:t>
            </w:r>
            <w:r w:rsidR="00014CDE">
              <w:rPr>
                <w:sz w:val="20"/>
                <w:lang w:val="cy-GB"/>
              </w:rPr>
              <w:t>m</w:t>
            </w:r>
            <w:r w:rsidRPr="005C002D">
              <w:rPr>
                <w:sz w:val="20"/>
                <w:lang w:val="cy-GB"/>
              </w:rPr>
              <w:t xml:space="preserve">ecanyddol er mwyn lleihau </w:t>
            </w:r>
            <w:r w:rsidR="000164FB">
              <w:rPr>
                <w:sz w:val="20"/>
                <w:lang w:val="cy-GB"/>
              </w:rPr>
              <w:t xml:space="preserve">cyswllt â </w:t>
            </w:r>
            <w:r w:rsidRPr="005C002D">
              <w:rPr>
                <w:sz w:val="20"/>
                <w:lang w:val="cy-GB"/>
              </w:rPr>
              <w:t>NO</w:t>
            </w:r>
            <w:r w:rsidRPr="003308AB">
              <w:rPr>
                <w:sz w:val="20"/>
                <w:vertAlign w:val="subscript"/>
                <w:lang w:val="cy-GB"/>
              </w:rPr>
              <w:t>2</w:t>
            </w:r>
            <w:r w:rsidRPr="005C002D">
              <w:rPr>
                <w:sz w:val="20"/>
                <w:lang w:val="cy-GB"/>
              </w:rPr>
              <w:t xml:space="preserve"> a CO</w:t>
            </w:r>
            <w:r w:rsidRPr="003308AB">
              <w:rPr>
                <w:sz w:val="20"/>
                <w:vertAlign w:val="subscript"/>
                <w:lang w:val="cy-GB"/>
              </w:rPr>
              <w:t>2</w:t>
            </w:r>
            <w:r w:rsidR="006C6716">
              <w:rPr>
                <w:sz w:val="20"/>
                <w:lang w:val="cy-GB"/>
              </w:rPr>
              <w:t xml:space="preserve"> mewn aer dan do yn effeithiol neu a ydynt yn cael unrhyw effaith ar iechyd anadlol</w:t>
            </w:r>
            <w:r w:rsidR="00191364" w:rsidRPr="00730B5C">
              <w:rPr>
                <w:sz w:val="20"/>
                <w:vertAlign w:val="superscript"/>
                <w:lang w:val="cy-GB"/>
              </w:rPr>
              <w:t>2</w:t>
            </w:r>
          </w:p>
          <w:p w14:paraId="20EB1A57" w14:textId="77777777" w:rsidR="00705F33" w:rsidRPr="00730B5C" w:rsidRDefault="00705F33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10EF4" w:rsidRPr="00730B5C" w14:paraId="39611E0D" w14:textId="77777777" w:rsidTr="00724055">
        <w:trPr>
          <w:trHeight w:val="64"/>
        </w:trPr>
        <w:tc>
          <w:tcPr>
            <w:tcW w:w="0" w:type="auto"/>
            <w:shd w:val="clear" w:color="auto" w:fill="FFC000"/>
          </w:tcPr>
          <w:p w14:paraId="166388C0" w14:textId="1A951C8E" w:rsidR="008C59ED" w:rsidRPr="00730B5C" w:rsidRDefault="006A3754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Lleihau </w:t>
            </w:r>
            <w:r w:rsidR="000164FB">
              <w:rPr>
                <w:sz w:val="20"/>
                <w:lang w:val="cy-GB"/>
              </w:rPr>
              <w:t>cyswllt â l</w:t>
            </w:r>
            <w:r>
              <w:rPr>
                <w:sz w:val="20"/>
                <w:lang w:val="cy-GB"/>
              </w:rPr>
              <w:t>lwydni</w:t>
            </w:r>
          </w:p>
        </w:tc>
        <w:tc>
          <w:tcPr>
            <w:tcW w:w="0" w:type="auto"/>
            <w:shd w:val="clear" w:color="auto" w:fill="FFC000"/>
          </w:tcPr>
          <w:p w14:paraId="0EFEDD6D" w14:textId="19DAFC35" w:rsidR="00705F33" w:rsidRPr="00730B5C" w:rsidRDefault="006C6716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yw’r ymyriadau i atal neu leihau llwydni yn effeithiol neu a ydynt yn cael unrhyw effaith ar iechyd anadlol</w:t>
            </w:r>
            <w:r w:rsidR="00191364" w:rsidRPr="00730B5C">
              <w:rPr>
                <w:sz w:val="20"/>
                <w:vertAlign w:val="superscript"/>
                <w:lang w:val="cy-GB"/>
              </w:rPr>
              <w:t>2</w:t>
            </w:r>
          </w:p>
          <w:p w14:paraId="2CB51130" w14:textId="7BBCA47A" w:rsidR="005F0A69" w:rsidRPr="00730B5C" w:rsidRDefault="005F0A69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10EF4" w:rsidRPr="00730B5C" w14:paraId="5AD15E83" w14:textId="77777777" w:rsidTr="00724055">
        <w:tc>
          <w:tcPr>
            <w:tcW w:w="0" w:type="auto"/>
            <w:shd w:val="clear" w:color="auto" w:fill="FFC000"/>
          </w:tcPr>
          <w:p w14:paraId="5DCABABA" w14:textId="491EA054" w:rsidR="008C59ED" w:rsidRPr="00730B5C" w:rsidRDefault="006C6716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lastRenderedPageBreak/>
              <w:t xml:space="preserve">Lleihau </w:t>
            </w:r>
            <w:r w:rsidR="000164FB">
              <w:rPr>
                <w:sz w:val="20"/>
                <w:lang w:val="cy-GB"/>
              </w:rPr>
              <w:t xml:space="preserve">cyswllt â </w:t>
            </w:r>
            <w:r w:rsidR="00E61AA9">
              <w:rPr>
                <w:sz w:val="20"/>
                <w:lang w:val="cy-GB"/>
              </w:rPr>
              <w:t>dander anifeiliaid anwes</w:t>
            </w:r>
          </w:p>
        </w:tc>
        <w:tc>
          <w:tcPr>
            <w:tcW w:w="0" w:type="auto"/>
            <w:shd w:val="clear" w:color="auto" w:fill="FFC000"/>
          </w:tcPr>
          <w:p w14:paraId="1D3A2605" w14:textId="3082A5A2" w:rsidR="00705F33" w:rsidRPr="00730B5C" w:rsidRDefault="006C6716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yw’r defnydd o </w:t>
            </w:r>
            <w:r w:rsidR="002C407E">
              <w:rPr>
                <w:sz w:val="20"/>
                <w:lang w:val="cy-GB"/>
              </w:rPr>
              <w:t>h</w:t>
            </w:r>
            <w:r w:rsidR="002C407E" w:rsidRPr="002C407E">
              <w:rPr>
                <w:sz w:val="20"/>
                <w:lang w:val="cy-GB"/>
              </w:rPr>
              <w:t xml:space="preserve">idlydd a sugnwr llwch HEPA </w:t>
            </w:r>
            <w:r w:rsidR="00A42488">
              <w:rPr>
                <w:sz w:val="20"/>
                <w:lang w:val="cy-GB"/>
              </w:rPr>
              <w:t>er mwyn atal/lleihau dander anifeiliaid anwes yn effeithiol neu’n gwella iechyd anadlol plant neu oedolion â symptomau anadlol</w:t>
            </w:r>
            <w:r w:rsidR="00191364" w:rsidRPr="00730B5C">
              <w:rPr>
                <w:sz w:val="20"/>
                <w:vertAlign w:val="superscript"/>
                <w:lang w:val="cy-GB"/>
              </w:rPr>
              <w:t>2</w:t>
            </w:r>
          </w:p>
        </w:tc>
      </w:tr>
      <w:tr w:rsidR="00210EF4" w:rsidRPr="00730B5C" w14:paraId="0E3474F4" w14:textId="77777777" w:rsidTr="00724055">
        <w:tc>
          <w:tcPr>
            <w:tcW w:w="0" w:type="auto"/>
            <w:shd w:val="clear" w:color="auto" w:fill="FFC000"/>
          </w:tcPr>
          <w:p w14:paraId="20086D2E" w14:textId="2587B635" w:rsidR="005F0A69" w:rsidRPr="00730B5C" w:rsidRDefault="00AB36E9" w:rsidP="008C59E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newid ymddygiad deiliaid</w:t>
            </w:r>
          </w:p>
        </w:tc>
        <w:tc>
          <w:tcPr>
            <w:tcW w:w="0" w:type="auto"/>
            <w:shd w:val="clear" w:color="auto" w:fill="FFC000"/>
          </w:tcPr>
          <w:p w14:paraId="7E5140EB" w14:textId="60AF50CC" w:rsidR="005F0A69" w:rsidRPr="00730B5C" w:rsidRDefault="00AB36E9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 ymyriadau aml-elfen</w:t>
            </w:r>
            <w:r w:rsidR="00CD3CFB">
              <w:rPr>
                <w:sz w:val="20"/>
                <w:lang w:val="cy-GB"/>
              </w:rPr>
              <w:t xml:space="preserve"> gyda dwy elfen i atal/lleihau </w:t>
            </w:r>
            <w:r w:rsidR="000164FB">
              <w:rPr>
                <w:sz w:val="20"/>
                <w:lang w:val="cy-GB"/>
              </w:rPr>
              <w:t>cyswllt ag</w:t>
            </w:r>
            <w:r w:rsidR="00376305">
              <w:rPr>
                <w:sz w:val="20"/>
                <w:lang w:val="cy-GB"/>
              </w:rPr>
              <w:t xml:space="preserve"> alergenau aer neu fwg ail-law </w:t>
            </w:r>
            <w:r w:rsidR="000164FB">
              <w:rPr>
                <w:sz w:val="20"/>
                <w:lang w:val="cy-GB"/>
              </w:rPr>
              <w:t>ymysg</w:t>
            </w:r>
            <w:r w:rsidR="00376305">
              <w:rPr>
                <w:sz w:val="20"/>
                <w:lang w:val="cy-GB"/>
              </w:rPr>
              <w:t xml:space="preserve"> plant ag asthma yn effeithiol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  <w:r w:rsidR="005F0A69" w:rsidRPr="00730B5C">
              <w:rPr>
                <w:sz w:val="20"/>
                <w:lang w:val="cy-GB"/>
              </w:rPr>
              <w:br/>
            </w:r>
            <w:r w:rsidR="005F0A69" w:rsidRPr="00730B5C">
              <w:rPr>
                <w:sz w:val="20"/>
                <w:lang w:val="cy-GB"/>
              </w:rPr>
              <w:br/>
            </w:r>
            <w:r w:rsidR="003D4880">
              <w:rPr>
                <w:sz w:val="20"/>
                <w:lang w:val="cy-GB"/>
              </w:rPr>
              <w:t xml:space="preserve">Mae’r dystiolaeth yn brin felly nid yw’n bosibl dweud a yw ymyriadau aml-elfen gyda </w:t>
            </w:r>
            <w:r w:rsidR="00B06BF2">
              <w:rPr>
                <w:sz w:val="20"/>
                <w:lang w:val="cy-GB"/>
              </w:rPr>
              <w:t xml:space="preserve">hyd at naw </w:t>
            </w:r>
            <w:r w:rsidR="003D4880">
              <w:rPr>
                <w:sz w:val="20"/>
                <w:lang w:val="cy-GB"/>
              </w:rPr>
              <w:t xml:space="preserve">elfen </w:t>
            </w:r>
            <w:r w:rsidR="00B06BF2">
              <w:rPr>
                <w:sz w:val="20"/>
                <w:lang w:val="cy-GB"/>
              </w:rPr>
              <w:t xml:space="preserve">yn effeithiol </w:t>
            </w:r>
            <w:r w:rsidR="00994C6B">
              <w:rPr>
                <w:sz w:val="20"/>
                <w:lang w:val="cy-GB"/>
              </w:rPr>
              <w:t xml:space="preserve">i </w:t>
            </w:r>
            <w:r w:rsidR="003D4880">
              <w:rPr>
                <w:sz w:val="20"/>
                <w:lang w:val="cy-GB"/>
              </w:rPr>
              <w:t xml:space="preserve">atal/lleihau </w:t>
            </w:r>
            <w:r w:rsidR="000164FB">
              <w:rPr>
                <w:sz w:val="20"/>
                <w:lang w:val="cy-GB"/>
              </w:rPr>
              <w:t>cyswllt ag</w:t>
            </w:r>
            <w:r w:rsidR="003D4880">
              <w:rPr>
                <w:sz w:val="20"/>
                <w:lang w:val="cy-GB"/>
              </w:rPr>
              <w:t xml:space="preserve"> alergenau aer neu fwg ail-law </w:t>
            </w:r>
            <w:r w:rsidR="000164FB">
              <w:rPr>
                <w:sz w:val="20"/>
                <w:lang w:val="cy-GB"/>
              </w:rPr>
              <w:t>ymysg</w:t>
            </w:r>
            <w:r w:rsidR="003D4880">
              <w:rPr>
                <w:sz w:val="20"/>
                <w:lang w:val="cy-GB"/>
              </w:rPr>
              <w:t xml:space="preserve"> plant ag asthma yn effeithiol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  <w:r w:rsidR="00191364" w:rsidRPr="00730B5C">
              <w:rPr>
                <w:sz w:val="20"/>
                <w:lang w:val="cy-GB"/>
              </w:rPr>
              <w:br/>
            </w:r>
          </w:p>
        </w:tc>
      </w:tr>
      <w:tr w:rsidR="00210EF4" w:rsidRPr="00730B5C" w14:paraId="44C264E3" w14:textId="77777777" w:rsidTr="00724055">
        <w:tc>
          <w:tcPr>
            <w:tcW w:w="0" w:type="auto"/>
            <w:shd w:val="clear" w:color="auto" w:fill="FFC000"/>
          </w:tcPr>
          <w:p w14:paraId="6A94C956" w14:textId="0F937EA9" w:rsidR="005E0870" w:rsidRPr="00730B5C" w:rsidRDefault="00AB36E9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Ymyriadau aml-elfen </w:t>
            </w:r>
            <w:r w:rsidR="00E3500A">
              <w:rPr>
                <w:sz w:val="20"/>
                <w:lang w:val="cy-GB"/>
              </w:rPr>
              <w:t xml:space="preserve">i </w:t>
            </w:r>
            <w:r>
              <w:rPr>
                <w:sz w:val="20"/>
                <w:lang w:val="cy-GB"/>
              </w:rPr>
              <w:t xml:space="preserve">leihau </w:t>
            </w:r>
            <w:r w:rsidR="000164FB">
              <w:rPr>
                <w:sz w:val="20"/>
                <w:lang w:val="cy-GB"/>
              </w:rPr>
              <w:t>cyswllt â m</w:t>
            </w:r>
            <w:r>
              <w:rPr>
                <w:sz w:val="20"/>
                <w:lang w:val="cy-GB"/>
              </w:rPr>
              <w:t>wg ail-law</w:t>
            </w:r>
          </w:p>
        </w:tc>
        <w:tc>
          <w:tcPr>
            <w:tcW w:w="0" w:type="auto"/>
            <w:shd w:val="clear" w:color="auto" w:fill="FFC000"/>
          </w:tcPr>
          <w:p w14:paraId="2D262975" w14:textId="38FC233A" w:rsidR="005E0870" w:rsidRPr="00730B5C" w:rsidRDefault="00B06BF2" w:rsidP="005F0A6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yw ymyriadau aml-elfen gyda dwy elfen i atal/lleihau </w:t>
            </w:r>
            <w:r w:rsidR="000164FB">
              <w:rPr>
                <w:sz w:val="20"/>
                <w:lang w:val="cy-GB"/>
              </w:rPr>
              <w:t>cyswllt â m</w:t>
            </w:r>
            <w:r>
              <w:rPr>
                <w:sz w:val="20"/>
                <w:lang w:val="cy-GB"/>
              </w:rPr>
              <w:t xml:space="preserve">wg ail-law </w:t>
            </w:r>
            <w:r w:rsidR="00DE40F7">
              <w:rPr>
                <w:sz w:val="20"/>
                <w:lang w:val="cy-GB"/>
              </w:rPr>
              <w:t xml:space="preserve">yn cynyddu nifer </w:t>
            </w:r>
            <w:r w:rsidR="000164FB">
              <w:rPr>
                <w:sz w:val="20"/>
                <w:lang w:val="cy-GB"/>
              </w:rPr>
              <w:t xml:space="preserve">y </w:t>
            </w:r>
            <w:r w:rsidR="00DE40F7">
              <w:rPr>
                <w:sz w:val="20"/>
                <w:lang w:val="cy-GB"/>
              </w:rPr>
              <w:t xml:space="preserve">dyddiau heb symptomau </w:t>
            </w:r>
            <w:r w:rsidR="000164FB">
              <w:rPr>
                <w:sz w:val="20"/>
                <w:lang w:val="cy-GB"/>
              </w:rPr>
              <w:t>ymysg</w:t>
            </w:r>
            <w:r>
              <w:rPr>
                <w:sz w:val="20"/>
                <w:lang w:val="cy-GB"/>
              </w:rPr>
              <w:t xml:space="preserve"> plant ag asthma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</w:p>
          <w:p w14:paraId="68FCC946" w14:textId="66DFA768" w:rsidR="005E0870" w:rsidRPr="00730B5C" w:rsidRDefault="005E0870" w:rsidP="005F0A69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10EF4" w:rsidRPr="00730B5C" w14:paraId="6769BDE5" w14:textId="77777777" w:rsidTr="00724055">
        <w:tc>
          <w:tcPr>
            <w:tcW w:w="0" w:type="auto"/>
            <w:shd w:val="clear" w:color="auto" w:fill="FFC000"/>
          </w:tcPr>
          <w:p w14:paraId="32D235DC" w14:textId="73CD9EEF" w:rsidR="005E0870" w:rsidRPr="00730B5C" w:rsidRDefault="00AB36E9" w:rsidP="008C59E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Strategaethau awyru</w:t>
            </w:r>
          </w:p>
        </w:tc>
        <w:tc>
          <w:tcPr>
            <w:tcW w:w="0" w:type="auto"/>
            <w:shd w:val="clear" w:color="auto" w:fill="FFC000"/>
          </w:tcPr>
          <w:p w14:paraId="173B2D52" w14:textId="0B64E60F" w:rsidR="005E0870" w:rsidRPr="00730B5C" w:rsidRDefault="00CB6334" w:rsidP="005F0A69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</w:t>
            </w:r>
            <w:r w:rsidRPr="00730B5C">
              <w:rPr>
                <w:sz w:val="20"/>
                <w:lang w:val="cy-GB"/>
              </w:rPr>
              <w:t xml:space="preserve"> </w:t>
            </w:r>
            <w:r w:rsidR="009B4859">
              <w:rPr>
                <w:sz w:val="20"/>
                <w:lang w:val="cy-GB"/>
              </w:rPr>
              <w:t>awyru i wella ansawdd aer dan do yn cael effaith ar iechyd</w:t>
            </w:r>
            <w:r w:rsidR="00191364" w:rsidRPr="00730B5C">
              <w:rPr>
                <w:sz w:val="20"/>
                <w:vertAlign w:val="superscript"/>
                <w:lang w:val="cy-GB"/>
              </w:rPr>
              <w:t>4</w:t>
            </w:r>
          </w:p>
          <w:p w14:paraId="4568FAC9" w14:textId="5370535E" w:rsidR="00B77F2B" w:rsidRPr="00730B5C" w:rsidRDefault="00B77F2B" w:rsidP="005F0A69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10EF4" w:rsidRPr="00730B5C" w14:paraId="536BE4F0" w14:textId="77777777" w:rsidTr="00724055">
        <w:tc>
          <w:tcPr>
            <w:tcW w:w="0" w:type="auto"/>
            <w:shd w:val="clear" w:color="auto" w:fill="FF0000"/>
          </w:tcPr>
          <w:p w14:paraId="33568494" w14:textId="77D22E2F" w:rsidR="00191364" w:rsidRPr="00730B5C" w:rsidRDefault="009B4859" w:rsidP="008C59E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newid ymddygiad deiliaid</w:t>
            </w:r>
          </w:p>
        </w:tc>
        <w:tc>
          <w:tcPr>
            <w:tcW w:w="0" w:type="auto"/>
            <w:shd w:val="clear" w:color="auto" w:fill="FF0000"/>
          </w:tcPr>
          <w:p w14:paraId="73721D2A" w14:textId="447ED8EE" w:rsidR="00191364" w:rsidRPr="00730B5C" w:rsidRDefault="009B4859" w:rsidP="005F0A69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</w:t>
            </w:r>
            <w:r w:rsidR="00EC17F0">
              <w:rPr>
                <w:sz w:val="20"/>
                <w:lang w:val="cy-GB"/>
              </w:rPr>
              <w:t>na</w:t>
            </w:r>
            <w:r w:rsidR="00E3500A">
              <w:rPr>
                <w:sz w:val="20"/>
                <w:lang w:val="cy-GB"/>
              </w:rPr>
              <w:t xml:space="preserve"> fydd</w:t>
            </w:r>
            <w:r w:rsidR="00EC17F0">
              <w:rPr>
                <w:sz w:val="20"/>
                <w:lang w:val="cy-GB"/>
              </w:rPr>
              <w:t xml:space="preserve"> ymyriadau aml-elfen gyda hyd at bedair elfen i atal/lleihau </w:t>
            </w:r>
            <w:r w:rsidR="000164FB">
              <w:rPr>
                <w:sz w:val="20"/>
                <w:lang w:val="cy-GB"/>
              </w:rPr>
              <w:t>cyswllt ag</w:t>
            </w:r>
            <w:r w:rsidR="00EC17F0">
              <w:rPr>
                <w:sz w:val="20"/>
                <w:lang w:val="cy-GB"/>
              </w:rPr>
              <w:t xml:space="preserve"> alergenau aer a mwg ail</w:t>
            </w:r>
            <w:r w:rsidR="000164FB">
              <w:rPr>
                <w:sz w:val="20"/>
                <w:lang w:val="cy-GB"/>
              </w:rPr>
              <w:t>-law yn effeithiol o bosibl ymysg</w:t>
            </w:r>
            <w:r w:rsidR="00EC17F0">
              <w:rPr>
                <w:sz w:val="20"/>
                <w:lang w:val="cy-GB"/>
              </w:rPr>
              <w:t xml:space="preserve"> plant ac oedolion ag </w:t>
            </w:r>
            <w:r w:rsidR="00191364" w:rsidRPr="00730B5C">
              <w:rPr>
                <w:sz w:val="20"/>
                <w:lang w:val="cy-GB"/>
              </w:rPr>
              <w:t>asthma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</w:p>
          <w:p w14:paraId="66382A8A" w14:textId="77777777" w:rsidR="00191364" w:rsidRPr="00730B5C" w:rsidRDefault="00191364" w:rsidP="005F0A69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3A79485F" w14:textId="5FD4087A" w:rsidR="00191364" w:rsidRPr="00730B5C" w:rsidRDefault="0020294E" w:rsidP="005F0A69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na</w:t>
            </w:r>
            <w:r w:rsidR="00E3500A">
              <w:rPr>
                <w:sz w:val="20"/>
                <w:lang w:val="cy-GB"/>
              </w:rPr>
              <w:t xml:space="preserve"> fydd</w:t>
            </w:r>
            <w:r>
              <w:rPr>
                <w:sz w:val="20"/>
                <w:lang w:val="cy-GB"/>
              </w:rPr>
              <w:t xml:space="preserve"> ymyriadau aml-elfen gyda hyd at naw elfen i atal/lleihau </w:t>
            </w:r>
            <w:r w:rsidR="000164FB">
              <w:rPr>
                <w:sz w:val="20"/>
                <w:lang w:val="cy-GB"/>
              </w:rPr>
              <w:t>cyswllt ag</w:t>
            </w:r>
            <w:r>
              <w:rPr>
                <w:sz w:val="20"/>
                <w:lang w:val="cy-GB"/>
              </w:rPr>
              <w:t xml:space="preserve"> alergenau aer a mwg ail</w:t>
            </w:r>
            <w:r w:rsidR="000164FB">
              <w:rPr>
                <w:sz w:val="20"/>
                <w:lang w:val="cy-GB"/>
              </w:rPr>
              <w:t>-law yn effeithiol o bosibl ymysg</w:t>
            </w:r>
            <w:r>
              <w:rPr>
                <w:sz w:val="20"/>
                <w:lang w:val="cy-GB"/>
              </w:rPr>
              <w:t xml:space="preserve"> plant ac oedolion ag </w:t>
            </w:r>
            <w:r w:rsidR="00191364" w:rsidRPr="00730B5C">
              <w:rPr>
                <w:sz w:val="20"/>
                <w:lang w:val="cy-GB"/>
              </w:rPr>
              <w:t>asthma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</w:p>
          <w:p w14:paraId="632B7DFC" w14:textId="77777777" w:rsidR="00191364" w:rsidRPr="00730B5C" w:rsidRDefault="00191364" w:rsidP="005F0A69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4E0889D0" w14:textId="28AF6028" w:rsidR="00191364" w:rsidRPr="00730B5C" w:rsidRDefault="0020294E" w:rsidP="005F0A69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na</w:t>
            </w:r>
            <w:r w:rsidR="00E3500A">
              <w:rPr>
                <w:sz w:val="20"/>
                <w:lang w:val="cy-GB"/>
              </w:rPr>
              <w:t xml:space="preserve"> fydd</w:t>
            </w:r>
            <w:r>
              <w:rPr>
                <w:sz w:val="20"/>
                <w:lang w:val="cy-GB"/>
              </w:rPr>
              <w:t xml:space="preserve"> ymyriadau aml-elfen gyda hyd at dair elfen i atal/lleihau </w:t>
            </w:r>
            <w:r w:rsidR="000164FB">
              <w:rPr>
                <w:sz w:val="20"/>
                <w:lang w:val="cy-GB"/>
              </w:rPr>
              <w:t>cyswllt ag</w:t>
            </w:r>
            <w:r>
              <w:rPr>
                <w:sz w:val="20"/>
                <w:lang w:val="cy-GB"/>
              </w:rPr>
              <w:t xml:space="preserve"> alergenau aer a mwg ail-law yn </w:t>
            </w:r>
            <w:r w:rsidR="00210EF4">
              <w:rPr>
                <w:sz w:val="20"/>
                <w:lang w:val="cy-GB"/>
              </w:rPr>
              <w:t xml:space="preserve">cael unrhyw effaith </w:t>
            </w:r>
            <w:r w:rsidR="00141896">
              <w:rPr>
                <w:sz w:val="20"/>
                <w:lang w:val="cy-GB"/>
              </w:rPr>
              <w:t xml:space="preserve">o bosibl </w:t>
            </w:r>
            <w:r w:rsidR="00210EF4">
              <w:rPr>
                <w:sz w:val="20"/>
                <w:lang w:val="cy-GB"/>
              </w:rPr>
              <w:t>ar ansawdd bywyd sy</w:t>
            </w:r>
            <w:r w:rsidR="000164FB">
              <w:rPr>
                <w:sz w:val="20"/>
                <w:lang w:val="cy-GB"/>
              </w:rPr>
              <w:t>dd yn</w:t>
            </w:r>
            <w:r w:rsidR="00210EF4">
              <w:rPr>
                <w:sz w:val="20"/>
                <w:lang w:val="cy-GB"/>
              </w:rPr>
              <w:t xml:space="preserve"> gysylltiedig ag iechyd i b</w:t>
            </w:r>
            <w:r>
              <w:rPr>
                <w:sz w:val="20"/>
                <w:lang w:val="cy-GB"/>
              </w:rPr>
              <w:t>lant ac oedolion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  <w:r w:rsidR="00191364" w:rsidRPr="00730B5C">
              <w:rPr>
                <w:sz w:val="20"/>
                <w:lang w:val="cy-GB"/>
              </w:rPr>
              <w:br/>
            </w:r>
            <w:r w:rsidR="00191364" w:rsidRPr="00730B5C">
              <w:rPr>
                <w:sz w:val="20"/>
                <w:lang w:val="cy-GB"/>
              </w:rPr>
              <w:br/>
            </w:r>
            <w:r w:rsidR="00210EF4">
              <w:rPr>
                <w:sz w:val="20"/>
                <w:lang w:val="cy-GB"/>
              </w:rPr>
              <w:t>Mae’r dystiolaeth yn awgrymu na</w:t>
            </w:r>
            <w:r w:rsidR="00141896">
              <w:rPr>
                <w:sz w:val="20"/>
                <w:lang w:val="cy-GB"/>
              </w:rPr>
              <w:t xml:space="preserve"> fydd</w:t>
            </w:r>
            <w:r w:rsidR="000164FB">
              <w:rPr>
                <w:sz w:val="20"/>
                <w:lang w:val="cy-GB"/>
              </w:rPr>
              <w:t xml:space="preserve"> ymyriadau aml-elfen i atal/lleihau cyswllt ag</w:t>
            </w:r>
            <w:r w:rsidR="00210EF4">
              <w:rPr>
                <w:sz w:val="20"/>
                <w:lang w:val="cy-GB"/>
              </w:rPr>
              <w:t xml:space="preserve"> alergenau aer a mwg ail-law yn cael unrhyw effaith </w:t>
            </w:r>
            <w:r w:rsidR="00141896">
              <w:rPr>
                <w:sz w:val="20"/>
                <w:lang w:val="cy-GB"/>
              </w:rPr>
              <w:t xml:space="preserve">o bosibl </w:t>
            </w:r>
            <w:r w:rsidR="00210EF4">
              <w:rPr>
                <w:sz w:val="20"/>
                <w:lang w:val="cy-GB"/>
              </w:rPr>
              <w:t xml:space="preserve">ar iechyd anadlol plant ac oedolion ag </w:t>
            </w:r>
            <w:r w:rsidR="00191364" w:rsidRPr="00730B5C">
              <w:rPr>
                <w:sz w:val="20"/>
                <w:lang w:val="cy-GB"/>
              </w:rPr>
              <w:t>asthma</w:t>
            </w:r>
            <w:r w:rsidR="00191364" w:rsidRPr="00730B5C">
              <w:rPr>
                <w:sz w:val="20"/>
                <w:vertAlign w:val="superscript"/>
                <w:lang w:val="cy-GB"/>
              </w:rPr>
              <w:t>3</w:t>
            </w:r>
          </w:p>
          <w:p w14:paraId="1928F5D6" w14:textId="6163D5A8" w:rsidR="00191364" w:rsidRPr="00730B5C" w:rsidRDefault="00191364" w:rsidP="005F0A69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</w:tbl>
    <w:p w14:paraId="487872A9" w14:textId="77777777" w:rsidR="00BD2AAD" w:rsidRPr="00730B5C" w:rsidRDefault="00BD2AAD" w:rsidP="00BD2AAD">
      <w:pPr>
        <w:spacing w:before="0"/>
        <w:rPr>
          <w:b/>
          <w:sz w:val="20"/>
          <w:lang w:val="cy-GB"/>
        </w:rPr>
      </w:pPr>
    </w:p>
    <w:p w14:paraId="4730F497" w14:textId="3D39B970" w:rsidR="00BD2AAD" w:rsidRPr="00730B5C" w:rsidRDefault="0026187E" w:rsidP="00BD2AAD">
      <w:pPr>
        <w:spacing w:before="0"/>
        <w:rPr>
          <w:b/>
          <w:szCs w:val="24"/>
          <w:lang w:val="cy-GB"/>
        </w:rPr>
      </w:pPr>
      <w:r>
        <w:rPr>
          <w:b/>
          <w:szCs w:val="24"/>
          <w:lang w:val="cy-GB"/>
        </w:rPr>
        <w:t>5</w:t>
      </w:r>
      <w:r w:rsidR="00CD484F" w:rsidRPr="00730B5C">
        <w:rPr>
          <w:b/>
          <w:szCs w:val="24"/>
          <w:lang w:val="cy-GB"/>
        </w:rPr>
        <w:t xml:space="preserve">.1.1.2 </w:t>
      </w:r>
      <w:r w:rsidR="009B4859">
        <w:rPr>
          <w:b/>
          <w:szCs w:val="24"/>
          <w:lang w:val="cy-GB"/>
        </w:rPr>
        <w:t>Alergenau</w:t>
      </w:r>
    </w:p>
    <w:p w14:paraId="4E8F811E" w14:textId="45F82451" w:rsidR="001616F9" w:rsidRPr="00730B5C" w:rsidRDefault="002348FA" w:rsidP="001616F9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477DD6" w:rsidRPr="00730B5C">
        <w:rPr>
          <w:b/>
          <w:sz w:val="20"/>
          <w:lang w:val="cy-GB"/>
        </w:rPr>
        <w:t xml:space="preserve"> 9</w:t>
      </w:r>
      <w:r w:rsidR="005E0870" w:rsidRPr="00730B5C">
        <w:rPr>
          <w:b/>
          <w:sz w:val="20"/>
          <w:lang w:val="cy-GB"/>
        </w:rPr>
        <w:t xml:space="preserve">: </w:t>
      </w:r>
      <w:r w:rsidR="00210EF4">
        <w:rPr>
          <w:b/>
          <w:sz w:val="20"/>
          <w:lang w:val="cy-GB"/>
        </w:rPr>
        <w:t xml:space="preserve">Ymyriadau i leihau </w:t>
      </w:r>
      <w:r w:rsidR="000164FB">
        <w:rPr>
          <w:b/>
          <w:sz w:val="20"/>
          <w:lang w:val="cy-GB"/>
        </w:rPr>
        <w:t>cyswllt ag</w:t>
      </w:r>
      <w:r w:rsidR="00210EF4">
        <w:rPr>
          <w:b/>
          <w:sz w:val="20"/>
          <w:lang w:val="cy-GB"/>
        </w:rPr>
        <w:t xml:space="preserve"> alergenau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1616F9" w:rsidRPr="00730B5C" w14:paraId="54CC6906" w14:textId="77777777" w:rsidTr="0003387A">
        <w:trPr>
          <w:tblHeader/>
        </w:trPr>
        <w:tc>
          <w:tcPr>
            <w:tcW w:w="4537" w:type="dxa"/>
            <w:shd w:val="clear" w:color="auto" w:fill="D0CECE" w:themeFill="background2" w:themeFillShade="E6"/>
          </w:tcPr>
          <w:p w14:paraId="72594924" w14:textId="7F4EBE6D" w:rsidR="001616F9" w:rsidRPr="00730B5C" w:rsidRDefault="00210EF4" w:rsidP="001616F9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 xml:space="preserve">Ymyrraeth </w:t>
            </w:r>
          </w:p>
        </w:tc>
        <w:tc>
          <w:tcPr>
            <w:tcW w:w="4538" w:type="dxa"/>
            <w:shd w:val="clear" w:color="auto" w:fill="D0CECE" w:themeFill="background2" w:themeFillShade="E6"/>
          </w:tcPr>
          <w:p w14:paraId="6657E3D6" w14:textId="3BA01858" w:rsidR="001616F9" w:rsidRPr="00730B5C" w:rsidRDefault="00210EF4" w:rsidP="009B5B8B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1616F9" w:rsidRPr="00730B5C" w14:paraId="50434614" w14:textId="77777777" w:rsidTr="00477DD6">
        <w:tc>
          <w:tcPr>
            <w:tcW w:w="4537" w:type="dxa"/>
            <w:shd w:val="clear" w:color="auto" w:fill="92D050"/>
          </w:tcPr>
          <w:p w14:paraId="40E5F4AE" w14:textId="5B961203" w:rsidR="001616F9" w:rsidRPr="00730B5C" w:rsidRDefault="00C15CDE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Ymyriadau aml-elfen, aml-sbardun </w:t>
            </w:r>
            <w:r w:rsidR="00F31751">
              <w:rPr>
                <w:sz w:val="20"/>
                <w:lang w:val="cy-GB"/>
              </w:rPr>
              <w:t xml:space="preserve">yn y cartref </w:t>
            </w:r>
            <w:r>
              <w:rPr>
                <w:sz w:val="20"/>
                <w:lang w:val="cy-GB"/>
              </w:rPr>
              <w:t xml:space="preserve">gyda ffocws amgylcheddol </w:t>
            </w:r>
            <w:r w:rsidR="0082162A" w:rsidRPr="00730B5C">
              <w:rPr>
                <w:sz w:val="20"/>
                <w:lang w:val="cy-GB"/>
              </w:rPr>
              <w:t>(</w:t>
            </w:r>
            <w:r>
              <w:rPr>
                <w:sz w:val="20"/>
                <w:lang w:val="cy-GB"/>
              </w:rPr>
              <w:t xml:space="preserve">gan gynnwys y defnydd o </w:t>
            </w:r>
            <w:r w:rsidR="00DD6D51">
              <w:rPr>
                <w:sz w:val="20"/>
                <w:lang w:val="cy-GB"/>
              </w:rPr>
              <w:t xml:space="preserve">orchuddion </w:t>
            </w:r>
            <w:r w:rsidR="00606537">
              <w:rPr>
                <w:sz w:val="20"/>
                <w:lang w:val="cy-GB"/>
              </w:rPr>
              <w:t xml:space="preserve">alergen-anhydraidd a mesurau eraill i leihau sbardunau yn y cartref, </w:t>
            </w:r>
            <w:r w:rsidR="00B92CFD">
              <w:rPr>
                <w:sz w:val="20"/>
                <w:lang w:val="cy-GB"/>
              </w:rPr>
              <w:t>addysg amgylcheddol, addysg hunan-reoli</w:t>
            </w:r>
            <w:r w:rsidR="0082162A" w:rsidRPr="00730B5C">
              <w:rPr>
                <w:sz w:val="20"/>
                <w:lang w:val="cy-GB"/>
              </w:rPr>
              <w:t xml:space="preserve"> asthma, </w:t>
            </w:r>
            <w:r w:rsidR="00B92CFD">
              <w:rPr>
                <w:sz w:val="20"/>
                <w:lang w:val="cy-GB"/>
              </w:rPr>
              <w:t xml:space="preserve">ymweliadau cartref gan weithwyr proffesiynol iechyd neu ofal cymdeithasol </w:t>
            </w:r>
            <w:r w:rsidR="00B92CFD">
              <w:rPr>
                <w:sz w:val="20"/>
                <w:lang w:val="cy-GB"/>
              </w:rPr>
              <w:lastRenderedPageBreak/>
              <w:t>neu weithwyr cymunedol er mwyn newid amgylchedd y cartref</w:t>
            </w:r>
            <w:r w:rsidR="0082162A" w:rsidRPr="00730B5C">
              <w:rPr>
                <w:sz w:val="20"/>
                <w:lang w:val="cy-GB"/>
              </w:rPr>
              <w:t>)</w:t>
            </w:r>
          </w:p>
        </w:tc>
        <w:tc>
          <w:tcPr>
            <w:tcW w:w="4538" w:type="dxa"/>
            <w:shd w:val="clear" w:color="auto" w:fill="92D050"/>
          </w:tcPr>
          <w:p w14:paraId="1F991EE7" w14:textId="273DEE15" w:rsidR="00705F33" w:rsidRPr="00730B5C" w:rsidRDefault="00F31751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lastRenderedPageBreak/>
              <w:t xml:space="preserve">Mae’r dystiolaeth yn awgrymu y gallai ymyriadau aml-elfen, aml-sbardun yn y cartref gyda ffocws amgylcheddol fod yn effeithiol er mwyn gwella ansawdd bywyd a chynhyrchiant cyffredinol plant a’r glasoed sydd ag </w:t>
            </w:r>
            <w:r w:rsidR="0082162A" w:rsidRPr="00730B5C">
              <w:rPr>
                <w:sz w:val="20"/>
                <w:lang w:val="cy-GB"/>
              </w:rPr>
              <w:t>asthma</w:t>
            </w:r>
            <w:r w:rsidR="00477DD6" w:rsidRPr="00730B5C">
              <w:rPr>
                <w:sz w:val="20"/>
                <w:vertAlign w:val="superscript"/>
                <w:lang w:val="cy-GB"/>
              </w:rPr>
              <w:t>5</w:t>
            </w:r>
          </w:p>
        </w:tc>
      </w:tr>
      <w:tr w:rsidR="003B4085" w:rsidRPr="00730B5C" w14:paraId="5CA43A73" w14:textId="77777777" w:rsidTr="003B4085">
        <w:tc>
          <w:tcPr>
            <w:tcW w:w="4537" w:type="dxa"/>
            <w:shd w:val="clear" w:color="auto" w:fill="92D050"/>
          </w:tcPr>
          <w:p w14:paraId="10B53D5E" w14:textId="32A6F2EE" w:rsidR="003B4085" w:rsidRPr="00730B5C" w:rsidRDefault="00F31751" w:rsidP="003B408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Mesurau ffisegol gan gynnwys glanhau’r cartref yn ddwys, gorchuddion matres finyl, golchi lloriau yn wlyb yn ddyddiol, berwi </w:t>
            </w:r>
            <w:r w:rsidR="00302558">
              <w:rPr>
                <w:sz w:val="20"/>
                <w:lang w:val="cy-GB"/>
              </w:rPr>
              <w:t xml:space="preserve">gorchuddion gwely uchaf a chael gwared ar </w:t>
            </w:r>
            <w:r w:rsidR="00963BA8">
              <w:rPr>
                <w:sz w:val="20"/>
                <w:lang w:val="cy-GB"/>
              </w:rPr>
              <w:t>ddodrefn meddal a/neu fesurau cemegol</w:t>
            </w:r>
          </w:p>
        </w:tc>
        <w:tc>
          <w:tcPr>
            <w:tcW w:w="4538" w:type="dxa"/>
            <w:shd w:val="clear" w:color="auto" w:fill="92D050"/>
          </w:tcPr>
          <w:p w14:paraId="40289933" w14:textId="302E7E06" w:rsidR="003B4085" w:rsidRPr="00730B5C" w:rsidRDefault="00F31751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defnyddio mesurau ffisegol arwain at leihad</w:t>
            </w:r>
            <w:r w:rsidR="00963BA8">
              <w:rPr>
                <w:sz w:val="20"/>
                <w:lang w:val="cy-GB"/>
              </w:rPr>
              <w:t xml:space="preserve"> mewn baich alergenau ar gyfer y rhai â </w:t>
            </w:r>
            <w:r w:rsidR="006F7EA2">
              <w:rPr>
                <w:sz w:val="20"/>
                <w:lang w:val="cy-GB"/>
              </w:rPr>
              <w:t>chlefyd anadlol sy</w:t>
            </w:r>
            <w:r w:rsidR="000164FB">
              <w:rPr>
                <w:sz w:val="20"/>
                <w:lang w:val="cy-GB"/>
              </w:rPr>
              <w:t>dd yn</w:t>
            </w:r>
            <w:r w:rsidR="006F7EA2">
              <w:rPr>
                <w:sz w:val="20"/>
                <w:lang w:val="cy-GB"/>
              </w:rPr>
              <w:t xml:space="preserve"> cael ei ysgogi gan widdon llwch tŷ </w:t>
            </w:r>
            <w:r w:rsidR="002162F8">
              <w:rPr>
                <w:sz w:val="20"/>
                <w:lang w:val="cy-GB"/>
              </w:rPr>
              <w:t>wedi</w:t>
            </w:r>
            <w:r w:rsidR="000164FB">
              <w:rPr>
                <w:sz w:val="20"/>
                <w:lang w:val="cy-GB"/>
              </w:rPr>
              <w:t xml:space="preserve"> e</w:t>
            </w:r>
            <w:r w:rsidR="002162F8">
              <w:rPr>
                <w:sz w:val="20"/>
                <w:lang w:val="cy-GB"/>
              </w:rPr>
              <w:t xml:space="preserve">u cyfuno â </w:t>
            </w:r>
            <w:r w:rsidR="00AF01F1">
              <w:rPr>
                <w:sz w:val="20"/>
                <w:lang w:val="cy-GB"/>
              </w:rPr>
              <w:t xml:space="preserve">chynnal </w:t>
            </w:r>
            <w:r w:rsidR="002162F8">
              <w:rPr>
                <w:sz w:val="20"/>
                <w:lang w:val="cy-GB"/>
              </w:rPr>
              <w:t xml:space="preserve">triniaethau cyffuriau.  Fodd bynnag, ni ellir ynysu maint yr effaith yn ddibynadwy </w:t>
            </w:r>
            <w:r w:rsidR="00AF01F1">
              <w:rPr>
                <w:sz w:val="20"/>
                <w:lang w:val="cy-GB"/>
              </w:rPr>
              <w:t>oddi wrth gynnal triniaeth gyffuriau</w:t>
            </w:r>
            <w:r w:rsidR="003B4085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13FFEFEE" w14:textId="77777777" w:rsidR="003B4085" w:rsidRPr="00730B5C" w:rsidRDefault="003B4085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B4085" w:rsidRPr="00730B5C" w14:paraId="3BCD5752" w14:textId="77777777" w:rsidTr="003B4085">
        <w:tc>
          <w:tcPr>
            <w:tcW w:w="4537" w:type="dxa"/>
            <w:shd w:val="clear" w:color="auto" w:fill="92D050"/>
          </w:tcPr>
          <w:p w14:paraId="5003D263" w14:textId="76DA3955" w:rsidR="003B4085" w:rsidRPr="00730B5C" w:rsidRDefault="00AF01F1" w:rsidP="003B408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Mesurau gwiddon llwch tŷ (HDM), gan gynnwys</w:t>
            </w:r>
            <w:r w:rsidR="003B4085" w:rsidRPr="00730B5C">
              <w:rPr>
                <w:sz w:val="20"/>
                <w:lang w:val="cy-GB"/>
              </w:rPr>
              <w:t>:</w:t>
            </w:r>
          </w:p>
          <w:p w14:paraId="3DAAF65C" w14:textId="494F627D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• </w:t>
            </w:r>
            <w:r w:rsidR="00AF01F1">
              <w:rPr>
                <w:sz w:val="20"/>
                <w:lang w:val="cy-GB"/>
              </w:rPr>
              <w:t xml:space="preserve">hidlwyr </w:t>
            </w:r>
            <w:r w:rsidR="00B91B17">
              <w:rPr>
                <w:sz w:val="20"/>
                <w:lang w:val="cy-GB"/>
              </w:rPr>
              <w:t>aer gronynnol effeithlonrwydd uchel</w:t>
            </w:r>
          </w:p>
          <w:p w14:paraId="62B9EB74" w14:textId="37D54138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• </w:t>
            </w:r>
            <w:r w:rsidR="00B91B17">
              <w:rPr>
                <w:sz w:val="20"/>
                <w:lang w:val="cy-GB"/>
              </w:rPr>
              <w:t>defnydd ynysig o acaridau</w:t>
            </w:r>
          </w:p>
          <w:p w14:paraId="118ABEA6" w14:textId="37DAEF02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• </w:t>
            </w:r>
            <w:r w:rsidR="00B91B17">
              <w:rPr>
                <w:sz w:val="20"/>
                <w:lang w:val="cy-GB"/>
              </w:rPr>
              <w:t xml:space="preserve">defnydd ynysig o </w:t>
            </w:r>
            <w:r w:rsidR="000347EE">
              <w:rPr>
                <w:sz w:val="20"/>
                <w:lang w:val="cy-GB"/>
              </w:rPr>
              <w:t>ddillad gwely rhwystr</w:t>
            </w:r>
          </w:p>
          <w:p w14:paraId="52061A73" w14:textId="76DEEB4D" w:rsidR="003B4085" w:rsidRPr="00730B5C" w:rsidRDefault="003B4085" w:rsidP="00014CDE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 xml:space="preserve">• </w:t>
            </w:r>
            <w:r w:rsidR="000347EE">
              <w:rPr>
                <w:sz w:val="20"/>
                <w:lang w:val="cy-GB"/>
              </w:rPr>
              <w:t>defnyddio dillad gwely rhwystr ac acaridau</w:t>
            </w:r>
          </w:p>
        </w:tc>
        <w:tc>
          <w:tcPr>
            <w:tcW w:w="4538" w:type="dxa"/>
            <w:shd w:val="clear" w:color="auto" w:fill="92D050"/>
          </w:tcPr>
          <w:p w14:paraId="03456EE8" w14:textId="24151CD5" w:rsidR="003B4085" w:rsidRPr="00730B5C" w:rsidRDefault="006D15AA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Mae’r dystiolaeth yn awgrymu y gallai defnyddio acaridau a rhaglenni rheolaeth amgylcheddol ddwys yn yr ystafelloedd gwely leihau symptomau rhinitis alergaidd.  Fodd bynnag, mae defnydd ynysig o ddillad gwely rhwystr sy</w:t>
            </w:r>
            <w:r w:rsidR="000164FB">
              <w:rPr>
                <w:rFonts w:cs="Verdana"/>
                <w:sz w:val="20"/>
                <w:lang w:val="cy-GB" w:eastAsia="en-GB"/>
              </w:rPr>
              <w:t>dd yn</w:t>
            </w:r>
            <w:r>
              <w:rPr>
                <w:rFonts w:cs="Verdana"/>
                <w:sz w:val="20"/>
                <w:lang w:val="cy-GB" w:eastAsia="en-GB"/>
              </w:rPr>
              <w:t xml:space="preserve"> atal gwiddon tŷ yn llwyr yn annhebygol o fod yn effeithiol</w:t>
            </w:r>
            <w:r>
              <w:rPr>
                <w:rFonts w:cs="Verdana"/>
                <w:sz w:val="20"/>
                <w:vertAlign w:val="superscript"/>
                <w:lang w:val="cy-GB" w:eastAsia="en-GB"/>
              </w:rPr>
              <w:t>9</w:t>
            </w:r>
          </w:p>
          <w:p w14:paraId="4F31927B" w14:textId="77777777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AF74E5" w:rsidRPr="00730B5C" w14:paraId="18624130" w14:textId="77777777" w:rsidTr="003B4085">
        <w:tc>
          <w:tcPr>
            <w:tcW w:w="4537" w:type="dxa"/>
            <w:shd w:val="clear" w:color="auto" w:fill="92D050"/>
          </w:tcPr>
          <w:p w14:paraId="2BD06923" w14:textId="3C2736A3" w:rsidR="00AF74E5" w:rsidRPr="00730B5C" w:rsidRDefault="00942CC8" w:rsidP="00AF74E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Atgyweiriadau i adeiladau â difrod lleithder neu lwydni e.e. glanhau, atgyweirio pob achos perthnasol o ddifrod lleithder, cael gwared ar ddeunyddiau sydd wedi</w:t>
            </w:r>
            <w:r w:rsidR="000164FB">
              <w:rPr>
                <w:sz w:val="20"/>
                <w:lang w:val="cy-GB"/>
              </w:rPr>
              <w:t xml:space="preserve"> eu</w:t>
            </w:r>
            <w:r>
              <w:rPr>
                <w:sz w:val="20"/>
                <w:lang w:val="cy-GB"/>
              </w:rPr>
              <w:t xml:space="preserve"> difrodi a gosod rhai newydd, neu sychu deunyddiau adeiladu nad yw’n bosibl eu hamnewid, yn effeithiol (er enghraifft concrid)</w:t>
            </w:r>
          </w:p>
          <w:p w14:paraId="449C640E" w14:textId="77777777" w:rsidR="00AF74E5" w:rsidRPr="00730B5C" w:rsidRDefault="00AF74E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  <w:tc>
          <w:tcPr>
            <w:tcW w:w="4538" w:type="dxa"/>
            <w:shd w:val="clear" w:color="auto" w:fill="92D050"/>
          </w:tcPr>
          <w:p w14:paraId="3EB7486D" w14:textId="49A0B3D0" w:rsidR="00AF74E5" w:rsidRPr="00730B5C" w:rsidRDefault="00942CC8" w:rsidP="000164F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y </w:t>
            </w:r>
            <w:r w:rsidR="000164FB">
              <w:rPr>
                <w:sz w:val="20"/>
                <w:lang w:val="cy-GB"/>
              </w:rPr>
              <w:t>gallai atgyweirio tai sydd wedi eu</w:t>
            </w:r>
            <w:r>
              <w:rPr>
                <w:sz w:val="20"/>
                <w:lang w:val="cy-GB"/>
              </w:rPr>
              <w:t xml:space="preserve"> difrodi gan lwydni leihau symptomau sy</w:t>
            </w:r>
            <w:r w:rsidR="000164FB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gysylltiedig ag asthma a heintiau anadlol mewn oedolion</w:t>
            </w:r>
            <w:r w:rsidR="00AF74E5" w:rsidRPr="00730B5C">
              <w:rPr>
                <w:sz w:val="20"/>
                <w:vertAlign w:val="superscript"/>
                <w:lang w:val="cy-GB"/>
              </w:rPr>
              <w:t>10</w:t>
            </w:r>
          </w:p>
        </w:tc>
      </w:tr>
      <w:tr w:rsidR="003B4085" w:rsidRPr="00730B5C" w14:paraId="5CC30F7A" w14:textId="77777777" w:rsidTr="003B4085">
        <w:tc>
          <w:tcPr>
            <w:tcW w:w="4537" w:type="dxa"/>
            <w:shd w:val="clear" w:color="auto" w:fill="FFC000"/>
          </w:tcPr>
          <w:p w14:paraId="3FE45604" w14:textId="73A945FD" w:rsidR="003B4085" w:rsidRPr="00730B5C" w:rsidRDefault="00F82D48" w:rsidP="003B408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amgylcheddol yn y cartref (asesiad</w:t>
            </w:r>
            <w:r w:rsidR="00336824">
              <w:rPr>
                <w:sz w:val="20"/>
                <w:lang w:val="cy-GB"/>
              </w:rPr>
              <w:t xml:space="preserve">, adferiad ac addysg </w:t>
            </w:r>
            <w:r>
              <w:rPr>
                <w:sz w:val="20"/>
                <w:lang w:val="cy-GB"/>
              </w:rPr>
              <w:t>amgylcheddol</w:t>
            </w:r>
            <w:r w:rsidR="00336824">
              <w:rPr>
                <w:sz w:val="20"/>
                <w:lang w:val="cy-GB"/>
              </w:rPr>
              <w:t>)</w:t>
            </w:r>
            <w:r>
              <w:rPr>
                <w:sz w:val="20"/>
                <w:lang w:val="cy-GB"/>
              </w:rPr>
              <w:t xml:space="preserve"> </w:t>
            </w:r>
          </w:p>
        </w:tc>
        <w:tc>
          <w:tcPr>
            <w:tcW w:w="4538" w:type="dxa"/>
            <w:shd w:val="clear" w:color="auto" w:fill="FFC000"/>
          </w:tcPr>
          <w:p w14:paraId="0E4F841C" w14:textId="5C318989" w:rsidR="003B4085" w:rsidRPr="00730B5C" w:rsidRDefault="006025EC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anghyson felly nid yw’n bosibl dweud a yw ymyriadau amgylcheddol yn y cartref yn effeithiol ar gyfer oedolion ag </w:t>
            </w:r>
            <w:r w:rsidR="003B4085" w:rsidRPr="00730B5C">
              <w:rPr>
                <w:sz w:val="20"/>
                <w:lang w:val="cy-GB"/>
              </w:rPr>
              <w:t>asthma</w:t>
            </w:r>
            <w:r w:rsidR="003B4085" w:rsidRPr="00730B5C">
              <w:rPr>
                <w:sz w:val="20"/>
                <w:vertAlign w:val="superscript"/>
                <w:lang w:val="cy-GB"/>
              </w:rPr>
              <w:t>5</w:t>
            </w:r>
          </w:p>
          <w:p w14:paraId="5570A050" w14:textId="32C0176D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B4085" w:rsidRPr="00730B5C" w14:paraId="1454039C" w14:textId="77777777" w:rsidTr="00144F84">
        <w:tc>
          <w:tcPr>
            <w:tcW w:w="4537" w:type="dxa"/>
            <w:shd w:val="clear" w:color="auto" w:fill="FFC000"/>
          </w:tcPr>
          <w:p w14:paraId="5C10F404" w14:textId="45F66F4C" w:rsidR="003B4085" w:rsidRPr="00730B5C" w:rsidRDefault="00336824" w:rsidP="003B408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Dulliau cemegol, ffisegol (gorchuddion matresi, </w:t>
            </w:r>
            <w:r w:rsidR="00CC4BE0">
              <w:rPr>
                <w:sz w:val="20"/>
                <w:lang w:val="cy-GB"/>
              </w:rPr>
              <w:t xml:space="preserve">glanhau gyda sugnwr llwch, gwresogi, awyru, rhewi, golchi, hidlo aer ac </w:t>
            </w:r>
            <w:r w:rsidR="006025EC">
              <w:rPr>
                <w:sz w:val="20"/>
                <w:lang w:val="cy-GB"/>
              </w:rPr>
              <w:t xml:space="preserve">ïoneiddwyr) a dulliau cyfunol o reoli gwiddon llwch tŷ </w:t>
            </w:r>
          </w:p>
          <w:p w14:paraId="30120778" w14:textId="70F40281" w:rsidR="00144F84" w:rsidRPr="00730B5C" w:rsidRDefault="00144F84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  <w:tc>
          <w:tcPr>
            <w:tcW w:w="4538" w:type="dxa"/>
            <w:shd w:val="clear" w:color="auto" w:fill="FFC000"/>
          </w:tcPr>
          <w:p w14:paraId="67EE440E" w14:textId="457377B5" w:rsidR="003B4085" w:rsidRPr="00730B5C" w:rsidRDefault="006025EC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yw mesurau i leihau </w:t>
            </w:r>
            <w:r w:rsidR="000164FB">
              <w:rPr>
                <w:sz w:val="20"/>
                <w:lang w:val="cy-GB"/>
              </w:rPr>
              <w:t>cyswllt â g</w:t>
            </w:r>
            <w:r>
              <w:rPr>
                <w:sz w:val="20"/>
                <w:lang w:val="cy-GB"/>
              </w:rPr>
              <w:t>widdon llwch tŷ yn effeithiol ar gyfer trin ecsema</w:t>
            </w:r>
            <w:r w:rsidR="003B4085" w:rsidRPr="00730B5C">
              <w:rPr>
                <w:sz w:val="20"/>
                <w:vertAlign w:val="superscript"/>
                <w:lang w:val="cy-GB"/>
              </w:rPr>
              <w:t>2, 8</w:t>
            </w:r>
          </w:p>
          <w:p w14:paraId="630D67CD" w14:textId="5CEF6B25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B4085" w:rsidRPr="00730B5C" w14:paraId="0A0FE4DA" w14:textId="77777777" w:rsidTr="00144F84">
        <w:tc>
          <w:tcPr>
            <w:tcW w:w="4537" w:type="dxa"/>
            <w:shd w:val="clear" w:color="auto" w:fill="FFC000"/>
          </w:tcPr>
          <w:p w14:paraId="674C63C0" w14:textId="7360C2BA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  <w:r w:rsidRPr="00730B5C">
              <w:rPr>
                <w:sz w:val="20"/>
                <w:lang w:val="cy-GB"/>
              </w:rPr>
              <w:t>Micro-le</w:t>
            </w:r>
            <w:r w:rsidR="006025EC">
              <w:rPr>
                <w:sz w:val="20"/>
                <w:lang w:val="cy-GB"/>
              </w:rPr>
              <w:t>f</w:t>
            </w:r>
            <w:r w:rsidRPr="00730B5C">
              <w:rPr>
                <w:sz w:val="20"/>
                <w:lang w:val="cy-GB"/>
              </w:rPr>
              <w:t xml:space="preserve">el: </w:t>
            </w:r>
            <w:r w:rsidR="006025EC">
              <w:rPr>
                <w:sz w:val="20"/>
                <w:lang w:val="cy-GB"/>
              </w:rPr>
              <w:t>newidiadau ffisegol neu welliannau i seilwaith neu amgylchedd mewnol y tŷ, e.e.</w:t>
            </w:r>
            <w:r w:rsidR="00876E35">
              <w:rPr>
                <w:sz w:val="20"/>
                <w:lang w:val="cy-GB"/>
              </w:rPr>
              <w:t>.</w:t>
            </w:r>
          </w:p>
          <w:p w14:paraId="789BAE30" w14:textId="680FC60C" w:rsidR="003B4085" w:rsidRPr="00730B5C" w:rsidRDefault="00876E35" w:rsidP="003B408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714" w:hanging="357"/>
              <w:rPr>
                <w:rFonts w:ascii="Verdana" w:hAnsi="Verdana"/>
                <w:sz w:val="20"/>
                <w:lang w:val="cy-GB"/>
              </w:rPr>
            </w:pPr>
            <w:r>
              <w:rPr>
                <w:rFonts w:ascii="Verdana" w:hAnsi="Verdana"/>
                <w:sz w:val="20"/>
                <w:lang w:val="cy-GB"/>
              </w:rPr>
              <w:t>Systemau hidlo aer</w:t>
            </w:r>
          </w:p>
          <w:p w14:paraId="166116B5" w14:textId="751A3FC2" w:rsidR="003B4085" w:rsidRPr="005451C4" w:rsidRDefault="005451C4" w:rsidP="000164FB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714" w:hanging="357"/>
              <w:rPr>
                <w:rFonts w:ascii="Verdana" w:hAnsi="Verdana"/>
                <w:sz w:val="20"/>
                <w:lang w:val="cy-GB"/>
              </w:rPr>
            </w:pPr>
            <w:r w:rsidRPr="005451C4">
              <w:rPr>
                <w:rFonts w:ascii="Verdana" w:hAnsi="Verdana"/>
                <w:sz w:val="20"/>
                <w:lang w:val="cy-GB"/>
              </w:rPr>
              <w:t>Mesurau ffisegol gan gynnwys glanhau’r cartref yn ddwys, gorchuddion matres finyl, golchi lloriau yn wlyb yn ddyddiol, berwi gorchuddion gwely uchaf a chael gwared ar ddodrefn meddal a/neu fesurau cemegol</w:t>
            </w:r>
            <w:r w:rsidR="006978EE">
              <w:rPr>
                <w:rFonts w:ascii="Verdana" w:hAnsi="Verdana"/>
                <w:sz w:val="20"/>
                <w:lang w:val="cy-GB"/>
              </w:rPr>
              <w:t xml:space="preserve"> (hidlwyr aer wedi</w:t>
            </w:r>
            <w:r w:rsidR="000164FB">
              <w:rPr>
                <w:rFonts w:ascii="Verdana" w:hAnsi="Verdana"/>
                <w:sz w:val="20"/>
                <w:lang w:val="cy-GB"/>
              </w:rPr>
              <w:t xml:space="preserve"> eu</w:t>
            </w:r>
            <w:r w:rsidR="006978EE">
              <w:rPr>
                <w:rFonts w:ascii="Verdana" w:hAnsi="Verdana"/>
                <w:sz w:val="20"/>
                <w:lang w:val="cy-GB"/>
              </w:rPr>
              <w:t xml:space="preserve"> llwytho </w:t>
            </w:r>
            <w:r w:rsidR="00141896">
              <w:rPr>
                <w:rFonts w:ascii="Verdana" w:hAnsi="Verdana"/>
                <w:sz w:val="20"/>
                <w:lang w:val="cy-GB"/>
              </w:rPr>
              <w:t xml:space="preserve">ag </w:t>
            </w:r>
            <w:r w:rsidR="006978EE">
              <w:rPr>
                <w:rFonts w:ascii="Verdana" w:hAnsi="Verdana"/>
                <w:sz w:val="20"/>
                <w:lang w:val="cy-GB"/>
              </w:rPr>
              <w:t>Enviracaire a</w:t>
            </w:r>
            <w:r w:rsidR="001233CD">
              <w:rPr>
                <w:rFonts w:ascii="Verdana" w:hAnsi="Verdana"/>
                <w:sz w:val="20"/>
                <w:lang w:val="cy-GB"/>
              </w:rPr>
              <w:t xml:space="preserve"> chynnyrch glanhau chwistrell</w:t>
            </w:r>
            <w:r w:rsidR="00866906">
              <w:rPr>
                <w:rFonts w:ascii="Verdana" w:hAnsi="Verdana"/>
                <w:sz w:val="20"/>
                <w:lang w:val="cy-GB"/>
              </w:rPr>
              <w:t xml:space="preserve"> </w:t>
            </w:r>
            <w:r w:rsidR="006978EE">
              <w:rPr>
                <w:rFonts w:ascii="Verdana" w:hAnsi="Verdana"/>
                <w:sz w:val="20"/>
                <w:lang w:val="cy-GB"/>
              </w:rPr>
              <w:t>ac</w:t>
            </w:r>
            <w:r w:rsidR="00866906">
              <w:rPr>
                <w:rFonts w:ascii="Verdana" w:hAnsi="Verdana"/>
                <w:sz w:val="20"/>
                <w:lang w:val="cy-GB"/>
              </w:rPr>
              <w:t>aridau</w:t>
            </w:r>
            <w:r w:rsidR="001233CD">
              <w:rPr>
                <w:rFonts w:ascii="Verdana" w:hAnsi="Verdana"/>
                <w:sz w:val="20"/>
                <w:lang w:val="cy-GB"/>
              </w:rPr>
              <w:t>)</w:t>
            </w:r>
          </w:p>
        </w:tc>
        <w:tc>
          <w:tcPr>
            <w:tcW w:w="4538" w:type="dxa"/>
            <w:shd w:val="clear" w:color="auto" w:fill="FFC000"/>
          </w:tcPr>
          <w:p w14:paraId="7CEF5B58" w14:textId="4A017A01" w:rsidR="003B4085" w:rsidRPr="00730B5C" w:rsidRDefault="005417A2" w:rsidP="003B4085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 ymyriadau perthnasol a strwythurol yn effeithiol yn atal neu’n lleihau gwiddon llwch tŷ</w:t>
            </w:r>
            <w:r w:rsidR="003B4085" w:rsidRPr="00730B5C">
              <w:rPr>
                <w:sz w:val="20"/>
                <w:vertAlign w:val="superscript"/>
                <w:lang w:val="cy-GB"/>
              </w:rPr>
              <w:t>2</w:t>
            </w:r>
          </w:p>
          <w:p w14:paraId="233D5652" w14:textId="77777777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64789010" w14:textId="63BA5A39" w:rsidR="003B4085" w:rsidRPr="00730B5C" w:rsidRDefault="005417A2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yw systemau hidlo aer yn gwella canlyniadau iechyd i bobl ag </w:t>
            </w:r>
            <w:r w:rsidR="003B4085" w:rsidRPr="00730B5C">
              <w:rPr>
                <w:sz w:val="20"/>
                <w:lang w:val="cy-GB"/>
              </w:rPr>
              <w:t>asthma</w:t>
            </w:r>
            <w:r w:rsidR="003B4085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003BB44C" w14:textId="77777777" w:rsidR="003B4085" w:rsidRPr="00730B5C" w:rsidRDefault="003B4085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25B0C8B1" w14:textId="32616006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B4085" w:rsidRPr="00730B5C" w14:paraId="08A96AF3" w14:textId="77777777" w:rsidTr="00144F84">
        <w:tc>
          <w:tcPr>
            <w:tcW w:w="4537" w:type="dxa"/>
            <w:shd w:val="clear" w:color="auto" w:fill="FFC000"/>
          </w:tcPr>
          <w:p w14:paraId="33E4A5FD" w14:textId="1C02579C" w:rsidR="00C679D4" w:rsidRPr="00730B5C" w:rsidRDefault="00C679D4" w:rsidP="00C679D4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lastRenderedPageBreak/>
              <w:t>Atgyweiriadau i adeiladau â difrod lleithder neu lwydni e.e. glanhau, atgyweirio pob achos perthnasol o ddifrod lleithder, cael gwared ar ddeunyddiau sydd wedi</w:t>
            </w:r>
            <w:r w:rsidR="000C0C87">
              <w:rPr>
                <w:sz w:val="20"/>
                <w:lang w:val="cy-GB"/>
              </w:rPr>
              <w:t xml:space="preserve"> eu</w:t>
            </w:r>
            <w:r>
              <w:rPr>
                <w:sz w:val="20"/>
                <w:lang w:val="cy-GB"/>
              </w:rPr>
              <w:t xml:space="preserve"> difrodi a gosod rhai newydd, neu sychu deunyddiau adeiladu nad yw’n bosibl eu hamnewid, yn effeithiol (er enghraifft concrid)</w:t>
            </w:r>
          </w:p>
          <w:p w14:paraId="06FE8652" w14:textId="488A1654" w:rsidR="00144F84" w:rsidRPr="00730B5C" w:rsidRDefault="00144F84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  <w:tc>
          <w:tcPr>
            <w:tcW w:w="4538" w:type="dxa"/>
            <w:shd w:val="clear" w:color="auto" w:fill="FFC000"/>
          </w:tcPr>
          <w:p w14:paraId="29898C90" w14:textId="750021E9" w:rsidR="003B4085" w:rsidRPr="00730B5C" w:rsidRDefault="00C679D4" w:rsidP="003B4085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 ymyri</w:t>
            </w:r>
            <w:r w:rsidR="000C0C87">
              <w:rPr>
                <w:sz w:val="20"/>
                <w:lang w:val="cy-GB"/>
              </w:rPr>
              <w:t>adau i atgyweirio tai sydd wedi e</w:t>
            </w:r>
            <w:r>
              <w:rPr>
                <w:sz w:val="20"/>
                <w:lang w:val="cy-GB"/>
              </w:rPr>
              <w:t xml:space="preserve">u difrodi gan lwydni </w:t>
            </w:r>
            <w:r w:rsidR="007A6F7E">
              <w:rPr>
                <w:sz w:val="20"/>
                <w:lang w:val="cy-GB"/>
              </w:rPr>
              <w:t xml:space="preserve">yn effeithiol </w:t>
            </w:r>
            <w:r w:rsidR="001233CD">
              <w:rPr>
                <w:sz w:val="20"/>
                <w:lang w:val="cy-GB"/>
              </w:rPr>
              <w:t>er mwyn</w:t>
            </w:r>
            <w:r w:rsidR="007A6F7E">
              <w:rPr>
                <w:sz w:val="20"/>
                <w:lang w:val="cy-GB"/>
              </w:rPr>
              <w:t xml:space="preserve"> l</w:t>
            </w:r>
            <w:r>
              <w:rPr>
                <w:sz w:val="20"/>
                <w:lang w:val="cy-GB"/>
              </w:rPr>
              <w:t xml:space="preserve">leihau </w:t>
            </w:r>
            <w:r w:rsidR="007A6F7E">
              <w:rPr>
                <w:sz w:val="20"/>
                <w:lang w:val="cy-GB"/>
              </w:rPr>
              <w:t>problemau’r system anadlu mewn plant</w:t>
            </w:r>
            <w:r w:rsidR="003B4085" w:rsidRPr="00730B5C">
              <w:rPr>
                <w:sz w:val="20"/>
                <w:vertAlign w:val="superscript"/>
                <w:lang w:val="cy-GB"/>
              </w:rPr>
              <w:t>10</w:t>
            </w:r>
          </w:p>
          <w:p w14:paraId="6D73A5B8" w14:textId="71B0DFE0" w:rsidR="003B4085" w:rsidRPr="00730B5C" w:rsidRDefault="003B4085" w:rsidP="003B4085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B4085" w:rsidRPr="00730B5C" w14:paraId="5EED368C" w14:textId="77777777" w:rsidTr="00AC73FD">
        <w:tc>
          <w:tcPr>
            <w:tcW w:w="4537" w:type="dxa"/>
            <w:shd w:val="clear" w:color="auto" w:fill="FF0000"/>
          </w:tcPr>
          <w:p w14:paraId="2D91A971" w14:textId="2410B633" w:rsidR="003B4085" w:rsidRPr="00730B5C" w:rsidRDefault="008C2D5C" w:rsidP="003B4085">
            <w:pPr>
              <w:spacing w:before="0"/>
              <w:jc w:val="left"/>
              <w:rPr>
                <w:sz w:val="20"/>
                <w:highlight w:val="red"/>
                <w:lang w:val="cy-GB"/>
              </w:rPr>
            </w:pPr>
            <w:r>
              <w:rPr>
                <w:sz w:val="20"/>
                <w:lang w:val="cy-GB"/>
              </w:rPr>
              <w:t>Mesurau cemegol, ffisegol (gorchuddion matres, glanhau gyda sugnwr llwch, gwresogi, awyru, rhewi, golchi, hidlo aer ac ïoneiddwyr</w:t>
            </w:r>
            <w:r w:rsidR="00D978D6">
              <w:rPr>
                <w:sz w:val="20"/>
                <w:lang w:val="cy-GB"/>
              </w:rPr>
              <w:t xml:space="preserve">) a dulliau cyfunol o reoli gwiddon llwch tŷ </w:t>
            </w:r>
          </w:p>
          <w:p w14:paraId="3FD04978" w14:textId="02DE849A" w:rsidR="00144F84" w:rsidRPr="00730B5C" w:rsidRDefault="00144F84" w:rsidP="003B4085">
            <w:pPr>
              <w:spacing w:before="0"/>
              <w:jc w:val="left"/>
              <w:rPr>
                <w:sz w:val="20"/>
                <w:highlight w:val="red"/>
                <w:lang w:val="cy-GB"/>
              </w:rPr>
            </w:pPr>
          </w:p>
        </w:tc>
        <w:tc>
          <w:tcPr>
            <w:tcW w:w="4538" w:type="dxa"/>
            <w:shd w:val="clear" w:color="auto" w:fill="FF0000"/>
          </w:tcPr>
          <w:p w14:paraId="0FFD71B4" w14:textId="5A985A64" w:rsidR="003B4085" w:rsidRPr="00730B5C" w:rsidRDefault="001E3CB6" w:rsidP="003B4085">
            <w:pPr>
              <w:spacing w:before="0"/>
              <w:jc w:val="left"/>
              <w:rPr>
                <w:sz w:val="20"/>
                <w:highlight w:val="red"/>
                <w:vertAlign w:val="superscript"/>
                <w:lang w:val="cy-GB"/>
              </w:rPr>
            </w:pPr>
            <w:r>
              <w:rPr>
                <w:sz w:val="20"/>
                <w:highlight w:val="red"/>
                <w:lang w:val="cy-GB"/>
              </w:rPr>
              <w:t>Mae’r dystiolaeth yn awgrymu na</w:t>
            </w:r>
            <w:r w:rsidR="001233CD">
              <w:rPr>
                <w:sz w:val="20"/>
                <w:highlight w:val="red"/>
                <w:lang w:val="cy-GB"/>
              </w:rPr>
              <w:t xml:space="preserve"> fydd</w:t>
            </w:r>
            <w:r>
              <w:rPr>
                <w:sz w:val="20"/>
                <w:highlight w:val="red"/>
                <w:lang w:val="cy-GB"/>
              </w:rPr>
              <w:t xml:space="preserve"> dulliau cemegol a ffisegol i leihau </w:t>
            </w:r>
            <w:r w:rsidR="000C0C87">
              <w:rPr>
                <w:sz w:val="20"/>
                <w:highlight w:val="red"/>
                <w:lang w:val="cy-GB"/>
              </w:rPr>
              <w:t>cyswllt â g</w:t>
            </w:r>
            <w:r>
              <w:rPr>
                <w:sz w:val="20"/>
                <w:highlight w:val="red"/>
                <w:lang w:val="cy-GB"/>
              </w:rPr>
              <w:t xml:space="preserve">widdon llwch tŷ </w:t>
            </w:r>
            <w:r w:rsidR="004465B2">
              <w:rPr>
                <w:sz w:val="20"/>
                <w:highlight w:val="red"/>
                <w:lang w:val="cy-GB"/>
              </w:rPr>
              <w:t xml:space="preserve">yn effeithiol o bosibl </w:t>
            </w:r>
            <w:r w:rsidR="001233CD">
              <w:rPr>
                <w:sz w:val="20"/>
                <w:highlight w:val="red"/>
                <w:lang w:val="cy-GB"/>
              </w:rPr>
              <w:t xml:space="preserve">er mwyn </w:t>
            </w:r>
            <w:r w:rsidR="004465B2">
              <w:rPr>
                <w:sz w:val="20"/>
                <w:highlight w:val="red"/>
                <w:lang w:val="cy-GB"/>
              </w:rPr>
              <w:t>gwella symptomau asthma</w:t>
            </w:r>
            <w:r w:rsidR="003B4085" w:rsidRPr="00730B5C">
              <w:rPr>
                <w:sz w:val="20"/>
                <w:highlight w:val="red"/>
                <w:vertAlign w:val="superscript"/>
                <w:lang w:val="cy-GB"/>
              </w:rPr>
              <w:t>2, 6 ,7</w:t>
            </w:r>
          </w:p>
          <w:p w14:paraId="349F50D8" w14:textId="77777777" w:rsidR="003B4085" w:rsidRPr="00730B5C" w:rsidRDefault="003B4085" w:rsidP="003B4085">
            <w:pPr>
              <w:spacing w:before="0"/>
              <w:jc w:val="left"/>
              <w:rPr>
                <w:sz w:val="20"/>
                <w:highlight w:val="red"/>
                <w:lang w:val="cy-GB"/>
              </w:rPr>
            </w:pPr>
          </w:p>
        </w:tc>
      </w:tr>
      <w:tr w:rsidR="00DC395D" w:rsidRPr="00730B5C" w14:paraId="725195BB" w14:textId="77777777" w:rsidTr="00144F84">
        <w:tc>
          <w:tcPr>
            <w:tcW w:w="4537" w:type="dxa"/>
            <w:shd w:val="clear" w:color="auto" w:fill="FF0000"/>
          </w:tcPr>
          <w:p w14:paraId="2A530CAB" w14:textId="59635B84" w:rsidR="00DC395D" w:rsidRPr="00730B5C" w:rsidRDefault="00DC395D" w:rsidP="00DC395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Atgyweiriadau i adeiladau â difrod lleithder neu lwydni e.e. glanhau, atgyweirio pob achos perthnasol o ddifrod lleithder, cael gwared ar ddeunyddiau sydd wedi</w:t>
            </w:r>
            <w:r w:rsidR="000C0C87">
              <w:rPr>
                <w:sz w:val="20"/>
                <w:lang w:val="cy-GB"/>
              </w:rPr>
              <w:t xml:space="preserve"> e</w:t>
            </w:r>
            <w:r>
              <w:rPr>
                <w:sz w:val="20"/>
                <w:lang w:val="cy-GB"/>
              </w:rPr>
              <w:t>u difrodi a gosod rhai newydd, neu sychu deunyddiau adeiladu nad yw’n bosibl eu hamnewid, yn effeithiol (er enghraifft concrid)</w:t>
            </w:r>
          </w:p>
          <w:p w14:paraId="7A77BD17" w14:textId="00BC8888" w:rsidR="00DC395D" w:rsidRPr="00730B5C" w:rsidRDefault="00DC395D" w:rsidP="00DC395D">
            <w:pPr>
              <w:spacing w:before="0"/>
              <w:jc w:val="left"/>
              <w:rPr>
                <w:sz w:val="20"/>
                <w:lang w:val="cy-GB"/>
              </w:rPr>
            </w:pPr>
          </w:p>
        </w:tc>
        <w:tc>
          <w:tcPr>
            <w:tcW w:w="4538" w:type="dxa"/>
            <w:shd w:val="clear" w:color="auto" w:fill="FF0000"/>
          </w:tcPr>
          <w:p w14:paraId="5792CA99" w14:textId="3B70B52E" w:rsidR="00DC395D" w:rsidRPr="00730B5C" w:rsidRDefault="001E3CB6" w:rsidP="00DC395D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atgyweirio tai sydd wedi</w:t>
            </w:r>
            <w:r w:rsidR="000C0C87">
              <w:rPr>
                <w:sz w:val="20"/>
                <w:lang w:val="cy-GB"/>
              </w:rPr>
              <w:t xml:space="preserve"> e</w:t>
            </w:r>
            <w:r>
              <w:rPr>
                <w:sz w:val="20"/>
                <w:lang w:val="cy-GB"/>
              </w:rPr>
              <w:t>u difrodi gan lwydni leihau symptomau sy’n gysylltiedig ag asthma a heintiau anadlol mewn oedolion</w:t>
            </w:r>
            <w:r w:rsidRPr="00730B5C">
              <w:rPr>
                <w:sz w:val="20"/>
                <w:vertAlign w:val="superscript"/>
                <w:lang w:val="cy-GB"/>
              </w:rPr>
              <w:t xml:space="preserve"> </w:t>
            </w:r>
            <w:r w:rsidR="00DC395D" w:rsidRPr="00730B5C">
              <w:rPr>
                <w:sz w:val="20"/>
                <w:vertAlign w:val="superscript"/>
                <w:lang w:val="cy-GB"/>
              </w:rPr>
              <w:t>10</w:t>
            </w:r>
          </w:p>
          <w:p w14:paraId="5E9E19D3" w14:textId="77777777" w:rsidR="00DC395D" w:rsidRPr="00730B5C" w:rsidRDefault="00DC395D" w:rsidP="00DC395D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</w:tbl>
    <w:p w14:paraId="14016B1F" w14:textId="609EEB1E" w:rsidR="00BD2AAD" w:rsidRPr="00730B5C" w:rsidRDefault="0026187E" w:rsidP="00841A97">
      <w:pPr>
        <w:rPr>
          <w:b/>
          <w:szCs w:val="24"/>
          <w:lang w:val="cy-GB"/>
        </w:rPr>
      </w:pPr>
      <w:r>
        <w:rPr>
          <w:b/>
          <w:szCs w:val="24"/>
          <w:lang w:val="cy-GB"/>
        </w:rPr>
        <w:t>5</w:t>
      </w:r>
      <w:r w:rsidR="00CD484F" w:rsidRPr="00730B5C">
        <w:rPr>
          <w:b/>
          <w:szCs w:val="24"/>
          <w:lang w:val="cy-GB"/>
        </w:rPr>
        <w:t xml:space="preserve">.1.1.3 </w:t>
      </w:r>
      <w:r w:rsidR="004465B2">
        <w:rPr>
          <w:b/>
          <w:szCs w:val="24"/>
          <w:lang w:val="cy-GB"/>
        </w:rPr>
        <w:t>Tymheredd dan do</w:t>
      </w:r>
    </w:p>
    <w:p w14:paraId="3D9B1110" w14:textId="485F7B66" w:rsidR="00841A97" w:rsidRPr="00730B5C" w:rsidRDefault="002348FA" w:rsidP="00841A97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8E63EC" w:rsidRPr="00730B5C">
        <w:rPr>
          <w:b/>
          <w:sz w:val="20"/>
          <w:lang w:val="cy-GB"/>
        </w:rPr>
        <w:t xml:space="preserve"> 10</w:t>
      </w:r>
      <w:r w:rsidR="005E0870" w:rsidRPr="00730B5C">
        <w:rPr>
          <w:b/>
          <w:sz w:val="20"/>
          <w:lang w:val="cy-GB"/>
        </w:rPr>
        <w:t xml:space="preserve">: </w:t>
      </w:r>
      <w:r w:rsidR="004465B2">
        <w:rPr>
          <w:b/>
          <w:sz w:val="20"/>
          <w:lang w:val="cy-GB"/>
        </w:rPr>
        <w:t xml:space="preserve">Ymyriadau ar gyfer cartrefi cynnes (lleihau </w:t>
      </w:r>
      <w:r w:rsidR="000C0C87">
        <w:rPr>
          <w:b/>
          <w:sz w:val="20"/>
          <w:lang w:val="cy-GB"/>
        </w:rPr>
        <w:t>cyswllt ag</w:t>
      </w:r>
      <w:r w:rsidR="004465B2">
        <w:rPr>
          <w:b/>
          <w:sz w:val="20"/>
          <w:lang w:val="cy-GB"/>
        </w:rPr>
        <w:t xml:space="preserve"> oerfel yn y cartref)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B3659B" w:rsidRPr="00730B5C" w14:paraId="2B635EED" w14:textId="77777777" w:rsidTr="008E63EC">
        <w:trPr>
          <w:tblHeader/>
        </w:trPr>
        <w:tc>
          <w:tcPr>
            <w:tcW w:w="4537" w:type="dxa"/>
            <w:shd w:val="clear" w:color="auto" w:fill="D0CECE" w:themeFill="background2" w:themeFillShade="E6"/>
          </w:tcPr>
          <w:p w14:paraId="00EA56C7" w14:textId="5DD095A9" w:rsidR="00B3659B" w:rsidRPr="00730B5C" w:rsidRDefault="00C82BCD" w:rsidP="00B3659B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Ymyrraeth</w:t>
            </w:r>
          </w:p>
        </w:tc>
        <w:tc>
          <w:tcPr>
            <w:tcW w:w="4538" w:type="dxa"/>
            <w:shd w:val="clear" w:color="auto" w:fill="D0CECE" w:themeFill="background2" w:themeFillShade="E6"/>
          </w:tcPr>
          <w:p w14:paraId="390FBA1B" w14:textId="71F66D88" w:rsidR="00B3659B" w:rsidRPr="00730B5C" w:rsidRDefault="00C82BCD" w:rsidP="00B3659B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B3659B" w:rsidRPr="00730B5C" w14:paraId="56B3167A" w14:textId="77777777" w:rsidTr="008E63EC">
        <w:tc>
          <w:tcPr>
            <w:tcW w:w="4537" w:type="dxa"/>
            <w:shd w:val="clear" w:color="auto" w:fill="92D050"/>
          </w:tcPr>
          <w:p w14:paraId="1E3D631F" w14:textId="091F34EB" w:rsidR="00B3659B" w:rsidRPr="00730B5C" w:rsidRDefault="00C82BCD" w:rsidP="006E760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Gwelliannau effeithlonrwydd ynni tai</w:t>
            </w:r>
          </w:p>
        </w:tc>
        <w:tc>
          <w:tcPr>
            <w:tcW w:w="4538" w:type="dxa"/>
            <w:shd w:val="clear" w:color="auto" w:fill="92D050"/>
          </w:tcPr>
          <w:p w14:paraId="31813642" w14:textId="38585CA9" w:rsidR="00705F33" w:rsidRPr="00730B5C" w:rsidRDefault="00785ECC" w:rsidP="006E7606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ymyriadau effeithlonrwydd ynni wella canlyniadau iechyd ac iechyd i’r rhai â chlefydau anadlol a chlefydau cronig eraill</w:t>
            </w:r>
            <w:r w:rsidR="00287186" w:rsidRPr="00730B5C">
              <w:rPr>
                <w:sz w:val="20"/>
                <w:vertAlign w:val="superscript"/>
                <w:lang w:val="cy-GB"/>
              </w:rPr>
              <w:t>7</w:t>
            </w:r>
            <w:r w:rsidR="005E73F3" w:rsidRPr="00730B5C">
              <w:rPr>
                <w:sz w:val="20"/>
                <w:vertAlign w:val="superscript"/>
                <w:lang w:val="cy-GB"/>
              </w:rPr>
              <w:t xml:space="preserve">, </w:t>
            </w:r>
            <w:r w:rsidR="00287186" w:rsidRPr="00730B5C">
              <w:rPr>
                <w:sz w:val="20"/>
                <w:vertAlign w:val="superscript"/>
                <w:lang w:val="cy-GB"/>
              </w:rPr>
              <w:t>11, 12</w:t>
            </w:r>
          </w:p>
          <w:p w14:paraId="5662E765" w14:textId="6458DDFA" w:rsidR="005E73F3" w:rsidRPr="00730B5C" w:rsidRDefault="005E73F3" w:rsidP="006E7606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4048BBFA" w14:textId="4F85A2E1" w:rsidR="005E73F3" w:rsidRPr="00730B5C" w:rsidRDefault="00785ECC" w:rsidP="006E760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</w:t>
            </w:r>
            <w:r w:rsidR="00B6753A">
              <w:rPr>
                <w:sz w:val="20"/>
                <w:lang w:val="cy-GB"/>
              </w:rPr>
              <w:t>y gallai tai o faint priodol i’r aelwyd ac sy</w:t>
            </w:r>
            <w:r w:rsidR="000C0C87">
              <w:rPr>
                <w:sz w:val="20"/>
                <w:lang w:val="cy-GB"/>
              </w:rPr>
              <w:t>dd yn</w:t>
            </w:r>
            <w:r w:rsidR="00B6753A">
              <w:rPr>
                <w:sz w:val="20"/>
                <w:lang w:val="cy-GB"/>
              </w:rPr>
              <w:t xml:space="preserve"> fforddiadwy i’w </w:t>
            </w:r>
            <w:r w:rsidR="000C0C87">
              <w:rPr>
                <w:sz w:val="20"/>
                <w:lang w:val="cy-GB"/>
              </w:rPr>
              <w:t>g</w:t>
            </w:r>
            <w:r w:rsidR="00B6753A">
              <w:rPr>
                <w:sz w:val="20"/>
                <w:lang w:val="cy-GB"/>
              </w:rPr>
              <w:t>wresogi wella canlyniadau iechyd a hybu perth</w:t>
            </w:r>
            <w:r w:rsidR="000C0C87">
              <w:rPr>
                <w:sz w:val="20"/>
                <w:lang w:val="cy-GB"/>
              </w:rPr>
              <w:t>y</w:t>
            </w:r>
            <w:r w:rsidR="00B6753A">
              <w:rPr>
                <w:sz w:val="20"/>
                <w:lang w:val="cy-GB"/>
              </w:rPr>
              <w:t xml:space="preserve">nas </w:t>
            </w:r>
            <w:r w:rsidR="000C0C87">
              <w:rPr>
                <w:sz w:val="20"/>
                <w:lang w:val="cy-GB"/>
              </w:rPr>
              <w:t>g</w:t>
            </w:r>
            <w:r w:rsidR="00B6753A">
              <w:rPr>
                <w:sz w:val="20"/>
                <w:lang w:val="cy-GB"/>
              </w:rPr>
              <w:t>ymdeithasol, gallai cynhesrwydd fforddiadwy leihau absenoldebau o’r ysgol neu’r gwaith hefyd</w:t>
            </w:r>
            <w:r w:rsidR="00287186" w:rsidRPr="00730B5C">
              <w:rPr>
                <w:sz w:val="20"/>
                <w:vertAlign w:val="superscript"/>
                <w:lang w:val="cy-GB"/>
              </w:rPr>
              <w:t>12</w:t>
            </w:r>
          </w:p>
          <w:p w14:paraId="72202833" w14:textId="52E001CC" w:rsidR="006E7606" w:rsidRPr="00730B5C" w:rsidRDefault="006E7606" w:rsidP="006E7606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6E7606" w:rsidRPr="00730B5C" w14:paraId="6EA24CE6" w14:textId="77777777" w:rsidTr="008E63EC">
        <w:tc>
          <w:tcPr>
            <w:tcW w:w="4537" w:type="dxa"/>
            <w:shd w:val="clear" w:color="auto" w:fill="FFC000"/>
          </w:tcPr>
          <w:p w14:paraId="5D8AA3E6" w14:textId="3D7EEC21" w:rsidR="006E7606" w:rsidRPr="00730B5C" w:rsidRDefault="000C0C87" w:rsidP="006E760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Awyru</w:t>
            </w:r>
          </w:p>
        </w:tc>
        <w:tc>
          <w:tcPr>
            <w:tcW w:w="4538" w:type="dxa"/>
            <w:shd w:val="clear" w:color="auto" w:fill="FFC000"/>
          </w:tcPr>
          <w:p w14:paraId="2318E6F0" w14:textId="4016A0DF" w:rsidR="006E7606" w:rsidRPr="00730B5C" w:rsidRDefault="00B6753A" w:rsidP="006E7606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Nid oedd </w:t>
            </w:r>
            <w:r w:rsidR="0077693B">
              <w:rPr>
                <w:sz w:val="20"/>
                <w:lang w:val="cy-GB"/>
              </w:rPr>
              <w:t>y dystiolaeth ar effaith newidiadau i ddulliau awyru mewn cartrefi yn ddigonol i allu llunio unrhyw gasgliadau</w:t>
            </w:r>
            <w:r w:rsidR="00287186" w:rsidRPr="00730B5C">
              <w:rPr>
                <w:sz w:val="20"/>
                <w:vertAlign w:val="superscript"/>
                <w:lang w:val="cy-GB"/>
              </w:rPr>
              <w:t>11</w:t>
            </w:r>
          </w:p>
          <w:p w14:paraId="2ABEA3E5" w14:textId="6B8687E9" w:rsidR="006E7606" w:rsidRPr="00730B5C" w:rsidRDefault="006E7606" w:rsidP="006E7606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6E7606" w:rsidRPr="00730B5C" w14:paraId="7A6650AC" w14:textId="77777777" w:rsidTr="008E63EC">
        <w:tc>
          <w:tcPr>
            <w:tcW w:w="4537" w:type="dxa"/>
            <w:shd w:val="clear" w:color="auto" w:fill="FFC000"/>
          </w:tcPr>
          <w:p w14:paraId="7B0E8945" w14:textId="3F3D9412" w:rsidR="006E7606" w:rsidRPr="00730B5C" w:rsidRDefault="006D15AA" w:rsidP="006E7606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Dillad thermal, dyfeisiadau gwrthlithro a sefydlogi osgo</w:t>
            </w:r>
          </w:p>
        </w:tc>
        <w:tc>
          <w:tcPr>
            <w:tcW w:w="4538" w:type="dxa"/>
            <w:shd w:val="clear" w:color="auto" w:fill="FFC000"/>
          </w:tcPr>
          <w:p w14:paraId="77B51EAA" w14:textId="35FC248D" w:rsidR="006E7606" w:rsidRPr="00730B5C" w:rsidRDefault="006D15AA" w:rsidP="000C0C87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Nid oedd y dystiolaeth ar effeithlonrwydd dyfeisiau gwrthlithro a sefydlogi osgo a nodweddion thermal</w:t>
            </w:r>
            <w:r w:rsidR="000C0C87">
              <w:rPr>
                <w:rFonts w:cs="Verdana"/>
                <w:sz w:val="20"/>
                <w:lang w:val="cy-GB" w:eastAsia="en-GB"/>
              </w:rPr>
              <w:t xml:space="preserve"> dillad er mwyn lleihau’r risg</w:t>
            </w:r>
            <w:r>
              <w:rPr>
                <w:rFonts w:cs="Verdana"/>
                <w:sz w:val="20"/>
                <w:lang w:val="cy-GB" w:eastAsia="en-GB"/>
              </w:rPr>
              <w:t xml:space="preserve"> o lithro, cwympo neu </w:t>
            </w:r>
            <w:r w:rsidR="000C0C87">
              <w:rPr>
                <w:rFonts w:cs="Verdana"/>
                <w:sz w:val="20"/>
                <w:lang w:val="cy-GB" w:eastAsia="en-GB"/>
              </w:rPr>
              <w:t xml:space="preserve">gyswllt ag </w:t>
            </w:r>
            <w:r>
              <w:rPr>
                <w:rFonts w:cs="Verdana"/>
                <w:sz w:val="20"/>
                <w:lang w:val="cy-GB" w:eastAsia="en-GB"/>
              </w:rPr>
              <w:t>oerfel yn ddigonol i allu llunio unrhyw gasgliadau</w:t>
            </w:r>
            <w:r>
              <w:rPr>
                <w:rFonts w:cs="Verdana"/>
                <w:sz w:val="20"/>
                <w:vertAlign w:val="superscript"/>
                <w:lang w:val="cy-GB" w:eastAsia="en-GB"/>
              </w:rPr>
              <w:t>11</w:t>
            </w:r>
          </w:p>
        </w:tc>
      </w:tr>
    </w:tbl>
    <w:p w14:paraId="01770A8A" w14:textId="77777777" w:rsidR="002962FC" w:rsidRDefault="002962FC" w:rsidP="00445C80">
      <w:pPr>
        <w:rPr>
          <w:b/>
          <w:szCs w:val="24"/>
          <w:lang w:val="cy-GB"/>
        </w:rPr>
      </w:pPr>
    </w:p>
    <w:p w14:paraId="218E16C8" w14:textId="5A508BF0" w:rsidR="00CD484F" w:rsidRPr="00730B5C" w:rsidRDefault="00D76406" w:rsidP="00445C80">
      <w:pPr>
        <w:rPr>
          <w:b/>
          <w:szCs w:val="24"/>
          <w:lang w:val="cy-GB"/>
        </w:rPr>
      </w:pPr>
      <w:r>
        <w:rPr>
          <w:b/>
          <w:szCs w:val="24"/>
          <w:lang w:val="cy-GB"/>
        </w:rPr>
        <w:t>5</w:t>
      </w:r>
      <w:r w:rsidR="00CD484F" w:rsidRPr="00730B5C">
        <w:rPr>
          <w:b/>
          <w:szCs w:val="24"/>
          <w:lang w:val="cy-GB"/>
        </w:rPr>
        <w:t xml:space="preserve">.1.1.4 </w:t>
      </w:r>
      <w:r w:rsidR="00785ECC">
        <w:rPr>
          <w:b/>
          <w:szCs w:val="24"/>
          <w:lang w:val="cy-GB"/>
        </w:rPr>
        <w:t>Anafiadau anfwriadol</w:t>
      </w:r>
    </w:p>
    <w:p w14:paraId="472DAF98" w14:textId="79B16DB4" w:rsidR="00445C80" w:rsidRPr="00730B5C" w:rsidRDefault="002348FA" w:rsidP="00445C80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8E63EC" w:rsidRPr="00730B5C">
        <w:rPr>
          <w:b/>
          <w:sz w:val="20"/>
          <w:lang w:val="cy-GB"/>
        </w:rPr>
        <w:t xml:space="preserve"> 11</w:t>
      </w:r>
      <w:r w:rsidR="00B3659B" w:rsidRPr="00730B5C">
        <w:rPr>
          <w:b/>
          <w:sz w:val="20"/>
          <w:lang w:val="cy-GB"/>
        </w:rPr>
        <w:t xml:space="preserve">: </w:t>
      </w:r>
      <w:r w:rsidR="00785ECC">
        <w:rPr>
          <w:b/>
          <w:sz w:val="20"/>
          <w:lang w:val="cy-GB"/>
        </w:rPr>
        <w:t>Ymyriadau i leihau anafiadau anfwriadol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445C80" w:rsidRPr="00730B5C" w14:paraId="47503087" w14:textId="77777777" w:rsidTr="00006CC9">
        <w:trPr>
          <w:tblHeader/>
        </w:trPr>
        <w:tc>
          <w:tcPr>
            <w:tcW w:w="4537" w:type="dxa"/>
            <w:shd w:val="clear" w:color="auto" w:fill="D0CECE" w:themeFill="background2" w:themeFillShade="E6"/>
          </w:tcPr>
          <w:p w14:paraId="3EB63375" w14:textId="06B98661" w:rsidR="00445C80" w:rsidRPr="00730B5C" w:rsidRDefault="00785ECC" w:rsidP="00445C80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 xml:space="preserve">Ymyrraeth </w:t>
            </w:r>
          </w:p>
        </w:tc>
        <w:tc>
          <w:tcPr>
            <w:tcW w:w="4538" w:type="dxa"/>
            <w:shd w:val="clear" w:color="auto" w:fill="D0CECE" w:themeFill="background2" w:themeFillShade="E6"/>
          </w:tcPr>
          <w:p w14:paraId="6EE0F627" w14:textId="47E049F8" w:rsidR="00445C80" w:rsidRPr="00730B5C" w:rsidRDefault="00785ECC" w:rsidP="009B5B8B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445C80" w:rsidRPr="00730B5C" w14:paraId="2CAE1C16" w14:textId="77777777" w:rsidTr="00311043">
        <w:tc>
          <w:tcPr>
            <w:tcW w:w="4537" w:type="dxa"/>
            <w:shd w:val="clear" w:color="auto" w:fill="92D050"/>
          </w:tcPr>
          <w:p w14:paraId="6E722452" w14:textId="035E7A6F" w:rsidR="009F6B69" w:rsidRPr="00730B5C" w:rsidRDefault="003A360B" w:rsidP="00445C80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Addysg diogelwch yn y cartref</w:t>
            </w:r>
            <w:r w:rsidR="00DB0498">
              <w:rPr>
                <w:sz w:val="20"/>
                <w:lang w:val="cy-GB"/>
              </w:rPr>
              <w:t>, gyda neu heb ddarparu offer diogelwch am gost isel neu gost ostyngol</w:t>
            </w:r>
          </w:p>
        </w:tc>
        <w:tc>
          <w:tcPr>
            <w:tcW w:w="4538" w:type="dxa"/>
            <w:shd w:val="clear" w:color="auto" w:fill="92D050"/>
          </w:tcPr>
          <w:p w14:paraId="4349D92F" w14:textId="5B15C39D" w:rsidR="00705F33" w:rsidRPr="00730B5C" w:rsidRDefault="00DB0498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ymyriadau diogelwch yn y cartref sy</w:t>
            </w:r>
            <w:r w:rsidR="000C0C87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cynnwys darparu offer diogelwch yn y cartref wella arferion diogelwch, fodd bynnag, </w:t>
            </w:r>
            <w:r w:rsidR="004A4BBA">
              <w:rPr>
                <w:sz w:val="20"/>
                <w:lang w:val="cy-GB"/>
              </w:rPr>
              <w:t>mae’r dystiolaeth yn awgrymu na fydd hyn yn arwai</w:t>
            </w:r>
            <w:r w:rsidR="000C0C87">
              <w:rPr>
                <w:sz w:val="20"/>
                <w:lang w:val="cy-GB"/>
              </w:rPr>
              <w:t>n o bosibl at ostgyngiad yn y</w:t>
            </w:r>
            <w:r w:rsidR="004A4BBA">
              <w:rPr>
                <w:sz w:val="20"/>
                <w:lang w:val="cy-GB"/>
              </w:rPr>
              <w:t xml:space="preserve"> cyfraddau anafiadau</w:t>
            </w:r>
            <w:r w:rsidR="008E63EC" w:rsidRPr="00730B5C">
              <w:rPr>
                <w:sz w:val="20"/>
                <w:vertAlign w:val="superscript"/>
                <w:lang w:val="cy-GB"/>
              </w:rPr>
              <w:t>7, 13</w:t>
            </w:r>
            <w:r w:rsidR="0076062D" w:rsidRPr="00730B5C">
              <w:rPr>
                <w:sz w:val="20"/>
                <w:vertAlign w:val="superscript"/>
                <w:lang w:val="cy-GB"/>
              </w:rPr>
              <w:t>, 14</w:t>
            </w:r>
          </w:p>
          <w:p w14:paraId="3EF734B7" w14:textId="0180BFC7" w:rsidR="00311043" w:rsidRPr="00730B5C" w:rsidRDefault="00311043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445C80" w:rsidRPr="00730B5C" w14:paraId="44A32EF1" w14:textId="77777777" w:rsidTr="00311043">
        <w:tc>
          <w:tcPr>
            <w:tcW w:w="4537" w:type="dxa"/>
            <w:shd w:val="clear" w:color="auto" w:fill="92D050"/>
          </w:tcPr>
          <w:p w14:paraId="03B32AA5" w14:textId="19FE0599" w:rsidR="006629C6" w:rsidRPr="00730B5C" w:rsidRDefault="00DB0498" w:rsidP="00BF096A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Newidiadau neu welliannau ffisegol i’r seilwaith neu’r amgylchedd dan do</w:t>
            </w:r>
          </w:p>
        </w:tc>
        <w:tc>
          <w:tcPr>
            <w:tcW w:w="4538" w:type="dxa"/>
            <w:shd w:val="clear" w:color="auto" w:fill="92D050"/>
          </w:tcPr>
          <w:p w14:paraId="6BFA6A50" w14:textId="75115B18" w:rsidR="000B7F2C" w:rsidRPr="00730B5C" w:rsidRDefault="004A4BBA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y gallai cael gwared ar ac atgyweirio </w:t>
            </w:r>
            <w:r w:rsidR="00D8239D">
              <w:rPr>
                <w:sz w:val="20"/>
                <w:lang w:val="cy-GB"/>
              </w:rPr>
              <w:t>peryglon diogelwch mewn cartrefi leihau cwympiadau ymhlith pobl hŷn</w:t>
            </w:r>
            <w:r w:rsidR="008E63EC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44106944" w14:textId="74F949E2" w:rsidR="000B7F2C" w:rsidRPr="00730B5C" w:rsidRDefault="000B7F2C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4A109E" w:rsidRPr="00730B5C" w14:paraId="0BF6E5AD" w14:textId="77777777" w:rsidTr="00E21DC9">
        <w:tc>
          <w:tcPr>
            <w:tcW w:w="4537" w:type="dxa"/>
            <w:shd w:val="clear" w:color="auto" w:fill="92D050"/>
          </w:tcPr>
          <w:p w14:paraId="73341696" w14:textId="6EE0877C" w:rsidR="004A109E" w:rsidRPr="00730B5C" w:rsidRDefault="00DB0498" w:rsidP="00311043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</w:t>
            </w:r>
            <w:r w:rsidR="000C0C87">
              <w:rPr>
                <w:sz w:val="20"/>
                <w:lang w:val="cy-GB"/>
              </w:rPr>
              <w:t>myriadau i leihau anafiadau sydd yn</w:t>
            </w:r>
            <w:r>
              <w:rPr>
                <w:sz w:val="20"/>
                <w:lang w:val="cy-GB"/>
              </w:rPr>
              <w:t xml:space="preserve"> gysylltiedig â thân</w:t>
            </w:r>
          </w:p>
        </w:tc>
        <w:tc>
          <w:tcPr>
            <w:tcW w:w="4538" w:type="dxa"/>
            <w:shd w:val="clear" w:color="auto" w:fill="92D050"/>
          </w:tcPr>
          <w:p w14:paraId="31FC3513" w14:textId="7597ADAB" w:rsidR="00E21DC9" w:rsidRPr="00730B5C" w:rsidRDefault="00D8239D" w:rsidP="00E21DC9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awgrymu, yn yr UD, y gallai deddfwriaeth </w:t>
            </w:r>
            <w:r w:rsidR="006E0976">
              <w:rPr>
                <w:sz w:val="20"/>
                <w:lang w:val="cy-GB"/>
              </w:rPr>
              <w:t xml:space="preserve">synwyryddion mwg leihau nifer </w:t>
            </w:r>
            <w:r w:rsidR="000C0C87">
              <w:rPr>
                <w:sz w:val="20"/>
                <w:lang w:val="cy-GB"/>
              </w:rPr>
              <w:t>y m</w:t>
            </w:r>
            <w:r w:rsidR="006E0976">
              <w:rPr>
                <w:sz w:val="20"/>
                <w:lang w:val="cy-GB"/>
              </w:rPr>
              <w:t>arwolaethau sy</w:t>
            </w:r>
            <w:r w:rsidR="000C0C87">
              <w:rPr>
                <w:sz w:val="20"/>
                <w:lang w:val="cy-GB"/>
              </w:rPr>
              <w:t>dd yn</w:t>
            </w:r>
            <w:r w:rsidR="006E0976">
              <w:rPr>
                <w:sz w:val="20"/>
                <w:lang w:val="cy-GB"/>
              </w:rPr>
              <w:t xml:space="preserve"> gysylltiedig â thân</w:t>
            </w:r>
            <w:r w:rsidR="00E21DC9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30536FDB" w14:textId="77777777" w:rsidR="004A109E" w:rsidRPr="00730B5C" w:rsidRDefault="004A109E" w:rsidP="00311043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11043" w:rsidRPr="00730B5C" w14:paraId="3D33140C" w14:textId="77777777" w:rsidTr="00311043">
        <w:tc>
          <w:tcPr>
            <w:tcW w:w="4537" w:type="dxa"/>
            <w:shd w:val="clear" w:color="auto" w:fill="FFC000"/>
          </w:tcPr>
          <w:p w14:paraId="27970BCD" w14:textId="7E2653BD" w:rsidR="00311043" w:rsidRPr="00730B5C" w:rsidRDefault="006E0976" w:rsidP="00311043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Newidiadau neu welliannau ffisegol i seilwaith neu’r amgylchedd dan do</w:t>
            </w:r>
          </w:p>
        </w:tc>
        <w:tc>
          <w:tcPr>
            <w:tcW w:w="4538" w:type="dxa"/>
            <w:shd w:val="clear" w:color="auto" w:fill="FFC000"/>
          </w:tcPr>
          <w:p w14:paraId="32AC2581" w14:textId="4738625C" w:rsidR="00311043" w:rsidRPr="00730B5C" w:rsidRDefault="006E0976" w:rsidP="00311043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 addasu amgylchedd y cartref yn lleihau cwympiadau ymhlith pobl hŷn</w:t>
            </w:r>
            <w:r w:rsidR="00311043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11278BC6" w14:textId="77777777" w:rsidR="00311043" w:rsidRPr="00730B5C" w:rsidRDefault="00311043" w:rsidP="00311043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1F67F807" w14:textId="06EF42C2" w:rsidR="00311043" w:rsidRPr="00730B5C" w:rsidRDefault="006E0976" w:rsidP="00311043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anghyson felly nid yw’n bosibl dweud a yw </w:t>
            </w:r>
            <w:r w:rsidR="00244FC7">
              <w:rPr>
                <w:sz w:val="20"/>
                <w:lang w:val="cy-GB"/>
              </w:rPr>
              <w:t>addasiadau amgylcheddol i amgylchedd y cartref yn lleihau peryglon, cwympiadau neu anafiadau i blant neu bobl hŷn</w:t>
            </w:r>
            <w:r w:rsidR="00311043" w:rsidRPr="00730B5C">
              <w:rPr>
                <w:sz w:val="20"/>
                <w:vertAlign w:val="superscript"/>
                <w:lang w:val="cy-GB"/>
              </w:rPr>
              <w:t>15</w:t>
            </w:r>
          </w:p>
          <w:p w14:paraId="68AC8339" w14:textId="0608EC90" w:rsidR="00311043" w:rsidRPr="00730B5C" w:rsidRDefault="00311043" w:rsidP="00311043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11043" w:rsidRPr="00730B5C" w14:paraId="383F2BB6" w14:textId="77777777" w:rsidTr="00E21DC9">
        <w:tc>
          <w:tcPr>
            <w:tcW w:w="4537" w:type="dxa"/>
            <w:shd w:val="clear" w:color="auto" w:fill="FFC000"/>
          </w:tcPr>
          <w:p w14:paraId="5E7AA6A1" w14:textId="1283BB6D" w:rsidR="00311043" w:rsidRPr="00730B5C" w:rsidRDefault="006E0976" w:rsidP="000C0C8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i leihau anafiadau sy</w:t>
            </w:r>
            <w:r w:rsidR="000C0C87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gysylltiedig â thân</w:t>
            </w:r>
          </w:p>
        </w:tc>
        <w:tc>
          <w:tcPr>
            <w:tcW w:w="4538" w:type="dxa"/>
            <w:shd w:val="clear" w:color="auto" w:fill="FFC000"/>
          </w:tcPr>
          <w:p w14:paraId="761CD1D0" w14:textId="20FBA372" w:rsidR="00311043" w:rsidRPr="00730B5C" w:rsidRDefault="006D15AA" w:rsidP="00311043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Mae’r dystiolaeth yn anghyson ac nid yw’n bosibl dweud a yw ymyriadau ar sail addysg, wedi</w:t>
            </w:r>
            <w:r w:rsidR="000C0C87">
              <w:rPr>
                <w:rFonts w:cs="Verdana"/>
                <w:sz w:val="20"/>
                <w:lang w:val="cy-GB" w:eastAsia="en-GB"/>
              </w:rPr>
              <w:t xml:space="preserve"> eu</w:t>
            </w:r>
            <w:r>
              <w:rPr>
                <w:rFonts w:cs="Verdana"/>
                <w:sz w:val="20"/>
                <w:lang w:val="cy-GB" w:eastAsia="en-GB"/>
              </w:rPr>
              <w:t xml:space="preserve"> cyfuno â darparu synwyryddion mwg am gost ostyngol yn cynyddu</w:t>
            </w:r>
            <w:r w:rsidR="000C0C87">
              <w:rPr>
                <w:rFonts w:cs="Verdana"/>
                <w:sz w:val="20"/>
                <w:lang w:val="cy-GB" w:eastAsia="en-GB"/>
              </w:rPr>
              <w:t xml:space="preserve"> cyfran y</w:t>
            </w:r>
            <w:r>
              <w:rPr>
                <w:rFonts w:cs="Verdana"/>
                <w:sz w:val="20"/>
                <w:lang w:val="cy-GB" w:eastAsia="en-GB"/>
              </w:rPr>
              <w:t xml:space="preserve"> bobl sy</w:t>
            </w:r>
            <w:r w:rsidR="000C0C87">
              <w:rPr>
                <w:rFonts w:cs="Verdana"/>
                <w:sz w:val="20"/>
                <w:lang w:val="cy-GB" w:eastAsia="en-GB"/>
              </w:rPr>
              <w:t>dd yn</w:t>
            </w:r>
            <w:r>
              <w:rPr>
                <w:rFonts w:cs="Verdana"/>
                <w:sz w:val="20"/>
                <w:lang w:val="cy-GB" w:eastAsia="en-GB"/>
              </w:rPr>
              <w:t xml:space="preserve"> gosod synwyryddion mwg</w:t>
            </w:r>
            <w:r>
              <w:rPr>
                <w:rFonts w:cs="Verdana"/>
                <w:sz w:val="20"/>
                <w:vertAlign w:val="superscript"/>
                <w:lang w:val="cy-GB" w:eastAsia="en-GB"/>
              </w:rPr>
              <w:t>7</w:t>
            </w:r>
          </w:p>
          <w:p w14:paraId="0234A233" w14:textId="6CCA2EBF" w:rsidR="00311043" w:rsidRPr="00730B5C" w:rsidRDefault="00311043" w:rsidP="00311043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11043" w:rsidRPr="00730B5C" w14:paraId="605250C8" w14:textId="77777777" w:rsidTr="00E21DC9">
        <w:tc>
          <w:tcPr>
            <w:tcW w:w="4537" w:type="dxa"/>
            <w:shd w:val="clear" w:color="auto" w:fill="FFC000"/>
          </w:tcPr>
          <w:p w14:paraId="4352B7DC" w14:textId="4F98BB0A" w:rsidR="00311043" w:rsidRPr="00730B5C" w:rsidRDefault="006D15AA" w:rsidP="00311043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Ymyriadau i atal llosgiadau a sgaldiadau</w:t>
            </w:r>
          </w:p>
        </w:tc>
        <w:tc>
          <w:tcPr>
            <w:tcW w:w="4538" w:type="dxa"/>
            <w:shd w:val="clear" w:color="auto" w:fill="FFC000"/>
          </w:tcPr>
          <w:p w14:paraId="2265151D" w14:textId="359B4816" w:rsidR="00311043" w:rsidRPr="00730B5C" w:rsidRDefault="0042111A" w:rsidP="00311043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brin felly nid yw’n bosibl dweud a yw rhaglenni </w:t>
            </w:r>
            <w:r w:rsidR="00FF76C9">
              <w:rPr>
                <w:sz w:val="20"/>
                <w:lang w:val="cy-GB"/>
              </w:rPr>
              <w:t xml:space="preserve">cymunedol </w:t>
            </w:r>
            <w:r>
              <w:rPr>
                <w:sz w:val="20"/>
                <w:lang w:val="cy-GB"/>
              </w:rPr>
              <w:t>addysg atal anafiadau neu losgiadau yn effeithiol</w:t>
            </w:r>
            <w:r w:rsidR="00311043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2D24F817" w14:textId="77777777" w:rsidR="00311043" w:rsidRPr="00730B5C" w:rsidRDefault="00311043" w:rsidP="00311043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6A98577E" w14:textId="2D665F4D" w:rsidR="00311043" w:rsidRPr="00730B5C" w:rsidRDefault="0042111A" w:rsidP="00311043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anghyson felly nid yw’n bosibl dweud a yw ymyriadau sy</w:t>
            </w:r>
            <w:r w:rsidR="000C0C87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cynnwys cwnsela neu addysg </w:t>
            </w:r>
            <w:r w:rsidR="00326A7B">
              <w:rPr>
                <w:sz w:val="20"/>
                <w:lang w:val="cy-GB"/>
              </w:rPr>
              <w:t>gofal iechyd, darparu gwybodaeth diogelwch neu thermomedrau am ddim yn annog pobl i ddefnyddio tymheredd dŵr poeth diogel</w:t>
            </w:r>
            <w:r w:rsidR="00311043" w:rsidRPr="00730B5C">
              <w:rPr>
                <w:sz w:val="20"/>
                <w:vertAlign w:val="superscript"/>
                <w:lang w:val="cy-GB"/>
              </w:rPr>
              <w:t>7</w:t>
            </w:r>
          </w:p>
          <w:p w14:paraId="4B0029D9" w14:textId="70904AF4" w:rsidR="00311043" w:rsidRPr="00730B5C" w:rsidRDefault="00311043" w:rsidP="00311043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311043" w:rsidRPr="00730B5C" w14:paraId="57E977B4" w14:textId="77777777" w:rsidTr="00311043">
        <w:tc>
          <w:tcPr>
            <w:tcW w:w="4537" w:type="dxa"/>
            <w:shd w:val="clear" w:color="auto" w:fill="FF0000"/>
          </w:tcPr>
          <w:p w14:paraId="35BAC1C6" w14:textId="402990DB" w:rsidR="00311043" w:rsidRPr="00730B5C" w:rsidRDefault="006D15AA" w:rsidP="00311043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lastRenderedPageBreak/>
              <w:t>Addysg diogelwch yn y cartref, gyda neu heb ddarparu offer diogelwch am gost isel neu gost ostyngol</w:t>
            </w:r>
          </w:p>
        </w:tc>
        <w:tc>
          <w:tcPr>
            <w:tcW w:w="4538" w:type="dxa"/>
            <w:shd w:val="clear" w:color="auto" w:fill="FF0000"/>
          </w:tcPr>
          <w:p w14:paraId="58A89F05" w14:textId="1134AEFE" w:rsidR="00311043" w:rsidRPr="00730B5C" w:rsidRDefault="00326A7B" w:rsidP="000C0C8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ymyriadau diogelwch yn y cartref sy</w:t>
            </w:r>
            <w:r w:rsidR="000C0C87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cynnwys darparu offer diogelwch yn y cartref wella arfer diogel, fodd bynnag, mae’r dystiolaeth yn awgrymu na fydd hyn yn arwain o bosibl at ostyngiad </w:t>
            </w:r>
            <w:r w:rsidR="000C0C87">
              <w:rPr>
                <w:sz w:val="20"/>
                <w:lang w:val="cy-GB"/>
              </w:rPr>
              <w:t xml:space="preserve">yn y </w:t>
            </w:r>
            <w:r>
              <w:rPr>
                <w:sz w:val="20"/>
                <w:lang w:val="cy-GB"/>
              </w:rPr>
              <w:t xml:space="preserve"> cyfraddau anafiadau</w:t>
            </w:r>
            <w:r w:rsidR="00311043" w:rsidRPr="00730B5C">
              <w:rPr>
                <w:sz w:val="20"/>
                <w:vertAlign w:val="superscript"/>
                <w:lang w:val="cy-GB"/>
              </w:rPr>
              <w:t>7, 13, 14</w:t>
            </w:r>
          </w:p>
        </w:tc>
      </w:tr>
    </w:tbl>
    <w:p w14:paraId="0D160494" w14:textId="4308BD87" w:rsidR="005E0870" w:rsidRPr="00730B5C" w:rsidRDefault="00326A7B" w:rsidP="009034D2">
      <w:pPr>
        <w:pStyle w:val="Heading3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t>Yr amgylchedd allanol</w:t>
      </w:r>
    </w:p>
    <w:p w14:paraId="2E04FC9A" w14:textId="01A7E8E0" w:rsidR="009034D2" w:rsidRPr="00730B5C" w:rsidRDefault="002348FA" w:rsidP="009034D2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8E63EC" w:rsidRPr="00730B5C">
        <w:rPr>
          <w:b/>
          <w:sz w:val="20"/>
          <w:lang w:val="cy-GB"/>
        </w:rPr>
        <w:t xml:space="preserve"> 12</w:t>
      </w:r>
      <w:r w:rsidR="009034D2" w:rsidRPr="00730B5C">
        <w:rPr>
          <w:b/>
          <w:sz w:val="20"/>
          <w:lang w:val="cy-GB"/>
        </w:rPr>
        <w:t xml:space="preserve">: </w:t>
      </w:r>
      <w:r w:rsidR="00326A7B">
        <w:rPr>
          <w:b/>
          <w:sz w:val="20"/>
          <w:lang w:val="cy-GB"/>
        </w:rPr>
        <w:t>Ymyriadau i wella</w:t>
      </w:r>
      <w:r w:rsidR="00BB7B02">
        <w:rPr>
          <w:b/>
          <w:sz w:val="20"/>
          <w:lang w:val="cy-GB"/>
        </w:rPr>
        <w:t>’r amgylchedd allanol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57698A" w:rsidRPr="00730B5C" w14:paraId="08194D40" w14:textId="77777777" w:rsidTr="007F4904">
        <w:trPr>
          <w:tblHeader/>
        </w:trPr>
        <w:tc>
          <w:tcPr>
            <w:tcW w:w="4537" w:type="dxa"/>
            <w:shd w:val="clear" w:color="auto" w:fill="D0CECE" w:themeFill="background2" w:themeFillShade="E6"/>
          </w:tcPr>
          <w:p w14:paraId="5734D645" w14:textId="2265813D" w:rsidR="0057698A" w:rsidRPr="00730B5C" w:rsidRDefault="00BB7B02" w:rsidP="00445C80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Ymyrraeth</w:t>
            </w:r>
          </w:p>
        </w:tc>
        <w:tc>
          <w:tcPr>
            <w:tcW w:w="4538" w:type="dxa"/>
            <w:shd w:val="clear" w:color="auto" w:fill="D0CECE" w:themeFill="background2" w:themeFillShade="E6"/>
          </w:tcPr>
          <w:p w14:paraId="210CEE29" w14:textId="37D30A64" w:rsidR="0057698A" w:rsidRPr="00730B5C" w:rsidRDefault="00BB7B02" w:rsidP="009B5B8B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977034" w:rsidRPr="00730B5C" w14:paraId="73CE6195" w14:textId="77777777" w:rsidTr="00AE4BE6">
        <w:tc>
          <w:tcPr>
            <w:tcW w:w="4537" w:type="dxa"/>
            <w:shd w:val="clear" w:color="auto" w:fill="92D050"/>
          </w:tcPr>
          <w:p w14:paraId="34A928F7" w14:textId="3FCEFBDE" w:rsidR="00977034" w:rsidRPr="00730B5C" w:rsidRDefault="00BB7B02" w:rsidP="000C0C87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Defnyddio gatiau y gellir eu cloi ar draws </w:t>
            </w:r>
            <w:r w:rsidR="000C0C87">
              <w:rPr>
                <w:sz w:val="20"/>
                <w:lang w:val="cy-GB"/>
              </w:rPr>
              <w:t>lonydd cefn</w:t>
            </w:r>
            <w:r>
              <w:rPr>
                <w:sz w:val="20"/>
                <w:lang w:val="cy-GB"/>
              </w:rPr>
              <w:t xml:space="preserve"> </w:t>
            </w:r>
          </w:p>
        </w:tc>
        <w:tc>
          <w:tcPr>
            <w:tcW w:w="4538" w:type="dxa"/>
            <w:shd w:val="clear" w:color="auto" w:fill="92D050"/>
          </w:tcPr>
          <w:p w14:paraId="743D7C01" w14:textId="0285364F" w:rsidR="00A90DB8" w:rsidRPr="00730B5C" w:rsidRDefault="0060006F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gosod gatiau</w:t>
            </w:r>
            <w:r w:rsidR="00FF76C9">
              <w:rPr>
                <w:sz w:val="20"/>
                <w:lang w:val="cy-GB"/>
              </w:rPr>
              <w:t xml:space="preserve"> y gellir eu cloi ar draws</w:t>
            </w:r>
            <w:r>
              <w:rPr>
                <w:sz w:val="20"/>
                <w:lang w:val="cy-GB"/>
              </w:rPr>
              <w:t xml:space="preserve"> </w:t>
            </w:r>
            <w:r w:rsidR="000C0C87">
              <w:rPr>
                <w:sz w:val="20"/>
                <w:lang w:val="cy-GB"/>
              </w:rPr>
              <w:t>lonydd cefn</w:t>
            </w:r>
            <w:r>
              <w:rPr>
                <w:sz w:val="20"/>
                <w:lang w:val="cy-GB"/>
              </w:rPr>
              <w:t xml:space="preserve"> </w:t>
            </w:r>
            <w:r w:rsidR="00F916E4">
              <w:rPr>
                <w:sz w:val="20"/>
                <w:lang w:val="cy-GB"/>
              </w:rPr>
              <w:t>leihau bwrgleriaethau</w:t>
            </w:r>
            <w:r w:rsidR="008E63EC" w:rsidRPr="00730B5C">
              <w:rPr>
                <w:sz w:val="20"/>
                <w:vertAlign w:val="superscript"/>
                <w:lang w:val="cy-GB"/>
              </w:rPr>
              <w:t>16</w:t>
            </w:r>
          </w:p>
          <w:p w14:paraId="58955443" w14:textId="708332B7" w:rsidR="000A021F" w:rsidRPr="00730B5C" w:rsidRDefault="000A021F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57698A" w:rsidRPr="00730B5C" w14:paraId="70494DC4" w14:textId="77777777" w:rsidTr="00AE4BE6">
        <w:tc>
          <w:tcPr>
            <w:tcW w:w="4537" w:type="dxa"/>
            <w:shd w:val="clear" w:color="auto" w:fill="FFC000"/>
          </w:tcPr>
          <w:p w14:paraId="1706F626" w14:textId="61D66C27" w:rsidR="0057698A" w:rsidRPr="00730B5C" w:rsidRDefault="00326033" w:rsidP="00445C80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Adnewyddu ystadau </w:t>
            </w:r>
            <w:r w:rsidR="000A021F" w:rsidRPr="00730B5C">
              <w:rPr>
                <w:sz w:val="20"/>
                <w:lang w:val="cy-GB"/>
              </w:rPr>
              <w:t>(</w:t>
            </w:r>
            <w:r>
              <w:rPr>
                <w:sz w:val="20"/>
                <w:lang w:val="cy-GB"/>
              </w:rPr>
              <w:t>gan gynnwys</w:t>
            </w:r>
            <w:r w:rsidR="000A021F" w:rsidRPr="00730B5C">
              <w:rPr>
                <w:sz w:val="20"/>
                <w:lang w:val="cy-GB"/>
              </w:rPr>
              <w:t xml:space="preserve">: </w:t>
            </w:r>
            <w:r>
              <w:rPr>
                <w:sz w:val="20"/>
                <w:lang w:val="cy-GB"/>
              </w:rPr>
              <w:t>adnewyddu</w:t>
            </w:r>
            <w:r w:rsidR="000A021F" w:rsidRPr="00730B5C">
              <w:rPr>
                <w:sz w:val="20"/>
                <w:lang w:val="cy-GB"/>
              </w:rPr>
              <w:t xml:space="preserve">, </w:t>
            </w:r>
            <w:r>
              <w:rPr>
                <w:sz w:val="20"/>
                <w:lang w:val="cy-GB"/>
              </w:rPr>
              <w:t>dymchwel</w:t>
            </w:r>
            <w:r w:rsidR="000A021F" w:rsidRPr="00730B5C">
              <w:rPr>
                <w:sz w:val="20"/>
                <w:lang w:val="cy-GB"/>
              </w:rPr>
              <w:t xml:space="preserve">, </w:t>
            </w:r>
            <w:r>
              <w:rPr>
                <w:sz w:val="20"/>
                <w:lang w:val="cy-GB"/>
              </w:rPr>
              <w:t xml:space="preserve">dymchwel ac ail-adeiladu neu adeiladu eiddo, gan gynnwys, ond heb fod yn gyfyngedig i ystadau </w:t>
            </w:r>
            <w:r w:rsidR="000C0C87">
              <w:rPr>
                <w:sz w:val="20"/>
                <w:lang w:val="cy-GB"/>
              </w:rPr>
              <w:t>tai cyhoeddus; ymyriadau ardal</w:t>
            </w:r>
            <w:r>
              <w:rPr>
                <w:sz w:val="20"/>
                <w:lang w:val="cy-GB"/>
              </w:rPr>
              <w:t xml:space="preserve"> oedd yn cynnwys elfen o adnewyddu ffisegol</w:t>
            </w:r>
            <w:r w:rsidR="000A021F" w:rsidRPr="00730B5C">
              <w:rPr>
                <w:sz w:val="20"/>
                <w:lang w:val="cy-GB"/>
              </w:rPr>
              <w:t>)</w:t>
            </w:r>
          </w:p>
        </w:tc>
        <w:tc>
          <w:tcPr>
            <w:tcW w:w="4538" w:type="dxa"/>
            <w:shd w:val="clear" w:color="auto" w:fill="FFC000"/>
          </w:tcPr>
          <w:p w14:paraId="011DD38C" w14:textId="6A2C13AA" w:rsidR="0057698A" w:rsidRPr="00730B5C" w:rsidRDefault="00F916E4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anghyson felly nid yw’n bosibl dweud a yw adnewyddu ystadau yn gwella iechyd a lles</w:t>
            </w:r>
            <w:r w:rsidR="008E63EC" w:rsidRPr="00730B5C">
              <w:rPr>
                <w:sz w:val="20"/>
                <w:vertAlign w:val="superscript"/>
                <w:lang w:val="cy-GB"/>
              </w:rPr>
              <w:t>17</w:t>
            </w:r>
          </w:p>
        </w:tc>
      </w:tr>
      <w:tr w:rsidR="00732338" w:rsidRPr="00730B5C" w14:paraId="4D50EDD0" w14:textId="77777777" w:rsidTr="00732338">
        <w:tc>
          <w:tcPr>
            <w:tcW w:w="4537" w:type="dxa"/>
            <w:shd w:val="clear" w:color="auto" w:fill="FF0000"/>
          </w:tcPr>
          <w:p w14:paraId="51A05B30" w14:textId="3442B6C7" w:rsidR="00732338" w:rsidRPr="00730B5C" w:rsidRDefault="00326033" w:rsidP="00445C80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Adnewyddu ystadau </w:t>
            </w:r>
            <w:r w:rsidR="00732338" w:rsidRPr="00730B5C">
              <w:rPr>
                <w:sz w:val="20"/>
                <w:lang w:val="cy-GB"/>
              </w:rPr>
              <w:t>(</w:t>
            </w:r>
            <w:r>
              <w:rPr>
                <w:sz w:val="20"/>
                <w:lang w:val="cy-GB"/>
              </w:rPr>
              <w:t>gan gynnwys</w:t>
            </w:r>
            <w:r w:rsidRPr="00730B5C">
              <w:rPr>
                <w:sz w:val="20"/>
                <w:lang w:val="cy-GB"/>
              </w:rPr>
              <w:t xml:space="preserve">: </w:t>
            </w:r>
            <w:r>
              <w:rPr>
                <w:sz w:val="20"/>
                <w:lang w:val="cy-GB"/>
              </w:rPr>
              <w:t>adnewyddu</w:t>
            </w:r>
            <w:r w:rsidRPr="00730B5C">
              <w:rPr>
                <w:sz w:val="20"/>
                <w:lang w:val="cy-GB"/>
              </w:rPr>
              <w:t xml:space="preserve">, </w:t>
            </w:r>
            <w:r>
              <w:rPr>
                <w:sz w:val="20"/>
                <w:lang w:val="cy-GB"/>
              </w:rPr>
              <w:t>dymchwel</w:t>
            </w:r>
            <w:r w:rsidRPr="00730B5C">
              <w:rPr>
                <w:sz w:val="20"/>
                <w:lang w:val="cy-GB"/>
              </w:rPr>
              <w:t xml:space="preserve">, </w:t>
            </w:r>
            <w:r>
              <w:rPr>
                <w:sz w:val="20"/>
                <w:lang w:val="cy-GB"/>
              </w:rPr>
              <w:t xml:space="preserve">dymchwel ac ail-adeiladu neu adeiladu eiddo, gan gynnwys, ond heb fod yn gyfyngedig i ystadau </w:t>
            </w:r>
            <w:r w:rsidR="000C0C87">
              <w:rPr>
                <w:sz w:val="20"/>
                <w:lang w:val="cy-GB"/>
              </w:rPr>
              <w:t>tai cyhoeddus; ymyriadau ardal</w:t>
            </w:r>
            <w:r>
              <w:rPr>
                <w:sz w:val="20"/>
                <w:lang w:val="cy-GB"/>
              </w:rPr>
              <w:t xml:space="preserve"> oedd yn cynnwys elfen o adnewyddu ffisegol</w:t>
            </w:r>
            <w:r w:rsidRPr="00730B5C">
              <w:rPr>
                <w:sz w:val="20"/>
                <w:lang w:val="cy-GB"/>
              </w:rPr>
              <w:t>)</w:t>
            </w:r>
          </w:p>
        </w:tc>
        <w:tc>
          <w:tcPr>
            <w:tcW w:w="4538" w:type="dxa"/>
            <w:shd w:val="clear" w:color="auto" w:fill="FF0000"/>
          </w:tcPr>
          <w:p w14:paraId="0FD72FC9" w14:textId="4B657706" w:rsidR="00732338" w:rsidRPr="00730B5C" w:rsidRDefault="00F916E4" w:rsidP="009B5B8B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awgrymu na</w:t>
            </w:r>
            <w:r w:rsidR="00FF76C9">
              <w:rPr>
                <w:sz w:val="20"/>
                <w:lang w:val="cy-GB"/>
              </w:rPr>
              <w:t xml:space="preserve"> fydd</w:t>
            </w:r>
            <w:r>
              <w:rPr>
                <w:sz w:val="20"/>
                <w:lang w:val="cy-GB"/>
              </w:rPr>
              <w:t xml:space="preserve"> adnewyddu ystadau yn effeithiol o bosibl yn gwella, cyflogaeth, cyflogau neu amddifadedd mewn economïau lleol</w:t>
            </w:r>
            <w:r w:rsidR="00D556FB" w:rsidRPr="00730B5C">
              <w:rPr>
                <w:sz w:val="20"/>
                <w:vertAlign w:val="superscript"/>
                <w:lang w:val="cy-GB"/>
              </w:rPr>
              <w:t>17</w:t>
            </w:r>
          </w:p>
        </w:tc>
      </w:tr>
    </w:tbl>
    <w:p w14:paraId="4F8289C3" w14:textId="0A35B635" w:rsidR="0042229B" w:rsidRPr="00730B5C" w:rsidRDefault="00326033" w:rsidP="00240864">
      <w:pPr>
        <w:pStyle w:val="Heading2"/>
        <w:rPr>
          <w:lang w:val="cy-GB"/>
        </w:rPr>
      </w:pPr>
      <w:r>
        <w:rPr>
          <w:lang w:val="cy-GB"/>
        </w:rPr>
        <w:t>Effaith seicogymdeithasol</w:t>
      </w:r>
    </w:p>
    <w:p w14:paraId="5DEBE8C3" w14:textId="76C081AC" w:rsidR="00D5126C" w:rsidRPr="00730B5C" w:rsidRDefault="002348FA" w:rsidP="00D5126C">
      <w:pPr>
        <w:rPr>
          <w:b/>
          <w:sz w:val="20"/>
          <w:lang w:val="cy-GB"/>
        </w:rPr>
      </w:pPr>
      <w:r w:rsidRPr="00730B5C">
        <w:rPr>
          <w:b/>
          <w:sz w:val="20"/>
          <w:lang w:val="cy-GB"/>
        </w:rPr>
        <w:t>Tabl</w:t>
      </w:r>
      <w:r w:rsidR="00AE4BE6" w:rsidRPr="00730B5C">
        <w:rPr>
          <w:b/>
          <w:sz w:val="20"/>
          <w:lang w:val="cy-GB"/>
        </w:rPr>
        <w:t xml:space="preserve"> 13</w:t>
      </w:r>
      <w:r w:rsidR="00D5126C" w:rsidRPr="00730B5C">
        <w:rPr>
          <w:b/>
          <w:sz w:val="20"/>
          <w:lang w:val="cy-GB"/>
        </w:rPr>
        <w:t xml:space="preserve">: </w:t>
      </w:r>
      <w:r w:rsidR="00326033">
        <w:rPr>
          <w:b/>
          <w:sz w:val="20"/>
          <w:lang w:val="cy-GB"/>
        </w:rPr>
        <w:t>Ymyriadau i wella cymunedau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D5126C" w:rsidRPr="00730B5C" w14:paraId="48A9D03B" w14:textId="77777777" w:rsidTr="005F0595">
        <w:trPr>
          <w:tblHeader/>
        </w:trPr>
        <w:tc>
          <w:tcPr>
            <w:tcW w:w="4537" w:type="dxa"/>
            <w:shd w:val="clear" w:color="auto" w:fill="AEAAAA" w:themeFill="background2" w:themeFillShade="BF"/>
          </w:tcPr>
          <w:p w14:paraId="3E4D6266" w14:textId="27F02F19" w:rsidR="00D5126C" w:rsidRPr="00730B5C" w:rsidRDefault="00326033" w:rsidP="00F83998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Ymyrraeth</w:t>
            </w:r>
          </w:p>
        </w:tc>
        <w:tc>
          <w:tcPr>
            <w:tcW w:w="4538" w:type="dxa"/>
            <w:shd w:val="clear" w:color="auto" w:fill="AEAAAA" w:themeFill="background2" w:themeFillShade="BF"/>
          </w:tcPr>
          <w:p w14:paraId="39C4A990" w14:textId="189D3A12" w:rsidR="00D5126C" w:rsidRPr="00730B5C" w:rsidRDefault="00326033" w:rsidP="00F83998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D5126C" w:rsidRPr="00730B5C" w14:paraId="1711636C" w14:textId="77777777" w:rsidTr="007F4904">
        <w:tc>
          <w:tcPr>
            <w:tcW w:w="4537" w:type="dxa"/>
            <w:shd w:val="clear" w:color="auto" w:fill="FFC000"/>
          </w:tcPr>
          <w:p w14:paraId="1B51E46A" w14:textId="15EFA294" w:rsidR="00CF17B2" w:rsidRPr="00730B5C" w:rsidRDefault="002C5165" w:rsidP="00F83998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Newidiadau i ddyluniad cymdogaeth</w:t>
            </w:r>
            <w:r w:rsidR="00847BF4">
              <w:rPr>
                <w:sz w:val="20"/>
                <w:lang w:val="cy-GB"/>
              </w:rPr>
              <w:t>au</w:t>
            </w:r>
          </w:p>
        </w:tc>
        <w:tc>
          <w:tcPr>
            <w:tcW w:w="4538" w:type="dxa"/>
            <w:shd w:val="clear" w:color="auto" w:fill="FFC000"/>
          </w:tcPr>
          <w:p w14:paraId="16BC7739" w14:textId="6AEA4DEE" w:rsidR="002B0C7F" w:rsidRPr="00730B5C" w:rsidRDefault="00146F2D" w:rsidP="00F83998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(nid yw</w:t>
            </w:r>
            <w:r w:rsidR="00847BF4">
              <w:rPr>
                <w:sz w:val="20"/>
                <w:lang w:val="cy-GB"/>
              </w:rPr>
              <w:t>’r ffordd y mae astudiaethau wedi</w:t>
            </w:r>
            <w:r w:rsidR="000C0C87">
              <w:rPr>
                <w:sz w:val="20"/>
                <w:lang w:val="cy-GB"/>
              </w:rPr>
              <w:t xml:space="preserve"> eu</w:t>
            </w:r>
            <w:r w:rsidR="00847BF4">
              <w:rPr>
                <w:sz w:val="20"/>
                <w:lang w:val="cy-GB"/>
              </w:rPr>
              <w:t xml:space="preserve"> dylunio yn briodol ar gyfer asesu effeithiolrwydd ymyriadau) felly nid yw’n bosibl dweud a yw newidiadau i ddyluniad cymdogaethau yn cael effaith ar iechyd a lles</w:t>
            </w:r>
            <w:r w:rsidR="0076062D" w:rsidRPr="00730B5C">
              <w:rPr>
                <w:sz w:val="20"/>
                <w:vertAlign w:val="superscript"/>
                <w:lang w:val="cy-GB"/>
              </w:rPr>
              <w:t>19</w:t>
            </w:r>
          </w:p>
          <w:p w14:paraId="57CAB868" w14:textId="18DAA36E" w:rsidR="00F83998" w:rsidRPr="00730B5C" w:rsidRDefault="00F83998" w:rsidP="00F83998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7F4904" w:rsidRPr="00730B5C" w14:paraId="2B72743C" w14:textId="77777777" w:rsidTr="007F4904">
        <w:tc>
          <w:tcPr>
            <w:tcW w:w="4537" w:type="dxa"/>
            <w:shd w:val="clear" w:color="auto" w:fill="FF0000"/>
          </w:tcPr>
          <w:p w14:paraId="600ADBF5" w14:textId="23A0FD9E" w:rsidR="007F4904" w:rsidRPr="00730B5C" w:rsidRDefault="003F7EB4" w:rsidP="00014CD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Strategaethau </w:t>
            </w:r>
            <w:r w:rsidR="001A34B6">
              <w:rPr>
                <w:sz w:val="20"/>
                <w:lang w:val="cy-GB"/>
              </w:rPr>
              <w:t>clymbl</w:t>
            </w:r>
            <w:r w:rsidR="00014CDE">
              <w:rPr>
                <w:sz w:val="20"/>
                <w:lang w:val="cy-GB"/>
              </w:rPr>
              <w:t>a</w:t>
            </w:r>
            <w:r w:rsidR="000D1F1A">
              <w:rPr>
                <w:sz w:val="20"/>
                <w:lang w:val="cy-GB"/>
              </w:rPr>
              <w:t>id</w:t>
            </w:r>
            <w:r w:rsidR="001A34B6">
              <w:rPr>
                <w:sz w:val="20"/>
                <w:lang w:val="cy-GB"/>
              </w:rPr>
              <w:t xml:space="preserve"> </w:t>
            </w:r>
            <w:r w:rsidR="000D1F1A">
              <w:rPr>
                <w:sz w:val="20"/>
                <w:lang w:val="cy-GB"/>
              </w:rPr>
              <w:t>c</w:t>
            </w:r>
            <w:r w:rsidR="001A34B6">
              <w:rPr>
                <w:sz w:val="20"/>
                <w:lang w:val="cy-GB"/>
              </w:rPr>
              <w:t>ymunedol sy</w:t>
            </w:r>
            <w:r w:rsidR="000C0C87">
              <w:rPr>
                <w:sz w:val="20"/>
                <w:lang w:val="cy-GB"/>
              </w:rPr>
              <w:t>dd yn</w:t>
            </w:r>
            <w:r w:rsidR="001A34B6">
              <w:rPr>
                <w:sz w:val="20"/>
                <w:lang w:val="cy-GB"/>
              </w:rPr>
              <w:t xml:space="preserve"> targedu amodau cymdeithasol cymdogaethau a dylanwadu ar ganlyniadau iechyd (e.e. mynediad at fwyd </w:t>
            </w:r>
            <w:r w:rsidR="00014CDE">
              <w:rPr>
                <w:sz w:val="20"/>
                <w:lang w:val="cy-GB"/>
              </w:rPr>
              <w:t>iachus</w:t>
            </w:r>
            <w:r w:rsidR="001A34B6">
              <w:rPr>
                <w:sz w:val="20"/>
                <w:lang w:val="cy-GB"/>
              </w:rPr>
              <w:t xml:space="preserve">, </w:t>
            </w:r>
            <w:r w:rsidR="00F64028">
              <w:rPr>
                <w:sz w:val="20"/>
                <w:lang w:val="cy-GB"/>
              </w:rPr>
              <w:t>amgylchedd</w:t>
            </w:r>
            <w:r w:rsidR="00014CDE">
              <w:rPr>
                <w:sz w:val="20"/>
                <w:lang w:val="cy-GB"/>
              </w:rPr>
              <w:t>au</w:t>
            </w:r>
            <w:r w:rsidR="001A34B6">
              <w:rPr>
                <w:sz w:val="20"/>
                <w:lang w:val="cy-GB"/>
              </w:rPr>
              <w:t xml:space="preserve"> cymdogaeth diogel)</w:t>
            </w:r>
          </w:p>
        </w:tc>
        <w:tc>
          <w:tcPr>
            <w:tcW w:w="4538" w:type="dxa"/>
            <w:shd w:val="clear" w:color="auto" w:fill="FF0000"/>
          </w:tcPr>
          <w:p w14:paraId="1C5578BE" w14:textId="21345265" w:rsidR="007F4904" w:rsidRPr="00730B5C" w:rsidRDefault="001A34B6" w:rsidP="007F4904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</w:t>
            </w:r>
            <w:r w:rsidR="00EB61CF">
              <w:rPr>
                <w:sz w:val="20"/>
                <w:lang w:val="cy-GB"/>
              </w:rPr>
              <w:t>na</w:t>
            </w:r>
            <w:r w:rsidR="000D1F1A">
              <w:rPr>
                <w:sz w:val="20"/>
                <w:lang w:val="cy-GB"/>
              </w:rPr>
              <w:t xml:space="preserve"> fydd</w:t>
            </w:r>
            <w:r w:rsidR="00EB61CF">
              <w:rPr>
                <w:sz w:val="20"/>
                <w:lang w:val="cy-GB"/>
              </w:rPr>
              <w:t xml:space="preserve"> </w:t>
            </w:r>
            <w:r>
              <w:rPr>
                <w:sz w:val="20"/>
                <w:lang w:val="cy-GB"/>
              </w:rPr>
              <w:t>ymyriadau sy’n cael eu hysgogi gan glymbl</w:t>
            </w:r>
            <w:r w:rsidR="00014CDE">
              <w:rPr>
                <w:sz w:val="20"/>
                <w:lang w:val="cy-GB"/>
              </w:rPr>
              <w:t>a</w:t>
            </w:r>
            <w:r>
              <w:rPr>
                <w:sz w:val="20"/>
                <w:lang w:val="cy-GB"/>
              </w:rPr>
              <w:t xml:space="preserve">id cymunedol </w:t>
            </w:r>
            <w:r w:rsidR="00EB61CF">
              <w:rPr>
                <w:sz w:val="20"/>
                <w:lang w:val="cy-GB"/>
              </w:rPr>
              <w:t>i wella’r amgylchedd lleol o bosibl yn effeithiol er mwyn gwella canlyniadau iechyd; anghyson yw’r dystiolaeth o’u heffaith ar farn pobl am yr ardal leol</w:t>
            </w:r>
            <w:r w:rsidR="007F4904" w:rsidRPr="00730B5C">
              <w:rPr>
                <w:sz w:val="20"/>
                <w:vertAlign w:val="superscript"/>
                <w:lang w:val="cy-GB"/>
              </w:rPr>
              <w:t>18</w:t>
            </w:r>
          </w:p>
          <w:p w14:paraId="1BA531C1" w14:textId="77777777" w:rsidR="007F4904" w:rsidRPr="00730B5C" w:rsidRDefault="007F4904" w:rsidP="007F4904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</w:tbl>
    <w:p w14:paraId="6238FD7E" w14:textId="04FE373A" w:rsidR="00F61116" w:rsidRPr="001707F1" w:rsidRDefault="00EB61CF" w:rsidP="00F61116">
      <w:pPr>
        <w:pStyle w:val="Heading2"/>
        <w:rPr>
          <w:lang w:val="cy-GB"/>
        </w:rPr>
      </w:pPr>
      <w:r w:rsidRPr="001707F1">
        <w:rPr>
          <w:lang w:val="cy-GB"/>
        </w:rPr>
        <w:lastRenderedPageBreak/>
        <w:t>Grwpiau agored i niwed</w:t>
      </w:r>
    </w:p>
    <w:p w14:paraId="2BA535D8" w14:textId="40243D14" w:rsidR="002B0C7F" w:rsidRPr="00730B5C" w:rsidRDefault="00EB61CF" w:rsidP="0069597B">
      <w:pPr>
        <w:rPr>
          <w:b/>
          <w:sz w:val="20"/>
          <w:lang w:val="cy-GB"/>
        </w:rPr>
      </w:pPr>
      <w:r>
        <w:rPr>
          <w:b/>
          <w:sz w:val="20"/>
          <w:lang w:val="cy-GB"/>
        </w:rPr>
        <w:t xml:space="preserve">Tabl </w:t>
      </w:r>
      <w:r w:rsidR="00AE4BE6" w:rsidRPr="00730B5C">
        <w:rPr>
          <w:b/>
          <w:sz w:val="20"/>
          <w:lang w:val="cy-GB"/>
        </w:rPr>
        <w:t>14</w:t>
      </w:r>
      <w:r w:rsidR="002B0C7F" w:rsidRPr="00730B5C">
        <w:rPr>
          <w:b/>
          <w:sz w:val="20"/>
          <w:lang w:val="cy-GB"/>
        </w:rPr>
        <w:t xml:space="preserve">: </w:t>
      </w:r>
      <w:r>
        <w:rPr>
          <w:b/>
          <w:sz w:val="20"/>
          <w:lang w:val="cy-GB"/>
        </w:rPr>
        <w:t>Ymyriadau tai ar gyfer grwpiau agored i niwed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8"/>
      </w:tblGrid>
      <w:tr w:rsidR="002B0C7F" w:rsidRPr="00730B5C" w14:paraId="7687ACDE" w14:textId="77777777" w:rsidTr="005F0595">
        <w:trPr>
          <w:tblHeader/>
        </w:trPr>
        <w:tc>
          <w:tcPr>
            <w:tcW w:w="4537" w:type="dxa"/>
            <w:shd w:val="clear" w:color="auto" w:fill="AEAAAA" w:themeFill="background2" w:themeFillShade="BF"/>
          </w:tcPr>
          <w:p w14:paraId="7C0F77F5" w14:textId="465D43D0" w:rsidR="002B0C7F" w:rsidRPr="00730B5C" w:rsidRDefault="00EB61CF" w:rsidP="002B0C7F">
            <w:pPr>
              <w:spacing w:before="0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Ymyrraeth</w:t>
            </w:r>
          </w:p>
        </w:tc>
        <w:tc>
          <w:tcPr>
            <w:tcW w:w="4538" w:type="dxa"/>
            <w:shd w:val="clear" w:color="auto" w:fill="AEAAAA" w:themeFill="background2" w:themeFillShade="BF"/>
          </w:tcPr>
          <w:p w14:paraId="7879DFB2" w14:textId="3370A079" w:rsidR="002B0C7F" w:rsidRPr="00730B5C" w:rsidRDefault="00EB61CF" w:rsidP="009B5B8B">
            <w:pPr>
              <w:spacing w:before="0"/>
              <w:jc w:val="left"/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Crynodeb o’r dystiolaeth</w:t>
            </w:r>
          </w:p>
        </w:tc>
      </w:tr>
      <w:tr w:rsidR="002B0C7F" w:rsidRPr="00730B5C" w14:paraId="200E4847" w14:textId="77777777" w:rsidTr="007F4904">
        <w:tc>
          <w:tcPr>
            <w:tcW w:w="4537" w:type="dxa"/>
            <w:shd w:val="clear" w:color="auto" w:fill="92D050"/>
          </w:tcPr>
          <w:p w14:paraId="4DFFAE91" w14:textId="50E9DDD3" w:rsidR="002B0C7F" w:rsidRPr="00730B5C" w:rsidRDefault="00E95E37" w:rsidP="002B0C7F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tai a gynlluniwyd i osgoi digartrefedd neu dai ansefydlog</w:t>
            </w:r>
          </w:p>
        </w:tc>
        <w:tc>
          <w:tcPr>
            <w:tcW w:w="4538" w:type="dxa"/>
            <w:shd w:val="clear" w:color="auto" w:fill="92D050"/>
          </w:tcPr>
          <w:p w14:paraId="48F0F9CB" w14:textId="594EE1B8" w:rsidR="00057B0F" w:rsidRPr="00730B5C" w:rsidRDefault="006D15AA" w:rsidP="00057B0F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rFonts w:cs="Verdana"/>
                <w:sz w:val="20"/>
                <w:lang w:val="cy-GB" w:eastAsia="en-GB"/>
              </w:rPr>
              <w:t>Mae’r dystiolaeth yn awgrymu y gallai dulliau Tai yn Gyntaf (mynediad ar unwaith at dai gyda chymort</w:t>
            </w:r>
            <w:r w:rsidR="00B41BB0">
              <w:rPr>
                <w:rFonts w:cs="Verdana"/>
                <w:sz w:val="20"/>
                <w:lang w:val="cy-GB" w:eastAsia="en-GB"/>
              </w:rPr>
              <w:t>h ychwanegol, heb rag</w:t>
            </w:r>
            <w:r>
              <w:rPr>
                <w:rFonts w:cs="Verdana"/>
                <w:sz w:val="20"/>
                <w:lang w:val="cy-GB" w:eastAsia="en-GB"/>
              </w:rPr>
              <w:t>amodau) wella iechyd corfforol a lles</w:t>
            </w:r>
            <w:r w:rsidR="00F57028">
              <w:rPr>
                <w:rFonts w:cs="Verdana"/>
                <w:sz w:val="20"/>
                <w:lang w:val="cy-GB" w:eastAsia="en-GB"/>
              </w:rPr>
              <w:t>iant</w:t>
            </w:r>
            <w:r>
              <w:rPr>
                <w:rFonts w:cs="Verdana"/>
                <w:sz w:val="20"/>
                <w:lang w:val="cy-GB" w:eastAsia="en-GB"/>
              </w:rPr>
              <w:t xml:space="preserve"> meddyliol ac iechyd meddwl a gallai gynyddu sefydlogrwydd tai</w:t>
            </w:r>
            <w:r>
              <w:rPr>
                <w:rFonts w:cs="Verdana"/>
                <w:sz w:val="20"/>
                <w:vertAlign w:val="superscript"/>
                <w:lang w:val="cy-GB" w:eastAsia="en-GB"/>
              </w:rPr>
              <w:t>20, 21</w:t>
            </w:r>
          </w:p>
          <w:p w14:paraId="5FABB08B" w14:textId="77777777" w:rsidR="00057B0F" w:rsidRPr="00730B5C" w:rsidRDefault="00057B0F" w:rsidP="00057B0F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58A0AF7E" w14:textId="54EC84BA" w:rsidR="00057B0F" w:rsidRPr="00730B5C" w:rsidRDefault="00E95E37" w:rsidP="00057B0F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y gallai tai </w:t>
            </w:r>
            <w:r w:rsidR="002917E5">
              <w:rPr>
                <w:sz w:val="20"/>
                <w:lang w:val="cy-GB"/>
              </w:rPr>
              <w:t xml:space="preserve">adferiad </w:t>
            </w:r>
            <w:r>
              <w:rPr>
                <w:sz w:val="20"/>
                <w:lang w:val="cy-GB"/>
              </w:rPr>
              <w:t xml:space="preserve">(ar gyfer </w:t>
            </w:r>
            <w:r w:rsidR="00BD7B52">
              <w:rPr>
                <w:sz w:val="20"/>
                <w:lang w:val="cy-GB"/>
              </w:rPr>
              <w:t>problemau camddefnyddio alcohol neu sylweddau) wella llesiant</w:t>
            </w:r>
            <w:r w:rsidR="0076062D" w:rsidRPr="00730B5C">
              <w:rPr>
                <w:sz w:val="20"/>
                <w:vertAlign w:val="superscript"/>
                <w:lang w:val="cy-GB"/>
              </w:rPr>
              <w:t>20</w:t>
            </w:r>
          </w:p>
          <w:p w14:paraId="27795D4D" w14:textId="77777777" w:rsidR="00057B0F" w:rsidRPr="00730B5C" w:rsidRDefault="00057B0F" w:rsidP="00057B0F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75FD155B" w14:textId="1F2CEB07" w:rsidR="00057B0F" w:rsidRPr="00730B5C" w:rsidRDefault="00BD7B52" w:rsidP="00057B0F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Mae’r dystiolaeth yn awgrymu </w:t>
            </w:r>
            <w:r w:rsidR="00AB0ACF">
              <w:rPr>
                <w:sz w:val="20"/>
                <w:lang w:val="cy-GB"/>
              </w:rPr>
              <w:t>y gallai tai â chymorth wella sefydlogrwydd tai a llesiant</w:t>
            </w:r>
            <w:r w:rsidR="0076062D" w:rsidRPr="00730B5C">
              <w:rPr>
                <w:sz w:val="20"/>
                <w:vertAlign w:val="superscript"/>
                <w:lang w:val="cy-GB"/>
              </w:rPr>
              <w:t>20</w:t>
            </w:r>
          </w:p>
          <w:p w14:paraId="092941B8" w14:textId="77777777" w:rsidR="00057B0F" w:rsidRPr="00730B5C" w:rsidRDefault="00057B0F" w:rsidP="00057B0F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23B6037A" w14:textId="6FE26EE6" w:rsidR="00871B9F" w:rsidRPr="00730B5C" w:rsidRDefault="00AB0ACF" w:rsidP="00057B0F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ymyriadau tai ar gyfer cyn-garcharorion leihau troseddu</w:t>
            </w:r>
            <w:r w:rsidR="0076062D" w:rsidRPr="00730B5C">
              <w:rPr>
                <w:sz w:val="20"/>
                <w:vertAlign w:val="superscript"/>
                <w:lang w:val="cy-GB"/>
              </w:rPr>
              <w:t>20</w:t>
            </w:r>
          </w:p>
          <w:p w14:paraId="6E8FDC96" w14:textId="2548D21D" w:rsidR="00057B0F" w:rsidRPr="00730B5C" w:rsidRDefault="00057B0F" w:rsidP="007F4904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E167CE" w:rsidRPr="00730B5C" w14:paraId="2451FAFA" w14:textId="77777777" w:rsidTr="007F4904">
        <w:tc>
          <w:tcPr>
            <w:tcW w:w="4537" w:type="dxa"/>
            <w:shd w:val="clear" w:color="auto" w:fill="92D050"/>
          </w:tcPr>
          <w:p w14:paraId="2E1AC3DF" w14:textId="46C0EEE5" w:rsidR="00E167CE" w:rsidRPr="00730B5C" w:rsidRDefault="00AB0ACF" w:rsidP="00E167CE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 xml:space="preserve">Ymyriadau i leihau digartrefedd gan gynnwys rheoli achosion a </w:t>
            </w:r>
            <w:r w:rsidR="002917E5">
              <w:rPr>
                <w:sz w:val="20"/>
                <w:lang w:val="cy-GB"/>
              </w:rPr>
              <w:t xml:space="preserve">rhaglenni </w:t>
            </w:r>
            <w:r>
              <w:rPr>
                <w:sz w:val="20"/>
                <w:lang w:val="cy-GB"/>
              </w:rPr>
              <w:t>tai neu gyfuniad o’r rhain</w:t>
            </w:r>
          </w:p>
          <w:p w14:paraId="1F17CCE4" w14:textId="77777777" w:rsidR="00E167CE" w:rsidRPr="00730B5C" w:rsidRDefault="00E167CE" w:rsidP="002B0C7F">
            <w:pPr>
              <w:spacing w:before="0"/>
              <w:rPr>
                <w:sz w:val="20"/>
                <w:lang w:val="cy-GB"/>
              </w:rPr>
            </w:pPr>
          </w:p>
        </w:tc>
        <w:tc>
          <w:tcPr>
            <w:tcW w:w="4538" w:type="dxa"/>
            <w:shd w:val="clear" w:color="auto" w:fill="92D050"/>
          </w:tcPr>
          <w:p w14:paraId="50BA93A1" w14:textId="569F6CAF" w:rsidR="00E167CE" w:rsidRPr="00730B5C" w:rsidRDefault="00AB0ACF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dulliau rheoli achosion leihau digartrefedd</w:t>
            </w:r>
            <w:r w:rsidR="0076062D" w:rsidRPr="00730B5C">
              <w:rPr>
                <w:sz w:val="20"/>
                <w:vertAlign w:val="superscript"/>
                <w:lang w:val="cy-GB"/>
              </w:rPr>
              <w:t>21</w:t>
            </w:r>
          </w:p>
          <w:p w14:paraId="2CC68F90" w14:textId="77777777" w:rsidR="00E167CE" w:rsidRPr="00730B5C" w:rsidRDefault="00E167CE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</w:p>
          <w:p w14:paraId="23EC4D56" w14:textId="29262387" w:rsidR="00E167CE" w:rsidRPr="00730B5C" w:rsidRDefault="00AB0ACF" w:rsidP="00E167CE">
            <w:pPr>
              <w:spacing w:before="0"/>
              <w:jc w:val="left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defnyddio talebau tai (tai â chymhorthdal) leihau digartrefedd a gwella sefydlogrwydd tai</w:t>
            </w:r>
            <w:r w:rsidR="0076062D" w:rsidRPr="00730B5C">
              <w:rPr>
                <w:sz w:val="20"/>
                <w:vertAlign w:val="superscript"/>
                <w:lang w:val="cy-GB"/>
              </w:rPr>
              <w:t>21</w:t>
            </w:r>
          </w:p>
          <w:p w14:paraId="3B5FAED0" w14:textId="77777777" w:rsidR="00E167CE" w:rsidRPr="00730B5C" w:rsidRDefault="00E167CE" w:rsidP="00E167CE">
            <w:pPr>
              <w:spacing w:before="0"/>
              <w:jc w:val="left"/>
              <w:rPr>
                <w:sz w:val="20"/>
                <w:lang w:val="cy-GB"/>
              </w:rPr>
            </w:pPr>
          </w:p>
          <w:p w14:paraId="21032027" w14:textId="624BBBC7" w:rsidR="00E167CE" w:rsidRPr="00730B5C" w:rsidRDefault="00AB0ACF" w:rsidP="00E167CE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awgrymu y gallai triniaeth breswyl (ar gyfer y rhai â salwch meddwl neu sy</w:t>
            </w:r>
            <w:r w:rsidR="00B41BB0">
              <w:rPr>
                <w:sz w:val="20"/>
                <w:lang w:val="cy-GB"/>
              </w:rPr>
              <w:t>dd yn</w:t>
            </w:r>
            <w:r>
              <w:rPr>
                <w:sz w:val="20"/>
                <w:lang w:val="cy-GB"/>
              </w:rPr>
              <w:t xml:space="preserve"> cam-drin sylweddau) leihau digartrefedd a gwella sefydlogrwydd tai</w:t>
            </w:r>
            <w:r w:rsidR="0076062D" w:rsidRPr="00730B5C">
              <w:rPr>
                <w:sz w:val="20"/>
                <w:vertAlign w:val="superscript"/>
                <w:lang w:val="cy-GB"/>
              </w:rPr>
              <w:t>21</w:t>
            </w:r>
          </w:p>
          <w:p w14:paraId="6F1C1B58" w14:textId="0915B666" w:rsidR="00E167CE" w:rsidRPr="00730B5C" w:rsidRDefault="00E167CE" w:rsidP="00E167CE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7F4904" w:rsidRPr="00730B5C" w14:paraId="03515228" w14:textId="77777777" w:rsidTr="007F4904">
        <w:tc>
          <w:tcPr>
            <w:tcW w:w="4537" w:type="dxa"/>
            <w:shd w:val="clear" w:color="auto" w:fill="FFC000"/>
          </w:tcPr>
          <w:p w14:paraId="119EAD61" w14:textId="49B004B0" w:rsidR="007F4904" w:rsidRPr="00730B5C" w:rsidRDefault="008021DB" w:rsidP="002B0C7F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Ymyriadau tai a gynlluniwyd i osgoi digartrefedd neu dai ansefydlog</w:t>
            </w:r>
          </w:p>
          <w:p w14:paraId="39540B12" w14:textId="74378964" w:rsidR="007F4904" w:rsidRPr="00730B5C" w:rsidRDefault="007F4904" w:rsidP="002B0C7F">
            <w:pPr>
              <w:spacing w:before="0"/>
              <w:rPr>
                <w:sz w:val="20"/>
                <w:lang w:val="cy-GB"/>
              </w:rPr>
            </w:pPr>
          </w:p>
        </w:tc>
        <w:tc>
          <w:tcPr>
            <w:tcW w:w="4538" w:type="dxa"/>
            <w:shd w:val="clear" w:color="auto" w:fill="FFC000"/>
          </w:tcPr>
          <w:p w14:paraId="655E9476" w14:textId="573FA678" w:rsidR="007F4904" w:rsidRPr="00730B5C" w:rsidRDefault="00D80491" w:rsidP="007F4904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ar ymyriadau tai ar gyfer pobl ifanc agored i niwed</w:t>
            </w:r>
            <w:r w:rsidR="007F4904" w:rsidRPr="00730B5C">
              <w:rPr>
                <w:sz w:val="20"/>
                <w:vertAlign w:val="superscript"/>
                <w:lang w:val="cy-GB"/>
              </w:rPr>
              <w:t>20</w:t>
            </w:r>
          </w:p>
          <w:p w14:paraId="68398FDF" w14:textId="77777777" w:rsidR="007F4904" w:rsidRPr="00730B5C" w:rsidRDefault="007F4904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B0C7F" w:rsidRPr="00730B5C" w14:paraId="76DE8468" w14:textId="77777777" w:rsidTr="007F4904">
        <w:tc>
          <w:tcPr>
            <w:tcW w:w="4537" w:type="dxa"/>
            <w:shd w:val="clear" w:color="auto" w:fill="FFC000"/>
          </w:tcPr>
          <w:p w14:paraId="5EF780EA" w14:textId="4EB94106" w:rsidR="002B0C7F" w:rsidRPr="00730B5C" w:rsidRDefault="008021DB" w:rsidP="002B0C7F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Cynlluniau tai â chymorth, cynlluniau allgymorth i bobl ag anhwylderau meddyliol difrifol</w:t>
            </w:r>
          </w:p>
        </w:tc>
        <w:tc>
          <w:tcPr>
            <w:tcW w:w="4538" w:type="dxa"/>
            <w:shd w:val="clear" w:color="auto" w:fill="FFC000"/>
          </w:tcPr>
          <w:p w14:paraId="73760D9C" w14:textId="2870FA24" w:rsidR="002B0C7F" w:rsidRPr="00730B5C" w:rsidRDefault="00D80491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ar effeithiolrwydd cynlluniau tai â chymorth ar gyfer oedolion ag anhwylderau meddyliol difrifol</w:t>
            </w:r>
            <w:r w:rsidR="0076062D" w:rsidRPr="00730B5C">
              <w:rPr>
                <w:sz w:val="20"/>
                <w:vertAlign w:val="superscript"/>
                <w:lang w:val="cy-GB"/>
              </w:rPr>
              <w:t>22</w:t>
            </w:r>
          </w:p>
          <w:p w14:paraId="66A584A4" w14:textId="48D0205B" w:rsidR="00057B0F" w:rsidRPr="00730B5C" w:rsidRDefault="00057B0F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  <w:tr w:rsidR="002B0C7F" w:rsidRPr="00730B5C" w14:paraId="11D74476" w14:textId="77777777" w:rsidTr="007F4904">
        <w:tc>
          <w:tcPr>
            <w:tcW w:w="4537" w:type="dxa"/>
            <w:shd w:val="clear" w:color="auto" w:fill="FFC000"/>
          </w:tcPr>
          <w:p w14:paraId="518A7B26" w14:textId="27BC86EC" w:rsidR="002B0C7F" w:rsidRPr="00730B5C" w:rsidRDefault="008021DB" w:rsidP="002B0C7F">
            <w:pPr>
              <w:spacing w:before="0"/>
              <w:rPr>
                <w:sz w:val="20"/>
                <w:lang w:val="cy-GB"/>
              </w:rPr>
            </w:pPr>
            <w:r>
              <w:rPr>
                <w:sz w:val="20"/>
                <w:lang w:val="cy-GB"/>
              </w:rPr>
              <w:t>Technolegau clyfar yn y cartref ar gyfer cymorth iechyd a gofal cymdeithasol</w:t>
            </w:r>
          </w:p>
        </w:tc>
        <w:tc>
          <w:tcPr>
            <w:tcW w:w="4538" w:type="dxa"/>
            <w:shd w:val="clear" w:color="auto" w:fill="FFC000"/>
          </w:tcPr>
          <w:p w14:paraId="0D280AFA" w14:textId="7C7E0983" w:rsidR="00963BE4" w:rsidRPr="00730B5C" w:rsidRDefault="00D80491" w:rsidP="009B5B8B">
            <w:pPr>
              <w:spacing w:before="0"/>
              <w:jc w:val="left"/>
              <w:rPr>
                <w:sz w:val="20"/>
                <w:vertAlign w:val="superscript"/>
                <w:lang w:val="cy-GB"/>
              </w:rPr>
            </w:pPr>
            <w:r>
              <w:rPr>
                <w:sz w:val="20"/>
                <w:lang w:val="cy-GB"/>
              </w:rPr>
              <w:t>Mae’r dystiolaeth yn brin felly nid yw’n bosibl dweud a yw defnyddio technolegau clyfar yn y cartref yn cael effaith fuddiol ar statws iechyd</w:t>
            </w:r>
            <w:r w:rsidR="0076062D" w:rsidRPr="00730B5C">
              <w:rPr>
                <w:sz w:val="20"/>
                <w:vertAlign w:val="superscript"/>
                <w:lang w:val="cy-GB"/>
              </w:rPr>
              <w:t>23</w:t>
            </w:r>
          </w:p>
          <w:p w14:paraId="48BCE62E" w14:textId="62525F8A" w:rsidR="00057B0F" w:rsidRPr="00730B5C" w:rsidRDefault="00057B0F" w:rsidP="009B5B8B">
            <w:pPr>
              <w:spacing w:before="0"/>
              <w:jc w:val="left"/>
              <w:rPr>
                <w:sz w:val="20"/>
                <w:lang w:val="cy-GB"/>
              </w:rPr>
            </w:pPr>
          </w:p>
        </w:tc>
      </w:tr>
    </w:tbl>
    <w:p w14:paraId="3A192684" w14:textId="124358D0" w:rsidR="001B6AE2" w:rsidRPr="00730B5C" w:rsidRDefault="00D80491" w:rsidP="001B6AE2">
      <w:pPr>
        <w:pStyle w:val="Heading1"/>
        <w:rPr>
          <w:lang w:val="cy-GB"/>
        </w:rPr>
      </w:pPr>
      <w:r>
        <w:rPr>
          <w:lang w:val="cy-GB"/>
        </w:rPr>
        <w:lastRenderedPageBreak/>
        <w:t>Trafodaeth</w:t>
      </w:r>
    </w:p>
    <w:p w14:paraId="293C326B" w14:textId="45B9EC7F" w:rsidR="00AE26BA" w:rsidRPr="00730B5C" w:rsidRDefault="00D80491" w:rsidP="0007673F">
      <w:pPr>
        <w:rPr>
          <w:lang w:val="cy-GB"/>
        </w:rPr>
      </w:pPr>
      <w:r>
        <w:rPr>
          <w:lang w:val="cy-GB"/>
        </w:rPr>
        <w:t xml:space="preserve">Mae’r adran hon yn ystyried y graddau y </w:t>
      </w:r>
      <w:r w:rsidR="0029134F">
        <w:rPr>
          <w:lang w:val="cy-GB"/>
        </w:rPr>
        <w:t xml:space="preserve">mae’r ffynonellau </w:t>
      </w:r>
      <w:r w:rsidR="00A8779A">
        <w:rPr>
          <w:lang w:val="cy-GB"/>
        </w:rPr>
        <w:t>sydd wedi</w:t>
      </w:r>
      <w:r w:rsidR="0059087E">
        <w:rPr>
          <w:lang w:val="cy-GB"/>
        </w:rPr>
        <w:t xml:space="preserve"> eu</w:t>
      </w:r>
      <w:r w:rsidR="00A8779A">
        <w:rPr>
          <w:lang w:val="cy-GB"/>
        </w:rPr>
        <w:t xml:space="preserve"> hadfer a’u cynnwys yn y map yn gallu mynd i’r afael â chwestiynau’r map.  Y cwestiynau oedd:</w:t>
      </w:r>
    </w:p>
    <w:p w14:paraId="4D1ADE06" w14:textId="42363ED0" w:rsidR="00AE26BA" w:rsidRPr="00730B5C" w:rsidRDefault="00A8779A" w:rsidP="00AE26BA">
      <w:pPr>
        <w:ind w:left="360"/>
        <w:rPr>
          <w:lang w:val="cy-GB"/>
        </w:rPr>
      </w:pPr>
      <w:r>
        <w:rPr>
          <w:lang w:val="cy-GB"/>
        </w:rPr>
        <w:t xml:space="preserve">Pa </w:t>
      </w:r>
      <w:r w:rsidR="0059087E">
        <w:rPr>
          <w:lang w:val="cy-GB"/>
        </w:rPr>
        <w:t>berthynas</w:t>
      </w:r>
      <w:r>
        <w:rPr>
          <w:lang w:val="cy-GB"/>
        </w:rPr>
        <w:t xml:space="preserve"> rhwng tai a’</w:t>
      </w:r>
      <w:r w:rsidR="00F64028">
        <w:rPr>
          <w:lang w:val="cy-GB"/>
        </w:rPr>
        <w:t>u cyffiniau</w:t>
      </w:r>
      <w:r>
        <w:rPr>
          <w:lang w:val="cy-GB"/>
        </w:rPr>
        <w:t xml:space="preserve"> ac iechyd, lles</w:t>
      </w:r>
      <w:r w:rsidR="00F57028">
        <w:rPr>
          <w:lang w:val="cy-GB"/>
        </w:rPr>
        <w:t>iant</w:t>
      </w:r>
      <w:r>
        <w:rPr>
          <w:lang w:val="cy-GB"/>
        </w:rPr>
        <w:t xml:space="preserve"> a thegwch sydd wedi</w:t>
      </w:r>
      <w:r w:rsidR="0059087E">
        <w:rPr>
          <w:lang w:val="cy-GB"/>
        </w:rPr>
        <w:t xml:space="preserve"> eu</w:t>
      </w:r>
      <w:r>
        <w:rPr>
          <w:lang w:val="cy-GB"/>
        </w:rPr>
        <w:t xml:space="preserve"> hadolygu’n systematig</w:t>
      </w:r>
      <w:r w:rsidR="00AE26BA" w:rsidRPr="00730B5C">
        <w:rPr>
          <w:lang w:val="cy-GB"/>
        </w:rPr>
        <w:t>?</w:t>
      </w:r>
    </w:p>
    <w:p w14:paraId="1AC47096" w14:textId="77686789" w:rsidR="00AE26BA" w:rsidRPr="00730B5C" w:rsidRDefault="00A8779A" w:rsidP="00B35764">
      <w:pPr>
        <w:ind w:left="357"/>
        <w:rPr>
          <w:lang w:val="cy-GB"/>
        </w:rPr>
      </w:pPr>
      <w:r>
        <w:rPr>
          <w:lang w:val="cy-GB"/>
        </w:rPr>
        <w:t>Pa fylchau sy</w:t>
      </w:r>
      <w:r w:rsidR="0059087E">
        <w:rPr>
          <w:lang w:val="cy-GB"/>
        </w:rPr>
        <w:t>dd yn</w:t>
      </w:r>
      <w:r>
        <w:rPr>
          <w:lang w:val="cy-GB"/>
        </w:rPr>
        <w:t xml:space="preserve"> bodoli yn nhystiolaeth yr adolygiadau systematig ar y </w:t>
      </w:r>
      <w:r w:rsidR="0059087E">
        <w:rPr>
          <w:lang w:val="cy-GB"/>
        </w:rPr>
        <w:t>berthynas b</w:t>
      </w:r>
      <w:r>
        <w:rPr>
          <w:lang w:val="cy-GB"/>
        </w:rPr>
        <w:t>osibl rhwng tai a’</w:t>
      </w:r>
      <w:r w:rsidR="00F64028">
        <w:rPr>
          <w:lang w:val="cy-GB"/>
        </w:rPr>
        <w:t>u cyffiniau</w:t>
      </w:r>
      <w:r>
        <w:rPr>
          <w:lang w:val="cy-GB"/>
        </w:rPr>
        <w:t xml:space="preserve"> ac iechyd, lles</w:t>
      </w:r>
      <w:r w:rsidR="0059087E">
        <w:rPr>
          <w:lang w:val="cy-GB"/>
        </w:rPr>
        <w:t>iant</w:t>
      </w:r>
      <w:r>
        <w:rPr>
          <w:lang w:val="cy-GB"/>
        </w:rPr>
        <w:t xml:space="preserve"> a thegwch</w:t>
      </w:r>
      <w:r w:rsidR="00AE26BA" w:rsidRPr="00730B5C">
        <w:rPr>
          <w:lang w:val="cy-GB"/>
        </w:rPr>
        <w:t>?</w:t>
      </w:r>
    </w:p>
    <w:p w14:paraId="77B4E241" w14:textId="4E0EF47D" w:rsidR="00CB77EC" w:rsidRPr="00730B5C" w:rsidRDefault="00547CAB" w:rsidP="00CB77EC">
      <w:pPr>
        <w:pStyle w:val="Heading2"/>
        <w:rPr>
          <w:lang w:val="cy-GB"/>
        </w:rPr>
      </w:pPr>
      <w:bookmarkStart w:id="8" w:name="_Toc35263624"/>
      <w:r>
        <w:rPr>
          <w:lang w:val="cy-GB"/>
        </w:rPr>
        <w:t>Pa berth</w:t>
      </w:r>
      <w:r w:rsidR="0059087E">
        <w:rPr>
          <w:lang w:val="cy-GB"/>
        </w:rPr>
        <w:t>y</w:t>
      </w:r>
      <w:r>
        <w:rPr>
          <w:lang w:val="cy-GB"/>
        </w:rPr>
        <w:t>nas</w:t>
      </w:r>
      <w:r w:rsidR="0059087E">
        <w:rPr>
          <w:lang w:val="cy-GB"/>
        </w:rPr>
        <w:t xml:space="preserve"> </w:t>
      </w:r>
      <w:r w:rsidR="00A509D8">
        <w:rPr>
          <w:lang w:val="cy-GB"/>
        </w:rPr>
        <w:t>rhwng tai a’</w:t>
      </w:r>
      <w:r w:rsidR="00F64028">
        <w:rPr>
          <w:lang w:val="cy-GB"/>
        </w:rPr>
        <w:t>u cyffiniau</w:t>
      </w:r>
      <w:r w:rsidR="00A509D8">
        <w:rPr>
          <w:lang w:val="cy-GB"/>
        </w:rPr>
        <w:t xml:space="preserve"> ac iechyd, lles</w:t>
      </w:r>
      <w:r w:rsidR="0059087E">
        <w:rPr>
          <w:lang w:val="cy-GB"/>
        </w:rPr>
        <w:t>iant</w:t>
      </w:r>
      <w:r w:rsidR="00A509D8">
        <w:rPr>
          <w:lang w:val="cy-GB"/>
        </w:rPr>
        <w:t xml:space="preserve"> a thegwch sydd wedi</w:t>
      </w:r>
      <w:r w:rsidR="0059087E">
        <w:rPr>
          <w:lang w:val="cy-GB"/>
        </w:rPr>
        <w:t xml:space="preserve"> eu</w:t>
      </w:r>
      <w:r w:rsidR="00A509D8">
        <w:rPr>
          <w:lang w:val="cy-GB"/>
        </w:rPr>
        <w:t xml:space="preserve"> hadolygu’n systematig</w:t>
      </w:r>
      <w:r w:rsidR="00CB77EC" w:rsidRPr="00730B5C">
        <w:rPr>
          <w:lang w:val="cy-GB"/>
        </w:rPr>
        <w:t>?</w:t>
      </w:r>
      <w:bookmarkEnd w:id="8"/>
    </w:p>
    <w:p w14:paraId="6B89532F" w14:textId="39B91EE7" w:rsidR="00CB77EC" w:rsidRPr="00730B5C" w:rsidRDefault="00A509D8" w:rsidP="00CB77EC">
      <w:pPr>
        <w:pStyle w:val="Heading3"/>
        <w:rPr>
          <w:b/>
          <w:sz w:val="26"/>
          <w:szCs w:val="26"/>
          <w:lang w:val="cy-GB"/>
        </w:rPr>
      </w:pPr>
      <w:r>
        <w:rPr>
          <w:b/>
          <w:sz w:val="26"/>
          <w:szCs w:val="26"/>
          <w:lang w:val="cy-GB"/>
        </w:rPr>
        <w:t>Seilwaith ffisegol</w:t>
      </w:r>
    </w:p>
    <w:p w14:paraId="27DB9FB4" w14:textId="05D41AD2" w:rsidR="00D7167F" w:rsidRPr="00730B5C" w:rsidRDefault="00A509D8" w:rsidP="000F21DC">
      <w:pPr>
        <w:rPr>
          <w:szCs w:val="24"/>
          <w:lang w:val="cy-GB"/>
        </w:rPr>
      </w:pPr>
      <w:r>
        <w:rPr>
          <w:szCs w:val="24"/>
          <w:lang w:val="cy-GB"/>
        </w:rPr>
        <w:t>Roedd y</w:t>
      </w:r>
      <w:r w:rsidR="00A02C68">
        <w:rPr>
          <w:szCs w:val="24"/>
          <w:lang w:val="cy-GB"/>
        </w:rPr>
        <w:t xml:space="preserve">r adolygiadau a gynhwyswyd yn y map terfynol yn cwmpasu </w:t>
      </w:r>
      <w:r w:rsidR="0059087E">
        <w:rPr>
          <w:szCs w:val="24"/>
          <w:lang w:val="cy-GB"/>
        </w:rPr>
        <w:t>cyswllt ag</w:t>
      </w:r>
      <w:r w:rsidR="00A02C68">
        <w:rPr>
          <w:szCs w:val="24"/>
          <w:lang w:val="cy-GB"/>
        </w:rPr>
        <w:t xml:space="preserve"> ansawdd aer gwael dan do ac ymyriadau i leihau hyn, ymyriadau i leihau anafiadau anfwriadol, cartrefi cynnes a gwelliannau i’r amgylchedd allanol.  Roedd y gorgyffwrdd rhwng y mapiau cychwynnol a therfynol yn rhesymol.  </w:t>
      </w:r>
      <w:r w:rsidR="008F7CA9">
        <w:rPr>
          <w:szCs w:val="24"/>
          <w:lang w:val="cy-GB"/>
        </w:rPr>
        <w:t>Ymhlith yr hyn a gynhwyswyd yn y map cychwynnol ond nid yn yr un terfynol oedd adolygiadau ar:</w:t>
      </w:r>
    </w:p>
    <w:p w14:paraId="2D22C4F6" w14:textId="787271B3" w:rsidR="00D7167F" w:rsidRPr="00730B5C" w:rsidRDefault="00EC48FD" w:rsidP="00D7167F">
      <w:pPr>
        <w:ind w:left="360"/>
        <w:rPr>
          <w:szCs w:val="24"/>
          <w:lang w:val="cy-GB"/>
        </w:rPr>
      </w:pPr>
      <w:r>
        <w:rPr>
          <w:szCs w:val="24"/>
          <w:lang w:val="cy-GB"/>
        </w:rPr>
        <w:t>Ansawdd tai</w:t>
      </w:r>
    </w:p>
    <w:p w14:paraId="68D65FD7" w14:textId="5360888C" w:rsidR="00D7167F" w:rsidRPr="00730B5C" w:rsidRDefault="00EC48FD" w:rsidP="00D7167F">
      <w:pPr>
        <w:ind w:left="360"/>
        <w:rPr>
          <w:szCs w:val="24"/>
          <w:lang w:val="cy-GB"/>
        </w:rPr>
      </w:pPr>
      <w:r>
        <w:rPr>
          <w:szCs w:val="24"/>
          <w:lang w:val="cy-GB"/>
        </w:rPr>
        <w:t>Yr amg</w:t>
      </w:r>
      <w:r w:rsidR="00F64028">
        <w:rPr>
          <w:szCs w:val="24"/>
          <w:lang w:val="cy-GB"/>
        </w:rPr>
        <w:t>ylch</w:t>
      </w:r>
      <w:r w:rsidR="004D27BE">
        <w:rPr>
          <w:szCs w:val="24"/>
          <w:lang w:val="cy-GB"/>
        </w:rPr>
        <w:t>edd ffisegol agosaf (yr amgylchedd gwyrdd ac adeiledig)</w:t>
      </w:r>
    </w:p>
    <w:p w14:paraId="6BA5919A" w14:textId="3C3966AA" w:rsidR="00D7167F" w:rsidRPr="00730B5C" w:rsidRDefault="004D27BE" w:rsidP="00D7167F">
      <w:pPr>
        <w:ind w:left="360"/>
        <w:rPr>
          <w:szCs w:val="24"/>
          <w:lang w:val="cy-GB"/>
        </w:rPr>
      </w:pPr>
      <w:r>
        <w:rPr>
          <w:szCs w:val="24"/>
          <w:lang w:val="cy-GB"/>
        </w:rPr>
        <w:t xml:space="preserve">Cartrefi hygyrch i bobl â chyfyngiadau </w:t>
      </w:r>
      <w:r w:rsidR="00B076BB">
        <w:rPr>
          <w:szCs w:val="24"/>
          <w:lang w:val="cy-GB"/>
        </w:rPr>
        <w:t>i weithredu</w:t>
      </w:r>
    </w:p>
    <w:p w14:paraId="521F8FE5" w14:textId="1BADDEB8" w:rsidR="000550F8" w:rsidRPr="00730B5C" w:rsidRDefault="0059087E" w:rsidP="00D7167F">
      <w:pPr>
        <w:ind w:left="360"/>
        <w:rPr>
          <w:szCs w:val="24"/>
          <w:lang w:val="cy-GB"/>
        </w:rPr>
      </w:pPr>
      <w:r>
        <w:rPr>
          <w:szCs w:val="24"/>
          <w:lang w:val="cy-GB"/>
        </w:rPr>
        <w:t xml:space="preserve">Cyswllt â </w:t>
      </w:r>
      <w:r w:rsidR="00B076BB">
        <w:rPr>
          <w:szCs w:val="24"/>
          <w:lang w:val="cy-GB"/>
        </w:rPr>
        <w:t>sŵn</w:t>
      </w:r>
    </w:p>
    <w:p w14:paraId="7175B75B" w14:textId="602D576A" w:rsidR="006E7F06" w:rsidRPr="00730B5C" w:rsidRDefault="00B076BB" w:rsidP="00FC0341">
      <w:pPr>
        <w:rPr>
          <w:szCs w:val="24"/>
          <w:lang w:val="cy-GB"/>
        </w:rPr>
      </w:pPr>
      <w:r>
        <w:rPr>
          <w:szCs w:val="24"/>
          <w:lang w:val="cy-GB"/>
        </w:rPr>
        <w:t>Roedd yr adolygiadau a gynhwyswyd yn y map terfynol yn datgan mai prin oedd y dystiolaeth ar y ffactorau sy</w:t>
      </w:r>
      <w:r w:rsidR="0059087E">
        <w:rPr>
          <w:szCs w:val="24"/>
          <w:lang w:val="cy-GB"/>
        </w:rPr>
        <w:t>dd yn</w:t>
      </w:r>
      <w:r>
        <w:rPr>
          <w:szCs w:val="24"/>
          <w:lang w:val="cy-GB"/>
        </w:rPr>
        <w:t xml:space="preserve"> gysylltiedig </w:t>
      </w:r>
      <w:r w:rsidR="0059087E">
        <w:rPr>
          <w:szCs w:val="24"/>
          <w:lang w:val="cy-GB"/>
        </w:rPr>
        <w:t xml:space="preserve">â chyswllt ag </w:t>
      </w:r>
      <w:r>
        <w:rPr>
          <w:szCs w:val="24"/>
          <w:lang w:val="cy-GB"/>
        </w:rPr>
        <w:t xml:space="preserve">ansawdd aer gwael dan do.  </w:t>
      </w:r>
      <w:r w:rsidR="004D3BBC">
        <w:rPr>
          <w:szCs w:val="24"/>
          <w:lang w:val="cy-GB"/>
        </w:rPr>
        <w:t xml:space="preserve">Ar y cyfan, roedd tystiolaeth yn brin ar yr ymyriadau i leihau neu atal </w:t>
      </w:r>
      <w:r w:rsidR="0059087E">
        <w:rPr>
          <w:szCs w:val="24"/>
          <w:lang w:val="cy-GB"/>
        </w:rPr>
        <w:t>cyswllt ag</w:t>
      </w:r>
      <w:r w:rsidR="004D3BBC">
        <w:rPr>
          <w:szCs w:val="24"/>
          <w:lang w:val="cy-GB"/>
        </w:rPr>
        <w:t xml:space="preserve"> ansawdd aer gwael dan do</w:t>
      </w:r>
      <w:r w:rsidR="00FC0341" w:rsidRPr="00730B5C">
        <w:rPr>
          <w:szCs w:val="24"/>
          <w:vertAlign w:val="superscript"/>
          <w:lang w:val="cy-GB"/>
        </w:rPr>
        <w:t>2, 3, 4</w:t>
      </w:r>
      <w:r w:rsidR="00FC0341" w:rsidRPr="00730B5C">
        <w:rPr>
          <w:szCs w:val="24"/>
          <w:lang w:val="cy-GB"/>
        </w:rPr>
        <w:t xml:space="preserve">. </w:t>
      </w:r>
      <w:r w:rsidR="004D3BBC">
        <w:rPr>
          <w:szCs w:val="24"/>
          <w:lang w:val="cy-GB"/>
        </w:rPr>
        <w:t xml:space="preserve">Fodd bynnag, roedd nifer o’r adolygiadau a gynhwyswyd yn y map terfynol yn </w:t>
      </w:r>
      <w:r w:rsidR="0059087E">
        <w:rPr>
          <w:szCs w:val="24"/>
          <w:lang w:val="cy-GB"/>
        </w:rPr>
        <w:t>rhoi</w:t>
      </w:r>
      <w:r w:rsidR="004D3BBC">
        <w:rPr>
          <w:szCs w:val="24"/>
          <w:lang w:val="cy-GB"/>
        </w:rPr>
        <w:t xml:space="preserve"> tystiolaeth ar ymyriadau a all</w:t>
      </w:r>
      <w:r w:rsidR="0059087E">
        <w:rPr>
          <w:szCs w:val="24"/>
          <w:lang w:val="cy-GB"/>
        </w:rPr>
        <w:t>ai neu na allai helpu i leihau cyswllt ag</w:t>
      </w:r>
      <w:r w:rsidR="004D3BBC">
        <w:rPr>
          <w:szCs w:val="24"/>
          <w:lang w:val="cy-GB"/>
        </w:rPr>
        <w:t xml:space="preserve"> ansawdd aer gwael dan do i bobl ag asthma a phroblemau anadlol eraill</w:t>
      </w:r>
      <w:r w:rsidR="00991A61" w:rsidRPr="00730B5C">
        <w:rPr>
          <w:szCs w:val="24"/>
          <w:vertAlign w:val="superscript"/>
          <w:lang w:val="cy-GB"/>
        </w:rPr>
        <w:t>2</w:t>
      </w:r>
      <w:r w:rsidR="00F26D72" w:rsidRPr="00730B5C">
        <w:rPr>
          <w:szCs w:val="24"/>
          <w:vertAlign w:val="superscript"/>
          <w:lang w:val="cy-GB"/>
        </w:rPr>
        <w:t>, 3, 5, 6</w:t>
      </w:r>
      <w:r w:rsidR="00991A61" w:rsidRPr="00730B5C">
        <w:rPr>
          <w:szCs w:val="24"/>
          <w:vertAlign w:val="superscript"/>
          <w:lang w:val="cy-GB"/>
        </w:rPr>
        <w:t>, 7, 9</w:t>
      </w:r>
      <w:r w:rsidR="00E97B16" w:rsidRPr="00730B5C">
        <w:rPr>
          <w:szCs w:val="24"/>
          <w:vertAlign w:val="superscript"/>
          <w:lang w:val="cy-GB"/>
        </w:rPr>
        <w:t>, 10</w:t>
      </w:r>
      <w:r w:rsidR="00991A61" w:rsidRPr="00730B5C">
        <w:rPr>
          <w:szCs w:val="24"/>
          <w:lang w:val="cy-GB"/>
        </w:rPr>
        <w:t>.</w:t>
      </w:r>
      <w:r w:rsidR="00991A61" w:rsidRPr="00730B5C">
        <w:rPr>
          <w:szCs w:val="24"/>
          <w:vertAlign w:val="superscript"/>
          <w:lang w:val="cy-GB"/>
        </w:rPr>
        <w:t xml:space="preserve"> </w:t>
      </w:r>
      <w:r w:rsidR="00144999">
        <w:rPr>
          <w:szCs w:val="24"/>
          <w:lang w:val="cy-GB"/>
        </w:rPr>
        <w:t>Roedd tystiolaeth yn brin ar yr ymyriadau ar gyfer pobl ag ecsema</w:t>
      </w:r>
      <w:r w:rsidR="00B45095" w:rsidRPr="00730B5C">
        <w:rPr>
          <w:szCs w:val="24"/>
          <w:vertAlign w:val="superscript"/>
          <w:lang w:val="cy-GB"/>
        </w:rPr>
        <w:t>2, 8</w:t>
      </w:r>
      <w:r w:rsidR="00B45095" w:rsidRPr="00730B5C">
        <w:rPr>
          <w:szCs w:val="24"/>
          <w:lang w:val="cy-GB"/>
        </w:rPr>
        <w:t>.</w:t>
      </w:r>
      <w:r w:rsidR="00E97B16" w:rsidRPr="00730B5C">
        <w:rPr>
          <w:szCs w:val="24"/>
          <w:lang w:val="cy-GB"/>
        </w:rPr>
        <w:t xml:space="preserve"> </w:t>
      </w:r>
    </w:p>
    <w:p w14:paraId="337E0B83" w14:textId="2B2350A7" w:rsidR="00E97B16" w:rsidRPr="00730B5C" w:rsidRDefault="00144999" w:rsidP="00FC0341">
      <w:pPr>
        <w:rPr>
          <w:szCs w:val="24"/>
          <w:lang w:val="cy-GB"/>
        </w:rPr>
      </w:pPr>
      <w:r>
        <w:rPr>
          <w:szCs w:val="24"/>
          <w:lang w:val="cy-GB"/>
        </w:rPr>
        <w:t xml:space="preserve">Roedd nifer o adolygiadau yn y map terfynol yn cynnwys tystiolaeth ar ymyriadau i leihau </w:t>
      </w:r>
      <w:r w:rsidR="0059087E">
        <w:rPr>
          <w:szCs w:val="24"/>
          <w:lang w:val="cy-GB"/>
        </w:rPr>
        <w:t>cyswllt â ch</w:t>
      </w:r>
      <w:r>
        <w:rPr>
          <w:szCs w:val="24"/>
          <w:lang w:val="cy-GB"/>
        </w:rPr>
        <w:t>artrefi oer</w:t>
      </w:r>
      <w:r w:rsidR="00E97B16" w:rsidRPr="00730B5C">
        <w:rPr>
          <w:szCs w:val="24"/>
          <w:vertAlign w:val="superscript"/>
          <w:lang w:val="cy-GB"/>
        </w:rPr>
        <w:t>7, 11, 12</w:t>
      </w:r>
      <w:r w:rsidR="00E97B16" w:rsidRPr="00730B5C">
        <w:rPr>
          <w:szCs w:val="24"/>
          <w:lang w:val="cy-GB"/>
        </w:rPr>
        <w:t xml:space="preserve">. </w:t>
      </w:r>
      <w:r>
        <w:rPr>
          <w:szCs w:val="24"/>
          <w:lang w:val="cy-GB"/>
        </w:rPr>
        <w:t xml:space="preserve">Roedd </w:t>
      </w:r>
      <w:r w:rsidR="0059087E">
        <w:rPr>
          <w:szCs w:val="24"/>
          <w:lang w:val="cy-GB"/>
        </w:rPr>
        <w:t>nifer o adolygiadau hefyd â</w:t>
      </w:r>
      <w:r w:rsidR="007E464D">
        <w:rPr>
          <w:szCs w:val="24"/>
          <w:lang w:val="cy-GB"/>
        </w:rPr>
        <w:t xml:space="preserve"> thystiolaeth ar leihau anafiadau anfwriadol</w:t>
      </w:r>
      <w:r w:rsidR="00F26D72" w:rsidRPr="00730B5C">
        <w:rPr>
          <w:szCs w:val="24"/>
          <w:vertAlign w:val="superscript"/>
          <w:lang w:val="cy-GB"/>
        </w:rPr>
        <w:t>7, 13-15</w:t>
      </w:r>
      <w:r w:rsidR="00E97B16" w:rsidRPr="00730B5C">
        <w:rPr>
          <w:szCs w:val="24"/>
          <w:vertAlign w:val="superscript"/>
          <w:lang w:val="cy-GB"/>
        </w:rPr>
        <w:t xml:space="preserve"> </w:t>
      </w:r>
      <w:r w:rsidR="007E464D">
        <w:rPr>
          <w:szCs w:val="24"/>
          <w:lang w:val="cy-GB"/>
        </w:rPr>
        <w:t xml:space="preserve">Fodd bynnag, roedd y dystiolaeth yn brin neu’n anghyson ar addasu amgylchedd y cartref, </w:t>
      </w:r>
      <w:r w:rsidR="007E464D">
        <w:rPr>
          <w:szCs w:val="24"/>
          <w:lang w:val="cy-GB"/>
        </w:rPr>
        <w:lastRenderedPageBreak/>
        <w:t>rhaglenni ymyrraeth ar sail addysg a rhaglenni atal anafiadau neu losgiadau cymunedol</w:t>
      </w:r>
      <w:r w:rsidR="006815D8" w:rsidRPr="00730B5C">
        <w:rPr>
          <w:szCs w:val="24"/>
          <w:vertAlign w:val="superscript"/>
          <w:lang w:val="cy-GB"/>
        </w:rPr>
        <w:t>7</w:t>
      </w:r>
      <w:r w:rsidR="006815D8" w:rsidRPr="00730B5C">
        <w:rPr>
          <w:szCs w:val="24"/>
          <w:lang w:val="cy-GB"/>
        </w:rPr>
        <w:t>.</w:t>
      </w:r>
    </w:p>
    <w:p w14:paraId="7C5A8350" w14:textId="3706873F" w:rsidR="00D35F2F" w:rsidRPr="00730B5C" w:rsidRDefault="007E464D" w:rsidP="0007673F">
      <w:pPr>
        <w:rPr>
          <w:szCs w:val="24"/>
          <w:lang w:val="cy-GB"/>
        </w:rPr>
      </w:pPr>
      <w:r>
        <w:rPr>
          <w:szCs w:val="24"/>
          <w:lang w:val="cy-GB"/>
        </w:rPr>
        <w:t xml:space="preserve">Dim ond dau adolygiad yn y map terfynol a </w:t>
      </w:r>
      <w:r w:rsidR="00F64028">
        <w:rPr>
          <w:szCs w:val="24"/>
          <w:lang w:val="cy-GB"/>
        </w:rPr>
        <w:t>edrychodd yn benodol ar amgylch</w:t>
      </w:r>
      <w:r>
        <w:rPr>
          <w:szCs w:val="24"/>
          <w:lang w:val="cy-GB"/>
        </w:rPr>
        <w:t xml:space="preserve">edd.  </w:t>
      </w:r>
      <w:r w:rsidR="00E87187">
        <w:rPr>
          <w:szCs w:val="24"/>
          <w:lang w:val="cy-GB"/>
        </w:rPr>
        <w:t xml:space="preserve">Canfu’r un cyntaf y gallai gosod gatiau y gellir eu cloi ar draws </w:t>
      </w:r>
      <w:r w:rsidR="0059087E">
        <w:rPr>
          <w:szCs w:val="24"/>
          <w:lang w:val="cy-GB"/>
        </w:rPr>
        <w:t>lonydd cefn</w:t>
      </w:r>
      <w:r w:rsidR="00E87187">
        <w:rPr>
          <w:szCs w:val="24"/>
          <w:lang w:val="cy-GB"/>
        </w:rPr>
        <w:t xml:space="preserve"> helpu i leihau bwrgleriaethau</w:t>
      </w:r>
      <w:r w:rsidR="00D35F2F" w:rsidRPr="00730B5C">
        <w:rPr>
          <w:szCs w:val="24"/>
          <w:vertAlign w:val="superscript"/>
          <w:lang w:val="cy-GB"/>
        </w:rPr>
        <w:t>16</w:t>
      </w:r>
      <w:r w:rsidR="00D35F2F" w:rsidRPr="00730B5C">
        <w:rPr>
          <w:szCs w:val="24"/>
          <w:lang w:val="cy-GB"/>
        </w:rPr>
        <w:t xml:space="preserve">. </w:t>
      </w:r>
      <w:r w:rsidR="00041D69">
        <w:rPr>
          <w:szCs w:val="24"/>
          <w:lang w:val="cy-GB"/>
        </w:rPr>
        <w:t xml:space="preserve">Roedd </w:t>
      </w:r>
      <w:r w:rsidR="00E87187">
        <w:rPr>
          <w:szCs w:val="24"/>
          <w:lang w:val="cy-GB"/>
        </w:rPr>
        <w:t xml:space="preserve">yr ail un </w:t>
      </w:r>
      <w:r w:rsidR="00041D69">
        <w:rPr>
          <w:szCs w:val="24"/>
          <w:lang w:val="cy-GB"/>
        </w:rPr>
        <w:t>yn ystyried a allai adnewyddu ystadau helpu</w:t>
      </w:r>
      <w:r w:rsidR="00C65606">
        <w:rPr>
          <w:szCs w:val="24"/>
          <w:lang w:val="cy-GB"/>
        </w:rPr>
        <w:t>, roedd hyn yn cynnwys adnewyddu, dymchwel ac adeiladu eiddo</w:t>
      </w:r>
      <w:r w:rsidR="00D35F2F" w:rsidRPr="00730B5C">
        <w:rPr>
          <w:szCs w:val="24"/>
          <w:vertAlign w:val="superscript"/>
          <w:lang w:val="cy-GB"/>
        </w:rPr>
        <w:t>17</w:t>
      </w:r>
      <w:r w:rsidR="00D35F2F" w:rsidRPr="00730B5C">
        <w:rPr>
          <w:szCs w:val="24"/>
          <w:lang w:val="cy-GB"/>
        </w:rPr>
        <w:t xml:space="preserve">. </w:t>
      </w:r>
      <w:r w:rsidR="00C65606">
        <w:rPr>
          <w:szCs w:val="24"/>
          <w:lang w:val="cy-GB"/>
        </w:rPr>
        <w:t>Anghyson oedd y dystiolaeth ar effaith hyn ar iechyd a llesiant.</w:t>
      </w:r>
    </w:p>
    <w:p w14:paraId="372C43C1" w14:textId="79E802EC" w:rsidR="00D35F2F" w:rsidRPr="00730B5C" w:rsidRDefault="00C65606" w:rsidP="0007673F">
      <w:pPr>
        <w:rPr>
          <w:b/>
          <w:szCs w:val="24"/>
          <w:lang w:val="cy-GB"/>
        </w:rPr>
      </w:pPr>
      <w:r>
        <w:rPr>
          <w:b/>
          <w:szCs w:val="24"/>
          <w:lang w:val="cy-GB"/>
        </w:rPr>
        <w:t>Tegwch</w:t>
      </w:r>
    </w:p>
    <w:p w14:paraId="7C8D7AC4" w14:textId="0EAF07B0" w:rsidR="000550F8" w:rsidRPr="00730B5C" w:rsidRDefault="00516F6A" w:rsidP="0007673F">
      <w:pPr>
        <w:rPr>
          <w:lang w:val="cy-GB"/>
        </w:rPr>
      </w:pPr>
      <w:r>
        <w:rPr>
          <w:szCs w:val="24"/>
          <w:lang w:val="cy-GB"/>
        </w:rPr>
        <w:t xml:space="preserve">Hefyd, roedd </w:t>
      </w:r>
      <w:r w:rsidR="00AA1FEF">
        <w:rPr>
          <w:szCs w:val="24"/>
          <w:lang w:val="cy-GB"/>
        </w:rPr>
        <w:t>diffyg</w:t>
      </w:r>
      <w:r w:rsidR="0059087E">
        <w:rPr>
          <w:szCs w:val="24"/>
          <w:lang w:val="cy-GB"/>
        </w:rPr>
        <w:t xml:space="preserve"> adolygiadau </w:t>
      </w:r>
      <w:r>
        <w:rPr>
          <w:szCs w:val="24"/>
          <w:lang w:val="cy-GB"/>
        </w:rPr>
        <w:t xml:space="preserve">oedd yn berthnasol i’r berthynas rhwng tai a thegwch.  Roedd un, adolygiad NICE a gynhwyswyd yn y map terfynol, yn ceisio archwilio’r berthynas rhwng </w:t>
      </w:r>
      <w:r w:rsidR="0059087E">
        <w:rPr>
          <w:szCs w:val="24"/>
          <w:lang w:val="cy-GB"/>
        </w:rPr>
        <w:t>cyswllt ag</w:t>
      </w:r>
      <w:r>
        <w:rPr>
          <w:szCs w:val="24"/>
          <w:lang w:val="cy-GB"/>
        </w:rPr>
        <w:t xml:space="preserve"> ansawdd aer gwael dan do a’r ffactorau sy</w:t>
      </w:r>
      <w:r w:rsidR="0059087E">
        <w:rPr>
          <w:szCs w:val="24"/>
          <w:lang w:val="cy-GB"/>
        </w:rPr>
        <w:t>dd yn</w:t>
      </w:r>
      <w:r>
        <w:rPr>
          <w:szCs w:val="24"/>
          <w:lang w:val="cy-GB"/>
        </w:rPr>
        <w:t xml:space="preserve"> berthnasol i degwch.  </w:t>
      </w:r>
      <w:r w:rsidR="0089706B">
        <w:rPr>
          <w:szCs w:val="24"/>
          <w:lang w:val="cy-GB"/>
        </w:rPr>
        <w:t xml:space="preserve">Roedd y rhain yn cynnwys y math o gytundeb tenantiaeth, </w:t>
      </w:r>
      <w:r w:rsidR="00A55221">
        <w:rPr>
          <w:szCs w:val="24"/>
          <w:lang w:val="cy-GB"/>
        </w:rPr>
        <w:t>statws economaidd-gymdeithasol, dwysedd deiliadaeth aelwyd a lleoliad annedd (agos</w:t>
      </w:r>
      <w:r w:rsidR="0059087E">
        <w:rPr>
          <w:szCs w:val="24"/>
          <w:lang w:val="cy-GB"/>
        </w:rPr>
        <w:t>at</w:t>
      </w:r>
      <w:r w:rsidR="00A55221">
        <w:rPr>
          <w:szCs w:val="24"/>
          <w:lang w:val="cy-GB"/>
        </w:rPr>
        <w:t xml:space="preserve">rwydd at ganol dinas, </w:t>
      </w:r>
      <w:r w:rsidR="0059087E">
        <w:rPr>
          <w:szCs w:val="24"/>
          <w:lang w:val="cy-GB"/>
        </w:rPr>
        <w:t>cyswllt â th</w:t>
      </w:r>
      <w:r w:rsidR="00A55221">
        <w:rPr>
          <w:szCs w:val="24"/>
          <w:lang w:val="cy-GB"/>
        </w:rPr>
        <w:t>raffig) a chyflwr ffisegol yr annedd</w:t>
      </w:r>
      <w:r w:rsidR="00254186" w:rsidRPr="00730B5C">
        <w:rPr>
          <w:vertAlign w:val="superscript"/>
          <w:lang w:val="cy-GB"/>
        </w:rPr>
        <w:t>1</w:t>
      </w:r>
      <w:r w:rsidR="00D45D0C" w:rsidRPr="00730B5C">
        <w:rPr>
          <w:lang w:val="cy-GB"/>
        </w:rPr>
        <w:t>.</w:t>
      </w:r>
      <w:r w:rsidR="00254186" w:rsidRPr="00730B5C">
        <w:rPr>
          <w:lang w:val="cy-GB"/>
        </w:rPr>
        <w:t xml:space="preserve"> </w:t>
      </w:r>
      <w:r w:rsidR="00A55221">
        <w:rPr>
          <w:lang w:val="cy-GB"/>
        </w:rPr>
        <w:t>Dim ond un astudiaeth berthnasol a ganfuwyd gan awduron yr adolygiad</w:t>
      </w:r>
      <w:r w:rsidR="001958BF" w:rsidRPr="00730B5C">
        <w:rPr>
          <w:lang w:val="cy-GB"/>
        </w:rPr>
        <w:t>.</w:t>
      </w:r>
      <w:r w:rsidR="00A55221">
        <w:rPr>
          <w:lang w:val="cy-GB"/>
        </w:rPr>
        <w:t xml:space="preserve">  Roedd yr astudiaeth yn </w:t>
      </w:r>
      <w:r w:rsidR="009F5796">
        <w:rPr>
          <w:lang w:val="cy-GB"/>
        </w:rPr>
        <w:t xml:space="preserve">edrych ar y berthynas </w:t>
      </w:r>
      <w:r w:rsidR="0059087E">
        <w:rPr>
          <w:lang w:val="cy-GB"/>
        </w:rPr>
        <w:t>â</w:t>
      </w:r>
      <w:r w:rsidR="009F5796">
        <w:rPr>
          <w:lang w:val="cy-GB"/>
        </w:rPr>
        <w:t xml:space="preserve"> dwysedd deiliadaeth aelwyd.  Roedd yr astudiaeth yn adrodd ar </w:t>
      </w:r>
      <w:r w:rsidR="0059087E">
        <w:rPr>
          <w:lang w:val="cy-GB"/>
        </w:rPr>
        <w:t xml:space="preserve">gyswllt â </w:t>
      </w:r>
      <w:r w:rsidR="006F2B0D">
        <w:rPr>
          <w:lang w:val="cy-GB"/>
        </w:rPr>
        <w:t xml:space="preserve">fformaldehyd, </w:t>
      </w:r>
      <w:r w:rsidR="00331DBD">
        <w:rPr>
          <w:lang w:val="cy-GB"/>
        </w:rPr>
        <w:t xml:space="preserve">hecsanal ac </w:t>
      </w:r>
      <w:r w:rsidR="00811ED7">
        <w:rPr>
          <w:lang w:val="cy-GB"/>
        </w:rPr>
        <w:t>asetyl-</w:t>
      </w:r>
      <w:r w:rsidR="00331DBD">
        <w:rPr>
          <w:lang w:val="cy-GB"/>
        </w:rPr>
        <w:t>aldehyd</w:t>
      </w:r>
      <w:r w:rsidR="00811ED7">
        <w:rPr>
          <w:lang w:val="cy-GB"/>
        </w:rPr>
        <w:t xml:space="preserve"> ac alergenau gwiddon llwch tŷ. </w:t>
      </w:r>
    </w:p>
    <w:p w14:paraId="5FA21BAC" w14:textId="7CA239AC" w:rsidR="00FC0341" w:rsidRPr="00EA1049" w:rsidRDefault="00E84677" w:rsidP="0007673F">
      <w:pPr>
        <w:rPr>
          <w:lang w:val="cy-GB"/>
        </w:rPr>
      </w:pPr>
      <w:r>
        <w:rPr>
          <w:lang w:val="cy-GB"/>
        </w:rPr>
        <w:t>Roedd adolygiad o adolygiadau (na chynhwyswyd yn y map terfynol) yn edrych ar effaith adfywio ar iechyd</w:t>
      </w:r>
      <w:r w:rsidR="00DF0C9A">
        <w:rPr>
          <w:lang w:val="cy-GB"/>
        </w:rPr>
        <w:t xml:space="preserve"> neu benderfynyddion economaidd-gymdeithasol iechyd</w:t>
      </w:r>
      <w:r w:rsidR="00690179" w:rsidRPr="00730B5C">
        <w:rPr>
          <w:vertAlign w:val="superscript"/>
          <w:lang w:val="cy-GB"/>
        </w:rPr>
        <w:fldChar w:fldCharType="begin"/>
      </w:r>
      <w:r w:rsidR="00690179" w:rsidRPr="00730B5C">
        <w:rPr>
          <w:vertAlign w:val="superscript"/>
          <w:lang w:val="cy-GB"/>
        </w:rPr>
        <w:instrText xml:space="preserve"> NOTEREF _Ref46239319 \h  \* MERGEFORMAT </w:instrText>
      </w:r>
      <w:r w:rsidR="00690179" w:rsidRPr="00730B5C">
        <w:rPr>
          <w:vertAlign w:val="superscript"/>
          <w:lang w:val="cy-GB"/>
        </w:rPr>
      </w:r>
      <w:r w:rsidR="00690179" w:rsidRPr="00730B5C">
        <w:rPr>
          <w:vertAlign w:val="superscript"/>
          <w:lang w:val="cy-GB"/>
        </w:rPr>
        <w:fldChar w:fldCharType="separate"/>
      </w:r>
      <w:r w:rsidR="00B3340A">
        <w:rPr>
          <w:vertAlign w:val="superscript"/>
          <w:lang w:val="cy-GB"/>
        </w:rPr>
        <w:t>i</w:t>
      </w:r>
      <w:r w:rsidR="00690179" w:rsidRPr="00730B5C">
        <w:rPr>
          <w:vertAlign w:val="superscript"/>
          <w:lang w:val="cy-GB"/>
        </w:rPr>
        <w:fldChar w:fldCharType="end"/>
      </w:r>
      <w:r w:rsidR="004F4F25" w:rsidRPr="00730B5C">
        <w:rPr>
          <w:lang w:val="cy-GB"/>
        </w:rPr>
        <w:t xml:space="preserve">. </w:t>
      </w:r>
      <w:r w:rsidR="00BE242A">
        <w:rPr>
          <w:lang w:val="cy-GB"/>
        </w:rPr>
        <w:t xml:space="preserve">Roedd awduron yr adolygiad yn adrodd ar yr effaith gymysg ar ganlyniadau economaidd-gymdeithasol a nodwyd bod yr astudiaethau perthnasol yn wan ar y cyfan.  Fodd bynnag, fe </w:t>
      </w:r>
      <w:r w:rsidR="00BB5116">
        <w:rPr>
          <w:lang w:val="cy-GB"/>
        </w:rPr>
        <w:t xml:space="preserve">wnaethant ganfod </w:t>
      </w:r>
      <w:r w:rsidR="006C10E6">
        <w:rPr>
          <w:lang w:val="cy-GB"/>
        </w:rPr>
        <w:t xml:space="preserve">y gallai </w:t>
      </w:r>
      <w:r w:rsidR="00BB5116">
        <w:rPr>
          <w:lang w:val="cy-GB"/>
        </w:rPr>
        <w:t xml:space="preserve">symud pobl </w:t>
      </w:r>
      <w:r w:rsidR="0089433D">
        <w:rPr>
          <w:lang w:val="cy-GB"/>
        </w:rPr>
        <w:t xml:space="preserve">â </w:t>
      </w:r>
      <w:r w:rsidR="00BB5116">
        <w:rPr>
          <w:lang w:val="cy-GB"/>
        </w:rPr>
        <w:t xml:space="preserve">statws economaidd-gymdeithasol isel </w:t>
      </w:r>
      <w:r w:rsidR="00DF0C9A">
        <w:rPr>
          <w:lang w:val="cy-GB"/>
        </w:rPr>
        <w:t>o</w:t>
      </w:r>
      <w:r w:rsidR="0089433D">
        <w:rPr>
          <w:lang w:val="cy-GB"/>
        </w:rPr>
        <w:t xml:space="preserve"> gymunedau mwy difreintiedig i rai llai difreintiedig </w:t>
      </w:r>
      <w:r w:rsidR="006C10E6">
        <w:rPr>
          <w:lang w:val="cy-GB"/>
        </w:rPr>
        <w:t xml:space="preserve">fod yn fuddiol.  Roeddent hefyd yn adrodd bod rhai mentrau adfywio yn arwain at </w:t>
      </w:r>
      <w:r w:rsidR="00EA1049">
        <w:rPr>
          <w:i/>
          <w:iCs/>
          <w:lang w:val="cy-GB"/>
        </w:rPr>
        <w:t xml:space="preserve">foneddigeiddio </w:t>
      </w:r>
      <w:r w:rsidR="00F54C03">
        <w:rPr>
          <w:lang w:val="cy-GB"/>
        </w:rPr>
        <w:t>a oedd yn arwain at gostau uwch (rhenti uwch).  Yr effaith net oedd bod pobl â statws economaidd-gymdeithasol is yn symud allan a’r rhai â statws economaidd-gymdeithasol uwch yn symud i mewn.</w:t>
      </w:r>
    </w:p>
    <w:p w14:paraId="628339A2" w14:textId="0111E403" w:rsidR="000D518D" w:rsidRPr="00730B5C" w:rsidRDefault="00F54C03" w:rsidP="0007673F">
      <w:pPr>
        <w:rPr>
          <w:lang w:val="cy-GB"/>
        </w:rPr>
      </w:pPr>
      <w:r>
        <w:rPr>
          <w:lang w:val="cy-GB"/>
        </w:rPr>
        <w:t>Roedd adolygiad gan Ganolfan Twf Economaidd Lleol What Works, a gynhwyswyd yn y map terfynol hefyd yn edrych ar adfywio</w:t>
      </w:r>
      <w:r w:rsidR="00EE175A" w:rsidRPr="00730B5C">
        <w:rPr>
          <w:vertAlign w:val="superscript"/>
          <w:lang w:val="cy-GB"/>
        </w:rPr>
        <w:t>17</w:t>
      </w:r>
      <w:r w:rsidR="00EE175A" w:rsidRPr="00730B5C">
        <w:rPr>
          <w:lang w:val="cy-GB"/>
        </w:rPr>
        <w:t>.</w:t>
      </w:r>
      <w:r w:rsidR="00DD75DA" w:rsidRPr="00730B5C">
        <w:rPr>
          <w:lang w:val="cy-GB"/>
        </w:rPr>
        <w:t xml:space="preserve"> </w:t>
      </w:r>
      <w:r w:rsidR="00DB1317">
        <w:rPr>
          <w:lang w:val="cy-GB"/>
        </w:rPr>
        <w:t xml:space="preserve">Effaith economaidd leol oedd y canlyniad a oedd yn berthnasol i degwch.  </w:t>
      </w:r>
      <w:r w:rsidR="001E3CD2">
        <w:rPr>
          <w:lang w:val="cy-GB"/>
        </w:rPr>
        <w:t xml:space="preserve">O </w:t>
      </w:r>
      <w:r w:rsidR="00B214D1">
        <w:rPr>
          <w:lang w:val="cy-GB"/>
        </w:rPr>
        <w:t>ran cyflogaeth, cyflogau neu effeithiau amddifadedd roedd yr effeit</w:t>
      </w:r>
      <w:r w:rsidR="0059087E">
        <w:rPr>
          <w:lang w:val="cy-GB"/>
        </w:rPr>
        <w:t>hiau yn aml yn fach ac yn aml ar</w:t>
      </w:r>
      <w:r w:rsidR="00B214D1">
        <w:rPr>
          <w:lang w:val="cy-GB"/>
        </w:rPr>
        <w:t xml:space="preserve"> sero.  Edrychodd dwy astudiae</w:t>
      </w:r>
      <w:r w:rsidR="00F57028">
        <w:rPr>
          <w:lang w:val="cy-GB"/>
        </w:rPr>
        <w:t>th ar gyflogau a chanfu’r ddwy f</w:t>
      </w:r>
      <w:r w:rsidR="00B214D1">
        <w:rPr>
          <w:lang w:val="cy-GB"/>
        </w:rPr>
        <w:t xml:space="preserve">od y rhain yn cynyddu ond gallai hyn fod o ganlyniad i </w:t>
      </w:r>
      <w:r w:rsidR="006F2332">
        <w:rPr>
          <w:lang w:val="cy-GB"/>
        </w:rPr>
        <w:t>effaith newidiadau i gyfansoddiad y gymdogaeth.  Roedd pum astudiaeth yn edrych ar gyflogaeth, a dim ond un a ganfu</w:t>
      </w:r>
      <w:r w:rsidR="004F6491">
        <w:rPr>
          <w:lang w:val="cy-GB"/>
        </w:rPr>
        <w:t>odd</w:t>
      </w:r>
      <w:r w:rsidR="006F2332">
        <w:rPr>
          <w:lang w:val="cy-GB"/>
        </w:rPr>
        <w:t xml:space="preserve"> effeithiau cadarnhaol cyson.  O’r ddwy astudiaeth a edrychodd ar amddifadedd, ni </w:t>
      </w:r>
      <w:r w:rsidR="00566C0C">
        <w:rPr>
          <w:lang w:val="cy-GB"/>
        </w:rPr>
        <w:t>adroddwyd effaith gadarnh</w:t>
      </w:r>
      <w:r w:rsidR="00EB356D">
        <w:rPr>
          <w:lang w:val="cy-GB"/>
        </w:rPr>
        <w:t>a</w:t>
      </w:r>
      <w:r w:rsidR="00566C0C">
        <w:rPr>
          <w:lang w:val="cy-GB"/>
        </w:rPr>
        <w:t>ol gan y naill na’r llall.</w:t>
      </w:r>
    </w:p>
    <w:p w14:paraId="2733669D" w14:textId="7C209389" w:rsidR="00031117" w:rsidRPr="00730B5C" w:rsidRDefault="00566C0C" w:rsidP="00031117">
      <w:pPr>
        <w:pStyle w:val="Heading2"/>
        <w:rPr>
          <w:lang w:val="cy-GB"/>
        </w:rPr>
      </w:pPr>
      <w:r>
        <w:rPr>
          <w:lang w:val="cy-GB"/>
        </w:rPr>
        <w:lastRenderedPageBreak/>
        <w:t xml:space="preserve">Effaith seicogymdeithasol </w:t>
      </w:r>
    </w:p>
    <w:p w14:paraId="21090EE0" w14:textId="26CBB905" w:rsidR="00031117" w:rsidRPr="00730B5C" w:rsidRDefault="00767CCB" w:rsidP="00031117">
      <w:pPr>
        <w:rPr>
          <w:lang w:val="cy-GB"/>
        </w:rPr>
      </w:pPr>
      <w:r>
        <w:rPr>
          <w:lang w:val="cy-GB"/>
        </w:rPr>
        <w:t>Ychydig iawn o adolygiadau a ganfu</w:t>
      </w:r>
      <w:r w:rsidR="00F57028">
        <w:rPr>
          <w:lang w:val="cy-GB"/>
        </w:rPr>
        <w:t xml:space="preserve">wyd </w:t>
      </w:r>
      <w:r>
        <w:rPr>
          <w:lang w:val="cy-GB"/>
        </w:rPr>
        <w:t>ar effe</w:t>
      </w:r>
      <w:r w:rsidR="00F64028">
        <w:rPr>
          <w:lang w:val="cy-GB"/>
        </w:rPr>
        <w:t>ithiau seicogymdeithasol tai a’u cyffiniau</w:t>
      </w:r>
      <w:r>
        <w:rPr>
          <w:lang w:val="cy-GB"/>
        </w:rPr>
        <w:t>.  Cynhwyswyd pymtheg yn y map cychwynnol ond dim ond dau yn yr un terfynol.  Roedd yr adolygiadau yn y map terfynol yn ed</w:t>
      </w:r>
      <w:r w:rsidR="00F57028">
        <w:rPr>
          <w:lang w:val="cy-GB"/>
        </w:rPr>
        <w:t>rych ar glymbleidiau cymunedol</w:t>
      </w:r>
      <w:r>
        <w:rPr>
          <w:lang w:val="cy-GB"/>
        </w:rPr>
        <w:t xml:space="preserve"> oedd yn targedu amodau cymdeithasol cymdogaethau a newidiadau i ddyluniad cymdogaethau</w:t>
      </w:r>
      <w:r w:rsidR="0058495A" w:rsidRPr="00730B5C">
        <w:rPr>
          <w:vertAlign w:val="superscript"/>
          <w:lang w:val="cy-GB"/>
        </w:rPr>
        <w:t>18, 19</w:t>
      </w:r>
      <w:r w:rsidR="0058495A" w:rsidRPr="00730B5C">
        <w:rPr>
          <w:lang w:val="cy-GB"/>
        </w:rPr>
        <w:t>.</w:t>
      </w:r>
      <w:r w:rsidR="009109B7" w:rsidRPr="00730B5C">
        <w:rPr>
          <w:lang w:val="cy-GB"/>
        </w:rPr>
        <w:t xml:space="preserve"> </w:t>
      </w:r>
      <w:r w:rsidR="00467F53">
        <w:rPr>
          <w:lang w:val="cy-GB"/>
        </w:rPr>
        <w:t>Roedd yr adolygiad ar glymbleidiau cymunedol yn edrych ar yr effaith ar anghydraddoldebau iechyd</w:t>
      </w:r>
      <w:r w:rsidR="005218B2" w:rsidRPr="00730B5C">
        <w:rPr>
          <w:vertAlign w:val="superscript"/>
          <w:lang w:val="cy-GB"/>
        </w:rPr>
        <w:t>18</w:t>
      </w:r>
      <w:r w:rsidR="005218B2" w:rsidRPr="00730B5C">
        <w:rPr>
          <w:lang w:val="cy-GB"/>
        </w:rPr>
        <w:t xml:space="preserve">. </w:t>
      </w:r>
      <w:r w:rsidR="00467F53" w:rsidRPr="00823828">
        <w:rPr>
          <w:lang w:val="cy-GB"/>
        </w:rPr>
        <w:t xml:space="preserve">Dim </w:t>
      </w:r>
      <w:r w:rsidR="00F57028" w:rsidRPr="00823828">
        <w:rPr>
          <w:lang w:val="cy-GB"/>
        </w:rPr>
        <w:t>ond dwy astudiaeth</w:t>
      </w:r>
      <w:r w:rsidR="00F57028">
        <w:rPr>
          <w:lang w:val="cy-GB"/>
        </w:rPr>
        <w:t xml:space="preserve"> a ganfuwyd,</w:t>
      </w:r>
      <w:r w:rsidR="00467F53">
        <w:rPr>
          <w:lang w:val="cy-GB"/>
        </w:rPr>
        <w:t xml:space="preserve"> oedd yn edry</w:t>
      </w:r>
      <w:r w:rsidR="00F57028">
        <w:rPr>
          <w:lang w:val="cy-GB"/>
        </w:rPr>
        <w:t xml:space="preserve">ch ar newidiadau amgylcheddol </w:t>
      </w:r>
      <w:r w:rsidR="00467F53">
        <w:rPr>
          <w:lang w:val="cy-GB"/>
        </w:rPr>
        <w:t xml:space="preserve">oedd yn berthnasol i’n cwestiynau.  Mae’r canfyddiadau’n awgrymu </w:t>
      </w:r>
      <w:r w:rsidR="006C0AE3">
        <w:rPr>
          <w:lang w:val="cy-GB"/>
        </w:rPr>
        <w:t xml:space="preserve">nad yw </w:t>
      </w:r>
      <w:r w:rsidR="00237A1B">
        <w:rPr>
          <w:lang w:val="cy-GB"/>
        </w:rPr>
        <w:t>newidiadau amgy</w:t>
      </w:r>
      <w:r w:rsidR="00F57028">
        <w:rPr>
          <w:lang w:val="cy-GB"/>
        </w:rPr>
        <w:t>lcheddol sy’n cael eu cyflenwi t</w:t>
      </w:r>
      <w:r w:rsidR="00237A1B">
        <w:rPr>
          <w:lang w:val="cy-GB"/>
        </w:rPr>
        <w:t>rwy glymbleidiau cymunedol yn cael unrhyw effaith o bosibl ar ganlyniadau iechyd.</w:t>
      </w:r>
      <w:r w:rsidR="00A01D92">
        <w:rPr>
          <w:lang w:val="cy-GB"/>
        </w:rPr>
        <w:t xml:space="preserve">  Roedd tystiolaeth ar eu dylanwad ar farn pobl am yr ardal leol yn anghyson</w:t>
      </w:r>
      <w:r w:rsidR="00A01D92" w:rsidRPr="00A01D92">
        <w:rPr>
          <w:vertAlign w:val="superscript"/>
          <w:lang w:val="cy-GB"/>
        </w:rPr>
        <w:t>18</w:t>
      </w:r>
      <w:r w:rsidR="00A01D92">
        <w:rPr>
          <w:lang w:val="cy-GB"/>
        </w:rPr>
        <w:t xml:space="preserve">.  </w:t>
      </w:r>
      <w:r w:rsidR="00401FA6">
        <w:rPr>
          <w:lang w:val="cy-GB"/>
        </w:rPr>
        <w:t xml:space="preserve">Dim ond astudiaethau ansoddol a ganfu’r </w:t>
      </w:r>
      <w:r w:rsidR="00A01D92">
        <w:rPr>
          <w:lang w:val="cy-GB"/>
        </w:rPr>
        <w:t xml:space="preserve">adolygiad ar ddyluniad cymdogaethau </w:t>
      </w:r>
      <w:r w:rsidR="00401FA6">
        <w:rPr>
          <w:lang w:val="cy-GB"/>
        </w:rPr>
        <w:t>felly mae tystiolaeth yn brin ar yr effaith ar iechyd a lles</w:t>
      </w:r>
      <w:r w:rsidR="001654A7" w:rsidRPr="00730B5C">
        <w:rPr>
          <w:vertAlign w:val="superscript"/>
          <w:lang w:val="cy-GB"/>
        </w:rPr>
        <w:t>19</w:t>
      </w:r>
      <w:r w:rsidR="001654A7" w:rsidRPr="00730B5C">
        <w:rPr>
          <w:lang w:val="cy-GB"/>
        </w:rPr>
        <w:t>.</w:t>
      </w:r>
    </w:p>
    <w:p w14:paraId="1B89525A" w14:textId="10731827" w:rsidR="006B1992" w:rsidRPr="00730B5C" w:rsidRDefault="00401FA6" w:rsidP="00031117">
      <w:pPr>
        <w:rPr>
          <w:lang w:val="cy-GB"/>
        </w:rPr>
      </w:pPr>
      <w:r>
        <w:rPr>
          <w:lang w:val="cy-GB"/>
        </w:rPr>
        <w:t xml:space="preserve">Roedd yr adolygiadau a gynhwyswyd yn y map cychwynnol ond nid yr un terfynol </w:t>
      </w:r>
      <w:r w:rsidR="00E608F5">
        <w:rPr>
          <w:lang w:val="cy-GB"/>
        </w:rPr>
        <w:t>ar:</w:t>
      </w:r>
    </w:p>
    <w:p w14:paraId="30F2DB0B" w14:textId="59169824" w:rsidR="006B1992" w:rsidRPr="00730B5C" w:rsidRDefault="00E608F5" w:rsidP="006B1992">
      <w:pPr>
        <w:ind w:left="720"/>
        <w:rPr>
          <w:lang w:val="cy-GB"/>
        </w:rPr>
      </w:pPr>
      <w:r>
        <w:rPr>
          <w:lang w:val="cy-GB"/>
        </w:rPr>
        <w:t xml:space="preserve">Effaith tai a’r amgylchedd </w:t>
      </w:r>
      <w:r w:rsidR="000712CA">
        <w:rPr>
          <w:lang w:val="cy-GB"/>
        </w:rPr>
        <w:t>cyfagos ar iechyd meddwl (adfywio cymdogaethau, trais, anrhefn, ofn trosedd</w:t>
      </w:r>
      <w:r w:rsidR="004E012C">
        <w:rPr>
          <w:lang w:val="cy-GB"/>
        </w:rPr>
        <w:t>au</w:t>
      </w:r>
      <w:r w:rsidR="000712CA">
        <w:rPr>
          <w:lang w:val="cy-GB"/>
        </w:rPr>
        <w:t>)</w:t>
      </w:r>
    </w:p>
    <w:p w14:paraId="04C4F5A7" w14:textId="62E41885" w:rsidR="006B1992" w:rsidRPr="00730B5C" w:rsidRDefault="00BB4112" w:rsidP="006B1992">
      <w:pPr>
        <w:ind w:left="720"/>
        <w:rPr>
          <w:lang w:val="cy-GB"/>
        </w:rPr>
      </w:pPr>
      <w:r>
        <w:rPr>
          <w:lang w:val="cy-GB"/>
        </w:rPr>
        <w:t xml:space="preserve">Blaengau </w:t>
      </w:r>
      <w:r w:rsidR="004E012C">
        <w:rPr>
          <w:lang w:val="cy-GB"/>
        </w:rPr>
        <w:t>a throi allan</w:t>
      </w:r>
    </w:p>
    <w:p w14:paraId="3CCCDFA3" w14:textId="631F35F7" w:rsidR="006B1992" w:rsidRPr="00730B5C" w:rsidRDefault="00BB4112" w:rsidP="006B1992">
      <w:pPr>
        <w:ind w:left="720"/>
        <w:rPr>
          <w:lang w:val="cy-GB"/>
        </w:rPr>
      </w:pPr>
      <w:r>
        <w:rPr>
          <w:lang w:val="cy-GB"/>
        </w:rPr>
        <w:t xml:space="preserve">Cyflwr a </w:t>
      </w:r>
      <w:r w:rsidR="001C5232">
        <w:rPr>
          <w:lang w:val="cy-GB"/>
        </w:rPr>
        <w:t>deiliadaeth</w:t>
      </w:r>
      <w:r>
        <w:rPr>
          <w:lang w:val="cy-GB"/>
        </w:rPr>
        <w:t xml:space="preserve"> </w:t>
      </w:r>
      <w:r w:rsidR="009050D3">
        <w:rPr>
          <w:lang w:val="cy-GB"/>
        </w:rPr>
        <w:t>tai</w:t>
      </w:r>
    </w:p>
    <w:p w14:paraId="49A768EA" w14:textId="551DB6CE" w:rsidR="00432C1D" w:rsidRPr="00730B5C" w:rsidRDefault="009050D3" w:rsidP="00432C1D">
      <w:pPr>
        <w:rPr>
          <w:b/>
          <w:lang w:val="cy-GB"/>
        </w:rPr>
      </w:pPr>
      <w:r>
        <w:rPr>
          <w:b/>
          <w:lang w:val="cy-GB"/>
        </w:rPr>
        <w:t>Tegwch</w:t>
      </w:r>
    </w:p>
    <w:p w14:paraId="58694608" w14:textId="2282937E" w:rsidR="007E6E96" w:rsidRPr="00730B5C" w:rsidRDefault="009050D3" w:rsidP="00432C1D">
      <w:pPr>
        <w:rPr>
          <w:lang w:val="cy-GB"/>
        </w:rPr>
      </w:pPr>
      <w:r>
        <w:rPr>
          <w:lang w:val="cy-GB"/>
        </w:rPr>
        <w:t>Roedd dau adolygiad na chynhwyswyd yn y map terfy</w:t>
      </w:r>
      <w:r w:rsidR="00F57028">
        <w:rPr>
          <w:lang w:val="cy-GB"/>
        </w:rPr>
        <w:t xml:space="preserve">nol yn edrych ar astudiaethau </w:t>
      </w:r>
      <w:r>
        <w:rPr>
          <w:lang w:val="cy-GB"/>
        </w:rPr>
        <w:t>oedd yn adrodd canlyniadau sy</w:t>
      </w:r>
      <w:r w:rsidR="00F57028">
        <w:rPr>
          <w:lang w:val="cy-GB"/>
        </w:rPr>
        <w:t>dd yn</w:t>
      </w:r>
      <w:r>
        <w:rPr>
          <w:lang w:val="cy-GB"/>
        </w:rPr>
        <w:t xml:space="preserve"> berthnasol i degwch</w:t>
      </w:r>
      <w:r w:rsidR="00F57D23" w:rsidRPr="00730B5C">
        <w:rPr>
          <w:vertAlign w:val="superscript"/>
          <w:lang w:val="cy-GB"/>
        </w:rPr>
        <w:fldChar w:fldCharType="begin"/>
      </w:r>
      <w:r w:rsidR="00F57D23" w:rsidRPr="00730B5C">
        <w:rPr>
          <w:vertAlign w:val="superscript"/>
          <w:lang w:val="cy-GB"/>
        </w:rPr>
        <w:instrText xml:space="preserve"> NOTEREF _Ref46239319 \h  \* MERGEFORMAT </w:instrText>
      </w:r>
      <w:r w:rsidR="00F57D23" w:rsidRPr="00730B5C">
        <w:rPr>
          <w:vertAlign w:val="superscript"/>
          <w:lang w:val="cy-GB"/>
        </w:rPr>
      </w:r>
      <w:r w:rsidR="00F57D23" w:rsidRPr="00730B5C">
        <w:rPr>
          <w:vertAlign w:val="superscript"/>
          <w:lang w:val="cy-GB"/>
        </w:rPr>
        <w:fldChar w:fldCharType="separate"/>
      </w:r>
      <w:r w:rsidR="00B3340A">
        <w:rPr>
          <w:vertAlign w:val="superscript"/>
          <w:lang w:val="cy-GB"/>
        </w:rPr>
        <w:t>i</w:t>
      </w:r>
      <w:r w:rsidR="00F57D23" w:rsidRPr="00730B5C">
        <w:rPr>
          <w:vertAlign w:val="superscript"/>
          <w:lang w:val="cy-GB"/>
        </w:rPr>
        <w:fldChar w:fldCharType="end"/>
      </w:r>
      <w:r w:rsidR="00432C1D" w:rsidRPr="00730B5C">
        <w:rPr>
          <w:vertAlign w:val="superscript"/>
          <w:lang w:val="cy-GB"/>
        </w:rPr>
        <w:t>,</w:t>
      </w:r>
      <w:r w:rsidR="00832896" w:rsidRPr="00730B5C">
        <w:rPr>
          <w:vertAlign w:val="superscript"/>
          <w:lang w:val="cy-GB"/>
        </w:rPr>
        <w:t xml:space="preserve"> </w:t>
      </w:r>
      <w:r w:rsidR="00F57D23" w:rsidRPr="00730B5C">
        <w:rPr>
          <w:vertAlign w:val="superscript"/>
          <w:lang w:val="cy-GB"/>
        </w:rPr>
        <w:fldChar w:fldCharType="begin"/>
      </w:r>
      <w:r w:rsidR="00F57D23" w:rsidRPr="00730B5C">
        <w:rPr>
          <w:vertAlign w:val="superscript"/>
          <w:lang w:val="cy-GB"/>
        </w:rPr>
        <w:instrText xml:space="preserve"> NOTEREF _Ref46242107 \h </w:instrText>
      </w:r>
      <w:r w:rsidR="00730B5C">
        <w:rPr>
          <w:vertAlign w:val="superscript"/>
          <w:lang w:val="cy-GB"/>
        </w:rPr>
        <w:instrText xml:space="preserve"> \* MERGEFORMAT </w:instrText>
      </w:r>
      <w:r w:rsidR="00F57D23" w:rsidRPr="00730B5C">
        <w:rPr>
          <w:vertAlign w:val="superscript"/>
          <w:lang w:val="cy-GB"/>
        </w:rPr>
      </w:r>
      <w:r w:rsidR="00F57D23" w:rsidRPr="00730B5C">
        <w:rPr>
          <w:vertAlign w:val="superscript"/>
          <w:lang w:val="cy-GB"/>
        </w:rPr>
        <w:fldChar w:fldCharType="separate"/>
      </w:r>
      <w:r w:rsidR="00B3340A">
        <w:rPr>
          <w:vertAlign w:val="superscript"/>
          <w:lang w:val="cy-GB"/>
        </w:rPr>
        <w:t>ii</w:t>
      </w:r>
      <w:r w:rsidR="00F57D23" w:rsidRPr="00730B5C">
        <w:rPr>
          <w:vertAlign w:val="superscript"/>
          <w:lang w:val="cy-GB"/>
        </w:rPr>
        <w:fldChar w:fldCharType="end"/>
      </w:r>
      <w:r w:rsidR="00BD7266" w:rsidRPr="00730B5C">
        <w:rPr>
          <w:lang w:val="cy-GB"/>
        </w:rPr>
        <w:t xml:space="preserve">. </w:t>
      </w:r>
      <w:r>
        <w:rPr>
          <w:lang w:val="cy-GB"/>
        </w:rPr>
        <w:t>Canfu un ohon</w:t>
      </w:r>
      <w:r w:rsidR="00F57028">
        <w:rPr>
          <w:lang w:val="cy-GB"/>
        </w:rPr>
        <w:t xml:space="preserve">ynt, adolygiad o adolygiadau, </w:t>
      </w:r>
      <w:r>
        <w:rPr>
          <w:lang w:val="cy-GB"/>
        </w:rPr>
        <w:t xml:space="preserve">oedd yn edrych ar adfywio bod dulliau </w:t>
      </w:r>
      <w:r w:rsidR="001C5232">
        <w:rPr>
          <w:lang w:val="cy-GB"/>
        </w:rPr>
        <w:t>deiliadaeth</w:t>
      </w:r>
      <w:r w:rsidR="00B06FD1">
        <w:rPr>
          <w:lang w:val="cy-GB"/>
        </w:rPr>
        <w:t xml:space="preserve"> gymysg yn cael effeithiau aneglur ar iechyd a gallai amharu ar rwydweithiau cymdeithasol</w:t>
      </w:r>
      <w:r w:rsidR="00F57D23" w:rsidRPr="00730B5C">
        <w:rPr>
          <w:vertAlign w:val="superscript"/>
          <w:lang w:val="cy-GB"/>
        </w:rPr>
        <w:fldChar w:fldCharType="begin"/>
      </w:r>
      <w:r w:rsidR="00F57D23" w:rsidRPr="00730B5C">
        <w:rPr>
          <w:vertAlign w:val="superscript"/>
          <w:lang w:val="cy-GB"/>
        </w:rPr>
        <w:instrText xml:space="preserve"> NOTEREF _Ref46239319 \h  \* MERGEFORMAT </w:instrText>
      </w:r>
      <w:r w:rsidR="00F57D23" w:rsidRPr="00730B5C">
        <w:rPr>
          <w:vertAlign w:val="superscript"/>
          <w:lang w:val="cy-GB"/>
        </w:rPr>
      </w:r>
      <w:r w:rsidR="00F57D23" w:rsidRPr="00730B5C">
        <w:rPr>
          <w:vertAlign w:val="superscript"/>
          <w:lang w:val="cy-GB"/>
        </w:rPr>
        <w:fldChar w:fldCharType="separate"/>
      </w:r>
      <w:r w:rsidR="00B3340A">
        <w:rPr>
          <w:vertAlign w:val="superscript"/>
          <w:lang w:val="cy-GB"/>
        </w:rPr>
        <w:t>i</w:t>
      </w:r>
      <w:r w:rsidR="00F57D23" w:rsidRPr="00730B5C">
        <w:rPr>
          <w:vertAlign w:val="superscript"/>
          <w:lang w:val="cy-GB"/>
        </w:rPr>
        <w:fldChar w:fldCharType="end"/>
      </w:r>
      <w:r w:rsidR="00BD7266" w:rsidRPr="00730B5C">
        <w:rPr>
          <w:lang w:val="cy-GB"/>
        </w:rPr>
        <w:t xml:space="preserve">. </w:t>
      </w:r>
      <w:r w:rsidR="00B06FD1">
        <w:rPr>
          <w:lang w:val="cy-GB"/>
        </w:rPr>
        <w:t xml:space="preserve">Roedd yr adolygiad arall yn edrych ar ddulliau ymgysylltiad cymunedol i gynllunio, </w:t>
      </w:r>
      <w:r w:rsidR="00BA5754">
        <w:rPr>
          <w:lang w:val="cy-GB"/>
        </w:rPr>
        <w:t>dylunio a chyflenwi ymyriadau i fynd i’r afael â phenderfynyddion cymdeithasol iechyd</w:t>
      </w:r>
      <w:r w:rsidR="00F57D23" w:rsidRPr="00730B5C">
        <w:rPr>
          <w:vertAlign w:val="superscript"/>
          <w:lang w:val="cy-GB"/>
        </w:rPr>
        <w:fldChar w:fldCharType="begin"/>
      </w:r>
      <w:r w:rsidR="00F57D23" w:rsidRPr="00730B5C">
        <w:rPr>
          <w:vertAlign w:val="superscript"/>
          <w:lang w:val="cy-GB"/>
        </w:rPr>
        <w:instrText xml:space="preserve"> NOTEREF _Ref46242107 \h  \* MERGEFORMAT </w:instrText>
      </w:r>
      <w:r w:rsidR="00F57D23" w:rsidRPr="00730B5C">
        <w:rPr>
          <w:vertAlign w:val="superscript"/>
          <w:lang w:val="cy-GB"/>
        </w:rPr>
      </w:r>
      <w:r w:rsidR="00F57D23" w:rsidRPr="00730B5C">
        <w:rPr>
          <w:vertAlign w:val="superscript"/>
          <w:lang w:val="cy-GB"/>
        </w:rPr>
        <w:fldChar w:fldCharType="separate"/>
      </w:r>
      <w:r w:rsidR="00B3340A">
        <w:rPr>
          <w:vertAlign w:val="superscript"/>
          <w:lang w:val="cy-GB"/>
        </w:rPr>
        <w:t>ii</w:t>
      </w:r>
      <w:r w:rsidR="00F57D23" w:rsidRPr="00730B5C">
        <w:rPr>
          <w:vertAlign w:val="superscript"/>
          <w:lang w:val="cy-GB"/>
        </w:rPr>
        <w:fldChar w:fldCharType="end"/>
      </w:r>
      <w:r w:rsidR="00E14427" w:rsidRPr="00730B5C">
        <w:rPr>
          <w:lang w:val="cy-GB"/>
        </w:rPr>
        <w:t xml:space="preserve">. </w:t>
      </w:r>
      <w:r w:rsidR="00014CDE">
        <w:rPr>
          <w:lang w:val="cy-GB"/>
        </w:rPr>
        <w:t>Nododd hyn</w:t>
      </w:r>
      <w:r w:rsidR="00BA5754">
        <w:rPr>
          <w:lang w:val="cy-GB"/>
        </w:rPr>
        <w:t xml:space="preserve"> effeithiau cadarnhaol ar drosedd</w:t>
      </w:r>
      <w:r w:rsidR="00E353B3">
        <w:rPr>
          <w:lang w:val="cy-GB"/>
        </w:rPr>
        <w:t>au, cyfalaf cymdeithasol a grymuso cymunedol</w:t>
      </w:r>
      <w:r w:rsidR="00E14427" w:rsidRPr="00730B5C">
        <w:rPr>
          <w:lang w:val="cy-GB"/>
        </w:rPr>
        <w:t>.</w:t>
      </w:r>
    </w:p>
    <w:p w14:paraId="0FED98FB" w14:textId="00FAAE7A" w:rsidR="002377F3" w:rsidRPr="00730B5C" w:rsidRDefault="00E353B3" w:rsidP="002377F3">
      <w:pPr>
        <w:pStyle w:val="Heading2"/>
        <w:rPr>
          <w:lang w:val="cy-GB"/>
        </w:rPr>
      </w:pPr>
      <w:r>
        <w:rPr>
          <w:lang w:val="cy-GB"/>
        </w:rPr>
        <w:t>Grwpiau agored i niwed</w:t>
      </w:r>
    </w:p>
    <w:p w14:paraId="58CD4490" w14:textId="5C72CC71" w:rsidR="006B1992" w:rsidRPr="00730B5C" w:rsidRDefault="00B227F0" w:rsidP="006B6E0B">
      <w:pPr>
        <w:rPr>
          <w:lang w:val="cy-GB"/>
        </w:rPr>
      </w:pPr>
      <w:r>
        <w:rPr>
          <w:lang w:val="cy-GB"/>
        </w:rPr>
        <w:t>Canfu</w:t>
      </w:r>
      <w:r w:rsidR="00F57028">
        <w:rPr>
          <w:lang w:val="cy-GB"/>
        </w:rPr>
        <w:t>asom</w:t>
      </w:r>
      <w:r>
        <w:rPr>
          <w:lang w:val="cy-GB"/>
        </w:rPr>
        <w:t xml:space="preserve"> 31 o adolygiadau ar grwpiau agored i niwed a </w:t>
      </w:r>
      <w:r w:rsidR="00014CDE" w:rsidRPr="00014CDE">
        <w:rPr>
          <w:lang w:val="cy-GB"/>
        </w:rPr>
        <w:t>cafodd pedwar ohonynt eu cynnwys yn y map terfynol</w:t>
      </w:r>
      <w:r>
        <w:rPr>
          <w:lang w:val="cy-GB"/>
        </w:rPr>
        <w:t>.  Roedd gorgyffwrdd da rhwng y mapiau cychwynnol a’r rhai terfynol.  Y pynciau a gynhwyswyd yn y map cychwynnol ond nid yn y map terfynol oedd</w:t>
      </w:r>
      <w:r w:rsidR="00BF5564" w:rsidRPr="00730B5C">
        <w:rPr>
          <w:lang w:val="cy-GB"/>
        </w:rPr>
        <w:t>:</w:t>
      </w:r>
    </w:p>
    <w:p w14:paraId="0445398E" w14:textId="278FD39E" w:rsidR="006B6E0B" w:rsidRPr="00730B5C" w:rsidRDefault="00B227F0" w:rsidP="006B6E0B">
      <w:pPr>
        <w:ind w:left="720"/>
        <w:rPr>
          <w:lang w:val="cy-GB"/>
        </w:rPr>
      </w:pPr>
      <w:r>
        <w:rPr>
          <w:lang w:val="cy-GB"/>
        </w:rPr>
        <w:t>Tai ar gyfer pobl sy</w:t>
      </w:r>
      <w:r w:rsidR="00F57028">
        <w:rPr>
          <w:lang w:val="cy-GB"/>
        </w:rPr>
        <w:t>dd yn</w:t>
      </w:r>
      <w:r>
        <w:rPr>
          <w:lang w:val="cy-GB"/>
        </w:rPr>
        <w:t xml:space="preserve"> HIV positif</w:t>
      </w:r>
    </w:p>
    <w:p w14:paraId="3E691328" w14:textId="4666C24B" w:rsidR="006B1992" w:rsidRPr="00730B5C" w:rsidRDefault="00B227F0" w:rsidP="006B1992">
      <w:pPr>
        <w:ind w:left="720"/>
        <w:rPr>
          <w:lang w:val="cy-GB"/>
        </w:rPr>
      </w:pPr>
      <w:r>
        <w:rPr>
          <w:lang w:val="cy-GB"/>
        </w:rPr>
        <w:t>Pobl hŷn</w:t>
      </w:r>
    </w:p>
    <w:p w14:paraId="6843AD55" w14:textId="24C3DC30" w:rsidR="006B6E0B" w:rsidRPr="00730B5C" w:rsidRDefault="00B227F0" w:rsidP="006B1992">
      <w:pPr>
        <w:ind w:left="720"/>
        <w:rPr>
          <w:lang w:val="cy-GB"/>
        </w:rPr>
      </w:pPr>
      <w:r>
        <w:rPr>
          <w:lang w:val="cy-GB"/>
        </w:rPr>
        <w:lastRenderedPageBreak/>
        <w:t>Ffoaduriaid a cheiswyr lloches</w:t>
      </w:r>
    </w:p>
    <w:p w14:paraId="48BD65BB" w14:textId="3C6F1895" w:rsidR="00BF5564" w:rsidRPr="00730B5C" w:rsidRDefault="0025461A" w:rsidP="00BF5564">
      <w:pPr>
        <w:rPr>
          <w:lang w:val="cy-GB"/>
        </w:rPr>
      </w:pPr>
      <w:r>
        <w:rPr>
          <w:lang w:val="cy-GB"/>
        </w:rPr>
        <w:t>Roedd yr adolygiadau a gynhwyswyd yn y map terfynol yn adrodd ar dystiolaeth o ymyriadau effeithiol gan gynnwys lleihau digartrefedd a thai ansefydlog a gwella iechyd a llesiant i ystod o grwpiau agored i niwed</w:t>
      </w:r>
      <w:r w:rsidR="00BF5564" w:rsidRPr="00730B5C">
        <w:rPr>
          <w:vertAlign w:val="superscript"/>
          <w:lang w:val="cy-GB"/>
        </w:rPr>
        <w:t>20, 21</w:t>
      </w:r>
      <w:r w:rsidR="00BF5564" w:rsidRPr="00730B5C">
        <w:rPr>
          <w:lang w:val="cy-GB"/>
        </w:rPr>
        <w:t xml:space="preserve">. </w:t>
      </w:r>
      <w:r>
        <w:rPr>
          <w:lang w:val="cy-GB"/>
        </w:rPr>
        <w:t>Roedd tystiolaeth yn brin ar ymyriadau ar gyfer pobl ifanc agored i niwed</w:t>
      </w:r>
      <w:r w:rsidR="00BF5564" w:rsidRPr="00730B5C">
        <w:rPr>
          <w:vertAlign w:val="superscript"/>
          <w:lang w:val="cy-GB"/>
        </w:rPr>
        <w:t>20</w:t>
      </w:r>
      <w:r w:rsidR="00BF5564" w:rsidRPr="00730B5C">
        <w:rPr>
          <w:lang w:val="cy-GB"/>
        </w:rPr>
        <w:t xml:space="preserve">, </w:t>
      </w:r>
      <w:r>
        <w:rPr>
          <w:lang w:val="cy-GB"/>
        </w:rPr>
        <w:t>tai â chymorth ar gyfer oedolion ag anhwylderau meddyliol difrifol</w:t>
      </w:r>
      <w:r w:rsidR="00BF5564" w:rsidRPr="00730B5C">
        <w:rPr>
          <w:vertAlign w:val="superscript"/>
          <w:lang w:val="cy-GB"/>
        </w:rPr>
        <w:t>22</w:t>
      </w:r>
      <w:r w:rsidR="00BF5564" w:rsidRPr="00730B5C">
        <w:rPr>
          <w:lang w:val="cy-GB"/>
        </w:rPr>
        <w:t xml:space="preserve"> </w:t>
      </w:r>
      <w:r>
        <w:rPr>
          <w:lang w:val="cy-GB"/>
        </w:rPr>
        <w:t xml:space="preserve">a’r defnydd o </w:t>
      </w:r>
      <w:r w:rsidR="008A180B">
        <w:rPr>
          <w:lang w:val="cy-GB"/>
        </w:rPr>
        <w:t xml:space="preserve">dechnolegau clyfar yn y cartref </w:t>
      </w:r>
      <w:r w:rsidR="009E5114">
        <w:rPr>
          <w:lang w:val="cy-GB"/>
        </w:rPr>
        <w:t>ar gyfer cymorth iechyd a gofal cymdeithasol</w:t>
      </w:r>
      <w:r w:rsidR="00BF5564" w:rsidRPr="00730B5C">
        <w:rPr>
          <w:vertAlign w:val="superscript"/>
          <w:lang w:val="cy-GB"/>
        </w:rPr>
        <w:t>23</w:t>
      </w:r>
      <w:r w:rsidR="00BF5564" w:rsidRPr="00730B5C">
        <w:rPr>
          <w:lang w:val="cy-GB"/>
        </w:rPr>
        <w:t>.</w:t>
      </w:r>
    </w:p>
    <w:p w14:paraId="4CD79D09" w14:textId="6E8FD2F9" w:rsidR="00960449" w:rsidRPr="00730B5C" w:rsidRDefault="009E5114" w:rsidP="005D65A7">
      <w:pPr>
        <w:pStyle w:val="Heading1"/>
        <w:rPr>
          <w:lang w:val="cy-GB"/>
        </w:rPr>
      </w:pPr>
      <w:r>
        <w:rPr>
          <w:lang w:val="cy-GB"/>
        </w:rPr>
        <w:t>Cyfyngiadau</w:t>
      </w:r>
    </w:p>
    <w:p w14:paraId="06B03E83" w14:textId="685E41BD" w:rsidR="00E71826" w:rsidRPr="00730B5C" w:rsidRDefault="009E5114" w:rsidP="00E71826">
      <w:pPr>
        <w:rPr>
          <w:szCs w:val="24"/>
          <w:lang w:val="cy-GB"/>
        </w:rPr>
      </w:pPr>
      <w:r>
        <w:rPr>
          <w:szCs w:val="24"/>
          <w:lang w:val="cy-GB"/>
        </w:rPr>
        <w:t>Mae gan y dull a ddefnyddiwyd i gynhyrchu’r map hwn nifer o gyfyngiadau:</w:t>
      </w:r>
    </w:p>
    <w:p w14:paraId="325ACBB5" w14:textId="77777777" w:rsidR="00E71826" w:rsidRPr="00730B5C" w:rsidRDefault="00E71826" w:rsidP="00E71826">
      <w:pPr>
        <w:spacing w:before="0"/>
        <w:rPr>
          <w:szCs w:val="24"/>
          <w:lang w:val="cy-GB"/>
        </w:rPr>
      </w:pPr>
    </w:p>
    <w:p w14:paraId="6045A75C" w14:textId="27E2B890" w:rsidR="00571FB1" w:rsidRPr="00F57028" w:rsidRDefault="00F57028" w:rsidP="00F57028">
      <w:pPr>
        <w:pStyle w:val="ListParagraph"/>
        <w:numPr>
          <w:ilvl w:val="0"/>
          <w:numId w:val="3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Nid yw cryfder, ansawdd a chyfeiriad y dystiolaeth wedi cael eu hasesu gan adolygwyr Gwasanaeth Tystiolaeth yr Arsyllfa</w:t>
      </w:r>
    </w:p>
    <w:p w14:paraId="6B324EA2" w14:textId="77777777" w:rsidR="00571FB1" w:rsidRPr="00730B5C" w:rsidRDefault="00571FB1" w:rsidP="00B35764">
      <w:pPr>
        <w:pStyle w:val="ListParagraph"/>
        <w:spacing w:line="240" w:lineRule="auto"/>
        <w:rPr>
          <w:rFonts w:ascii="Verdana" w:hAnsi="Verdana"/>
          <w:sz w:val="24"/>
          <w:szCs w:val="24"/>
          <w:lang w:val="cy-GB"/>
        </w:rPr>
      </w:pPr>
    </w:p>
    <w:p w14:paraId="03FF915E" w14:textId="15A2DFF3" w:rsidR="00960449" w:rsidRPr="00730B5C" w:rsidRDefault="009D4899" w:rsidP="00B35764">
      <w:pPr>
        <w:pStyle w:val="ListParagraph"/>
        <w:numPr>
          <w:ilvl w:val="0"/>
          <w:numId w:val="36"/>
        </w:numPr>
        <w:spacing w:line="240" w:lineRule="auto"/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  <w:lang w:val="cy-GB"/>
        </w:rPr>
        <w:t>Mae’n bosibl bod crynodebau tystiolaeth yn symleiddio canfyddiadau’r adolygiadau systematig sydd wedi</w:t>
      </w:r>
      <w:r w:rsidR="00F57028">
        <w:rPr>
          <w:rFonts w:ascii="Verdana" w:hAnsi="Verdana"/>
          <w:sz w:val="24"/>
          <w:szCs w:val="24"/>
          <w:lang w:val="cy-GB"/>
        </w:rPr>
        <w:t xml:space="preserve"> eu</w:t>
      </w:r>
      <w:r>
        <w:rPr>
          <w:rFonts w:ascii="Verdana" w:hAnsi="Verdana"/>
          <w:sz w:val="24"/>
          <w:szCs w:val="24"/>
          <w:lang w:val="cy-GB"/>
        </w:rPr>
        <w:t xml:space="preserve"> cynnwys.  </w:t>
      </w:r>
      <w:r w:rsidR="000326B7">
        <w:rPr>
          <w:rFonts w:ascii="Verdana" w:hAnsi="Verdana"/>
          <w:sz w:val="24"/>
          <w:szCs w:val="24"/>
          <w:lang w:val="cy-GB"/>
        </w:rPr>
        <w:t>Mae angen ymgynghori ar y map tystiolaeth a’r adroddiadau llawn o’r adolygiadau a gynhwyswyd er mwyn cael gwybodaeth gyflawn</w:t>
      </w:r>
    </w:p>
    <w:p w14:paraId="7E788801" w14:textId="77777777" w:rsidR="00E71826" w:rsidRPr="00730B5C" w:rsidRDefault="00E71826" w:rsidP="00E71826">
      <w:pPr>
        <w:pStyle w:val="ListParagraph"/>
        <w:rPr>
          <w:rFonts w:ascii="Verdana" w:hAnsi="Verdana"/>
          <w:sz w:val="24"/>
          <w:szCs w:val="24"/>
          <w:lang w:val="cy-GB"/>
        </w:rPr>
      </w:pPr>
    </w:p>
    <w:p w14:paraId="71068BCA" w14:textId="2EAC5F8E" w:rsidR="00E71826" w:rsidRPr="00CE0887" w:rsidRDefault="00CE0887" w:rsidP="00CE0887">
      <w:pPr>
        <w:pStyle w:val="ListParagraph"/>
        <w:numPr>
          <w:ilvl w:val="0"/>
          <w:numId w:val="3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Mae’r canfyddiadau o’r adolygiadau systematig sydd wedi eu cynnwys wedi cael eu hystyried ar wahân ac nid yw cryfder, ansawdd a chyfeiriad cyffrediol corff y dystiolaeth wedi cael ei asesu.  Nid yw’r gorgyffwrdd o ran astudiaethau ar draws yr adolygiadau sydd wedi eu cynnwys wedi cael ei asesu</w:t>
      </w:r>
    </w:p>
    <w:p w14:paraId="232DC749" w14:textId="77777777" w:rsidR="00E71826" w:rsidRPr="00730B5C" w:rsidRDefault="00E71826" w:rsidP="00E71826">
      <w:pPr>
        <w:pStyle w:val="ListParagraph"/>
        <w:rPr>
          <w:rFonts w:ascii="Verdana" w:hAnsi="Verdana"/>
          <w:sz w:val="24"/>
          <w:szCs w:val="24"/>
          <w:lang w:val="cy-GB"/>
        </w:rPr>
      </w:pPr>
    </w:p>
    <w:p w14:paraId="2E42FB96" w14:textId="07C021DB" w:rsidR="00E71826" w:rsidRPr="00730B5C" w:rsidRDefault="00CE0887" w:rsidP="00B35764">
      <w:pPr>
        <w:pStyle w:val="ListParagraph"/>
        <w:numPr>
          <w:ilvl w:val="0"/>
          <w:numId w:val="36"/>
        </w:numPr>
        <w:spacing w:after="0" w:line="240" w:lineRule="auto"/>
        <w:rPr>
          <w:rFonts w:ascii="Verdana" w:hAnsi="Verdana"/>
          <w:sz w:val="24"/>
          <w:szCs w:val="24"/>
          <w:lang w:val="cy-GB"/>
        </w:rPr>
      </w:pPr>
      <w:r w:rsidRPr="003E48C9">
        <w:rPr>
          <w:rFonts w:ascii="Verdana" w:hAnsi="Verdana"/>
          <w:sz w:val="24"/>
          <w:szCs w:val="24"/>
        </w:rPr>
        <w:t>Mae cyfyngu’r map terfynol i adolygiadau systematig yr ystyriwyd eu bod wedi cael eu cynnal yn dda heb arfarniad yn debygol o fod wedi colli adolygiadau a gynhaliwyd yn dda a allai fod yn cynnwys testunau ychwanegol</w:t>
      </w:r>
    </w:p>
    <w:p w14:paraId="5ABA6895" w14:textId="77777777" w:rsidR="00E71826" w:rsidRPr="00730B5C" w:rsidRDefault="00E71826" w:rsidP="00B35764">
      <w:pPr>
        <w:spacing w:before="0"/>
        <w:rPr>
          <w:szCs w:val="24"/>
          <w:lang w:val="cy-GB"/>
        </w:rPr>
      </w:pPr>
    </w:p>
    <w:p w14:paraId="3C4AF3B8" w14:textId="23E0DBD3" w:rsidR="00960449" w:rsidRPr="00730B5C" w:rsidRDefault="00CE0887" w:rsidP="00B35764">
      <w:pPr>
        <w:pStyle w:val="ListParagraph"/>
        <w:numPr>
          <w:ilvl w:val="0"/>
          <w:numId w:val="36"/>
        </w:numPr>
        <w:spacing w:after="0" w:line="240" w:lineRule="auto"/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</w:rPr>
        <w:t>Mae cynnwys adolygiadau systematig yn unig yn golygu bod tystiolaeth newydd a thystiolaeth sydd yn dod i’r amlwg yn debygol o fod wedi cael eu gadael allan a bydd testunau sydd heb gael eu hadolygu’n systematig wedi cael eu methu</w:t>
      </w:r>
      <w:r w:rsidR="00F33A23">
        <w:rPr>
          <w:rFonts w:ascii="Verdana" w:hAnsi="Verdana"/>
          <w:sz w:val="24"/>
          <w:szCs w:val="24"/>
          <w:lang w:val="cy-GB"/>
        </w:rPr>
        <w:t>.</w:t>
      </w:r>
      <w:r w:rsidR="008B2B27">
        <w:rPr>
          <w:rFonts w:ascii="Verdana" w:hAnsi="Verdana"/>
          <w:sz w:val="24"/>
          <w:szCs w:val="24"/>
          <w:lang w:val="cy-GB"/>
        </w:rPr>
        <w:t xml:space="preserve"> </w:t>
      </w:r>
    </w:p>
    <w:p w14:paraId="2274C0A6" w14:textId="77777777" w:rsidR="0024571D" w:rsidRPr="00730B5C" w:rsidRDefault="0024571D">
      <w:pPr>
        <w:spacing w:before="0"/>
        <w:jc w:val="left"/>
        <w:rPr>
          <w:lang w:val="cy-GB"/>
        </w:rPr>
      </w:pPr>
      <w:r w:rsidRPr="00730B5C">
        <w:rPr>
          <w:lang w:val="cy-GB"/>
        </w:rPr>
        <w:br w:type="page"/>
      </w:r>
    </w:p>
    <w:p w14:paraId="740F5BDF" w14:textId="595A74D4" w:rsidR="00EB6F79" w:rsidRPr="00730B5C" w:rsidRDefault="00F33A23" w:rsidP="005D65A7">
      <w:pPr>
        <w:pStyle w:val="Heading1"/>
        <w:rPr>
          <w:lang w:val="cy-GB"/>
        </w:rPr>
      </w:pPr>
      <w:r>
        <w:rPr>
          <w:lang w:val="cy-GB"/>
        </w:rPr>
        <w:lastRenderedPageBreak/>
        <w:t>Cyfeiriadau</w:t>
      </w:r>
    </w:p>
    <w:p w14:paraId="3EEE6D36" w14:textId="278C9761" w:rsidR="005E1529" w:rsidRDefault="00844585" w:rsidP="005E1529">
      <w:r w:rsidRPr="00730B5C">
        <w:rPr>
          <w:lang w:val="cy-GB"/>
        </w:rPr>
        <w:t xml:space="preserve">1. </w:t>
      </w:r>
      <w:r w:rsidR="005E1529" w:rsidRPr="00844585">
        <w:t xml:space="preserve">National </w:t>
      </w:r>
      <w:r w:rsidR="005E1529">
        <w:t>Institute</w:t>
      </w:r>
      <w:r w:rsidR="005E1529" w:rsidRPr="00844585">
        <w:t xml:space="preserve"> for Health and Care Excellence.</w:t>
      </w:r>
      <w:r w:rsidR="005E1529" w:rsidRPr="00844585">
        <w:rPr>
          <w:i/>
        </w:rPr>
        <w:t xml:space="preserve"> Evidence review for associations between individual or building characteristics and exposure levels</w:t>
      </w:r>
      <w:r w:rsidR="005E1529" w:rsidRPr="00844585">
        <w:t>. London</w:t>
      </w:r>
      <w:r w:rsidR="005E1529">
        <w:t>:</w:t>
      </w:r>
      <w:r w:rsidR="005E1529" w:rsidRPr="00844585">
        <w:t xml:space="preserve"> NICE; 2020</w:t>
      </w:r>
      <w:r w:rsidR="005E1529">
        <w:t>.</w:t>
      </w:r>
    </w:p>
    <w:p w14:paraId="5BE0941F" w14:textId="77777777" w:rsidR="005E1529" w:rsidRDefault="005E1529" w:rsidP="005E1529">
      <w:r>
        <w:t xml:space="preserve">2. </w:t>
      </w:r>
      <w:r w:rsidRPr="0026412B">
        <w:t xml:space="preserve">National Institute for Health and Care Excellence. </w:t>
      </w:r>
      <w:r w:rsidRPr="0026412B">
        <w:rPr>
          <w:i/>
        </w:rPr>
        <w:t>Indoor air quality at home. 3.1 Evidence review for material and structural interventions</w:t>
      </w:r>
      <w:r w:rsidRPr="0026412B">
        <w:t>.</w:t>
      </w:r>
      <w:r>
        <w:t xml:space="preserve"> </w:t>
      </w:r>
      <w:r w:rsidRPr="0026412B">
        <w:t>London</w:t>
      </w:r>
      <w:r>
        <w:t>:</w:t>
      </w:r>
      <w:r w:rsidRPr="0026412B">
        <w:t xml:space="preserve"> NICE; 2020</w:t>
      </w:r>
      <w:r>
        <w:t>.</w:t>
      </w:r>
    </w:p>
    <w:p w14:paraId="519F4B7E" w14:textId="77777777" w:rsidR="005E1529" w:rsidRDefault="005E1529" w:rsidP="005E1529">
      <w:r>
        <w:t xml:space="preserve">3. </w:t>
      </w:r>
      <w:r w:rsidRPr="0026412B">
        <w:t xml:space="preserve">National Institute for Health and Care Excellence. </w:t>
      </w:r>
      <w:r w:rsidRPr="0026412B">
        <w:rPr>
          <w:i/>
        </w:rPr>
        <w:t>Indoor air quality at home. 3.2. Evidence review for occupant behaviour interventions.</w:t>
      </w:r>
      <w:r w:rsidRPr="0026412B">
        <w:t xml:space="preserve"> London</w:t>
      </w:r>
      <w:r>
        <w:t>:</w:t>
      </w:r>
      <w:r w:rsidRPr="0026412B">
        <w:t xml:space="preserve"> NICE; 2020</w:t>
      </w:r>
      <w:r>
        <w:t>.</w:t>
      </w:r>
    </w:p>
    <w:p w14:paraId="671FFFA1" w14:textId="77777777" w:rsidR="005E1529" w:rsidRDefault="005E1529" w:rsidP="005E1529">
      <w:r>
        <w:t>4. National I</w:t>
      </w:r>
      <w:r w:rsidRPr="0026412B">
        <w:t xml:space="preserve">nstitute for Health and Care Excellence. </w:t>
      </w:r>
      <w:r w:rsidRPr="0026412B">
        <w:rPr>
          <w:i/>
        </w:rPr>
        <w:t>Indoor air quality at home. 3.3 Evidence review for ventilation design and use.</w:t>
      </w:r>
      <w:r w:rsidRPr="0026412B">
        <w:t xml:space="preserve"> London</w:t>
      </w:r>
      <w:r>
        <w:t>:</w:t>
      </w:r>
      <w:r w:rsidRPr="0026412B">
        <w:t xml:space="preserve"> NICE; 2020</w:t>
      </w:r>
      <w:r>
        <w:t>.</w:t>
      </w:r>
    </w:p>
    <w:p w14:paraId="519EC20B" w14:textId="77777777" w:rsidR="005E1529" w:rsidRDefault="005E1529" w:rsidP="005E1529">
      <w:r>
        <w:t xml:space="preserve">5. </w:t>
      </w:r>
      <w:r w:rsidRPr="00DE6A68">
        <w:t xml:space="preserve">Crocker DD et al. Effectiveness of </w:t>
      </w:r>
      <w:r>
        <w:t>home-based multi-trigger, multi</w:t>
      </w:r>
      <w:r w:rsidRPr="00DE6A68">
        <w:t xml:space="preserve">component interventions with an environmental focus for reducing asthma morbidity: a community guide systematic review. </w:t>
      </w:r>
      <w:r w:rsidRPr="000C6C4F">
        <w:rPr>
          <w:i/>
        </w:rPr>
        <w:t xml:space="preserve">Am J Prev Med. </w:t>
      </w:r>
      <w:r w:rsidRPr="007B3AB1">
        <w:rPr>
          <w:i/>
        </w:rPr>
        <w:t xml:space="preserve"> </w:t>
      </w:r>
      <w:r w:rsidRPr="00DE6A68">
        <w:t>2011; 41(2S1):</w:t>
      </w:r>
      <w:r>
        <w:t xml:space="preserve"> </w:t>
      </w:r>
      <w:r w:rsidRPr="00DE6A68">
        <w:t>S5-S32</w:t>
      </w:r>
      <w:r>
        <w:t>.</w:t>
      </w:r>
    </w:p>
    <w:p w14:paraId="5286F1D1" w14:textId="77777777" w:rsidR="005E1529" w:rsidRDefault="005E1529" w:rsidP="005E1529">
      <w:r>
        <w:t xml:space="preserve">6. </w:t>
      </w:r>
      <w:r w:rsidRPr="006F6E15">
        <w:t xml:space="preserve">Gøtzsche PC, Johansen HK. House dust mite control measures for asthma.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2008; (</w:t>
      </w:r>
      <w:r w:rsidRPr="006F6E15">
        <w:t>2</w:t>
      </w:r>
      <w:r>
        <w:t>):</w:t>
      </w:r>
      <w:r w:rsidRPr="006F6E15">
        <w:t xml:space="preserve"> CD001187. DOI: 10.1002/14651858.CD001187.pub3.</w:t>
      </w:r>
    </w:p>
    <w:p w14:paraId="1DF7C641" w14:textId="77777777" w:rsidR="005E1529" w:rsidRDefault="005E1529" w:rsidP="005E1529">
      <w:r>
        <w:t xml:space="preserve">7. </w:t>
      </w:r>
      <w:r w:rsidRPr="00F009CA">
        <w:t xml:space="preserve">Taske N et al. </w:t>
      </w:r>
      <w:r w:rsidRPr="007B3AB1">
        <w:rPr>
          <w:i/>
        </w:rPr>
        <w:t>Housing and public health. A review of reviews of interventions for improving health</w:t>
      </w:r>
      <w:r w:rsidRPr="00F009CA">
        <w:t>.</w:t>
      </w:r>
      <w:r>
        <w:t xml:space="preserve"> London: NICE</w:t>
      </w:r>
      <w:r w:rsidRPr="00F009CA">
        <w:t>; 2005</w:t>
      </w:r>
      <w:r>
        <w:t>.</w:t>
      </w:r>
    </w:p>
    <w:p w14:paraId="457D7199" w14:textId="77777777" w:rsidR="005E1529" w:rsidRDefault="005E1529" w:rsidP="005E1529">
      <w:r>
        <w:t xml:space="preserve">8. Nankervis H et al. House dust mite reduction and avoidance measures for treating eczema.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2015; (1): CD008426. DOI:10.1002/14651858.CD008426.pub2.</w:t>
      </w:r>
    </w:p>
    <w:p w14:paraId="787BC715" w14:textId="77777777" w:rsidR="005E1529" w:rsidRDefault="005E1529" w:rsidP="005E1529">
      <w:r>
        <w:t xml:space="preserve">9. Sheikh A et al. House dust mite avoidance measures for perennial allergic rhinitis.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2010; (7): CD001563. DOI: 10.1002/14651858.CD001563.pub3.</w:t>
      </w:r>
    </w:p>
    <w:p w14:paraId="3F915BED" w14:textId="77777777" w:rsidR="005E1529" w:rsidRDefault="005E1529" w:rsidP="005E1529">
      <w:r>
        <w:t xml:space="preserve">10. Sauni R et al. Remediating buildings damaged by dampness and mould for preventing or reducing respiratory tract symptoms, infections and asthma.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2015; (2): CD007897.DOI:10.1002/14651858.CD007897.pub3.</w:t>
      </w:r>
    </w:p>
    <w:p w14:paraId="46807122" w14:textId="77777777" w:rsidR="005E1529" w:rsidRDefault="005E1529" w:rsidP="005E1529">
      <w:r>
        <w:t xml:space="preserve">11. </w:t>
      </w:r>
      <w:r w:rsidRPr="008967A5">
        <w:t>London School of Hygi</w:t>
      </w:r>
      <w:r>
        <w:t>e</w:t>
      </w:r>
      <w:r w:rsidRPr="008967A5">
        <w:t xml:space="preserve">ne, Public Health England, University of London. </w:t>
      </w:r>
      <w:r w:rsidRPr="007B3AB1">
        <w:rPr>
          <w:i/>
        </w:rPr>
        <w:t>Evidence review and economic analysis of excess winter deaths. Review 2. Interventions and economic studies</w:t>
      </w:r>
      <w:r w:rsidRPr="008967A5">
        <w:t xml:space="preserve">. </w:t>
      </w:r>
      <w:r>
        <w:t>London: NICE;</w:t>
      </w:r>
      <w:r w:rsidRPr="008967A5">
        <w:t xml:space="preserve"> 2015</w:t>
      </w:r>
      <w:r>
        <w:t>.</w:t>
      </w:r>
    </w:p>
    <w:p w14:paraId="4880FD9E" w14:textId="77777777" w:rsidR="005E1529" w:rsidRDefault="005E1529" w:rsidP="005E1529">
      <w:r>
        <w:lastRenderedPageBreak/>
        <w:t xml:space="preserve">12. Thomson H et al. Housing Improvements for Health and Associated Socio-Economic Outcomes: A Systematic Review. </w:t>
      </w:r>
      <w:r w:rsidRPr="000C3A59">
        <w:rPr>
          <w:i/>
        </w:rPr>
        <w:t>Campbell Systematic Reviews</w:t>
      </w:r>
      <w:r>
        <w:t xml:space="preserve"> 2013; </w:t>
      </w:r>
      <w:r w:rsidRPr="00A43DC4">
        <w:t>9: 1-348.</w:t>
      </w:r>
    </w:p>
    <w:p w14:paraId="178E6F31" w14:textId="77777777" w:rsidR="005E1529" w:rsidRDefault="005E1529" w:rsidP="005E1529">
      <w:pPr>
        <w:jc w:val="left"/>
      </w:pPr>
      <w:r>
        <w:t xml:space="preserve">13. </w:t>
      </w:r>
      <w:r w:rsidRPr="003B0B4F">
        <w:t>Kendrick D</w:t>
      </w:r>
      <w:r>
        <w:t xml:space="preserve"> et al.</w:t>
      </w:r>
      <w:r w:rsidRPr="003B0B4F">
        <w:t xml:space="preserve"> Home safety education and provision of safety equipment for injury prevention.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 xml:space="preserve">2012: (9): </w:t>
      </w:r>
      <w:r w:rsidRPr="003B0B4F">
        <w:t>CD005014. DOI:10.1002/14651858.CD005014.pub3.</w:t>
      </w:r>
    </w:p>
    <w:p w14:paraId="4E4C67A4" w14:textId="77777777" w:rsidR="005E1529" w:rsidRDefault="005E1529" w:rsidP="005E1529">
      <w:r>
        <w:t xml:space="preserve">14. Pearson M et al. </w:t>
      </w:r>
      <w:r w:rsidRPr="00E000C3">
        <w:rPr>
          <w:i/>
        </w:rPr>
        <w:t>Preventing unintentional injuries among under 15s in the home report 1: Systematic reviews of effectiveness and cost-effectiveness of home safety equipment and risk assessment schemes</w:t>
      </w:r>
      <w:r w:rsidRPr="003B0B4F">
        <w:t>. Exeter</w:t>
      </w:r>
      <w:r>
        <w:t>:</w:t>
      </w:r>
      <w:r w:rsidRPr="003B0B4F">
        <w:t xml:space="preserve"> University of Exete</w:t>
      </w:r>
      <w:r>
        <w:t>r;</w:t>
      </w:r>
      <w:r w:rsidRPr="003B0B4F">
        <w:t xml:space="preserve"> 2009</w:t>
      </w:r>
      <w:r>
        <w:t>.</w:t>
      </w:r>
    </w:p>
    <w:p w14:paraId="6430EB4C" w14:textId="77777777" w:rsidR="005E1529" w:rsidRDefault="005E1529" w:rsidP="005E1529">
      <w:r>
        <w:t xml:space="preserve">15. </w:t>
      </w:r>
      <w:r w:rsidRPr="003B0B4F">
        <w:t>Turner S</w:t>
      </w:r>
      <w:r>
        <w:t xml:space="preserve"> et al. </w:t>
      </w:r>
      <w:r w:rsidRPr="003B0B4F">
        <w:t>Modification of the home environment for the reduction of injuries.</w:t>
      </w:r>
      <w:r>
        <w:t xml:space="preserve">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2011; (2):</w:t>
      </w:r>
      <w:r w:rsidRPr="003B0B4F">
        <w:t xml:space="preserve"> CD003600.DOI: 10.1002/14651858.CD003600.pub3</w:t>
      </w:r>
      <w:r>
        <w:t>.</w:t>
      </w:r>
    </w:p>
    <w:p w14:paraId="43BFB1F4" w14:textId="77777777" w:rsidR="005E1529" w:rsidRDefault="005E1529" w:rsidP="005E1529">
      <w:r>
        <w:t xml:space="preserve">16. </w:t>
      </w:r>
      <w:r w:rsidRPr="003B0B4F">
        <w:t xml:space="preserve">Sidebottom A et al. </w:t>
      </w:r>
      <w:r w:rsidRPr="003B0B4F">
        <w:rPr>
          <w:i/>
        </w:rPr>
        <w:t xml:space="preserve">Gating alleys to reduce crime. A meta-analysis and realist synthesis. </w:t>
      </w:r>
      <w:r w:rsidRPr="003B0B4F">
        <w:t>London</w:t>
      </w:r>
      <w:r>
        <w:t>:</w:t>
      </w:r>
      <w:r w:rsidRPr="003B0B4F">
        <w:t xml:space="preserve"> What Works Centre for Crime Reduction</w:t>
      </w:r>
      <w:r>
        <w:t>;</w:t>
      </w:r>
      <w:r w:rsidRPr="003B0B4F">
        <w:t xml:space="preserve"> 2015</w:t>
      </w:r>
      <w:r>
        <w:t>.</w:t>
      </w:r>
    </w:p>
    <w:p w14:paraId="2C1AB456" w14:textId="77777777" w:rsidR="005E1529" w:rsidRDefault="005E1529" w:rsidP="005E1529">
      <w:r>
        <w:t xml:space="preserve">17. </w:t>
      </w:r>
      <w:r w:rsidRPr="003B0B4F">
        <w:t xml:space="preserve">What Works Centre for Local Economic Growth. </w:t>
      </w:r>
      <w:r w:rsidRPr="003B0B4F">
        <w:rPr>
          <w:i/>
        </w:rPr>
        <w:t>Estate Renewal: evidence review</w:t>
      </w:r>
      <w:r w:rsidRPr="003B0B4F">
        <w:t>.  London</w:t>
      </w:r>
      <w:r>
        <w:t>:</w:t>
      </w:r>
      <w:r w:rsidRPr="003B0B4F">
        <w:t xml:space="preserve"> What Works Centre for Local Economic Growth; 2015</w:t>
      </w:r>
      <w:r>
        <w:t>.</w:t>
      </w:r>
    </w:p>
    <w:p w14:paraId="178500CA" w14:textId="77777777" w:rsidR="005E1529" w:rsidRDefault="005E1529" w:rsidP="005E1529">
      <w:r>
        <w:t xml:space="preserve">18. </w:t>
      </w:r>
      <w:r w:rsidRPr="00B97583">
        <w:t>Anderson LM</w:t>
      </w:r>
      <w:r>
        <w:t xml:space="preserve"> et al.</w:t>
      </w:r>
      <w:r w:rsidRPr="00B97583">
        <w:t xml:space="preserve"> Community coalition-driven interventions to reduce health disparities among racial and ethnic minority populations.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2015; (6):</w:t>
      </w:r>
      <w:r w:rsidRPr="00B97583">
        <w:t xml:space="preserve"> CD009905.</w:t>
      </w:r>
      <w:r>
        <w:t xml:space="preserve"> </w:t>
      </w:r>
      <w:r w:rsidRPr="00B97583">
        <w:t>DOI: 10.1002/14651858.CD009905.pub2.</w:t>
      </w:r>
    </w:p>
    <w:p w14:paraId="647C0C0A" w14:textId="77777777" w:rsidR="005E1529" w:rsidRDefault="005E1529" w:rsidP="005E1529">
      <w:r>
        <w:t xml:space="preserve">19. </w:t>
      </w:r>
      <w:r w:rsidRPr="00B97583">
        <w:t xml:space="preserve">Bagnall AM et al. </w:t>
      </w:r>
      <w:r w:rsidRPr="00B97583">
        <w:rPr>
          <w:i/>
        </w:rPr>
        <w:t>A systematic review of interventions to boost community r</w:t>
      </w:r>
      <w:r>
        <w:rPr>
          <w:i/>
        </w:rPr>
        <w:t xml:space="preserve">elations through improvements </w:t>
      </w:r>
      <w:r w:rsidRPr="00B97583">
        <w:rPr>
          <w:i/>
        </w:rPr>
        <w:t>infrast</w:t>
      </w:r>
      <w:r>
        <w:rPr>
          <w:i/>
        </w:rPr>
        <w:t>r</w:t>
      </w:r>
      <w:r w:rsidRPr="00B97583">
        <w:rPr>
          <w:i/>
        </w:rPr>
        <w:t xml:space="preserve">ucture (places and spaces). </w:t>
      </w:r>
      <w:r w:rsidRPr="00B97583">
        <w:t>London</w:t>
      </w:r>
      <w:r>
        <w:t>:</w:t>
      </w:r>
      <w:r w:rsidRPr="00B97583">
        <w:t xml:space="preserve"> What Works Centre for Wellbeing; 2018</w:t>
      </w:r>
      <w:r>
        <w:t>.</w:t>
      </w:r>
    </w:p>
    <w:p w14:paraId="05E6C07D" w14:textId="77777777" w:rsidR="005E1529" w:rsidRDefault="005E1529" w:rsidP="005E1529">
      <w:r>
        <w:t xml:space="preserve">20. </w:t>
      </w:r>
      <w:r w:rsidRPr="009E5D24">
        <w:t xml:space="preserve">Chambers D et al. </w:t>
      </w:r>
      <w:r w:rsidRPr="009E5D24">
        <w:rPr>
          <w:i/>
        </w:rPr>
        <w:t>Housing for vulnerable people. Systematic review of the evidence for 'ho</w:t>
      </w:r>
      <w:r>
        <w:rPr>
          <w:i/>
        </w:rPr>
        <w:t>using vulnerable' adults and it</w:t>
      </w:r>
      <w:r w:rsidRPr="009E5D24">
        <w:rPr>
          <w:i/>
        </w:rPr>
        <w:t xml:space="preserve">s relationship to wellbeing. </w:t>
      </w:r>
      <w:r w:rsidRPr="009E5D24">
        <w:t>London</w:t>
      </w:r>
      <w:r>
        <w:t>:</w:t>
      </w:r>
      <w:r w:rsidRPr="009E5D24">
        <w:t xml:space="preserve"> What Works Centre for Wellbeing; 2018</w:t>
      </w:r>
      <w:r>
        <w:t>.</w:t>
      </w:r>
    </w:p>
    <w:p w14:paraId="0073419F" w14:textId="77777777" w:rsidR="005E1529" w:rsidRDefault="005E1529" w:rsidP="005E1529">
      <w:r>
        <w:t xml:space="preserve">21. Munthe-Kaas H, Berg RC, Blaasvær N. Effectiveness of interventions to reduce homelessness: a systematic review. </w:t>
      </w:r>
      <w:r w:rsidRPr="004742F1">
        <w:rPr>
          <w:i/>
        </w:rPr>
        <w:t>Campbell Systematic Reviews</w:t>
      </w:r>
      <w:r>
        <w:t xml:space="preserve"> 2018; 3: DOI: 10.4073/csr.2018.3.</w:t>
      </w:r>
    </w:p>
    <w:p w14:paraId="60A92BCE" w14:textId="77777777" w:rsidR="005E1529" w:rsidRDefault="005E1529" w:rsidP="005E1529">
      <w:r>
        <w:t xml:space="preserve">22. Chilvers R, Macdonald G, Hayes A. Supported housing for people with severe mental disorders.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2006; (4): CD000453. DOI: 10.1002/14651858.CD000453.pub2.</w:t>
      </w:r>
    </w:p>
    <w:p w14:paraId="55025CC5" w14:textId="77777777" w:rsidR="005E1529" w:rsidRDefault="005E1529" w:rsidP="005E1529">
      <w:r>
        <w:t>23. Martin S et al.</w:t>
      </w:r>
      <w:r w:rsidRPr="009E5D24">
        <w:t xml:space="preserve"> Smart home technologies for health and social care support. </w:t>
      </w:r>
      <w:r w:rsidRPr="000C6C4F">
        <w:rPr>
          <w:i/>
        </w:rPr>
        <w:t>Cochrane Database Syst. Rev</w:t>
      </w:r>
      <w:r>
        <w:rPr>
          <w:i/>
        </w:rPr>
        <w:t xml:space="preserve">. </w:t>
      </w:r>
      <w:r>
        <w:t>2008; (4):</w:t>
      </w:r>
      <w:r w:rsidRPr="009E5D24">
        <w:t xml:space="preserve"> CD006412. DOI: 10.1002/14651858.CD006412.pub2.</w:t>
      </w:r>
    </w:p>
    <w:p w14:paraId="3F41560D" w14:textId="03B01DE2" w:rsidR="0011318F" w:rsidRPr="00730B5C" w:rsidRDefault="002F0FED" w:rsidP="008366C3">
      <w:pPr>
        <w:pStyle w:val="Heading1"/>
        <w:numPr>
          <w:ilvl w:val="0"/>
          <w:numId w:val="0"/>
        </w:numPr>
        <w:ind w:left="1008"/>
        <w:rPr>
          <w:lang w:val="cy-GB"/>
        </w:rPr>
      </w:pPr>
      <w:r>
        <w:rPr>
          <w:lang w:val="cy-GB"/>
        </w:rPr>
        <w:lastRenderedPageBreak/>
        <w:t xml:space="preserve">9 </w:t>
      </w:r>
      <w:r w:rsidR="00F752F3">
        <w:rPr>
          <w:lang w:val="cy-GB"/>
        </w:rPr>
        <w:t>Atodiad</w:t>
      </w:r>
      <w:r w:rsidR="00AD7796" w:rsidRPr="00730B5C">
        <w:rPr>
          <w:lang w:val="cy-GB"/>
        </w:rPr>
        <w:t xml:space="preserve"> </w:t>
      </w:r>
    </w:p>
    <w:p w14:paraId="7566D1D2" w14:textId="4444D401" w:rsidR="002514B4" w:rsidRPr="00730B5C" w:rsidRDefault="00F752F3" w:rsidP="002514B4">
      <w:pPr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Adolygiadau systematig sy</w:t>
      </w:r>
      <w:r w:rsidR="00CE0887">
        <w:rPr>
          <w:b/>
          <w:sz w:val="28"/>
          <w:szCs w:val="28"/>
          <w:lang w:val="cy-GB"/>
        </w:rPr>
        <w:t>dd yn bodloni</w:t>
      </w:r>
      <w:r>
        <w:rPr>
          <w:b/>
          <w:sz w:val="28"/>
          <w:szCs w:val="28"/>
          <w:lang w:val="cy-GB"/>
        </w:rPr>
        <w:t>’</w:t>
      </w:r>
      <w:r w:rsidR="00CE0887">
        <w:rPr>
          <w:b/>
          <w:sz w:val="28"/>
          <w:szCs w:val="28"/>
          <w:lang w:val="cy-GB"/>
        </w:rPr>
        <w:t>r</w:t>
      </w:r>
      <w:r w:rsidR="007B1FD0">
        <w:rPr>
          <w:b/>
          <w:sz w:val="28"/>
          <w:szCs w:val="28"/>
          <w:lang w:val="cy-GB"/>
        </w:rPr>
        <w:t xml:space="preserve"> meini prawf </w:t>
      </w:r>
      <w:r w:rsidR="00CE0887">
        <w:rPr>
          <w:b/>
          <w:sz w:val="28"/>
          <w:szCs w:val="28"/>
          <w:lang w:val="cy-GB"/>
        </w:rPr>
        <w:t>cynnwys</w:t>
      </w:r>
      <w:r w:rsidR="007B1FD0">
        <w:rPr>
          <w:b/>
          <w:sz w:val="28"/>
          <w:szCs w:val="28"/>
          <w:lang w:val="cy-GB"/>
        </w:rPr>
        <w:t xml:space="preserve"> ond </w:t>
      </w:r>
      <w:r w:rsidR="00CE0887">
        <w:rPr>
          <w:b/>
          <w:sz w:val="28"/>
          <w:szCs w:val="28"/>
          <w:lang w:val="cy-GB"/>
        </w:rPr>
        <w:t>heb eu cynnwys</w:t>
      </w:r>
      <w:r w:rsidR="007B1FD0">
        <w:rPr>
          <w:b/>
          <w:sz w:val="28"/>
          <w:szCs w:val="28"/>
          <w:lang w:val="cy-GB"/>
        </w:rPr>
        <w:t xml:space="preserve"> yn y map tystiolaeth terfynol</w:t>
      </w:r>
    </w:p>
    <w:p w14:paraId="1BF49B60" w14:textId="4068708E" w:rsidR="00CC5A5C" w:rsidRPr="00730B5C" w:rsidRDefault="007B1FD0" w:rsidP="002514B4">
      <w:pPr>
        <w:rPr>
          <w:b/>
          <w:lang w:val="cy-GB"/>
        </w:rPr>
      </w:pPr>
      <w:r>
        <w:rPr>
          <w:b/>
          <w:lang w:val="cy-GB"/>
        </w:rPr>
        <w:t>YR AMGYLCHEDD FFISEGOL</w:t>
      </w:r>
    </w:p>
    <w:p w14:paraId="5BCEF3BF" w14:textId="77777777" w:rsidR="0011318F" w:rsidRPr="00730B5C" w:rsidRDefault="0011318F" w:rsidP="0011318F">
      <w:pPr>
        <w:spacing w:before="0"/>
        <w:rPr>
          <w:sz w:val="20"/>
          <w:lang w:val="cy-GB"/>
        </w:rPr>
      </w:pPr>
    </w:p>
    <w:p w14:paraId="7058148E" w14:textId="1AE903A1" w:rsidR="0011318F" w:rsidRPr="00730B5C" w:rsidRDefault="0011318F" w:rsidP="0011318F">
      <w:pPr>
        <w:spacing w:before="0"/>
        <w:rPr>
          <w:sz w:val="20"/>
          <w:lang w:val="cy-GB"/>
        </w:rPr>
      </w:pPr>
      <w:r w:rsidRPr="00730B5C">
        <w:rPr>
          <w:sz w:val="20"/>
          <w:lang w:val="cy-GB"/>
        </w:rPr>
        <w:t xml:space="preserve">Ajrouche R et al. Quantitative health risk assessment of indoor radon: A systematic review. </w:t>
      </w:r>
      <w:r w:rsidR="00B80AE9" w:rsidRPr="00730B5C">
        <w:rPr>
          <w:i/>
          <w:sz w:val="20"/>
          <w:lang w:val="cy-GB"/>
        </w:rPr>
        <w:t>Radiat Prot Dosimetry</w:t>
      </w:r>
      <w:r w:rsidRPr="00730B5C">
        <w:rPr>
          <w:sz w:val="20"/>
          <w:lang w:val="cy-GB"/>
        </w:rPr>
        <w:t xml:space="preserve"> 2017; 177(1-2): 69-77</w:t>
      </w:r>
      <w:r w:rsidR="00FB193D" w:rsidRPr="00730B5C">
        <w:rPr>
          <w:sz w:val="20"/>
          <w:lang w:val="cy-GB"/>
        </w:rPr>
        <w:t xml:space="preserve">. </w:t>
      </w:r>
      <w:r w:rsidR="007B1FD0">
        <w:rPr>
          <w:sz w:val="20"/>
          <w:lang w:val="cy-GB"/>
        </w:rPr>
        <w:t xml:space="preserve">Ar gael </w:t>
      </w:r>
      <w:hyperlink r:id="rId15" w:history="1">
        <w:r w:rsidR="007B1FD0">
          <w:rPr>
            <w:rStyle w:val="Hyperlink"/>
            <w:sz w:val="20"/>
            <w:lang w:val="cy-GB"/>
          </w:rPr>
          <w:t>yma</w:t>
        </w:r>
      </w:hyperlink>
    </w:p>
    <w:p w14:paraId="3CF3632E" w14:textId="09216972" w:rsidR="0011318F" w:rsidRPr="00730B5C" w:rsidRDefault="0011318F" w:rsidP="0011318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Amegah AK, Quansah R, Jaakkola JJ. Household air pollution from solid fuel use and risk of adverse pregnancy outcomes: A systematic review and meta-analysis of the empirical evidence. </w:t>
      </w:r>
      <w:r w:rsidRPr="00730B5C">
        <w:rPr>
          <w:i/>
          <w:sz w:val="20"/>
          <w:lang w:val="cy-GB"/>
        </w:rPr>
        <w:t>PLOS One</w:t>
      </w:r>
      <w:r w:rsidRPr="00730B5C">
        <w:rPr>
          <w:sz w:val="20"/>
          <w:lang w:val="cy-GB"/>
        </w:rPr>
        <w:t xml:space="preserve"> 2014; 9(12): e113920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16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0F6C073A" w14:textId="285C0771" w:rsidR="0011318F" w:rsidRPr="00730B5C" w:rsidRDefault="0011318F" w:rsidP="0011318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Arroyave WD et al. Impermeable mattress covers in the primary and tertiary prevention of allergic disease: a meta-analysis. </w:t>
      </w:r>
      <w:r w:rsidRPr="00730B5C">
        <w:rPr>
          <w:i/>
          <w:sz w:val="20"/>
          <w:lang w:val="cy-GB"/>
        </w:rPr>
        <w:t>Ann Allergy Asthma Immunol</w:t>
      </w:r>
      <w:r w:rsidRPr="00730B5C">
        <w:rPr>
          <w:sz w:val="20"/>
          <w:lang w:val="cy-GB"/>
        </w:rPr>
        <w:t>. 2014; 112: 237-248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17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715FA56F" w14:textId="6C719B5F" w:rsidR="008C4E34" w:rsidRPr="00730B5C" w:rsidRDefault="008C4E34" w:rsidP="0011318F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078845F6" w14:textId="23800C91" w:rsidR="008C4E34" w:rsidRPr="00730B5C" w:rsidRDefault="008C4E34" w:rsidP="008C4E3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Barnard LF et al. Excess winter morbidity and mortality: Do housing and socio-economic status have an effect? </w:t>
      </w:r>
      <w:r w:rsidR="00B80AE9" w:rsidRPr="00730B5C">
        <w:rPr>
          <w:rFonts w:cs="Arial"/>
          <w:i/>
          <w:color w:val="000000"/>
          <w:sz w:val="20"/>
          <w:lang w:val="cy-GB" w:eastAsia="en-GB"/>
        </w:rPr>
        <w:t xml:space="preserve">Rev Environ Health </w:t>
      </w:r>
      <w:r w:rsidRPr="00730B5C">
        <w:rPr>
          <w:rFonts w:cs="Arial"/>
          <w:color w:val="000000"/>
          <w:sz w:val="20"/>
          <w:lang w:val="cy-GB" w:eastAsia="en-GB"/>
        </w:rPr>
        <w:t>2008; 23(3): 203-221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18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AC450CF" w14:textId="42272E54" w:rsidR="008C4E34" w:rsidRPr="00730B5C" w:rsidRDefault="008C4E34" w:rsidP="008C4E3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5021FE16" w14:textId="5B953860" w:rsidR="008C4E34" w:rsidRPr="00730B5C" w:rsidRDefault="008C4E34" w:rsidP="008C4E3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Baxter S et al. The effectiveness of interventions to establish smoke-free homes in pregnancy and in the neonatal period: a systematic review. </w:t>
      </w:r>
      <w:r w:rsidR="00B80AE9" w:rsidRPr="00730B5C">
        <w:rPr>
          <w:rFonts w:cs="Arial"/>
          <w:i/>
          <w:color w:val="000000"/>
          <w:sz w:val="20"/>
          <w:lang w:val="cy-GB" w:eastAsia="en-GB"/>
        </w:rPr>
        <w:t>Health Educ Res</w:t>
      </w:r>
      <w:r w:rsidRPr="00730B5C">
        <w:rPr>
          <w:rFonts w:cs="Arial"/>
          <w:color w:val="000000"/>
          <w:sz w:val="20"/>
          <w:lang w:val="cy-GB" w:eastAsia="en-GB"/>
        </w:rPr>
        <w:t>. 2011; 26(2): 265-282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19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45B4783F" w14:textId="09870009" w:rsidR="008C4E34" w:rsidRPr="00730B5C" w:rsidRDefault="008C4E34" w:rsidP="008C4E3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6C81FAE5" w14:textId="6E23135B" w:rsidR="008C4E34" w:rsidRPr="00730B5C" w:rsidRDefault="008C4E34" w:rsidP="008C4E3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Brown N et al. Interventions to reduce harm from smoking with families in infancy and early childhood: A systematic review. </w:t>
      </w:r>
      <w:r w:rsidRPr="00730B5C">
        <w:rPr>
          <w:rFonts w:cs="Arial"/>
          <w:i/>
          <w:color w:val="000000"/>
          <w:sz w:val="20"/>
          <w:lang w:val="cy-GB" w:eastAsia="en-GB"/>
        </w:rPr>
        <w:t>Int J Environ Res Public Health</w:t>
      </w:r>
      <w:r w:rsidRPr="00730B5C">
        <w:rPr>
          <w:rFonts w:cs="Arial"/>
          <w:color w:val="000000"/>
          <w:sz w:val="20"/>
          <w:lang w:val="cy-GB" w:eastAsia="en-GB"/>
        </w:rPr>
        <w:t xml:space="preserve"> 2015; 12: 3091-3119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0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40B0DD9C" w14:textId="29C02411" w:rsidR="002514B4" w:rsidRPr="00730B5C" w:rsidRDefault="002514B4" w:rsidP="008C4E3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13F888DC" w14:textId="2C577DD6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Brown N et al. Family-focussed interventions to reduce harm from smoking in primary school-aged children: A systematic review. </w:t>
      </w:r>
      <w:r w:rsidRPr="00730B5C">
        <w:rPr>
          <w:rFonts w:cs="Arial"/>
          <w:i/>
          <w:color w:val="000000"/>
          <w:sz w:val="20"/>
          <w:lang w:val="cy-GB" w:eastAsia="en-GB"/>
        </w:rPr>
        <w:t>Prev Med.</w:t>
      </w:r>
      <w:r w:rsidRPr="00730B5C">
        <w:rPr>
          <w:rFonts w:cs="Arial"/>
          <w:color w:val="000000"/>
          <w:sz w:val="20"/>
          <w:lang w:val="cy-GB" w:eastAsia="en-GB"/>
        </w:rPr>
        <w:t xml:space="preserve"> 2017; 101: 117-125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1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20E7154B" w14:textId="61FF0999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453C0ABD" w14:textId="558BF610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Browning M, Lee K. Within what distance does "greeness" best predict physical health? A systematic review of articles with GIS buffer analyses across the lifespan. </w:t>
      </w:r>
      <w:r w:rsidRPr="00730B5C">
        <w:rPr>
          <w:rFonts w:cs="Arial"/>
          <w:i/>
          <w:color w:val="000000"/>
          <w:sz w:val="20"/>
          <w:lang w:val="cy-GB" w:eastAsia="en-GB"/>
        </w:rPr>
        <w:t>Int J Environ Res Public Health</w:t>
      </w:r>
      <w:r w:rsidRPr="00730B5C">
        <w:rPr>
          <w:rFonts w:cs="Arial"/>
          <w:color w:val="000000"/>
          <w:sz w:val="20"/>
          <w:lang w:val="cy-GB" w:eastAsia="en-GB"/>
        </w:rPr>
        <w:t xml:space="preserve"> 2017; 14: 675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2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74F627DF" w14:textId="7DE3E19A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38630D15" w14:textId="75C826AB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Bruce N et al. Does household use of biomass fuel cause lung cancer? A systematic review and evaluation of the evidence for the GBD 2010 study. </w:t>
      </w:r>
      <w:r w:rsidR="00C17F5E" w:rsidRPr="00730B5C">
        <w:rPr>
          <w:rFonts w:cs="Arial"/>
          <w:i/>
          <w:color w:val="000000"/>
          <w:sz w:val="20"/>
          <w:lang w:val="cy-GB" w:eastAsia="en-GB"/>
        </w:rPr>
        <w:t>Thorax</w:t>
      </w:r>
      <w:r w:rsidRPr="00730B5C">
        <w:rPr>
          <w:rFonts w:cs="Arial"/>
          <w:color w:val="000000"/>
          <w:sz w:val="20"/>
          <w:lang w:val="cy-GB" w:eastAsia="en-GB"/>
        </w:rPr>
        <w:t xml:space="preserve"> 2015; 70: 433-441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3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D59F3B3" w14:textId="02DB8A47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25577F9A" w14:textId="0C3EA1EB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Chase CA. Systematic review of the effect of home modification and fall prevention programs on falls and the performance of community-dwelling older adults. </w:t>
      </w:r>
      <w:r w:rsidR="00B80AE9" w:rsidRPr="00730B5C">
        <w:rPr>
          <w:rFonts w:cs="Arial"/>
          <w:i/>
          <w:color w:val="000000"/>
          <w:sz w:val="20"/>
          <w:lang w:val="cy-GB" w:eastAsia="en-GB"/>
        </w:rPr>
        <w:t>Am J Occup Ther</w:t>
      </w:r>
      <w:r w:rsidRPr="00730B5C">
        <w:rPr>
          <w:rFonts w:cs="Arial"/>
          <w:color w:val="000000"/>
          <w:sz w:val="20"/>
          <w:lang w:val="cy-GB" w:eastAsia="en-GB"/>
        </w:rPr>
        <w:t>. 2012; 66(3): 284-291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4" w:history="1">
        <w:r w:rsidR="00CE517D">
          <w:rPr>
            <w:rStyle w:val="Hyperlink"/>
            <w:sz w:val="20"/>
            <w:lang w:val="cy-GB"/>
          </w:rPr>
          <w:t>yma</w:t>
        </w:r>
      </w:hyperlink>
      <w:r w:rsidRPr="00730B5C">
        <w:rPr>
          <w:rFonts w:cs="Arial"/>
          <w:color w:val="000000"/>
          <w:sz w:val="20"/>
          <w:lang w:val="cy-GB" w:eastAsia="en-GB"/>
        </w:rPr>
        <w:t xml:space="preserve"> </w:t>
      </w:r>
    </w:p>
    <w:p w14:paraId="3E595793" w14:textId="342BBE84" w:rsidR="002514B4" w:rsidRPr="00730B5C" w:rsidRDefault="002514B4" w:rsidP="002514B4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5884C0BB" w14:textId="1682CF0D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Cho HY et al. Accessible home environments for people with functional limitations. </w:t>
      </w:r>
      <w:r w:rsidR="00B80AE9" w:rsidRPr="00730B5C">
        <w:rPr>
          <w:rFonts w:cs="Arial"/>
          <w:i/>
          <w:color w:val="000000"/>
          <w:sz w:val="20"/>
          <w:lang w:val="cy-GB" w:eastAsia="en-GB"/>
        </w:rPr>
        <w:t>Int J Environ Res Public Health</w:t>
      </w:r>
      <w:r w:rsidRPr="00730B5C">
        <w:rPr>
          <w:rFonts w:cs="Arial"/>
          <w:color w:val="000000"/>
          <w:sz w:val="20"/>
          <w:lang w:val="cy-GB" w:eastAsia="en-GB"/>
        </w:rPr>
        <w:t xml:space="preserve"> 2016; 13: 826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5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52804839" w14:textId="16D017EE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11EC8D05" w14:textId="76237D43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Colosia AD et al. Residential crowding and severe respiratory syncytial virus among infants and young children: A systematic literature review.  </w:t>
      </w:r>
      <w:r w:rsidR="00B80AE9" w:rsidRPr="00730B5C">
        <w:rPr>
          <w:rFonts w:cs="Arial"/>
          <w:i/>
          <w:color w:val="000000"/>
          <w:sz w:val="20"/>
          <w:lang w:val="cy-GB" w:eastAsia="en-GB"/>
        </w:rPr>
        <w:t>BMC Infect. Dis.</w:t>
      </w:r>
      <w:r w:rsidRPr="00730B5C">
        <w:rPr>
          <w:rFonts w:cs="Arial"/>
          <w:color w:val="000000"/>
          <w:sz w:val="20"/>
          <w:lang w:val="cy-GB" w:eastAsia="en-GB"/>
        </w:rPr>
        <w:t xml:space="preserve"> 2012; 12: 95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6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B51F411" w14:textId="7893AA8C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6F1B7DB7" w14:textId="0B370EC0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t xml:space="preserve">Cooper NJ et al. Network meta-analysis to evaluate the effectiveness on interventions to increase the uptake of smoke alarms. </w:t>
      </w:r>
      <w:r w:rsidRPr="00730B5C">
        <w:rPr>
          <w:rFonts w:cs="Arial"/>
          <w:i/>
          <w:color w:val="000000"/>
          <w:sz w:val="20"/>
          <w:lang w:val="cy-GB" w:eastAsia="en-GB"/>
        </w:rPr>
        <w:t>Epidemiol Rev</w:t>
      </w:r>
      <w:r w:rsidRPr="00730B5C">
        <w:rPr>
          <w:rFonts w:cs="Arial"/>
          <w:color w:val="000000"/>
          <w:sz w:val="20"/>
          <w:lang w:val="cy-GB" w:eastAsia="en-GB"/>
        </w:rPr>
        <w:t>. 2012; 34: 32-45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7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AB0C709" w14:textId="42FCF3B5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</w:p>
    <w:p w14:paraId="398510AC" w14:textId="79DFF166" w:rsidR="00B55135" w:rsidRPr="00730B5C" w:rsidRDefault="00B55135" w:rsidP="00B55135">
      <w:pPr>
        <w:spacing w:before="0"/>
        <w:rPr>
          <w:rFonts w:cs="Arial"/>
          <w:color w:val="000000"/>
          <w:sz w:val="20"/>
          <w:lang w:val="cy-GB" w:eastAsia="en-GB"/>
        </w:rPr>
      </w:pPr>
      <w:r w:rsidRPr="00730B5C">
        <w:rPr>
          <w:rFonts w:cs="Arial"/>
          <w:color w:val="000000"/>
          <w:sz w:val="20"/>
          <w:lang w:val="cy-GB" w:eastAsia="en-GB"/>
        </w:rPr>
        <w:lastRenderedPageBreak/>
        <w:t xml:space="preserve">Dick S et al. A systematic review of associations between environmental exposures and development of asthma in children aged up to 9 years. </w:t>
      </w:r>
      <w:r w:rsidRPr="00730B5C">
        <w:rPr>
          <w:rFonts w:cs="Arial"/>
          <w:i/>
          <w:color w:val="000000"/>
          <w:sz w:val="20"/>
          <w:lang w:val="cy-GB" w:eastAsia="en-GB"/>
        </w:rPr>
        <w:t>BMJ Open</w:t>
      </w:r>
      <w:r w:rsidRPr="00730B5C">
        <w:rPr>
          <w:rFonts w:cs="Arial"/>
          <w:color w:val="000000"/>
          <w:sz w:val="20"/>
          <w:lang w:val="cy-GB" w:eastAsia="en-GB"/>
        </w:rPr>
        <w:t xml:space="preserve"> 2014; 4:11</w:t>
      </w:r>
      <w:r w:rsidR="00FB193D" w:rsidRPr="00730B5C">
        <w:rPr>
          <w:rFonts w:cs="Arial"/>
          <w:color w:val="000000"/>
          <w:sz w:val="20"/>
          <w:lang w:val="cy-GB" w:eastAsia="en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8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DE4DA8B" w14:textId="0299A9C9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DiGuiseppi C et al. Housing interventions and control of injury-related structural deficiencies: A review of the evidence. </w:t>
      </w:r>
      <w:r w:rsidRPr="00730B5C">
        <w:rPr>
          <w:i/>
          <w:sz w:val="20"/>
          <w:lang w:val="cy-GB"/>
        </w:rPr>
        <w:t xml:space="preserve">J Public Health Manag Pract. </w:t>
      </w:r>
      <w:r w:rsidRPr="00730B5C">
        <w:rPr>
          <w:sz w:val="20"/>
          <w:lang w:val="cy-GB"/>
        </w:rPr>
        <w:t>2010; 16(5 Suppl): S34-S43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29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BE1D102" w14:textId="3B068A24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Dzhambov AM. Long-term noise exposure and the risk of type 2 diabetes: A meta-analysis. </w:t>
      </w:r>
      <w:r w:rsidRPr="00730B5C">
        <w:rPr>
          <w:i/>
          <w:sz w:val="20"/>
          <w:lang w:val="cy-GB"/>
        </w:rPr>
        <w:t>Noise Health</w:t>
      </w:r>
      <w:r w:rsidRPr="00730B5C">
        <w:rPr>
          <w:sz w:val="20"/>
          <w:lang w:val="cy-GB"/>
        </w:rPr>
        <w:t>. 2015; 17(74): 23-33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0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22648A9" w14:textId="190EF2FA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Dzhambov AM, Dimitrova DD. Children's blood pressure and its association with road traffic noise exposure - A systematic review with meta-analysis. </w:t>
      </w:r>
      <w:r w:rsidRPr="00730B5C">
        <w:rPr>
          <w:i/>
          <w:sz w:val="20"/>
          <w:lang w:val="cy-GB"/>
        </w:rPr>
        <w:t>Environ</w:t>
      </w:r>
      <w:r w:rsidR="006021CC" w:rsidRPr="00730B5C">
        <w:rPr>
          <w:i/>
          <w:sz w:val="20"/>
          <w:lang w:val="cy-GB"/>
        </w:rPr>
        <w:t xml:space="preserve">. </w:t>
      </w:r>
      <w:r w:rsidRPr="00730B5C">
        <w:rPr>
          <w:i/>
          <w:sz w:val="20"/>
          <w:lang w:val="cy-GB"/>
        </w:rPr>
        <w:t>Res</w:t>
      </w:r>
      <w:r w:rsidRPr="00730B5C">
        <w:rPr>
          <w:sz w:val="20"/>
          <w:lang w:val="cy-GB"/>
        </w:rPr>
        <w:t>. 2017; 152: 244-255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1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88BE218" w14:textId="194F19F2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Fatmi Z, Coggon D. Coronary heart disease and household air pollution from use of solid fuel: a systematic review. </w:t>
      </w:r>
      <w:r w:rsidR="006021CC" w:rsidRPr="00730B5C">
        <w:rPr>
          <w:i/>
          <w:sz w:val="20"/>
          <w:lang w:val="cy-GB"/>
        </w:rPr>
        <w:t>Br Med Bull</w:t>
      </w:r>
      <w:r w:rsidRPr="00730B5C">
        <w:rPr>
          <w:sz w:val="20"/>
          <w:lang w:val="cy-GB"/>
        </w:rPr>
        <w:t>. 2016; 118(1): 91-109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2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531E2140" w14:textId="447EE43B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Fisk WJ, Eliseeva EA, Mendell MJ. Association of residential dampness and mold with respiratory tract infections and bronchitis: a meta-analysis. </w:t>
      </w:r>
      <w:r w:rsidRPr="00730B5C">
        <w:rPr>
          <w:i/>
          <w:sz w:val="20"/>
          <w:lang w:val="cy-GB"/>
        </w:rPr>
        <w:t>Environ Health</w:t>
      </w:r>
      <w:r w:rsidRPr="00730B5C">
        <w:rPr>
          <w:sz w:val="20"/>
          <w:lang w:val="cy-GB"/>
        </w:rPr>
        <w:t xml:space="preserve"> 2010; 9:72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3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2E745CAE" w14:textId="4A5BBF3D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Gibson M et al. Housing and health inequalities: a synthesis of systematic reviews of interventions aimed at different pathways linking housing and health. </w:t>
      </w:r>
      <w:r w:rsidRPr="00730B5C">
        <w:rPr>
          <w:i/>
          <w:sz w:val="20"/>
          <w:lang w:val="cy-GB"/>
        </w:rPr>
        <w:t>Health Place</w:t>
      </w:r>
      <w:r w:rsidRPr="00730B5C">
        <w:rPr>
          <w:sz w:val="20"/>
          <w:lang w:val="cy-GB"/>
        </w:rPr>
        <w:t xml:space="preserve"> 2011. 17(1): 175-184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4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A5E837A" w14:textId="565FD890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Gotzsche PC, HK Johansen. House dust mite control measures for asthma: systematic review. </w:t>
      </w:r>
      <w:r w:rsidRPr="00730B5C">
        <w:rPr>
          <w:i/>
          <w:sz w:val="20"/>
          <w:lang w:val="cy-GB"/>
        </w:rPr>
        <w:t>Allergy</w:t>
      </w:r>
      <w:r w:rsidRPr="00730B5C">
        <w:rPr>
          <w:sz w:val="20"/>
          <w:lang w:val="cy-GB"/>
        </w:rPr>
        <w:t xml:space="preserve"> 2008; 63:646-659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5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52A6533" w14:textId="0AC7A000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Guo JL et al. Interventions to reduce the number of falls among older adults with/without cognitive impairment. </w:t>
      </w:r>
      <w:r w:rsidR="006021CC" w:rsidRPr="00730B5C">
        <w:rPr>
          <w:i/>
          <w:sz w:val="20"/>
          <w:lang w:val="cy-GB"/>
        </w:rPr>
        <w:t>Int J Geriatr Psychiatry</w:t>
      </w:r>
      <w:r w:rsidRPr="00730B5C">
        <w:rPr>
          <w:sz w:val="20"/>
          <w:lang w:val="cy-GB"/>
        </w:rPr>
        <w:t xml:space="preserve"> 2014; 29(7): 661-669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6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52231A25" w14:textId="30485DEA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Hosgood HD et al. Household coal use and lung cancer: systematic review and meta-analyses of case-control studies, with an emphasis on geographic variation. </w:t>
      </w:r>
      <w:r w:rsidR="006021CC" w:rsidRPr="00730B5C">
        <w:rPr>
          <w:i/>
          <w:sz w:val="20"/>
          <w:lang w:val="cy-GB"/>
        </w:rPr>
        <w:t>Int J Epidemiol</w:t>
      </w:r>
      <w:r w:rsidRPr="00730B5C">
        <w:rPr>
          <w:i/>
          <w:sz w:val="20"/>
          <w:lang w:val="cy-GB"/>
        </w:rPr>
        <w:t>.</w:t>
      </w:r>
      <w:r w:rsidRPr="00730B5C">
        <w:rPr>
          <w:sz w:val="20"/>
          <w:lang w:val="cy-GB"/>
        </w:rPr>
        <w:t xml:space="preserve"> 2011; 40(3): 719-728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7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5873CB4C" w14:textId="4345C2E2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Jaakkola MS et al. Association of indoor dampness and molds with rhinitis risk: a systematic review and meta-analysis. </w:t>
      </w:r>
      <w:r w:rsidR="006021CC" w:rsidRPr="00730B5C">
        <w:rPr>
          <w:i/>
          <w:sz w:val="20"/>
          <w:lang w:val="cy-GB"/>
        </w:rPr>
        <w:t>J Allergy Clin Immunol</w:t>
      </w:r>
      <w:r w:rsidRPr="00730B5C">
        <w:rPr>
          <w:sz w:val="20"/>
          <w:lang w:val="cy-GB"/>
        </w:rPr>
        <w:t>. 2013; 132(5): 1099-1110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8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6FD5DC1" w14:textId="720633A1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Jensen L, Padilla R. Effectiveness of environment based interventions that address behaviour, perception and falls in people with Alzheimers disease and related major neurocognitive disorders: A systematic review. </w:t>
      </w:r>
      <w:r w:rsidR="006021CC" w:rsidRPr="00730B5C">
        <w:rPr>
          <w:i/>
          <w:sz w:val="20"/>
          <w:lang w:val="cy-GB"/>
        </w:rPr>
        <w:t>Am J Occup Ther</w:t>
      </w:r>
      <w:r w:rsidRPr="00730B5C">
        <w:rPr>
          <w:sz w:val="20"/>
          <w:lang w:val="cy-GB"/>
        </w:rPr>
        <w:t>. 2017; 71(5): 1-10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39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79AC0E3B" w14:textId="57AD4C83" w:rsidR="00B55135" w:rsidRPr="00730B5C" w:rsidRDefault="00B55135" w:rsidP="00B55135">
      <w:pPr>
        <w:rPr>
          <w:sz w:val="20"/>
          <w:lang w:val="cy-GB"/>
        </w:rPr>
      </w:pPr>
      <w:r w:rsidRPr="00730B5C">
        <w:rPr>
          <w:sz w:val="20"/>
          <w:lang w:val="cy-GB"/>
        </w:rPr>
        <w:t>Jary H et al. Household air pollution and acute lower respiratory infections in adults: A system</w:t>
      </w:r>
      <w:r w:rsidR="007277D8" w:rsidRPr="00730B5C">
        <w:rPr>
          <w:sz w:val="20"/>
          <w:lang w:val="cy-GB"/>
        </w:rPr>
        <w:t>a</w:t>
      </w:r>
      <w:r w:rsidRPr="00730B5C">
        <w:rPr>
          <w:sz w:val="20"/>
          <w:lang w:val="cy-GB"/>
        </w:rPr>
        <w:t xml:space="preserve">tic review. </w:t>
      </w:r>
      <w:r w:rsidRPr="00730B5C">
        <w:rPr>
          <w:i/>
          <w:sz w:val="20"/>
          <w:lang w:val="cy-GB"/>
        </w:rPr>
        <w:t>PLoS ONE</w:t>
      </w:r>
      <w:r w:rsidRPr="00730B5C">
        <w:rPr>
          <w:sz w:val="20"/>
          <w:lang w:val="cy-GB"/>
        </w:rPr>
        <w:t xml:space="preserve"> 2016; 11(12): e0167656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40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1C80DAC0" w14:textId="11D44BBA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Jevons R et al. Minimum indoor temperature threshold recommendations for English homes in winter - A systematic review. </w:t>
      </w:r>
      <w:r w:rsidR="007F126E">
        <w:rPr>
          <w:i/>
          <w:sz w:val="20"/>
          <w:lang w:val="cy-GB"/>
        </w:rPr>
        <w:t>Public Health</w:t>
      </w:r>
      <w:r w:rsidR="00C852F9">
        <w:rPr>
          <w:i/>
          <w:sz w:val="20"/>
          <w:lang w:val="cy-GB"/>
        </w:rPr>
        <w:t xml:space="preserve"> </w:t>
      </w:r>
      <w:r w:rsidRPr="00730B5C">
        <w:rPr>
          <w:sz w:val="20"/>
          <w:lang w:val="cy-GB"/>
        </w:rPr>
        <w:t>2016; 136: 4-12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41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A05A369" w14:textId="106460CE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>Jones LL et al. Parental and household smoking and the increased risk of bronchitis, bronchiolitis and other lowe</w:t>
      </w:r>
      <w:r w:rsidR="00FB193D" w:rsidRPr="00730B5C">
        <w:rPr>
          <w:sz w:val="20"/>
          <w:lang w:val="cy-GB"/>
        </w:rPr>
        <w:t>r respiratory infections in inf</w:t>
      </w:r>
      <w:r w:rsidRPr="00730B5C">
        <w:rPr>
          <w:sz w:val="20"/>
          <w:lang w:val="cy-GB"/>
        </w:rPr>
        <w:t>a</w:t>
      </w:r>
      <w:r w:rsidR="00FB193D" w:rsidRPr="00730B5C">
        <w:rPr>
          <w:sz w:val="20"/>
          <w:lang w:val="cy-GB"/>
        </w:rPr>
        <w:t>n</w:t>
      </w:r>
      <w:r w:rsidRPr="00730B5C">
        <w:rPr>
          <w:sz w:val="20"/>
          <w:lang w:val="cy-GB"/>
        </w:rPr>
        <w:t xml:space="preserve">cy: systematic review and meta-analysis. </w:t>
      </w:r>
      <w:r w:rsidR="006021CC" w:rsidRPr="00730B5C">
        <w:rPr>
          <w:i/>
          <w:sz w:val="20"/>
          <w:lang w:val="cy-GB"/>
        </w:rPr>
        <w:t>Respir Res</w:t>
      </w:r>
      <w:r w:rsidRPr="00730B5C">
        <w:rPr>
          <w:sz w:val="20"/>
          <w:lang w:val="cy-GB"/>
        </w:rPr>
        <w:t>. 2011; 12:</w:t>
      </w:r>
      <w:r w:rsidR="00C17F5E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>5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42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61C1AD20" w14:textId="024C0196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Josyula S et al. Household air pollution and cancers other than lung: a meta-analysis. </w:t>
      </w:r>
      <w:r w:rsidRPr="00730B5C">
        <w:rPr>
          <w:i/>
          <w:sz w:val="20"/>
          <w:lang w:val="cy-GB"/>
        </w:rPr>
        <w:t>Environ Health</w:t>
      </w:r>
      <w:r w:rsidRPr="00730B5C">
        <w:rPr>
          <w:sz w:val="20"/>
          <w:lang w:val="cy-GB"/>
        </w:rPr>
        <w:t xml:space="preserve"> 2015</w:t>
      </w:r>
      <w:r w:rsidR="00C17F5E" w:rsidRPr="00730B5C">
        <w:rPr>
          <w:sz w:val="20"/>
          <w:lang w:val="cy-GB"/>
        </w:rPr>
        <w:t>;</w:t>
      </w:r>
      <w:r w:rsidRPr="00730B5C">
        <w:rPr>
          <w:sz w:val="20"/>
          <w:lang w:val="cy-GB"/>
        </w:rPr>
        <w:t xml:space="preserve"> 14:</w:t>
      </w:r>
      <w:r w:rsidR="00C17F5E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>24</w:t>
      </w:r>
      <w:r w:rsidR="00FB193D" w:rsidRPr="00730B5C">
        <w:rPr>
          <w:sz w:val="20"/>
          <w:lang w:val="cy-GB"/>
        </w:rPr>
        <w:t xml:space="preserve">. </w:t>
      </w:r>
      <w:r w:rsidR="00CE517D">
        <w:rPr>
          <w:sz w:val="20"/>
          <w:lang w:val="cy-GB"/>
        </w:rPr>
        <w:t xml:space="preserve">Ar gael </w:t>
      </w:r>
      <w:hyperlink r:id="rId43" w:history="1">
        <w:r w:rsidR="00CE517D">
          <w:rPr>
            <w:rStyle w:val="Hyperlink"/>
            <w:sz w:val="20"/>
            <w:lang w:val="cy-GB"/>
          </w:rPr>
          <w:t>yma</w:t>
        </w:r>
      </w:hyperlink>
    </w:p>
    <w:p w14:paraId="75F2A29B" w14:textId="117BE4D8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lastRenderedPageBreak/>
        <w:t xml:space="preserve">Kendrick D et al. Preventing childhood falls at home: a meta-analysis and meta-regression. </w:t>
      </w:r>
      <w:r w:rsidR="006021CC" w:rsidRPr="00730B5C">
        <w:rPr>
          <w:i/>
          <w:sz w:val="20"/>
          <w:lang w:val="cy-GB"/>
        </w:rPr>
        <w:t>Am J Prev Med</w:t>
      </w:r>
      <w:r w:rsidRPr="00730B5C">
        <w:rPr>
          <w:sz w:val="20"/>
          <w:lang w:val="cy-GB"/>
        </w:rPr>
        <w:t>. 2008; 35(4): 370-379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44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0BF2DB70" w14:textId="3D0BC4DE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Kendrick D et al. The effect of education and home safety equipment on childhood thermal injury prevention: meta-analysis and meta-regression. </w:t>
      </w:r>
      <w:r w:rsidR="006021CC" w:rsidRPr="00730B5C">
        <w:rPr>
          <w:i/>
          <w:sz w:val="20"/>
          <w:lang w:val="cy-GB"/>
        </w:rPr>
        <w:t>Inj Prev</w:t>
      </w:r>
      <w:r w:rsidRPr="00730B5C">
        <w:rPr>
          <w:sz w:val="20"/>
          <w:lang w:val="cy-GB"/>
        </w:rPr>
        <w:t>. 2009; 15(3): 197-204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45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3AB1DE2D" w14:textId="7A8262B0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Khambalia A et al. Risk factors for unintentional injuries due to falls in children aged 0-6 years: a systematic review. </w:t>
      </w:r>
      <w:r w:rsidR="006021CC" w:rsidRPr="00730B5C">
        <w:rPr>
          <w:i/>
          <w:sz w:val="20"/>
          <w:lang w:val="cy-GB"/>
        </w:rPr>
        <w:t>Inj Prev</w:t>
      </w:r>
      <w:r w:rsidRPr="00730B5C">
        <w:rPr>
          <w:sz w:val="20"/>
          <w:lang w:val="cy-GB"/>
        </w:rPr>
        <w:t>. 2006; 12(6): 378-381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46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1623F0F7" w14:textId="46672D64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Krieger J et al. Housing interventions and control of asthma-related indoor biologic agents: a review of the evidence. </w:t>
      </w:r>
      <w:r w:rsidR="006021CC" w:rsidRPr="00730B5C">
        <w:rPr>
          <w:i/>
          <w:sz w:val="20"/>
          <w:lang w:val="cy-GB"/>
        </w:rPr>
        <w:t>J Public Health Manag Pract</w:t>
      </w:r>
      <w:r w:rsidRPr="00730B5C">
        <w:rPr>
          <w:i/>
          <w:sz w:val="20"/>
          <w:lang w:val="cy-GB"/>
        </w:rPr>
        <w:t>.</w:t>
      </w:r>
      <w:r w:rsidRPr="00730B5C">
        <w:rPr>
          <w:sz w:val="20"/>
          <w:lang w:val="cy-GB"/>
        </w:rPr>
        <w:t xml:space="preserve"> 2010; 16(5:Suppl): S11-20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47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59409161" w14:textId="5201169E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>Kumar S, Kroon J, Lalloo R. A systematic review of the impact of parental socio-economic status and home environment characteristics on children</w:t>
      </w:r>
      <w:r w:rsidR="00FB193D" w:rsidRPr="00730B5C">
        <w:rPr>
          <w:sz w:val="20"/>
          <w:lang w:val="cy-GB"/>
        </w:rPr>
        <w:t>’</w:t>
      </w:r>
      <w:r w:rsidRPr="00730B5C">
        <w:rPr>
          <w:sz w:val="20"/>
          <w:lang w:val="cy-GB"/>
        </w:rPr>
        <w:t xml:space="preserve">s oral health related quality of life. </w:t>
      </w:r>
      <w:r w:rsidRPr="00730B5C">
        <w:rPr>
          <w:i/>
          <w:sz w:val="20"/>
          <w:lang w:val="cy-GB"/>
        </w:rPr>
        <w:t>Health Qua</w:t>
      </w:r>
      <w:r w:rsidR="003308A7" w:rsidRPr="00730B5C">
        <w:rPr>
          <w:i/>
          <w:sz w:val="20"/>
          <w:lang w:val="cy-GB"/>
        </w:rPr>
        <w:t>l</w:t>
      </w:r>
      <w:r w:rsidRPr="00730B5C">
        <w:rPr>
          <w:i/>
          <w:sz w:val="20"/>
          <w:lang w:val="cy-GB"/>
        </w:rPr>
        <w:t xml:space="preserve"> Life Outcomes</w:t>
      </w:r>
      <w:r w:rsidR="00FB193D" w:rsidRPr="00730B5C">
        <w:rPr>
          <w:sz w:val="20"/>
          <w:lang w:val="cy-GB"/>
        </w:rPr>
        <w:t xml:space="preserve"> 2014; 12:4. </w:t>
      </w:r>
      <w:r w:rsidR="00E51FDD">
        <w:rPr>
          <w:sz w:val="20"/>
          <w:lang w:val="cy-GB"/>
        </w:rPr>
        <w:t xml:space="preserve">Ar gael </w:t>
      </w:r>
      <w:hyperlink r:id="rId48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4DFCDE3B" w14:textId="5ACB3CFA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Kurmi OP et al. Lung cancer risk and solid fuel smoke exposure: a systematic review and meta-analysis. </w:t>
      </w:r>
      <w:r w:rsidR="003308A7" w:rsidRPr="00730B5C">
        <w:rPr>
          <w:i/>
          <w:sz w:val="20"/>
          <w:lang w:val="cy-GB"/>
        </w:rPr>
        <w:t>Eur Respir J</w:t>
      </w:r>
      <w:r w:rsidRPr="00730B5C">
        <w:rPr>
          <w:sz w:val="20"/>
          <w:lang w:val="cy-GB"/>
        </w:rPr>
        <w:t>. 2012; 40(5): 1228-1237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49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20353F36" w14:textId="1A2A02DF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Kurmi OP et al. Tuberculosis risk from exposure to solid fuel smoke: a systematic review and meta-analysis. </w:t>
      </w:r>
      <w:r w:rsidR="008103FC" w:rsidRPr="00730B5C">
        <w:rPr>
          <w:i/>
          <w:sz w:val="20"/>
          <w:lang w:val="cy-GB"/>
        </w:rPr>
        <w:t>J Epidemiol Community Health</w:t>
      </w:r>
      <w:r w:rsidRPr="00730B5C">
        <w:rPr>
          <w:sz w:val="20"/>
          <w:lang w:val="cy-GB"/>
        </w:rPr>
        <w:t xml:space="preserve"> 2014; 68(12): 1112-1118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0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5524E5C1" w14:textId="0FE0C83C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>Letts L et al. The physical environment as a fall risk factor in older adults: Systematic review and meta-analysis of cross sectional and cohort studies</w:t>
      </w:r>
      <w:r w:rsidR="003308A7" w:rsidRPr="00730B5C">
        <w:rPr>
          <w:sz w:val="20"/>
          <w:lang w:val="cy-GB"/>
        </w:rPr>
        <w:t xml:space="preserve">. </w:t>
      </w:r>
      <w:r w:rsidR="003308A7" w:rsidRPr="00730B5C">
        <w:rPr>
          <w:i/>
          <w:sz w:val="20"/>
          <w:lang w:val="cy-GB"/>
        </w:rPr>
        <w:t>Aust Occup Ther J</w:t>
      </w:r>
      <w:r w:rsidRPr="00730B5C">
        <w:rPr>
          <w:sz w:val="20"/>
          <w:lang w:val="cy-GB"/>
        </w:rPr>
        <w:t>. 2010; 57(1): 51-64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1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0ABE533D" w14:textId="1502D4CD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Lin HH et al. Indoor air pollution from solid fuel and tuberculosis: a systematic review. </w:t>
      </w:r>
      <w:r w:rsidRPr="00730B5C">
        <w:rPr>
          <w:i/>
          <w:sz w:val="20"/>
          <w:lang w:val="cy-GB"/>
        </w:rPr>
        <w:t>Int J Tuberc Lung Dis</w:t>
      </w:r>
      <w:r w:rsidRPr="00730B5C">
        <w:rPr>
          <w:sz w:val="20"/>
          <w:lang w:val="cy-GB"/>
        </w:rPr>
        <w:t>. 2014; 18(5):</w:t>
      </w:r>
      <w:r w:rsidR="00C17F5E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>613-621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2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5FF5D124" w14:textId="4F207842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McDonald C, Sternberg A, Hunter PR. A systematic review and meta-analysis of interventions used to reduce exposure to house dust and their effect on the development and severity of asthma. </w:t>
      </w:r>
      <w:r w:rsidR="003308A7" w:rsidRPr="00730B5C">
        <w:rPr>
          <w:i/>
          <w:sz w:val="20"/>
          <w:lang w:val="cy-GB"/>
        </w:rPr>
        <w:t>Environ Health Perspect</w:t>
      </w:r>
      <w:r w:rsidRPr="00730B5C">
        <w:rPr>
          <w:sz w:val="20"/>
          <w:lang w:val="cy-GB"/>
        </w:rPr>
        <w:t>. 2007; 115(2): 1691-1695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3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4E4E7652" w14:textId="756FB644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McCartney G et al. Regeneration and health: a structured, rapid literature review. </w:t>
      </w:r>
      <w:r w:rsidR="0020454D">
        <w:rPr>
          <w:i/>
          <w:sz w:val="20"/>
          <w:lang w:val="cy-GB"/>
        </w:rPr>
        <w:t>Public Health</w:t>
      </w:r>
      <w:r w:rsidR="004200DA">
        <w:rPr>
          <w:i/>
          <w:sz w:val="20"/>
          <w:lang w:val="cy-GB"/>
        </w:rPr>
        <w:t xml:space="preserve"> </w:t>
      </w:r>
      <w:r w:rsidRPr="00730B5C">
        <w:rPr>
          <w:sz w:val="20"/>
          <w:lang w:val="cy-GB"/>
        </w:rPr>
        <w:t>2017; 148: 69-87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4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2FCD1FDA" w14:textId="644D376A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Monson E, Arsenault N. Effects of enactment of legislative (public) smoking bans on voluntary home smoking restrictions: A review. </w:t>
      </w:r>
      <w:r w:rsidR="003308A7" w:rsidRPr="00730B5C">
        <w:rPr>
          <w:i/>
          <w:sz w:val="20"/>
          <w:lang w:val="cy-GB"/>
        </w:rPr>
        <w:t>Nicotine Tob. Res</w:t>
      </w:r>
      <w:r w:rsidRPr="00730B5C">
        <w:rPr>
          <w:sz w:val="20"/>
          <w:lang w:val="cy-GB"/>
        </w:rPr>
        <w:t>. 2017; 19(2): 141-148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5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53757AA2" w14:textId="798EA310" w:rsidR="005E5152" w:rsidRPr="00730B5C" w:rsidRDefault="005E5152" w:rsidP="005E5152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Nanninga S, Lhachimi SK, Bolte G. Impact of public smoking bans on children's exposure to tobacco smoke at home: a systematic review and meta-analysis. </w:t>
      </w:r>
      <w:r w:rsidRPr="00730B5C">
        <w:rPr>
          <w:i/>
          <w:sz w:val="20"/>
          <w:lang w:val="cy-GB"/>
        </w:rPr>
        <w:t>BMC Public Health</w:t>
      </w:r>
      <w:r w:rsidRPr="00730B5C">
        <w:rPr>
          <w:sz w:val="20"/>
          <w:lang w:val="cy-GB"/>
        </w:rPr>
        <w:t xml:space="preserve"> 2018; 18(1): 749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6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7A7B4BE4" w14:textId="09071323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>Nurmagambetov TA et al. Economic value of home-based multi-trigger multicomponent interventions with a</w:t>
      </w:r>
      <w:r w:rsidR="00ED0E48" w:rsidRPr="00730B5C">
        <w:rPr>
          <w:sz w:val="20"/>
          <w:lang w:val="cy-GB"/>
        </w:rPr>
        <w:t>n</w:t>
      </w:r>
      <w:r w:rsidRPr="00730B5C">
        <w:rPr>
          <w:sz w:val="20"/>
          <w:lang w:val="cy-GB"/>
        </w:rPr>
        <w:t xml:space="preserve"> environmental focus for reducing asthma morbidity. A Community Guide systematic review. </w:t>
      </w:r>
      <w:r w:rsidR="003308A7" w:rsidRPr="00730B5C">
        <w:rPr>
          <w:i/>
          <w:sz w:val="20"/>
          <w:lang w:val="cy-GB"/>
        </w:rPr>
        <w:t>Am J Prev Med</w:t>
      </w:r>
      <w:r w:rsidRPr="00730B5C">
        <w:rPr>
          <w:i/>
          <w:sz w:val="20"/>
          <w:lang w:val="cy-GB"/>
        </w:rPr>
        <w:t>.</w:t>
      </w:r>
      <w:r w:rsidRPr="00730B5C">
        <w:rPr>
          <w:sz w:val="20"/>
          <w:lang w:val="cy-GB"/>
        </w:rPr>
        <w:t xml:space="preserve"> 2011; 41(2:Suppl1):  S33-47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7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1BC481AE" w14:textId="34B6A07E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Nowak AL, Giurgescu C. The Built Environment and Birth Outcomes: A Systematic Review. </w:t>
      </w:r>
      <w:r w:rsidR="003308A7" w:rsidRPr="00730B5C">
        <w:rPr>
          <w:i/>
          <w:iCs/>
          <w:sz w:val="20"/>
          <w:lang w:val="cy-GB"/>
        </w:rPr>
        <w:t xml:space="preserve">MCN Am J Matern Child Nurs </w:t>
      </w:r>
      <w:r w:rsidRPr="00730B5C">
        <w:rPr>
          <w:sz w:val="20"/>
          <w:lang w:val="cy-GB"/>
        </w:rPr>
        <w:t>2017;42 (1): 14-20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8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7E9338CB" w14:textId="7BFD4737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>Patra J et al. Exposure to second-hand and the risk of tuberculosis in children and adults: a systematic review.</w:t>
      </w:r>
      <w:r w:rsidRPr="00730B5C">
        <w:rPr>
          <w:i/>
          <w:sz w:val="20"/>
          <w:lang w:val="cy-GB"/>
        </w:rPr>
        <w:t xml:space="preserve"> PLoS Med</w:t>
      </w:r>
      <w:r w:rsidRPr="00730B5C">
        <w:rPr>
          <w:sz w:val="20"/>
          <w:lang w:val="cy-GB"/>
        </w:rPr>
        <w:t xml:space="preserve"> 12(6): e1001835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59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413E6A0E" w14:textId="3589F790" w:rsidR="007929BF" w:rsidRPr="00730B5C" w:rsidRDefault="007929BF" w:rsidP="007929BF">
      <w:pPr>
        <w:rPr>
          <w:rStyle w:val="Hyperlink"/>
          <w:sz w:val="20"/>
          <w:lang w:val="cy-GB"/>
        </w:rPr>
      </w:pPr>
      <w:r w:rsidRPr="00730B5C">
        <w:rPr>
          <w:sz w:val="20"/>
          <w:lang w:val="cy-GB"/>
        </w:rPr>
        <w:lastRenderedPageBreak/>
        <w:t xml:space="preserve">Pearson M et al. Preventing unintentional injuries to children in the home: a systematic review of the effectiveness of programmes supplying and/or installing home safety equipment. </w:t>
      </w:r>
      <w:r w:rsidR="008103FC" w:rsidRPr="00730B5C">
        <w:rPr>
          <w:i/>
          <w:sz w:val="20"/>
          <w:lang w:val="cy-GB"/>
        </w:rPr>
        <w:t>Health Promot Int</w:t>
      </w:r>
      <w:r w:rsidRPr="00730B5C">
        <w:rPr>
          <w:sz w:val="20"/>
          <w:lang w:val="cy-GB"/>
        </w:rPr>
        <w:t xml:space="preserve"> 2011; 26(3): 376-392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0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28874964" w14:textId="6FE38DD1" w:rsidR="00D40B4F" w:rsidRPr="00730B5C" w:rsidRDefault="00D40B4F" w:rsidP="00D40B4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Pfadenhauer LM et al. Effectiveness of interventions to reduce exposure to lead through consumer products and drinking water: A systematic review. </w:t>
      </w:r>
      <w:r w:rsidRPr="00730B5C">
        <w:rPr>
          <w:i/>
          <w:sz w:val="20"/>
          <w:lang w:val="cy-GB"/>
        </w:rPr>
        <w:t>Environ. Res.</w:t>
      </w:r>
      <w:r w:rsidRPr="00730B5C">
        <w:rPr>
          <w:sz w:val="20"/>
          <w:lang w:val="cy-GB"/>
        </w:rPr>
        <w:t xml:space="preserve"> 2016; 147: 525-536. </w:t>
      </w:r>
      <w:r w:rsidR="00E51FDD">
        <w:rPr>
          <w:sz w:val="20"/>
          <w:lang w:val="cy-GB"/>
        </w:rPr>
        <w:t xml:space="preserve">Ar gael </w:t>
      </w:r>
      <w:hyperlink r:id="rId61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0B688808" w14:textId="05F216B7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Quansah R et al. Residential dampness and molds and risks of developing asthma. A systematic review and meta-analysis. </w:t>
      </w:r>
      <w:r w:rsidRPr="00730B5C">
        <w:rPr>
          <w:i/>
          <w:sz w:val="20"/>
          <w:lang w:val="cy-GB"/>
        </w:rPr>
        <w:t>PLoS ONE</w:t>
      </w:r>
      <w:r w:rsidRPr="00730B5C">
        <w:rPr>
          <w:sz w:val="20"/>
          <w:lang w:val="cy-GB"/>
        </w:rPr>
        <w:t xml:space="preserve"> 2012; 7(11): e47526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2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68379DA6" w14:textId="6BC0163F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>Rosen LJ et al. Effectiveness of interventions to reduce tobacco smoke pollution in homes: A systematic review and meta-analysis</w:t>
      </w:r>
      <w:r w:rsidR="008103FC" w:rsidRPr="00730B5C">
        <w:rPr>
          <w:sz w:val="20"/>
          <w:lang w:val="cy-GB"/>
        </w:rPr>
        <w:t xml:space="preserve">. </w:t>
      </w:r>
      <w:r w:rsidR="008103FC" w:rsidRPr="00730B5C">
        <w:rPr>
          <w:i/>
          <w:sz w:val="20"/>
          <w:lang w:val="cy-GB"/>
        </w:rPr>
        <w:t>Int J Environ Res Public Health</w:t>
      </w:r>
      <w:r w:rsidR="008103FC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>2015; 12: 16043-16059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3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2B2DDFB6" w14:textId="46423E4F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Shokouhi M et al. Preventive measures for fire-related injuries and their risk factors in residential buildings: a systematic review. </w:t>
      </w:r>
      <w:r w:rsidR="008103FC" w:rsidRPr="00730B5C">
        <w:rPr>
          <w:i/>
          <w:sz w:val="20"/>
          <w:lang w:val="cy-GB"/>
        </w:rPr>
        <w:t xml:space="preserve">J Inj Violence Res </w:t>
      </w:r>
      <w:r w:rsidRPr="00730B5C">
        <w:rPr>
          <w:sz w:val="20"/>
          <w:lang w:val="cy-GB"/>
        </w:rPr>
        <w:t>2019; 11(1): 1-14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4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7E71E305" w14:textId="59B6041F" w:rsidR="007929BF" w:rsidRPr="00730B5C" w:rsidRDefault="007929BF" w:rsidP="007929BF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Song Y, van der Cammen TJM. Electronic assistive technology for community-dwelling solo-living older adults: A systematic review. </w:t>
      </w:r>
      <w:r w:rsidRPr="00730B5C">
        <w:rPr>
          <w:i/>
          <w:sz w:val="20"/>
          <w:lang w:val="cy-GB"/>
        </w:rPr>
        <w:t>Maturitas</w:t>
      </w:r>
      <w:r w:rsidRPr="00730B5C">
        <w:rPr>
          <w:sz w:val="20"/>
          <w:lang w:val="cy-GB"/>
        </w:rPr>
        <w:t xml:space="preserve"> 2019; 125: 50-60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5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37114C25" w14:textId="41590716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Tanner LM et al. Socioeconomic and behavioural risk factors for adverse winter health and social outcomes in economically developed countries: a systematic review of quantitative observational studies. </w:t>
      </w:r>
      <w:r w:rsidR="008103FC" w:rsidRPr="00730B5C">
        <w:rPr>
          <w:i/>
          <w:sz w:val="20"/>
          <w:lang w:val="cy-GB"/>
        </w:rPr>
        <w:t>J Epidemiol Community Health</w:t>
      </w:r>
      <w:r w:rsidRPr="00730B5C">
        <w:rPr>
          <w:sz w:val="20"/>
          <w:lang w:val="cy-GB"/>
        </w:rPr>
        <w:t xml:space="preserve"> 67(12): 1061-1067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6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0FD5BF75" w14:textId="1FF291E4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Taske N et al. </w:t>
      </w:r>
      <w:r w:rsidRPr="00730B5C">
        <w:rPr>
          <w:i/>
          <w:sz w:val="20"/>
          <w:lang w:val="cy-GB"/>
        </w:rPr>
        <w:t>Housing and public health. A review of reviews of interventions for improving health. Evidence briefing summary</w:t>
      </w:r>
      <w:r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>Llundain</w:t>
      </w:r>
      <w:r w:rsidR="008103FC" w:rsidRPr="00730B5C">
        <w:rPr>
          <w:sz w:val="20"/>
          <w:lang w:val="cy-GB"/>
        </w:rPr>
        <w:t>:</w:t>
      </w:r>
      <w:r w:rsidRPr="00730B5C">
        <w:rPr>
          <w:sz w:val="20"/>
          <w:lang w:val="cy-GB"/>
        </w:rPr>
        <w:t xml:space="preserve"> </w:t>
      </w:r>
      <w:r w:rsidR="008103FC" w:rsidRPr="00730B5C">
        <w:rPr>
          <w:sz w:val="20"/>
          <w:lang w:val="cy-GB"/>
        </w:rPr>
        <w:t>NICE</w:t>
      </w:r>
      <w:r w:rsidRPr="00730B5C">
        <w:rPr>
          <w:sz w:val="20"/>
          <w:lang w:val="cy-GB"/>
        </w:rPr>
        <w:t>; 2005</w:t>
      </w:r>
      <w:r w:rsidR="00FB193D" w:rsidRPr="00730B5C">
        <w:rPr>
          <w:sz w:val="20"/>
          <w:lang w:val="cy-GB"/>
        </w:rPr>
        <w:t xml:space="preserve">. </w:t>
      </w:r>
    </w:p>
    <w:p w14:paraId="030BE4AA" w14:textId="45D5B031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>Thomson H et al.</w:t>
      </w:r>
      <w:r w:rsidR="008103FC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 xml:space="preserve">The health impacts of housing improvement: a systematic review of intervention studies from 1887 to 2007. </w:t>
      </w:r>
      <w:r w:rsidR="008103FC" w:rsidRPr="00730B5C">
        <w:rPr>
          <w:i/>
          <w:sz w:val="20"/>
          <w:lang w:val="cy-GB"/>
        </w:rPr>
        <w:t>Am. J. Public Health</w:t>
      </w:r>
      <w:r w:rsidRPr="00730B5C">
        <w:rPr>
          <w:sz w:val="20"/>
          <w:lang w:val="cy-GB"/>
        </w:rPr>
        <w:t xml:space="preserve"> 2009; 99: S681-92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7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784807F5" w14:textId="27B73B41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Tischer C, Chen CM, Heinrich J. Association between domestic mould and mould components, and asthma and allergy in children: a systematic review. </w:t>
      </w:r>
      <w:r w:rsidR="008103FC" w:rsidRPr="00730B5C">
        <w:rPr>
          <w:i/>
          <w:sz w:val="20"/>
          <w:lang w:val="cy-GB"/>
        </w:rPr>
        <w:t>Eur Respir J</w:t>
      </w:r>
      <w:r w:rsidRPr="00730B5C">
        <w:rPr>
          <w:sz w:val="20"/>
          <w:lang w:val="cy-GB"/>
        </w:rPr>
        <w:t xml:space="preserve"> 2011; 38(4): 812-824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8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06177DD1" w14:textId="7530EDE5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Tong VT et al. Clinical interventions to reduce second hand smoke exposure among pregnant women: a systematic review. </w:t>
      </w:r>
      <w:r w:rsidRPr="00730B5C">
        <w:rPr>
          <w:i/>
          <w:sz w:val="20"/>
          <w:lang w:val="cy-GB"/>
        </w:rPr>
        <w:t>Tob Control</w:t>
      </w:r>
      <w:r w:rsidRPr="00730B5C">
        <w:rPr>
          <w:sz w:val="20"/>
          <w:lang w:val="cy-GB"/>
        </w:rPr>
        <w:t xml:space="preserve"> 2015; 24(3): 217-223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69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79873E0D" w14:textId="4ABC01F9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Trecartin SM, Cummings SM. Systematic review of the physical home environment and the relationship to psychological wellbeing among community dwelling older adults. </w:t>
      </w:r>
      <w:r w:rsidR="008103FC" w:rsidRPr="00730B5C">
        <w:rPr>
          <w:i/>
          <w:sz w:val="20"/>
          <w:lang w:val="cy-GB"/>
        </w:rPr>
        <w:t>J Gerontol Soc Work</w:t>
      </w:r>
      <w:r w:rsidRPr="00730B5C">
        <w:rPr>
          <w:sz w:val="20"/>
          <w:lang w:val="cy-GB"/>
        </w:rPr>
        <w:t xml:space="preserve"> 2018; 61(5): 567-582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70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3DF055C5" w14:textId="784376A8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Turner MC, Wigle DT, Krewski D. Residential pesticides and childhood leukaemia: a systematic review and meta-analysis. </w:t>
      </w:r>
      <w:r w:rsidR="008103FC" w:rsidRPr="00730B5C">
        <w:rPr>
          <w:i/>
          <w:sz w:val="20"/>
          <w:lang w:val="cy-GB"/>
        </w:rPr>
        <w:t>Environ Health Perspect</w:t>
      </w:r>
      <w:r w:rsidRPr="00730B5C">
        <w:rPr>
          <w:sz w:val="20"/>
          <w:lang w:val="cy-GB"/>
        </w:rPr>
        <w:t xml:space="preserve"> 2010; 118(1): 33-41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71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5705780E" w14:textId="216EB535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Turner SL et al. Risk factors associated with unintentional house fire incidents, injuries and deaths in high-income countries: a systematic review. </w:t>
      </w:r>
      <w:r w:rsidRPr="00730B5C">
        <w:rPr>
          <w:i/>
          <w:sz w:val="20"/>
          <w:lang w:val="cy-GB"/>
        </w:rPr>
        <w:t>Inj Prev</w:t>
      </w:r>
      <w:r w:rsidR="00537502" w:rsidRPr="00730B5C">
        <w:rPr>
          <w:i/>
          <w:sz w:val="20"/>
          <w:lang w:val="cy-GB"/>
        </w:rPr>
        <w:t>.</w:t>
      </w:r>
      <w:r w:rsidRPr="00730B5C">
        <w:rPr>
          <w:sz w:val="20"/>
          <w:lang w:val="cy-GB"/>
        </w:rPr>
        <w:t xml:space="preserve"> 2017; 23(2): 131-137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72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26AEB97D" w14:textId="6A6B5223" w:rsidR="00B44DE4" w:rsidRPr="00730B5C" w:rsidRDefault="00B44DE4" w:rsidP="00B44DE4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van Kempen E, Babisch W. The quantitative relationship between road traffic noise and hypertension: a meta-analysis. </w:t>
      </w:r>
      <w:r w:rsidR="00D40B4F" w:rsidRPr="00730B5C">
        <w:rPr>
          <w:i/>
          <w:sz w:val="20"/>
          <w:lang w:val="cy-GB"/>
        </w:rPr>
        <w:t>J Hypertens</w:t>
      </w:r>
      <w:r w:rsidRPr="00730B5C">
        <w:rPr>
          <w:sz w:val="20"/>
          <w:lang w:val="cy-GB"/>
        </w:rPr>
        <w:t xml:space="preserve"> 2012; 30(6): 1075-1086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73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7E48CF54" w14:textId="1AB43065" w:rsidR="00AE4CBB" w:rsidRPr="00730B5C" w:rsidRDefault="00AE4CBB" w:rsidP="00AE4CBB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van Maele-Fabry G et al. Residential exposure to pesticides and childhood leukaemia: a systematic review and meta-analysis. </w:t>
      </w:r>
      <w:r w:rsidR="00D40B4F" w:rsidRPr="00730B5C">
        <w:rPr>
          <w:i/>
          <w:sz w:val="20"/>
          <w:lang w:val="cy-GB"/>
        </w:rPr>
        <w:t>Environ. Int</w:t>
      </w:r>
      <w:r w:rsidRPr="00730B5C">
        <w:rPr>
          <w:sz w:val="20"/>
          <w:lang w:val="cy-GB"/>
        </w:rPr>
        <w:t>. 2011; 37(1): 280-291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74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4E6E7BB6" w14:textId="0135BEDB" w:rsidR="00AE4CBB" w:rsidRPr="00730B5C" w:rsidRDefault="00AE4CBB" w:rsidP="00AE4CBB">
      <w:pPr>
        <w:rPr>
          <w:sz w:val="20"/>
          <w:lang w:val="cy-GB"/>
        </w:rPr>
      </w:pPr>
      <w:r w:rsidRPr="00730B5C">
        <w:rPr>
          <w:sz w:val="20"/>
          <w:lang w:val="cy-GB"/>
        </w:rPr>
        <w:lastRenderedPageBreak/>
        <w:t xml:space="preserve">Vork KL et al. Developing asthma in childhood from exposure to second hand tobacco smoke: insights from a meta-regression. </w:t>
      </w:r>
      <w:r w:rsidR="00D40B4F" w:rsidRPr="00730B5C">
        <w:rPr>
          <w:i/>
          <w:sz w:val="20"/>
          <w:lang w:val="cy-GB"/>
        </w:rPr>
        <w:t xml:space="preserve">Environ Health Perspect </w:t>
      </w:r>
      <w:r w:rsidRPr="00730B5C">
        <w:rPr>
          <w:sz w:val="20"/>
          <w:lang w:val="cy-GB"/>
        </w:rPr>
        <w:t>2007;115 (10): 1394-1400</w:t>
      </w:r>
      <w:r w:rsidR="00FB193D" w:rsidRPr="00730B5C">
        <w:rPr>
          <w:sz w:val="20"/>
          <w:lang w:val="cy-GB"/>
        </w:rPr>
        <w:t xml:space="preserve">. </w:t>
      </w:r>
      <w:r w:rsidR="00E51FDD">
        <w:rPr>
          <w:sz w:val="20"/>
          <w:lang w:val="cy-GB"/>
        </w:rPr>
        <w:t xml:space="preserve">Ar gael </w:t>
      </w:r>
      <w:hyperlink r:id="rId75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0D26D904" w14:textId="389B6A71" w:rsidR="00AE4CBB" w:rsidRPr="00730B5C" w:rsidRDefault="00AE4CBB" w:rsidP="00AE4CBB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Willand N, Ridley I, Maller C. Towards explaining the health impacts of residential energy efficiency interventions - A realist review. Part 1. </w:t>
      </w:r>
      <w:r w:rsidR="00D40B4F" w:rsidRPr="00730B5C">
        <w:rPr>
          <w:i/>
          <w:sz w:val="20"/>
          <w:lang w:val="cy-GB"/>
        </w:rPr>
        <w:t>Soc. Sci. Med.</w:t>
      </w:r>
      <w:r w:rsidR="00FB193D" w:rsidRPr="00730B5C">
        <w:rPr>
          <w:sz w:val="20"/>
          <w:lang w:val="cy-GB"/>
        </w:rPr>
        <w:t xml:space="preserve"> 2015; 33:191-201. </w:t>
      </w:r>
      <w:r w:rsidR="00E51FDD">
        <w:rPr>
          <w:sz w:val="20"/>
          <w:lang w:val="cy-GB"/>
        </w:rPr>
        <w:t xml:space="preserve">Ar gael </w:t>
      </w:r>
      <w:hyperlink r:id="rId76" w:history="1">
        <w:r w:rsidR="00E51FDD">
          <w:rPr>
            <w:rStyle w:val="Hyperlink"/>
            <w:sz w:val="20"/>
            <w:lang w:val="cy-GB"/>
          </w:rPr>
          <w:t>yma</w:t>
        </w:r>
      </w:hyperlink>
    </w:p>
    <w:p w14:paraId="19EC3910" w14:textId="4CCB86D4" w:rsidR="00AE4CBB" w:rsidRPr="00730B5C" w:rsidRDefault="00AE4CBB" w:rsidP="00AE4CBB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Young B et al. Preventing childhood falls within the home: Overview of systematic reviews and a systematic review of primary studies.  </w:t>
      </w:r>
      <w:r w:rsidR="00D40B4F" w:rsidRPr="00730B5C">
        <w:rPr>
          <w:i/>
          <w:sz w:val="20"/>
          <w:lang w:val="cy-GB"/>
        </w:rPr>
        <w:t>Accid Anal Prev</w:t>
      </w:r>
      <w:r w:rsidRPr="00730B5C">
        <w:rPr>
          <w:sz w:val="20"/>
          <w:lang w:val="cy-GB"/>
        </w:rPr>
        <w:t xml:space="preserve"> 2013: 60: 158-171</w:t>
      </w:r>
      <w:r w:rsidR="00FB193D" w:rsidRPr="00730B5C">
        <w:rPr>
          <w:sz w:val="20"/>
          <w:lang w:val="cy-GB"/>
        </w:rPr>
        <w:t xml:space="preserve">. </w:t>
      </w:r>
      <w:r w:rsidR="00903E1D">
        <w:rPr>
          <w:sz w:val="20"/>
          <w:lang w:val="cy-GB"/>
        </w:rPr>
        <w:t xml:space="preserve">Ar gael </w:t>
      </w:r>
      <w:hyperlink r:id="rId77" w:history="1">
        <w:r w:rsidR="00903E1D">
          <w:rPr>
            <w:rStyle w:val="Hyperlink"/>
            <w:sz w:val="20"/>
            <w:lang w:val="cy-GB"/>
          </w:rPr>
          <w:t>yma</w:t>
        </w:r>
      </w:hyperlink>
    </w:p>
    <w:p w14:paraId="1DD8C960" w14:textId="77777777" w:rsidR="008C0168" w:rsidRPr="00730B5C" w:rsidRDefault="008C0168" w:rsidP="00AE4CBB">
      <w:pPr>
        <w:rPr>
          <w:b/>
          <w:szCs w:val="24"/>
          <w:lang w:val="cy-GB"/>
        </w:rPr>
      </w:pPr>
    </w:p>
    <w:p w14:paraId="0D1B3F23" w14:textId="341E9811" w:rsidR="008C0168" w:rsidRPr="00730B5C" w:rsidRDefault="00903E1D" w:rsidP="00AE4CBB">
      <w:pPr>
        <w:rPr>
          <w:b/>
          <w:szCs w:val="24"/>
          <w:lang w:val="cy-GB"/>
        </w:rPr>
      </w:pPr>
      <w:r>
        <w:rPr>
          <w:b/>
          <w:szCs w:val="24"/>
          <w:lang w:val="cy-GB"/>
        </w:rPr>
        <w:t>YR AMGYLCHEDD SEICO</w:t>
      </w:r>
      <w:r w:rsidR="00AA319C">
        <w:rPr>
          <w:b/>
          <w:szCs w:val="24"/>
          <w:lang w:val="cy-GB"/>
        </w:rPr>
        <w:t>GYMDEITHASOL</w:t>
      </w:r>
    </w:p>
    <w:p w14:paraId="43B220F7" w14:textId="0A2F5C76" w:rsidR="008C0168" w:rsidRPr="00730B5C" w:rsidRDefault="008C0168" w:rsidP="00AE4CBB">
      <w:pPr>
        <w:rPr>
          <w:sz w:val="20"/>
          <w:lang w:val="cy-GB"/>
        </w:rPr>
      </w:pPr>
      <w:r w:rsidRPr="00730B5C">
        <w:rPr>
          <w:sz w:val="20"/>
          <w:lang w:val="cy-GB"/>
        </w:rPr>
        <w:t>Clark C et al. A</w:t>
      </w:r>
      <w:r w:rsidR="00ED0E48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 xml:space="preserve">systematic review of the evidence on the effect of the built and physical environment on mental health.  </w:t>
      </w:r>
      <w:r w:rsidR="006310E2" w:rsidRPr="00730B5C">
        <w:rPr>
          <w:i/>
          <w:sz w:val="20"/>
          <w:lang w:val="cy-GB"/>
        </w:rPr>
        <w:t>J Public Ment Health</w:t>
      </w:r>
      <w:r w:rsidRPr="00730B5C">
        <w:rPr>
          <w:sz w:val="20"/>
          <w:lang w:val="cy-GB"/>
        </w:rPr>
        <w:t xml:space="preserve">  2007; 6(2): 14-27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78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0EB276E5" w14:textId="2F4FFE47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Downing J. The health effects of the foreclosure crisis and unaffordable housing. </w:t>
      </w:r>
      <w:r w:rsidR="006310E2" w:rsidRPr="00730B5C">
        <w:rPr>
          <w:i/>
          <w:sz w:val="20"/>
          <w:lang w:val="cy-GB"/>
        </w:rPr>
        <w:t>Soc. Sci. Med.</w:t>
      </w:r>
      <w:r w:rsidRPr="00730B5C">
        <w:rPr>
          <w:sz w:val="20"/>
          <w:lang w:val="cy-GB"/>
        </w:rPr>
        <w:t xml:space="preserve"> 2016; 162: 88-96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79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6C66A02E" w14:textId="1787C726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Gibson M et al. Housing and health inequalities: a synthesis of systematic reviews of interventions aimed at different pathways linking housing and health. </w:t>
      </w:r>
      <w:r w:rsidRPr="00730B5C">
        <w:rPr>
          <w:i/>
          <w:sz w:val="20"/>
          <w:lang w:val="cy-GB"/>
        </w:rPr>
        <w:t>Health Place</w:t>
      </w:r>
      <w:r w:rsidRPr="00730B5C">
        <w:rPr>
          <w:sz w:val="20"/>
          <w:lang w:val="cy-GB"/>
        </w:rPr>
        <w:t xml:space="preserve"> 2011. 17(1): 175-184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80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377B5465" w14:textId="7B039E1D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Jelleyman T, Spencer N. Residential mobility and health outcomes: a systematic review. </w:t>
      </w:r>
      <w:r w:rsidR="002E2951" w:rsidRPr="00730B5C">
        <w:rPr>
          <w:i/>
          <w:sz w:val="20"/>
          <w:lang w:val="cy-GB"/>
        </w:rPr>
        <w:t>J Epidemiol Community Health</w:t>
      </w:r>
      <w:r w:rsidRPr="00730B5C">
        <w:rPr>
          <w:sz w:val="20"/>
          <w:lang w:val="cy-GB"/>
        </w:rPr>
        <w:t xml:space="preserve"> 2008; 62(7): 584-592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81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193E6760" w14:textId="737A74FE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Lorenc T et al. Environmental interventions to reduce fear of crime: systematic review of effectiveness. </w:t>
      </w:r>
      <w:r w:rsidRPr="00730B5C">
        <w:rPr>
          <w:i/>
          <w:sz w:val="20"/>
          <w:lang w:val="cy-GB"/>
        </w:rPr>
        <w:t>Systematic Reviews</w:t>
      </w:r>
      <w:r w:rsidRPr="00730B5C">
        <w:rPr>
          <w:sz w:val="20"/>
          <w:lang w:val="cy-GB"/>
        </w:rPr>
        <w:t xml:space="preserve"> 2013; 2:</w:t>
      </w:r>
      <w:r w:rsidR="00E47A96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>30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82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2832E2D4" w14:textId="1D248F3A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McCartney G et al. Regeneration and health: a structured, rapid literature review. </w:t>
      </w:r>
      <w:r w:rsidRPr="00730B5C">
        <w:rPr>
          <w:i/>
          <w:sz w:val="20"/>
          <w:lang w:val="cy-GB"/>
        </w:rPr>
        <w:t>Public Health</w:t>
      </w:r>
      <w:r w:rsidRPr="00730B5C">
        <w:rPr>
          <w:sz w:val="20"/>
          <w:lang w:val="cy-GB"/>
        </w:rPr>
        <w:t xml:space="preserve"> 2017; 148: 69-87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83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5013D048" w14:textId="288373AE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Milton B et al. The impact of community engagement on health and social outcomes: a systematic review. </w:t>
      </w:r>
      <w:r w:rsidR="00E47A96" w:rsidRPr="00730B5C">
        <w:rPr>
          <w:i/>
          <w:sz w:val="20"/>
          <w:lang w:val="cy-GB"/>
        </w:rPr>
        <w:t xml:space="preserve">Community Dev. J. </w:t>
      </w:r>
      <w:r w:rsidRPr="00730B5C">
        <w:rPr>
          <w:sz w:val="20"/>
          <w:lang w:val="cy-GB"/>
        </w:rPr>
        <w:t>2012; 47(3): 316-334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84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352587A6" w14:textId="59D9ADFB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>Pillas D et al. Social inequalities in early childhood health and development: a European-w</w:t>
      </w:r>
      <w:r w:rsidR="00AB6AD2" w:rsidRPr="00730B5C">
        <w:rPr>
          <w:sz w:val="20"/>
          <w:lang w:val="cy-GB"/>
        </w:rPr>
        <w:t>ide systematic review.</w:t>
      </w:r>
      <w:r w:rsidRPr="00730B5C">
        <w:rPr>
          <w:sz w:val="20"/>
          <w:lang w:val="cy-GB"/>
        </w:rPr>
        <w:t xml:space="preserve"> </w:t>
      </w:r>
      <w:r w:rsidRPr="00730B5C">
        <w:rPr>
          <w:i/>
          <w:sz w:val="20"/>
          <w:lang w:val="cy-GB"/>
        </w:rPr>
        <w:t>Pediat Res</w:t>
      </w:r>
      <w:r w:rsidR="00FB193D" w:rsidRPr="00730B5C">
        <w:rPr>
          <w:sz w:val="20"/>
          <w:lang w:val="cy-GB"/>
        </w:rPr>
        <w:t xml:space="preserve"> 2014;76 (5): 418-424. </w:t>
      </w:r>
      <w:r w:rsidR="00AA319C">
        <w:rPr>
          <w:sz w:val="20"/>
          <w:lang w:val="cy-GB"/>
        </w:rPr>
        <w:t xml:space="preserve">Ar gael </w:t>
      </w:r>
      <w:hyperlink r:id="rId85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41366809" w14:textId="7242F733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Rautio N et al. Living environment and its relationship to depressive mood: A systematic review. </w:t>
      </w:r>
      <w:r w:rsidR="00E47A96" w:rsidRPr="00730B5C">
        <w:rPr>
          <w:i/>
          <w:sz w:val="20"/>
          <w:lang w:val="cy-GB"/>
        </w:rPr>
        <w:t>Int J Soc Psychiatry</w:t>
      </w:r>
      <w:r w:rsidRPr="00730B5C">
        <w:rPr>
          <w:sz w:val="20"/>
          <w:lang w:val="cy-GB"/>
        </w:rPr>
        <w:t xml:space="preserve"> 2018; 64(1): 92-103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>Ar gael</w:t>
      </w:r>
      <w:r w:rsidR="00AA319C" w:rsidRPr="00730B5C">
        <w:rPr>
          <w:lang w:val="cy-GB"/>
        </w:rPr>
        <w:t xml:space="preserve"> </w:t>
      </w:r>
      <w:hyperlink r:id="rId86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3CEF9F07" w14:textId="7E70DB34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Sautkina P, Bond L, Kearns A. Mixed evidence on mixed tenure effects: Findings from a systematic review of UK studies, 1995-2009. </w:t>
      </w:r>
      <w:r w:rsidRPr="00730B5C">
        <w:rPr>
          <w:i/>
          <w:sz w:val="20"/>
          <w:lang w:val="cy-GB"/>
        </w:rPr>
        <w:t>Hous Stud</w:t>
      </w:r>
      <w:r w:rsidRPr="00730B5C">
        <w:rPr>
          <w:sz w:val="20"/>
          <w:lang w:val="cy-GB"/>
        </w:rPr>
        <w:t xml:space="preserve"> 2012; 27(6): 748-782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>Ar gael</w:t>
      </w:r>
      <w:r w:rsidR="00AA319C" w:rsidRPr="00730B5C">
        <w:rPr>
          <w:lang w:val="cy-GB"/>
        </w:rPr>
        <w:t xml:space="preserve"> </w:t>
      </w:r>
      <w:hyperlink r:id="rId87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54AADF96" w14:textId="45E8F972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Tsai AC. Home foreclosure, health and mental health: a systematic review of individual, aggregate and contextual associations. </w:t>
      </w:r>
      <w:r w:rsidRPr="00730B5C">
        <w:rPr>
          <w:i/>
          <w:sz w:val="20"/>
          <w:lang w:val="cy-GB"/>
        </w:rPr>
        <w:t>PLoS ONE</w:t>
      </w:r>
      <w:r w:rsidRPr="00730B5C">
        <w:rPr>
          <w:sz w:val="20"/>
          <w:lang w:val="cy-GB"/>
        </w:rPr>
        <w:t xml:space="preserve"> 2015; 10(4): e0123182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88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434AFBD6" w14:textId="264DF42D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>Tsai J, Huang M. Systematic review of psychosocial factors associated with evictions</w:t>
      </w:r>
      <w:r w:rsidR="00E47A96" w:rsidRPr="00730B5C">
        <w:rPr>
          <w:i/>
          <w:sz w:val="20"/>
          <w:lang w:val="cy-GB"/>
        </w:rPr>
        <w:t>. Health Soc Care Community</w:t>
      </w:r>
      <w:r w:rsidRPr="00730B5C">
        <w:rPr>
          <w:sz w:val="20"/>
          <w:lang w:val="cy-GB"/>
        </w:rPr>
        <w:t xml:space="preserve"> 2019; 27(3): e1-e9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89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59D7312F" w14:textId="1DF2A925" w:rsidR="008C0168" w:rsidRPr="00730B5C" w:rsidRDefault="008C0168" w:rsidP="008C0168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Vasquez-Vera H et al. The threat of home eviction and its effects on health through the equity lens: A systematic review. </w:t>
      </w:r>
      <w:r w:rsidR="00E47A96" w:rsidRPr="00730B5C">
        <w:rPr>
          <w:i/>
          <w:sz w:val="20"/>
          <w:lang w:val="cy-GB"/>
        </w:rPr>
        <w:t>Soc. Sci. Med.</w:t>
      </w:r>
      <w:r w:rsidRPr="00730B5C">
        <w:rPr>
          <w:sz w:val="20"/>
          <w:lang w:val="cy-GB"/>
        </w:rPr>
        <w:t xml:space="preserve"> 2017; 175: 199-208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90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5F21A49A" w14:textId="544F53F5" w:rsidR="001A3441" w:rsidRPr="00730B5C" w:rsidRDefault="001A3441" w:rsidP="008C0168">
      <w:pPr>
        <w:rPr>
          <w:sz w:val="20"/>
          <w:lang w:val="cy-GB"/>
        </w:rPr>
      </w:pPr>
    </w:p>
    <w:p w14:paraId="70EC8D9E" w14:textId="46C52FAB" w:rsidR="001A3441" w:rsidRPr="00730B5C" w:rsidRDefault="00AA319C" w:rsidP="008C0168">
      <w:pPr>
        <w:rPr>
          <w:b/>
          <w:szCs w:val="24"/>
          <w:lang w:val="cy-GB"/>
        </w:rPr>
      </w:pPr>
      <w:r>
        <w:rPr>
          <w:b/>
          <w:szCs w:val="24"/>
          <w:lang w:val="cy-GB"/>
        </w:rPr>
        <w:t>GRWPIAU AGORED I NIWED</w:t>
      </w:r>
    </w:p>
    <w:p w14:paraId="2E272D2D" w14:textId="0531C5DF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Adams</w:t>
      </w:r>
      <w:r w:rsidR="00537502" w:rsidRPr="00730B5C">
        <w:rPr>
          <w:sz w:val="20"/>
          <w:lang w:val="cy-GB"/>
        </w:rPr>
        <w:t>-</w:t>
      </w:r>
      <w:r w:rsidRPr="00730B5C">
        <w:rPr>
          <w:sz w:val="20"/>
          <w:lang w:val="cy-GB"/>
        </w:rPr>
        <w:t xml:space="preserve">Guppy JR, Guppy A. A systematic review of interventions for homeless alcohol abusing adults. </w:t>
      </w:r>
      <w:r w:rsidR="00E47A96" w:rsidRPr="00730B5C">
        <w:rPr>
          <w:i/>
          <w:sz w:val="20"/>
          <w:lang w:val="cy-GB"/>
        </w:rPr>
        <w:t xml:space="preserve">Drugs (Abingdon </w:t>
      </w:r>
      <w:r w:rsidR="008A0AC1">
        <w:rPr>
          <w:i/>
          <w:sz w:val="20"/>
          <w:lang w:val="cy-GB"/>
        </w:rPr>
        <w:t>Lloegr</w:t>
      </w:r>
      <w:r w:rsidR="00E47A96" w:rsidRPr="00730B5C">
        <w:rPr>
          <w:i/>
          <w:sz w:val="20"/>
          <w:lang w:val="cy-GB"/>
        </w:rPr>
        <w:t>)</w:t>
      </w:r>
      <w:r w:rsidRPr="00730B5C">
        <w:rPr>
          <w:sz w:val="20"/>
          <w:lang w:val="cy-GB"/>
        </w:rPr>
        <w:t xml:space="preserve"> 2016; 23(1): 15-30</w:t>
      </w:r>
      <w:r w:rsidR="00FB193D" w:rsidRPr="00730B5C">
        <w:rPr>
          <w:sz w:val="20"/>
          <w:lang w:val="cy-GB"/>
        </w:rPr>
        <w:t xml:space="preserve">. </w:t>
      </w:r>
      <w:r w:rsidR="00AA319C">
        <w:rPr>
          <w:sz w:val="20"/>
          <w:lang w:val="cy-GB"/>
        </w:rPr>
        <w:t xml:space="preserve">Ar gael </w:t>
      </w:r>
      <w:hyperlink r:id="rId91" w:history="1">
        <w:r w:rsidR="00AA319C">
          <w:rPr>
            <w:rStyle w:val="Hyperlink"/>
            <w:sz w:val="20"/>
            <w:lang w:val="cy-GB"/>
          </w:rPr>
          <w:t>yma</w:t>
        </w:r>
      </w:hyperlink>
    </w:p>
    <w:p w14:paraId="2724F3C9" w14:textId="16B0FF33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Aidala AA et al. Housing status, medical care and health outcomes among people living with HIV/AIDS: A systematic review. </w:t>
      </w:r>
      <w:r w:rsidR="00E47A96" w:rsidRPr="00730B5C">
        <w:rPr>
          <w:i/>
          <w:sz w:val="20"/>
          <w:lang w:val="cy-GB"/>
        </w:rPr>
        <w:t xml:space="preserve">Am J Public Health </w:t>
      </w:r>
      <w:r w:rsidRPr="00730B5C">
        <w:rPr>
          <w:sz w:val="20"/>
          <w:lang w:val="cy-GB"/>
        </w:rPr>
        <w:t>2016; 106(1): e1-e23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 xml:space="preserve">Ar gael </w:t>
      </w:r>
      <w:hyperlink r:id="rId92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244643F7" w14:textId="7D43B8D7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Altena AM, Brilleslijper-Kater SN, Wolf JRLM. Effective interventions for homeless youth. </w:t>
      </w:r>
      <w:r w:rsidRPr="00730B5C">
        <w:rPr>
          <w:i/>
          <w:sz w:val="20"/>
          <w:lang w:val="cy-GB"/>
        </w:rPr>
        <w:t>Am J Prev Med</w:t>
      </w:r>
      <w:r w:rsidR="00FB193D" w:rsidRPr="00730B5C">
        <w:rPr>
          <w:sz w:val="20"/>
          <w:lang w:val="cy-GB"/>
        </w:rPr>
        <w:t xml:space="preserve">. 2010; 38(6): 637-645. </w:t>
      </w:r>
      <w:r w:rsidR="00197D9F">
        <w:rPr>
          <w:sz w:val="20"/>
          <w:lang w:val="cy-GB"/>
        </w:rPr>
        <w:t xml:space="preserve">Ar gael </w:t>
      </w:r>
      <w:hyperlink r:id="rId93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73B540A" w14:textId="77777777" w:rsidR="00197D9F" w:rsidRDefault="00A84C73" w:rsidP="00A84C73">
      <w:pPr>
        <w:rPr>
          <w:rStyle w:val="Hyperlink"/>
          <w:sz w:val="20"/>
          <w:lang w:val="cy-GB"/>
        </w:rPr>
      </w:pPr>
      <w:r w:rsidRPr="00730B5C">
        <w:rPr>
          <w:sz w:val="20"/>
          <w:lang w:val="cy-GB"/>
        </w:rPr>
        <w:t xml:space="preserve">Bassuuk EL et al. The effectiveness of housing interventions and housing and service interventions </w:t>
      </w:r>
      <w:r w:rsidR="008A0A02" w:rsidRPr="00730B5C">
        <w:rPr>
          <w:sz w:val="20"/>
          <w:lang w:val="cy-GB"/>
        </w:rPr>
        <w:t>for ending family homelessness</w:t>
      </w:r>
      <w:r w:rsidRPr="00730B5C">
        <w:rPr>
          <w:sz w:val="20"/>
          <w:lang w:val="cy-GB"/>
        </w:rPr>
        <w:t xml:space="preserve">: A systematic review. </w:t>
      </w:r>
      <w:r w:rsidRPr="00730B5C">
        <w:rPr>
          <w:i/>
          <w:sz w:val="20"/>
          <w:lang w:val="cy-GB"/>
        </w:rPr>
        <w:t>Am J Orthopsychiatry</w:t>
      </w:r>
      <w:r w:rsidRPr="00730B5C">
        <w:rPr>
          <w:sz w:val="20"/>
          <w:lang w:val="cy-GB"/>
        </w:rPr>
        <w:t xml:space="preserve"> 2014; 84(5): 457-474.</w:t>
      </w:r>
      <w:r w:rsidR="00FB193D" w:rsidRPr="00730B5C">
        <w:rPr>
          <w:sz w:val="20"/>
          <w:lang w:val="cy-GB"/>
        </w:rPr>
        <w:t xml:space="preserve"> </w:t>
      </w:r>
      <w:r w:rsidR="00197D9F">
        <w:rPr>
          <w:sz w:val="20"/>
          <w:lang w:val="cy-GB"/>
        </w:rPr>
        <w:t xml:space="preserve">Ar gael </w:t>
      </w:r>
      <w:hyperlink r:id="rId94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538EC1EB" w14:textId="474400C4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Baxter AJ et al. Effects of Housing First approaches on health and </w:t>
      </w:r>
      <w:r w:rsidR="002348FA" w:rsidRPr="00730B5C">
        <w:rPr>
          <w:sz w:val="20"/>
          <w:lang w:val="cy-GB"/>
        </w:rPr>
        <w:t>wellbeing</w:t>
      </w:r>
      <w:r w:rsidRPr="00730B5C">
        <w:rPr>
          <w:sz w:val="20"/>
          <w:lang w:val="cy-GB"/>
        </w:rPr>
        <w:t xml:space="preserve"> of adults who are homeless or at risk of homelessness: systematic review and meta-analysis of randomised controlled trials. </w:t>
      </w:r>
      <w:r w:rsidRPr="00730B5C">
        <w:rPr>
          <w:i/>
          <w:sz w:val="20"/>
          <w:lang w:val="cy-GB"/>
        </w:rPr>
        <w:t>J Epidemiol Community Health</w:t>
      </w:r>
      <w:r w:rsidRPr="00730B5C">
        <w:rPr>
          <w:sz w:val="20"/>
          <w:lang w:val="cy-GB"/>
        </w:rPr>
        <w:t xml:space="preserve"> 2019; 73: 379-387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95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5B26E77" w14:textId="2AC613F3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Beswick AD et al. Complex interventions to improve physical function and maintain independent living in elderly people: a systematic review and meta-analysis. </w:t>
      </w:r>
      <w:r w:rsidRPr="00730B5C">
        <w:rPr>
          <w:i/>
          <w:sz w:val="20"/>
          <w:lang w:val="cy-GB"/>
        </w:rPr>
        <w:t>Lance</w:t>
      </w:r>
      <w:r w:rsidR="00E47A96" w:rsidRPr="00730B5C">
        <w:rPr>
          <w:i/>
          <w:sz w:val="20"/>
          <w:lang w:val="cy-GB"/>
        </w:rPr>
        <w:t>t</w:t>
      </w:r>
      <w:r w:rsidRPr="00730B5C">
        <w:rPr>
          <w:sz w:val="20"/>
          <w:lang w:val="cy-GB"/>
        </w:rPr>
        <w:t xml:space="preserve"> 2008; 371: 72-35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96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8FAF733" w14:textId="3D4A4AAB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Fitzpatrick-Lewis D et al. Effectiveness of interventions to improve the health and housing status of homeless people: a rapid systematic review. </w:t>
      </w:r>
      <w:r w:rsidRPr="00730B5C">
        <w:rPr>
          <w:i/>
          <w:sz w:val="20"/>
          <w:lang w:val="cy-GB"/>
        </w:rPr>
        <w:t>BMC Public Health</w:t>
      </w:r>
      <w:r w:rsidR="00E47A96" w:rsidRPr="00730B5C">
        <w:rPr>
          <w:sz w:val="20"/>
          <w:lang w:val="cy-GB"/>
        </w:rPr>
        <w:t xml:space="preserve"> 2</w:t>
      </w:r>
      <w:r w:rsidRPr="00730B5C">
        <w:rPr>
          <w:sz w:val="20"/>
          <w:lang w:val="cy-GB"/>
        </w:rPr>
        <w:t>011; 11: 638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97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D3BF492" w14:textId="3C734C7B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Graybill EM, McMeekin P, Wildman J. Can aging in place be cost effective? A systematic review. </w:t>
      </w:r>
      <w:r w:rsidRPr="00730B5C">
        <w:rPr>
          <w:i/>
          <w:sz w:val="20"/>
          <w:lang w:val="cy-GB"/>
        </w:rPr>
        <w:t>PLOS One</w:t>
      </w:r>
      <w:r w:rsidRPr="00730B5C">
        <w:rPr>
          <w:sz w:val="20"/>
          <w:lang w:val="cy-GB"/>
        </w:rPr>
        <w:t xml:space="preserve"> 2014; 9(7): e102705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98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03D7FA99" w14:textId="7D811FFF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Growns B et al. A systematic review of supported accom</w:t>
      </w:r>
      <w:r w:rsidR="0002492A" w:rsidRPr="00730B5C">
        <w:rPr>
          <w:sz w:val="20"/>
          <w:lang w:val="cy-GB"/>
        </w:rPr>
        <w:t>m</w:t>
      </w:r>
      <w:r w:rsidRPr="00730B5C">
        <w:rPr>
          <w:sz w:val="20"/>
          <w:lang w:val="cy-GB"/>
        </w:rPr>
        <w:t xml:space="preserve">odation programs for people released from custody. </w:t>
      </w:r>
      <w:r w:rsidR="00E47A96" w:rsidRPr="00730B5C">
        <w:rPr>
          <w:i/>
          <w:sz w:val="20"/>
          <w:lang w:val="cy-GB"/>
        </w:rPr>
        <w:t xml:space="preserve">Int J Offender Ther Comp Criminol </w:t>
      </w:r>
      <w:r w:rsidRPr="00730B5C">
        <w:rPr>
          <w:sz w:val="20"/>
          <w:lang w:val="cy-GB"/>
        </w:rPr>
        <w:t>2018; 62(8): 2174-2194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99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60D27AA8" w14:textId="3148EC62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Harris RA, Xue X, Selwyn PA. Housing stability and medication adherence among HIV positive individuals in antiretroviral therapy: A meta-analysis of observational studies in the United States. </w:t>
      </w:r>
      <w:r w:rsidR="00E47A96" w:rsidRPr="00730B5C">
        <w:rPr>
          <w:i/>
          <w:sz w:val="20"/>
          <w:lang w:val="cy-GB"/>
        </w:rPr>
        <w:t>J Acquir Immune Defic Syndr</w:t>
      </w:r>
      <w:r w:rsidR="00537502" w:rsidRPr="00730B5C">
        <w:rPr>
          <w:i/>
          <w:sz w:val="20"/>
          <w:lang w:val="cy-GB"/>
        </w:rPr>
        <w:t>.</w:t>
      </w:r>
      <w:r w:rsidR="00E47A96" w:rsidRPr="00730B5C">
        <w:rPr>
          <w:i/>
          <w:sz w:val="20"/>
          <w:lang w:val="cy-GB"/>
        </w:rPr>
        <w:t xml:space="preserve"> </w:t>
      </w:r>
      <w:r w:rsidRPr="00730B5C">
        <w:rPr>
          <w:sz w:val="20"/>
          <w:lang w:val="cy-GB"/>
        </w:rPr>
        <w:t>2017; 74(3): 309-317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00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0A82AB4D" w14:textId="49FA1A6D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Holl M, van den Dries L, Wolf JR. Interventions to prevent tenant evictions: a systematic review. </w:t>
      </w:r>
      <w:r w:rsidR="00E47A96" w:rsidRPr="00730B5C">
        <w:rPr>
          <w:i/>
          <w:sz w:val="20"/>
          <w:lang w:val="cy-GB"/>
        </w:rPr>
        <w:t>Health Soc Care Community</w:t>
      </w:r>
      <w:r w:rsidRPr="00730B5C">
        <w:rPr>
          <w:sz w:val="20"/>
          <w:lang w:val="cy-GB"/>
        </w:rPr>
        <w:t xml:space="preserve"> 2016; 24(5): 532-546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101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18DA85AB" w14:textId="412D69C4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Kyle T</w:t>
      </w:r>
      <w:r w:rsidR="00EA2CEE" w:rsidRPr="00730B5C">
        <w:rPr>
          <w:sz w:val="20"/>
          <w:lang w:val="cy-GB"/>
        </w:rPr>
        <w:t>,</w:t>
      </w:r>
      <w:r w:rsidRPr="00730B5C">
        <w:rPr>
          <w:sz w:val="20"/>
          <w:lang w:val="cy-GB"/>
        </w:rPr>
        <w:t xml:space="preserve"> Dunn JR. Effects of housing circumstances on health, quality of life and healthcare use for people with severe mental illness. </w:t>
      </w:r>
      <w:r w:rsidR="00E47A96" w:rsidRPr="00730B5C">
        <w:rPr>
          <w:i/>
          <w:sz w:val="20"/>
          <w:lang w:val="cy-GB"/>
        </w:rPr>
        <w:t>Health Soc Care Community</w:t>
      </w:r>
      <w:r w:rsidRPr="00730B5C">
        <w:rPr>
          <w:sz w:val="20"/>
          <w:lang w:val="cy-GB"/>
        </w:rPr>
        <w:t xml:space="preserve"> 2008; 16(1): 1-15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 xml:space="preserve">Ar gael </w:t>
      </w:r>
      <w:hyperlink r:id="rId102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31B5D41C" w14:textId="70F2881C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Leaver CA et al. The effects of housing on health-related outcomes in people living with HIV: a systematic review of the literature. </w:t>
      </w:r>
      <w:r w:rsidRPr="00730B5C">
        <w:rPr>
          <w:i/>
          <w:sz w:val="20"/>
          <w:lang w:val="cy-GB"/>
        </w:rPr>
        <w:t>AIDS Behav</w:t>
      </w:r>
      <w:r w:rsidRPr="00730B5C">
        <w:rPr>
          <w:sz w:val="20"/>
          <w:lang w:val="cy-GB"/>
        </w:rPr>
        <w:t xml:space="preserve"> 2007; 11(6:Suppl): 85-100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 xml:space="preserve">Ar gael </w:t>
      </w:r>
      <w:hyperlink r:id="rId103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D9E2312" w14:textId="2CF17895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LeClair MC et al. The impact of Housing First on criminal justice outcomes among homeless people with mental illness: A systematic review. </w:t>
      </w:r>
      <w:r w:rsidR="00EA2CEE" w:rsidRPr="00730B5C">
        <w:rPr>
          <w:i/>
          <w:sz w:val="20"/>
          <w:lang w:val="cy-GB"/>
        </w:rPr>
        <w:t>Can J Psychiatry</w:t>
      </w:r>
      <w:r w:rsidRPr="00730B5C">
        <w:rPr>
          <w:sz w:val="20"/>
          <w:lang w:val="cy-GB"/>
        </w:rPr>
        <w:t xml:space="preserve"> 2018; 64(8): 525-530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 xml:space="preserve">Ar gael </w:t>
      </w:r>
      <w:hyperlink r:id="rId104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492232C7" w14:textId="0AD925A0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lastRenderedPageBreak/>
        <w:t xml:space="preserve">Leff HS et al. Does one size fit all? What can and can't we learn from a meta-analysis of housing models for persons with mental illness. </w:t>
      </w:r>
      <w:r w:rsidR="00EA2CEE" w:rsidRPr="00730B5C">
        <w:rPr>
          <w:i/>
          <w:sz w:val="20"/>
          <w:lang w:val="cy-GB"/>
        </w:rPr>
        <w:t>Psychiatr Serv</w:t>
      </w:r>
      <w:r w:rsidR="00D01D88" w:rsidRPr="00730B5C">
        <w:rPr>
          <w:sz w:val="20"/>
          <w:lang w:val="cy-GB"/>
        </w:rPr>
        <w:t xml:space="preserve"> 2009;</w:t>
      </w:r>
      <w:r w:rsidRPr="00730B5C">
        <w:rPr>
          <w:sz w:val="20"/>
          <w:lang w:val="cy-GB"/>
        </w:rPr>
        <w:t xml:space="preserve"> 60(4): 473-482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105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555E9C69" w14:textId="0BB50744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Liu L. Smart homes and home health monitoring technologies for older adults: A systematic review. </w:t>
      </w:r>
      <w:r w:rsidR="00EA2CEE" w:rsidRPr="00730B5C">
        <w:rPr>
          <w:i/>
          <w:sz w:val="20"/>
          <w:lang w:val="cy-GB"/>
        </w:rPr>
        <w:t xml:space="preserve">Int J Med Inform </w:t>
      </w:r>
      <w:r w:rsidRPr="00730B5C">
        <w:rPr>
          <w:sz w:val="20"/>
          <w:lang w:val="cy-GB"/>
        </w:rPr>
        <w:t>2016; 91: 44-59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06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09783415" w14:textId="18F6C088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Ly A, Latimer E. Housing First impact on costs and associ</w:t>
      </w:r>
      <w:r w:rsidR="00D01D88" w:rsidRPr="00730B5C">
        <w:rPr>
          <w:sz w:val="20"/>
          <w:lang w:val="cy-GB"/>
        </w:rPr>
        <w:t>a</w:t>
      </w:r>
      <w:r w:rsidRPr="00730B5C">
        <w:rPr>
          <w:sz w:val="20"/>
          <w:lang w:val="cy-GB"/>
        </w:rPr>
        <w:t xml:space="preserve">ted cost offsets: a review of the literature. </w:t>
      </w:r>
      <w:r w:rsidR="00EA2CEE" w:rsidRPr="00730B5C">
        <w:rPr>
          <w:i/>
          <w:sz w:val="20"/>
          <w:lang w:val="cy-GB"/>
        </w:rPr>
        <w:t>Can J Psychiatry</w:t>
      </w:r>
      <w:r w:rsidR="00EA2CEE" w:rsidRPr="00730B5C">
        <w:rPr>
          <w:sz w:val="20"/>
          <w:lang w:val="cy-GB"/>
        </w:rPr>
        <w:t xml:space="preserve"> </w:t>
      </w:r>
      <w:r w:rsidR="00D01D88" w:rsidRPr="00730B5C">
        <w:rPr>
          <w:sz w:val="20"/>
          <w:lang w:val="cy-GB"/>
        </w:rPr>
        <w:t>2019;</w:t>
      </w:r>
      <w:r w:rsidRPr="00730B5C">
        <w:rPr>
          <w:sz w:val="20"/>
          <w:lang w:val="cy-GB"/>
        </w:rPr>
        <w:t xml:space="preserve"> 60(11): 475-487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07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326EBF5" w14:textId="77777777" w:rsidR="00197D9F" w:rsidRDefault="00A84C73" w:rsidP="00A84C73">
      <w:pPr>
        <w:rPr>
          <w:rStyle w:val="Hyperlink"/>
          <w:sz w:val="20"/>
          <w:lang w:val="cy-GB"/>
        </w:rPr>
      </w:pPr>
      <w:r w:rsidRPr="00730B5C">
        <w:rPr>
          <w:sz w:val="20"/>
          <w:lang w:val="cy-GB"/>
        </w:rPr>
        <w:t xml:space="preserve">Mansell J, Beadle-Brown J. Dispersed or clustered housing for adults with intellectual disability. </w:t>
      </w:r>
      <w:r w:rsidR="00EA2CEE" w:rsidRPr="00730B5C">
        <w:rPr>
          <w:i/>
          <w:sz w:val="20"/>
          <w:lang w:val="cy-GB"/>
        </w:rPr>
        <w:t>J Intellect Dev Disabil</w:t>
      </w:r>
      <w:r w:rsidRPr="00730B5C">
        <w:rPr>
          <w:sz w:val="20"/>
          <w:lang w:val="cy-GB"/>
        </w:rPr>
        <w:t>. 2009; 34(4): 313-323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08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5F8E964D" w14:textId="697B465C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McPherson P, Krotofil J, Killaspy H. Mental health supported accom</w:t>
      </w:r>
      <w:r w:rsidR="00D01D88" w:rsidRPr="00730B5C">
        <w:rPr>
          <w:sz w:val="20"/>
          <w:lang w:val="cy-GB"/>
        </w:rPr>
        <w:t>m</w:t>
      </w:r>
      <w:r w:rsidRPr="00730B5C">
        <w:rPr>
          <w:sz w:val="20"/>
          <w:lang w:val="cy-GB"/>
        </w:rPr>
        <w:t xml:space="preserve">odation services: a systematic review of mental health and psychosocial outcomes. </w:t>
      </w:r>
      <w:r w:rsidRPr="00730B5C">
        <w:rPr>
          <w:i/>
          <w:sz w:val="20"/>
          <w:lang w:val="cy-GB"/>
        </w:rPr>
        <w:t>BMC Psych</w:t>
      </w:r>
      <w:r w:rsidRPr="00730B5C">
        <w:rPr>
          <w:sz w:val="20"/>
          <w:lang w:val="cy-GB"/>
        </w:rPr>
        <w:t xml:space="preserve"> 2018; 18(1); 128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09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C34FEFE" w14:textId="52E47D0C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Morris ME et al. Smart tec</w:t>
      </w:r>
      <w:r w:rsidR="00D01D88" w:rsidRPr="00730B5C">
        <w:rPr>
          <w:sz w:val="20"/>
          <w:lang w:val="cy-GB"/>
        </w:rPr>
        <w:t>hnologies to enhance social conn</w:t>
      </w:r>
      <w:r w:rsidRPr="00730B5C">
        <w:rPr>
          <w:sz w:val="20"/>
          <w:lang w:val="cy-GB"/>
        </w:rPr>
        <w:t xml:space="preserve">ectedness in older people who live at home. </w:t>
      </w:r>
      <w:r w:rsidR="00EA2CEE" w:rsidRPr="00730B5C">
        <w:rPr>
          <w:i/>
          <w:sz w:val="20"/>
          <w:lang w:val="cy-GB"/>
        </w:rPr>
        <w:t>Australas J Ageing</w:t>
      </w:r>
      <w:r w:rsidRPr="00730B5C">
        <w:rPr>
          <w:sz w:val="20"/>
          <w:lang w:val="cy-GB"/>
        </w:rPr>
        <w:t xml:space="preserve"> 2014; 33(3): 142-152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0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18005A4E" w14:textId="2EA7C4BA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O'Higgins A, OTT EM, Shea MW. What is the impact of placement type on educational and health outcomes of unaccompanied refugee minors? A systematic review of the evidence. </w:t>
      </w:r>
      <w:r w:rsidR="00EA2CEE" w:rsidRPr="00730B5C">
        <w:rPr>
          <w:i/>
          <w:sz w:val="20"/>
          <w:lang w:val="cy-GB"/>
        </w:rPr>
        <w:t>Clin Child Fam Psychol Rev</w:t>
      </w:r>
      <w:r w:rsidRPr="00730B5C">
        <w:rPr>
          <w:sz w:val="20"/>
          <w:lang w:val="cy-GB"/>
        </w:rPr>
        <w:t xml:space="preserve"> 2018; 21(3): 354-365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1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0005E196" w14:textId="1678F323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Richter D and Hoffman H. Independent housing and support for people with severe mental illness: Systematic review. </w:t>
      </w:r>
      <w:r w:rsidR="00EA2CEE" w:rsidRPr="00730B5C">
        <w:rPr>
          <w:i/>
          <w:sz w:val="20"/>
          <w:lang w:val="cy-GB"/>
        </w:rPr>
        <w:t>Acta Psychiatr Scand</w:t>
      </w:r>
      <w:r w:rsidRPr="00730B5C">
        <w:rPr>
          <w:sz w:val="20"/>
          <w:lang w:val="cy-GB"/>
        </w:rPr>
        <w:t xml:space="preserve"> 2017; 136(3): 269-279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2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2DFC1109" w14:textId="3FE78148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Slopen N et al. Housing Assistance and Child Health: A Systematic Review. </w:t>
      </w:r>
      <w:r w:rsidRPr="00730B5C">
        <w:rPr>
          <w:i/>
          <w:sz w:val="20"/>
          <w:lang w:val="cy-GB"/>
        </w:rPr>
        <w:t>Pediatrics</w:t>
      </w:r>
      <w:r w:rsidRPr="00730B5C">
        <w:rPr>
          <w:sz w:val="20"/>
          <w:lang w:val="cy-GB"/>
        </w:rPr>
        <w:t>. 2018; 141(6): 1-14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3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11CDA98" w14:textId="3F6ABBC0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Tsai J, Rosenheck RA. Risk factors for homelessness among US veterans. </w:t>
      </w:r>
      <w:r w:rsidRPr="00730B5C">
        <w:rPr>
          <w:i/>
          <w:sz w:val="20"/>
          <w:lang w:val="cy-GB"/>
        </w:rPr>
        <w:t>Epidemiologic Reviews</w:t>
      </w:r>
      <w:r w:rsidRPr="00730B5C">
        <w:rPr>
          <w:sz w:val="20"/>
          <w:lang w:val="cy-GB"/>
        </w:rPr>
        <w:t>. 2015; 37: 177-195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4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78C5D508" w14:textId="3A4DA42B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Trecartin SM, Cummings SM. Systematic review of the physical home environment and the relationship to psychological wellbeing among community dwelling older adults.</w:t>
      </w:r>
      <w:r w:rsidRPr="00730B5C">
        <w:rPr>
          <w:i/>
          <w:sz w:val="20"/>
          <w:lang w:val="cy-GB"/>
        </w:rPr>
        <w:t xml:space="preserve"> </w:t>
      </w:r>
      <w:r w:rsidR="00EA2CEE" w:rsidRPr="00730B5C">
        <w:rPr>
          <w:i/>
          <w:sz w:val="20"/>
          <w:lang w:val="cy-GB"/>
        </w:rPr>
        <w:t xml:space="preserve">J Gerontol Soc Work </w:t>
      </w:r>
      <w:r w:rsidRPr="00730B5C">
        <w:rPr>
          <w:sz w:val="20"/>
          <w:lang w:val="cy-GB"/>
        </w:rPr>
        <w:t>2018; 61(5): 567-582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5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008D25A2" w14:textId="3561BBAB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Woodhall-Melnik JR, Dunn JR. A systematic review of outcomes associated with participation in Housing First programs. </w:t>
      </w:r>
      <w:r w:rsidRPr="00730B5C">
        <w:rPr>
          <w:i/>
          <w:sz w:val="20"/>
          <w:lang w:val="cy-GB"/>
        </w:rPr>
        <w:t>Hous Stud</w:t>
      </w:r>
      <w:r w:rsidR="00D01D88" w:rsidRPr="00730B5C">
        <w:rPr>
          <w:sz w:val="20"/>
          <w:lang w:val="cy-GB"/>
        </w:rPr>
        <w:t xml:space="preserve"> 2016; </w:t>
      </w:r>
      <w:r w:rsidR="00FB193D" w:rsidRPr="00730B5C">
        <w:rPr>
          <w:sz w:val="20"/>
          <w:lang w:val="cy-GB"/>
        </w:rPr>
        <w:t xml:space="preserve">31 (3): 287-304.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6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2A1110C8" w14:textId="39546147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 xml:space="preserve">Xiu-Ying H et al. Living arrangements and risk for late life depression: a meta-analysis of published literature. </w:t>
      </w:r>
      <w:r w:rsidR="00EA2CEE" w:rsidRPr="00730B5C">
        <w:rPr>
          <w:i/>
          <w:sz w:val="20"/>
          <w:lang w:val="cy-GB"/>
        </w:rPr>
        <w:t>Int J Psychiatry Med</w:t>
      </w:r>
      <w:r w:rsidRPr="00730B5C">
        <w:rPr>
          <w:sz w:val="20"/>
          <w:lang w:val="cy-GB"/>
        </w:rPr>
        <w:t xml:space="preserve"> 2012; 43(1): 19-34.</w:t>
      </w:r>
      <w:r w:rsidR="00FB193D" w:rsidRPr="00730B5C">
        <w:rPr>
          <w:sz w:val="20"/>
          <w:lang w:val="cy-GB"/>
        </w:rPr>
        <w:t xml:space="preserve"> </w:t>
      </w:r>
      <w:r w:rsidR="00197D9F">
        <w:rPr>
          <w:sz w:val="20"/>
          <w:lang w:val="cy-GB"/>
        </w:rPr>
        <w:t>Ar gael</w:t>
      </w:r>
      <w:r w:rsidR="00FB193D" w:rsidRPr="00730B5C">
        <w:rPr>
          <w:sz w:val="20"/>
          <w:lang w:val="cy-GB"/>
        </w:rPr>
        <w:t xml:space="preserve"> </w:t>
      </w:r>
      <w:hyperlink r:id="rId117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6E4B4830" w14:textId="0D9EE844" w:rsidR="00A84C73" w:rsidRPr="00730B5C" w:rsidRDefault="00A84C73" w:rsidP="00A84C73">
      <w:pPr>
        <w:rPr>
          <w:sz w:val="20"/>
          <w:lang w:val="cy-GB"/>
        </w:rPr>
      </w:pPr>
      <w:r w:rsidRPr="00730B5C">
        <w:rPr>
          <w:sz w:val="20"/>
          <w:lang w:val="cy-GB"/>
        </w:rPr>
        <w:t>Ziersch A, Due C. A mixed methods systematic review of studies examining</w:t>
      </w:r>
      <w:r w:rsidR="00D01D88" w:rsidRPr="00730B5C">
        <w:rPr>
          <w:sz w:val="20"/>
          <w:lang w:val="cy-GB"/>
        </w:rPr>
        <w:t xml:space="preserve"> </w:t>
      </w:r>
      <w:r w:rsidRPr="00730B5C">
        <w:rPr>
          <w:sz w:val="20"/>
          <w:lang w:val="cy-GB"/>
        </w:rPr>
        <w:t xml:space="preserve">the relationship between housing and health for people from refugee and asylum seeking backgrounds. </w:t>
      </w:r>
      <w:r w:rsidR="00EA2CEE" w:rsidRPr="00730B5C">
        <w:rPr>
          <w:i/>
          <w:sz w:val="20"/>
          <w:lang w:val="cy-GB"/>
        </w:rPr>
        <w:t xml:space="preserve">Soc. Sci. Med. </w:t>
      </w:r>
      <w:r w:rsidRPr="00730B5C">
        <w:rPr>
          <w:sz w:val="20"/>
          <w:lang w:val="cy-GB"/>
        </w:rPr>
        <w:t>2018; 213: 199-219</w:t>
      </w:r>
      <w:r w:rsidR="00FB193D" w:rsidRPr="00730B5C">
        <w:rPr>
          <w:sz w:val="20"/>
          <w:lang w:val="cy-GB"/>
        </w:rPr>
        <w:t xml:space="preserve">. </w:t>
      </w:r>
      <w:r w:rsidR="00197D9F">
        <w:rPr>
          <w:sz w:val="20"/>
          <w:lang w:val="cy-GB"/>
        </w:rPr>
        <w:t>Ar gael</w:t>
      </w:r>
      <w:r w:rsidR="00197D9F" w:rsidRPr="00730B5C">
        <w:rPr>
          <w:lang w:val="cy-GB"/>
        </w:rPr>
        <w:t xml:space="preserve"> </w:t>
      </w:r>
      <w:hyperlink r:id="rId118" w:history="1">
        <w:r w:rsidR="00197D9F">
          <w:rPr>
            <w:rStyle w:val="Hyperlink"/>
            <w:sz w:val="20"/>
            <w:lang w:val="cy-GB"/>
          </w:rPr>
          <w:t>yma</w:t>
        </w:r>
      </w:hyperlink>
    </w:p>
    <w:p w14:paraId="00FAAFFA" w14:textId="77777777" w:rsidR="00B55135" w:rsidRPr="00730B5C" w:rsidRDefault="00B55135" w:rsidP="00B55135">
      <w:pPr>
        <w:rPr>
          <w:sz w:val="20"/>
          <w:lang w:val="cy-GB"/>
        </w:rPr>
      </w:pPr>
    </w:p>
    <w:sectPr w:rsidR="00B55135" w:rsidRPr="00730B5C" w:rsidSect="00A33B98">
      <w:footerReference w:type="default" r:id="rId119"/>
      <w:footnotePr>
        <w:numFmt w:val="lowerRoman"/>
      </w:footnotePr>
      <w:pgSz w:w="11909" w:h="16834" w:code="9"/>
      <w:pgMar w:top="1440" w:right="1412" w:bottom="1440" w:left="1412" w:header="454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DAE24" w14:textId="77777777" w:rsidR="002F0FED" w:rsidRDefault="002F0FED">
      <w:r>
        <w:separator/>
      </w:r>
    </w:p>
  </w:endnote>
  <w:endnote w:type="continuationSeparator" w:id="0">
    <w:p w14:paraId="6C8AFC5C" w14:textId="77777777" w:rsidR="002F0FED" w:rsidRDefault="002F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Baskervill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CA96D" w14:textId="77777777" w:rsidR="002F0FED" w:rsidRDefault="002F0FED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000792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22"/>
        <w:szCs w:val="22"/>
      </w:rPr>
    </w:sdtEndPr>
    <w:sdtContent>
      <w:p w14:paraId="089CD363" w14:textId="77777777" w:rsidR="002F0FED" w:rsidRPr="001F7463" w:rsidRDefault="002F0FED">
        <w:pPr>
          <w:pStyle w:val="Footer"/>
          <w:jc w:val="right"/>
          <w:rPr>
            <w:rFonts w:ascii="Verdana" w:hAnsi="Verdana"/>
            <w:sz w:val="22"/>
            <w:szCs w:val="22"/>
          </w:rPr>
        </w:pPr>
        <w:r w:rsidRPr="001F7463">
          <w:rPr>
            <w:rFonts w:ascii="Verdana" w:hAnsi="Verdana"/>
            <w:sz w:val="22"/>
            <w:szCs w:val="22"/>
          </w:rPr>
          <w:fldChar w:fldCharType="begin"/>
        </w:r>
        <w:r w:rsidRPr="001F7463">
          <w:rPr>
            <w:rFonts w:ascii="Verdana" w:hAnsi="Verdana"/>
            <w:sz w:val="22"/>
            <w:szCs w:val="22"/>
          </w:rPr>
          <w:instrText xml:space="preserve"> PAGE   \* MERGEFORMAT </w:instrText>
        </w:r>
        <w:r w:rsidRPr="001F7463">
          <w:rPr>
            <w:rFonts w:ascii="Verdana" w:hAnsi="Verdana"/>
            <w:sz w:val="22"/>
            <w:szCs w:val="22"/>
          </w:rPr>
          <w:fldChar w:fldCharType="separate"/>
        </w:r>
        <w:r>
          <w:rPr>
            <w:rFonts w:ascii="Verdana" w:hAnsi="Verdana"/>
            <w:noProof/>
            <w:sz w:val="22"/>
            <w:szCs w:val="22"/>
          </w:rPr>
          <w:t>1</w:t>
        </w:r>
        <w:r w:rsidRPr="001F7463">
          <w:rPr>
            <w:rFonts w:ascii="Verdana" w:hAnsi="Verdana"/>
            <w:noProof/>
            <w:sz w:val="22"/>
            <w:szCs w:val="22"/>
          </w:rPr>
          <w:fldChar w:fldCharType="end"/>
        </w:r>
      </w:p>
    </w:sdtContent>
  </w:sdt>
  <w:p w14:paraId="036631A5" w14:textId="77777777" w:rsidR="002F0FED" w:rsidRDefault="002F0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25"/>
      <w:gridCol w:w="3030"/>
      <w:gridCol w:w="3020"/>
    </w:tblGrid>
    <w:tr w:rsidR="002F0FED" w:rsidRPr="006543B1" w14:paraId="2DC02428" w14:textId="77777777" w:rsidTr="00A33B98">
      <w:tc>
        <w:tcPr>
          <w:tcW w:w="1666" w:type="pct"/>
        </w:tcPr>
        <w:p w14:paraId="1D33DD48" w14:textId="40CCF5B5" w:rsidR="002F0FED" w:rsidRPr="006543B1" w:rsidRDefault="002F0FED" w:rsidP="008128C8">
          <w:pPr>
            <w:pStyle w:val="Footer"/>
            <w:tabs>
              <w:tab w:val="clear" w:pos="4320"/>
              <w:tab w:val="clear" w:pos="8640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 w:rsidRPr="006543B1">
            <w:rPr>
              <w:rFonts w:ascii="Verdana" w:hAnsi="Verdana"/>
              <w:b/>
              <w:lang w:val="cy-GB"/>
            </w:rPr>
            <w:t xml:space="preserve">Dyddiad: </w:t>
          </w:r>
          <w:r w:rsidRPr="006543B1">
            <w:rPr>
              <w:rFonts w:ascii="Verdana" w:hAnsi="Verdana"/>
              <w:lang w:val="cy-GB"/>
            </w:rPr>
            <w:t>Gorffennaf 2020</w:t>
          </w:r>
        </w:p>
      </w:tc>
      <w:tc>
        <w:tcPr>
          <w:tcW w:w="1669" w:type="pct"/>
        </w:tcPr>
        <w:p w14:paraId="69BCD863" w14:textId="63CBC47C" w:rsidR="002F0FED" w:rsidRPr="006543B1" w:rsidRDefault="002F0FED" w:rsidP="00076CCF">
          <w:pPr>
            <w:pStyle w:val="Footer"/>
            <w:tabs>
              <w:tab w:val="clear" w:pos="4320"/>
              <w:tab w:val="clear" w:pos="8640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>
            <w:rPr>
              <w:rFonts w:ascii="Verdana" w:hAnsi="Verdana"/>
              <w:b/>
              <w:lang w:val="cy-GB"/>
            </w:rPr>
            <w:t>Fersiwn</w:t>
          </w:r>
          <w:r w:rsidRPr="006543B1">
            <w:rPr>
              <w:rFonts w:ascii="Verdana" w:hAnsi="Verdana"/>
              <w:b/>
              <w:lang w:val="cy-GB"/>
            </w:rPr>
            <w:t>:</w:t>
          </w:r>
          <w:r w:rsidRPr="006543B1">
            <w:rPr>
              <w:rFonts w:ascii="Verdana" w:hAnsi="Verdana"/>
              <w:lang w:val="cy-GB"/>
            </w:rPr>
            <w:t xml:space="preserve"> 1</w:t>
          </w:r>
        </w:p>
      </w:tc>
      <w:tc>
        <w:tcPr>
          <w:tcW w:w="1664" w:type="pct"/>
        </w:tcPr>
        <w:p w14:paraId="0CC647E0" w14:textId="47BB4601" w:rsidR="002F0FED" w:rsidRPr="006543B1" w:rsidRDefault="002F0FED" w:rsidP="00612948">
          <w:pPr>
            <w:pStyle w:val="Footer"/>
            <w:tabs>
              <w:tab w:val="clear" w:pos="4320"/>
              <w:tab w:val="clear" w:pos="8640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lang w:val="cy-GB"/>
            </w:rPr>
          </w:pPr>
          <w:r>
            <w:rPr>
              <w:rFonts w:ascii="Verdana" w:hAnsi="Verdana"/>
              <w:b/>
              <w:lang w:val="cy-GB"/>
            </w:rPr>
            <w:t>Tudalen</w:t>
          </w:r>
          <w:r w:rsidRPr="006543B1">
            <w:rPr>
              <w:rFonts w:ascii="Verdana" w:hAnsi="Verdana"/>
              <w:b/>
              <w:lang w:val="cy-GB"/>
            </w:rPr>
            <w:t xml:space="preserve">: </w:t>
          </w:r>
          <w:r w:rsidRPr="006543B1">
            <w:rPr>
              <w:rStyle w:val="PageNumber"/>
              <w:rFonts w:ascii="Verdana" w:hAnsi="Verdana"/>
              <w:lang w:val="cy-GB"/>
            </w:rPr>
            <w:fldChar w:fldCharType="begin"/>
          </w:r>
          <w:r w:rsidRPr="006543B1">
            <w:rPr>
              <w:rStyle w:val="PageNumber"/>
              <w:rFonts w:ascii="Verdana" w:hAnsi="Verdana"/>
              <w:lang w:val="cy-GB"/>
            </w:rPr>
            <w:instrText xml:space="preserve"> PAGE </w:instrText>
          </w:r>
          <w:r w:rsidRPr="006543B1">
            <w:rPr>
              <w:rStyle w:val="PageNumber"/>
              <w:rFonts w:ascii="Verdana" w:hAnsi="Verdana"/>
              <w:lang w:val="cy-GB"/>
            </w:rPr>
            <w:fldChar w:fldCharType="separate"/>
          </w:r>
          <w:r w:rsidR="00B3340A">
            <w:rPr>
              <w:rStyle w:val="PageNumber"/>
              <w:rFonts w:ascii="Verdana" w:hAnsi="Verdana"/>
              <w:noProof/>
              <w:lang w:val="cy-GB"/>
            </w:rPr>
            <w:t>22</w:t>
          </w:r>
          <w:r w:rsidRPr="006543B1">
            <w:rPr>
              <w:rStyle w:val="PageNumber"/>
              <w:rFonts w:ascii="Verdana" w:hAnsi="Verdana"/>
              <w:lang w:val="cy-GB"/>
            </w:rPr>
            <w:fldChar w:fldCharType="end"/>
          </w:r>
          <w:r w:rsidRPr="006543B1">
            <w:rPr>
              <w:rStyle w:val="PageNumber"/>
              <w:rFonts w:ascii="Verdana" w:hAnsi="Verdana"/>
              <w:lang w:val="cy-GB"/>
            </w:rPr>
            <w:t xml:space="preserve"> o </w:t>
          </w:r>
          <w:r w:rsidRPr="006543B1">
            <w:rPr>
              <w:rStyle w:val="PageNumber"/>
              <w:rFonts w:ascii="Verdana" w:hAnsi="Verdana"/>
              <w:lang w:val="cy-GB"/>
            </w:rPr>
            <w:fldChar w:fldCharType="begin"/>
          </w:r>
          <w:r w:rsidRPr="006543B1">
            <w:rPr>
              <w:rStyle w:val="PageNumber"/>
              <w:rFonts w:ascii="Verdana" w:hAnsi="Verdana"/>
              <w:lang w:val="cy-GB"/>
            </w:rPr>
            <w:instrText xml:space="preserve"> NUMPAGES </w:instrText>
          </w:r>
          <w:r w:rsidRPr="006543B1">
            <w:rPr>
              <w:rStyle w:val="PageNumber"/>
              <w:rFonts w:ascii="Verdana" w:hAnsi="Verdana"/>
              <w:lang w:val="cy-GB"/>
            </w:rPr>
            <w:fldChar w:fldCharType="separate"/>
          </w:r>
          <w:r w:rsidR="00B3340A">
            <w:rPr>
              <w:rStyle w:val="PageNumber"/>
              <w:rFonts w:ascii="Verdana" w:hAnsi="Verdana"/>
              <w:noProof/>
              <w:lang w:val="cy-GB"/>
            </w:rPr>
            <w:t>33</w:t>
          </w:r>
          <w:r w:rsidRPr="006543B1">
            <w:rPr>
              <w:rStyle w:val="PageNumber"/>
              <w:rFonts w:ascii="Verdana" w:hAnsi="Verdana"/>
              <w:lang w:val="cy-GB"/>
            </w:rPr>
            <w:fldChar w:fldCharType="end"/>
          </w:r>
        </w:p>
      </w:tc>
    </w:tr>
  </w:tbl>
  <w:p w14:paraId="3F37ECD2" w14:textId="77777777" w:rsidR="002F0FED" w:rsidRPr="006543B1" w:rsidRDefault="002F0FED" w:rsidP="00304E0B">
    <w:pPr>
      <w:pStyle w:val="Footer"/>
      <w:tabs>
        <w:tab w:val="clear" w:pos="4320"/>
        <w:tab w:val="clear" w:pos="8640"/>
        <w:tab w:val="center" w:pos="4500"/>
        <w:tab w:val="right" w:pos="9090"/>
      </w:tabs>
      <w:jc w:val="center"/>
      <w:rPr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00E6C" w14:textId="77777777" w:rsidR="002F0FED" w:rsidRDefault="002F0FED">
      <w:r>
        <w:separator/>
      </w:r>
    </w:p>
  </w:footnote>
  <w:footnote w:type="continuationSeparator" w:id="0">
    <w:p w14:paraId="63E4584E" w14:textId="77777777" w:rsidR="002F0FED" w:rsidRDefault="002F0FED">
      <w:r>
        <w:continuationSeparator/>
      </w:r>
    </w:p>
  </w:footnote>
  <w:footnote w:id="1">
    <w:p w14:paraId="2E15001D" w14:textId="15F9A265" w:rsidR="002F0FED" w:rsidRDefault="002F0F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D183C">
        <w:t xml:space="preserve">McCartney G et al. Regeneration and health: a structured, rapid literature review. </w:t>
      </w:r>
      <w:r>
        <w:rPr>
          <w:i/>
        </w:rPr>
        <w:t>Public Health</w:t>
      </w:r>
      <w:r w:rsidRPr="005D183C">
        <w:t>. 2017; 148: 69-87</w:t>
      </w:r>
    </w:p>
  </w:footnote>
  <w:footnote w:id="2">
    <w:p w14:paraId="006FE631" w14:textId="64A8804A" w:rsidR="002F0FED" w:rsidRDefault="002F0F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2C1D">
        <w:t>Milton B et al. The impact of community engagement on health and social outcomes: a systematic review. Community Development Journal. 2012; 47(3): 316-334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A76D9"/>
    <w:multiLevelType w:val="hybridMultilevel"/>
    <w:tmpl w:val="70EC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05364"/>
    <w:multiLevelType w:val="hybridMultilevel"/>
    <w:tmpl w:val="F57EA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6E55"/>
    <w:multiLevelType w:val="multilevel"/>
    <w:tmpl w:val="0809001D"/>
    <w:styleLink w:val="Listalphabetical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6CD0DCF"/>
    <w:multiLevelType w:val="hybridMultilevel"/>
    <w:tmpl w:val="DABE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F78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8EB3DB7"/>
    <w:multiLevelType w:val="singleLevel"/>
    <w:tmpl w:val="7E309B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132653"/>
    <w:multiLevelType w:val="hybridMultilevel"/>
    <w:tmpl w:val="3454E4A6"/>
    <w:lvl w:ilvl="0" w:tplc="08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B864B78"/>
    <w:multiLevelType w:val="hybridMultilevel"/>
    <w:tmpl w:val="375C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6A97"/>
    <w:multiLevelType w:val="multilevel"/>
    <w:tmpl w:val="0809001D"/>
    <w:numStyleLink w:val="Listalphabetical"/>
  </w:abstractNum>
  <w:abstractNum w:abstractNumId="10" w15:restartNumberingAfterBreak="0">
    <w:nsid w:val="18582E4A"/>
    <w:multiLevelType w:val="hybridMultilevel"/>
    <w:tmpl w:val="1676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A7A54"/>
    <w:multiLevelType w:val="hybridMultilevel"/>
    <w:tmpl w:val="9D1E0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37C2D"/>
    <w:multiLevelType w:val="hybridMultilevel"/>
    <w:tmpl w:val="5240D2E4"/>
    <w:lvl w:ilvl="0" w:tplc="DA4895B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F33A8"/>
    <w:multiLevelType w:val="hybridMultilevel"/>
    <w:tmpl w:val="014CF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57975"/>
    <w:multiLevelType w:val="multilevel"/>
    <w:tmpl w:val="C44ADCCE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26942D6"/>
    <w:multiLevelType w:val="hybridMultilevel"/>
    <w:tmpl w:val="F9469AB6"/>
    <w:lvl w:ilvl="0" w:tplc="DA4895B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F5303"/>
    <w:multiLevelType w:val="multilevel"/>
    <w:tmpl w:val="0809001D"/>
    <w:numStyleLink w:val="Listalphabetical"/>
  </w:abstractNum>
  <w:abstractNum w:abstractNumId="17" w15:restartNumberingAfterBreak="0">
    <w:nsid w:val="286570DD"/>
    <w:multiLevelType w:val="hybridMultilevel"/>
    <w:tmpl w:val="5274B6B4"/>
    <w:lvl w:ilvl="0" w:tplc="C936CB2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2910CF"/>
    <w:multiLevelType w:val="hybridMultilevel"/>
    <w:tmpl w:val="23C2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76FBD"/>
    <w:multiLevelType w:val="hybridMultilevel"/>
    <w:tmpl w:val="1A9C1DEC"/>
    <w:lvl w:ilvl="0" w:tplc="746A9928">
      <w:start w:val="8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718CB"/>
    <w:multiLevelType w:val="hybridMultilevel"/>
    <w:tmpl w:val="D330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32496"/>
    <w:multiLevelType w:val="hybridMultilevel"/>
    <w:tmpl w:val="8C5C1D5A"/>
    <w:lvl w:ilvl="0" w:tplc="DA4895B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E109B"/>
    <w:multiLevelType w:val="hybridMultilevel"/>
    <w:tmpl w:val="783E8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57DFA"/>
    <w:multiLevelType w:val="hybridMultilevel"/>
    <w:tmpl w:val="B610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77CE7"/>
    <w:multiLevelType w:val="hybridMultilevel"/>
    <w:tmpl w:val="F2EA8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17CF4"/>
    <w:multiLevelType w:val="multilevel"/>
    <w:tmpl w:val="0809001D"/>
    <w:numStyleLink w:val="Listnumerals"/>
  </w:abstractNum>
  <w:abstractNum w:abstractNumId="26" w15:restartNumberingAfterBreak="0">
    <w:nsid w:val="4B326F78"/>
    <w:multiLevelType w:val="hybridMultilevel"/>
    <w:tmpl w:val="5E72A2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D91BE0"/>
    <w:multiLevelType w:val="hybridMultilevel"/>
    <w:tmpl w:val="55B8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DC2013"/>
    <w:multiLevelType w:val="hybridMultilevel"/>
    <w:tmpl w:val="A9F0F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60735"/>
    <w:multiLevelType w:val="multilevel"/>
    <w:tmpl w:val="4AFAB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D20ED"/>
    <w:multiLevelType w:val="hybridMultilevel"/>
    <w:tmpl w:val="6A1AD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03D08"/>
    <w:multiLevelType w:val="multilevel"/>
    <w:tmpl w:val="0809001D"/>
    <w:numStyleLink w:val="Listalphabetical"/>
  </w:abstractNum>
  <w:abstractNum w:abstractNumId="32" w15:restartNumberingAfterBreak="0">
    <w:nsid w:val="54940AE6"/>
    <w:multiLevelType w:val="hybridMultilevel"/>
    <w:tmpl w:val="93FEF2F0"/>
    <w:lvl w:ilvl="0" w:tplc="DA4895BC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20EE4"/>
    <w:multiLevelType w:val="multilevel"/>
    <w:tmpl w:val="0809001D"/>
    <w:numStyleLink w:val="Listnumerals"/>
  </w:abstractNum>
  <w:abstractNum w:abstractNumId="34" w15:restartNumberingAfterBreak="0">
    <w:nsid w:val="5FCC530B"/>
    <w:multiLevelType w:val="hybridMultilevel"/>
    <w:tmpl w:val="12F49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6038C"/>
    <w:multiLevelType w:val="hybridMultilevel"/>
    <w:tmpl w:val="F6FCAE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755AB"/>
    <w:multiLevelType w:val="hybridMultilevel"/>
    <w:tmpl w:val="AB2AEF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A5148"/>
    <w:multiLevelType w:val="hybridMultilevel"/>
    <w:tmpl w:val="1A84A7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7549FF"/>
    <w:multiLevelType w:val="multilevel"/>
    <w:tmpl w:val="3D52C102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7B1A6135"/>
    <w:multiLevelType w:val="hybridMultilevel"/>
    <w:tmpl w:val="17CA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8361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D073AD2"/>
    <w:multiLevelType w:val="multilevel"/>
    <w:tmpl w:val="0809001D"/>
    <w:styleLink w:val="Listnumerals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0"/>
  </w:num>
  <w:num w:numId="3">
    <w:abstractNumId w:val="38"/>
  </w:num>
  <w:num w:numId="4">
    <w:abstractNumId w:val="2"/>
  </w:num>
  <w:num w:numId="5">
    <w:abstractNumId w:val="24"/>
  </w:num>
  <w:num w:numId="6">
    <w:abstractNumId w:val="38"/>
  </w:num>
  <w:num w:numId="7">
    <w:abstractNumId w:val="14"/>
  </w:num>
  <w:num w:numId="8">
    <w:abstractNumId w:val="40"/>
  </w:num>
  <w:num w:numId="9">
    <w:abstractNumId w:val="5"/>
  </w:num>
  <w:num w:numId="10">
    <w:abstractNumId w:val="36"/>
  </w:num>
  <w:num w:numId="11">
    <w:abstractNumId w:val="35"/>
  </w:num>
  <w:num w:numId="12">
    <w:abstractNumId w:val="34"/>
  </w:num>
  <w:num w:numId="13">
    <w:abstractNumId w:val="7"/>
  </w:num>
  <w:num w:numId="14">
    <w:abstractNumId w:val="17"/>
  </w:num>
  <w:num w:numId="15">
    <w:abstractNumId w:val="41"/>
  </w:num>
  <w:num w:numId="16">
    <w:abstractNumId w:val="25"/>
  </w:num>
  <w:num w:numId="17">
    <w:abstractNumId w:val="16"/>
  </w:num>
  <w:num w:numId="18">
    <w:abstractNumId w:val="3"/>
  </w:num>
  <w:num w:numId="19">
    <w:abstractNumId w:val="9"/>
  </w:num>
  <w:num w:numId="20">
    <w:abstractNumId w:val="33"/>
  </w:num>
  <w:num w:numId="21">
    <w:abstractNumId w:val="31"/>
  </w:num>
  <w:num w:numId="22">
    <w:abstractNumId w:val="29"/>
  </w:num>
  <w:num w:numId="23">
    <w:abstractNumId w:val="22"/>
  </w:num>
  <w:num w:numId="24">
    <w:abstractNumId w:val="11"/>
  </w:num>
  <w:num w:numId="25">
    <w:abstractNumId w:val="37"/>
  </w:num>
  <w:num w:numId="26">
    <w:abstractNumId w:val="8"/>
  </w:num>
  <w:num w:numId="27">
    <w:abstractNumId w:val="26"/>
  </w:num>
  <w:num w:numId="28">
    <w:abstractNumId w:val="4"/>
  </w:num>
  <w:num w:numId="29">
    <w:abstractNumId w:val="10"/>
  </w:num>
  <w:num w:numId="30">
    <w:abstractNumId w:val="20"/>
  </w:num>
  <w:num w:numId="31">
    <w:abstractNumId w:val="15"/>
  </w:num>
  <w:num w:numId="32">
    <w:abstractNumId w:val="21"/>
  </w:num>
  <w:num w:numId="33">
    <w:abstractNumId w:val="12"/>
  </w:num>
  <w:num w:numId="34">
    <w:abstractNumId w:val="32"/>
  </w:num>
  <w:num w:numId="35">
    <w:abstractNumId w:val="13"/>
  </w:num>
  <w:num w:numId="36">
    <w:abstractNumId w:val="23"/>
  </w:num>
  <w:num w:numId="37">
    <w:abstractNumId w:val="30"/>
  </w:num>
  <w:num w:numId="38">
    <w:abstractNumId w:val="27"/>
  </w:num>
  <w:num w:numId="39">
    <w:abstractNumId w:val="28"/>
  </w:num>
  <w:num w:numId="40">
    <w:abstractNumId w:val="18"/>
  </w:num>
  <w:num w:numId="41">
    <w:abstractNumId w:val="19"/>
  </w:num>
  <w:num w:numId="42">
    <w:abstractNumId w:val="39"/>
  </w:num>
  <w:num w:numId="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48"/>
    <w:rsid w:val="00003163"/>
    <w:rsid w:val="00003E27"/>
    <w:rsid w:val="00006CC9"/>
    <w:rsid w:val="00013471"/>
    <w:rsid w:val="00013837"/>
    <w:rsid w:val="00014120"/>
    <w:rsid w:val="00014A16"/>
    <w:rsid w:val="00014CDE"/>
    <w:rsid w:val="000164FB"/>
    <w:rsid w:val="000208B1"/>
    <w:rsid w:val="0002126E"/>
    <w:rsid w:val="00022EA2"/>
    <w:rsid w:val="000238D0"/>
    <w:rsid w:val="000243E3"/>
    <w:rsid w:val="0002492A"/>
    <w:rsid w:val="00025CD1"/>
    <w:rsid w:val="00030F80"/>
    <w:rsid w:val="00031117"/>
    <w:rsid w:val="000326B7"/>
    <w:rsid w:val="000333C3"/>
    <w:rsid w:val="0003387A"/>
    <w:rsid w:val="000347EE"/>
    <w:rsid w:val="00034D03"/>
    <w:rsid w:val="000376A9"/>
    <w:rsid w:val="0003795B"/>
    <w:rsid w:val="000412DF"/>
    <w:rsid w:val="000414D6"/>
    <w:rsid w:val="00041D69"/>
    <w:rsid w:val="0004259D"/>
    <w:rsid w:val="000462AA"/>
    <w:rsid w:val="000474B8"/>
    <w:rsid w:val="00050A15"/>
    <w:rsid w:val="00051C4D"/>
    <w:rsid w:val="000522C9"/>
    <w:rsid w:val="000550F8"/>
    <w:rsid w:val="00057B0F"/>
    <w:rsid w:val="00063A62"/>
    <w:rsid w:val="000656CF"/>
    <w:rsid w:val="0006622A"/>
    <w:rsid w:val="000666AF"/>
    <w:rsid w:val="00067318"/>
    <w:rsid w:val="000712CA"/>
    <w:rsid w:val="00071E98"/>
    <w:rsid w:val="00072435"/>
    <w:rsid w:val="00074AA8"/>
    <w:rsid w:val="0007673F"/>
    <w:rsid w:val="00076CCF"/>
    <w:rsid w:val="000853D4"/>
    <w:rsid w:val="000878B0"/>
    <w:rsid w:val="00091521"/>
    <w:rsid w:val="000924C7"/>
    <w:rsid w:val="00092BD6"/>
    <w:rsid w:val="00094796"/>
    <w:rsid w:val="000966B5"/>
    <w:rsid w:val="000971A6"/>
    <w:rsid w:val="000A021F"/>
    <w:rsid w:val="000A598B"/>
    <w:rsid w:val="000A7C95"/>
    <w:rsid w:val="000B36D5"/>
    <w:rsid w:val="000B47AD"/>
    <w:rsid w:val="000B5614"/>
    <w:rsid w:val="000B7F2C"/>
    <w:rsid w:val="000B7F89"/>
    <w:rsid w:val="000C0C87"/>
    <w:rsid w:val="000C2B98"/>
    <w:rsid w:val="000C3A59"/>
    <w:rsid w:val="000C53F6"/>
    <w:rsid w:val="000C5690"/>
    <w:rsid w:val="000C6C4F"/>
    <w:rsid w:val="000C6DA7"/>
    <w:rsid w:val="000D0EC8"/>
    <w:rsid w:val="000D1F1A"/>
    <w:rsid w:val="000D1F40"/>
    <w:rsid w:val="000D4E31"/>
    <w:rsid w:val="000D518D"/>
    <w:rsid w:val="000D53F0"/>
    <w:rsid w:val="000E27E3"/>
    <w:rsid w:val="000E2BB4"/>
    <w:rsid w:val="000E3D6A"/>
    <w:rsid w:val="000E3DE6"/>
    <w:rsid w:val="000E6AF7"/>
    <w:rsid w:val="000F16D8"/>
    <w:rsid w:val="000F21DC"/>
    <w:rsid w:val="00100003"/>
    <w:rsid w:val="00100755"/>
    <w:rsid w:val="001010BC"/>
    <w:rsid w:val="00101B74"/>
    <w:rsid w:val="00104418"/>
    <w:rsid w:val="00104B82"/>
    <w:rsid w:val="0010595C"/>
    <w:rsid w:val="001106F9"/>
    <w:rsid w:val="00111572"/>
    <w:rsid w:val="001128DA"/>
    <w:rsid w:val="00112CCB"/>
    <w:rsid w:val="0011318F"/>
    <w:rsid w:val="00116588"/>
    <w:rsid w:val="00117B0C"/>
    <w:rsid w:val="00121CBB"/>
    <w:rsid w:val="001233CD"/>
    <w:rsid w:val="00124B12"/>
    <w:rsid w:val="001251B0"/>
    <w:rsid w:val="00126AAA"/>
    <w:rsid w:val="00127688"/>
    <w:rsid w:val="00130E4C"/>
    <w:rsid w:val="00133694"/>
    <w:rsid w:val="0013445C"/>
    <w:rsid w:val="001344B4"/>
    <w:rsid w:val="00134855"/>
    <w:rsid w:val="00135D92"/>
    <w:rsid w:val="001363E2"/>
    <w:rsid w:val="00140A13"/>
    <w:rsid w:val="001412E2"/>
    <w:rsid w:val="00141896"/>
    <w:rsid w:val="00144999"/>
    <w:rsid w:val="00144C8E"/>
    <w:rsid w:val="00144F84"/>
    <w:rsid w:val="00145ADB"/>
    <w:rsid w:val="00145EAD"/>
    <w:rsid w:val="00146B0B"/>
    <w:rsid w:val="00146C40"/>
    <w:rsid w:val="00146F2D"/>
    <w:rsid w:val="001474DE"/>
    <w:rsid w:val="00151DB2"/>
    <w:rsid w:val="001616F9"/>
    <w:rsid w:val="00162A4F"/>
    <w:rsid w:val="00164A0F"/>
    <w:rsid w:val="00164DD1"/>
    <w:rsid w:val="001654A7"/>
    <w:rsid w:val="00165ABC"/>
    <w:rsid w:val="001707F1"/>
    <w:rsid w:val="00170DD3"/>
    <w:rsid w:val="00171083"/>
    <w:rsid w:val="001716AF"/>
    <w:rsid w:val="001728AA"/>
    <w:rsid w:val="001744ED"/>
    <w:rsid w:val="00176295"/>
    <w:rsid w:val="0018409D"/>
    <w:rsid w:val="00186D01"/>
    <w:rsid w:val="00190A8E"/>
    <w:rsid w:val="00191364"/>
    <w:rsid w:val="001923A1"/>
    <w:rsid w:val="0019492C"/>
    <w:rsid w:val="00194A44"/>
    <w:rsid w:val="001958BF"/>
    <w:rsid w:val="00195D2F"/>
    <w:rsid w:val="00197D9F"/>
    <w:rsid w:val="001A3441"/>
    <w:rsid w:val="001A34B6"/>
    <w:rsid w:val="001A514B"/>
    <w:rsid w:val="001B2653"/>
    <w:rsid w:val="001B3C56"/>
    <w:rsid w:val="001B48B7"/>
    <w:rsid w:val="001B53CE"/>
    <w:rsid w:val="001B6083"/>
    <w:rsid w:val="001B6AE2"/>
    <w:rsid w:val="001C20AF"/>
    <w:rsid w:val="001C26A1"/>
    <w:rsid w:val="001C4612"/>
    <w:rsid w:val="001C4E01"/>
    <w:rsid w:val="001C5232"/>
    <w:rsid w:val="001D1044"/>
    <w:rsid w:val="001D229B"/>
    <w:rsid w:val="001D3124"/>
    <w:rsid w:val="001D5979"/>
    <w:rsid w:val="001D6588"/>
    <w:rsid w:val="001D6BA6"/>
    <w:rsid w:val="001D7C03"/>
    <w:rsid w:val="001E330E"/>
    <w:rsid w:val="001E37A8"/>
    <w:rsid w:val="001E3CB6"/>
    <w:rsid w:val="001E3CD2"/>
    <w:rsid w:val="001E47B5"/>
    <w:rsid w:val="001E4801"/>
    <w:rsid w:val="001E4916"/>
    <w:rsid w:val="001E59A3"/>
    <w:rsid w:val="001F158A"/>
    <w:rsid w:val="001F27D0"/>
    <w:rsid w:val="001F298D"/>
    <w:rsid w:val="001F2C75"/>
    <w:rsid w:val="001F3411"/>
    <w:rsid w:val="001F35A4"/>
    <w:rsid w:val="001F3766"/>
    <w:rsid w:val="001F3C1F"/>
    <w:rsid w:val="001F52FD"/>
    <w:rsid w:val="001F6FD9"/>
    <w:rsid w:val="001F7CB2"/>
    <w:rsid w:val="00201798"/>
    <w:rsid w:val="0020294E"/>
    <w:rsid w:val="0020454D"/>
    <w:rsid w:val="00204E8A"/>
    <w:rsid w:val="002056B8"/>
    <w:rsid w:val="0021053E"/>
    <w:rsid w:val="00210EF4"/>
    <w:rsid w:val="00210FD0"/>
    <w:rsid w:val="00213863"/>
    <w:rsid w:val="002162F8"/>
    <w:rsid w:val="00216412"/>
    <w:rsid w:val="002212B7"/>
    <w:rsid w:val="00221F53"/>
    <w:rsid w:val="00223802"/>
    <w:rsid w:val="00224311"/>
    <w:rsid w:val="002254E3"/>
    <w:rsid w:val="00225B1C"/>
    <w:rsid w:val="002264C5"/>
    <w:rsid w:val="0023135B"/>
    <w:rsid w:val="00231961"/>
    <w:rsid w:val="00231F09"/>
    <w:rsid w:val="00232297"/>
    <w:rsid w:val="002348FA"/>
    <w:rsid w:val="00235BD0"/>
    <w:rsid w:val="00236AD0"/>
    <w:rsid w:val="002377F3"/>
    <w:rsid w:val="00237A1B"/>
    <w:rsid w:val="00240864"/>
    <w:rsid w:val="00241D51"/>
    <w:rsid w:val="0024269D"/>
    <w:rsid w:val="00242D2C"/>
    <w:rsid w:val="00244FC7"/>
    <w:rsid w:val="0024571D"/>
    <w:rsid w:val="00250360"/>
    <w:rsid w:val="002510AA"/>
    <w:rsid w:val="002514B4"/>
    <w:rsid w:val="00254186"/>
    <w:rsid w:val="0025461A"/>
    <w:rsid w:val="002558E6"/>
    <w:rsid w:val="002579EB"/>
    <w:rsid w:val="0026187E"/>
    <w:rsid w:val="0026412B"/>
    <w:rsid w:val="0026498C"/>
    <w:rsid w:val="00265BD8"/>
    <w:rsid w:val="00267B27"/>
    <w:rsid w:val="00267D4B"/>
    <w:rsid w:val="002705E9"/>
    <w:rsid w:val="0027132E"/>
    <w:rsid w:val="00271609"/>
    <w:rsid w:val="00280033"/>
    <w:rsid w:val="002822A7"/>
    <w:rsid w:val="00284444"/>
    <w:rsid w:val="00284987"/>
    <w:rsid w:val="00287186"/>
    <w:rsid w:val="002877C5"/>
    <w:rsid w:val="0029134F"/>
    <w:rsid w:val="002917E5"/>
    <w:rsid w:val="00294EEB"/>
    <w:rsid w:val="00295923"/>
    <w:rsid w:val="002962FC"/>
    <w:rsid w:val="002A0019"/>
    <w:rsid w:val="002A1DB8"/>
    <w:rsid w:val="002A20D9"/>
    <w:rsid w:val="002A4056"/>
    <w:rsid w:val="002A4A14"/>
    <w:rsid w:val="002A737D"/>
    <w:rsid w:val="002A768F"/>
    <w:rsid w:val="002B0C7F"/>
    <w:rsid w:val="002B6B78"/>
    <w:rsid w:val="002B6E11"/>
    <w:rsid w:val="002B7090"/>
    <w:rsid w:val="002C407E"/>
    <w:rsid w:val="002C5165"/>
    <w:rsid w:val="002C6CE0"/>
    <w:rsid w:val="002D09FA"/>
    <w:rsid w:val="002D4580"/>
    <w:rsid w:val="002D4DE3"/>
    <w:rsid w:val="002D4FBA"/>
    <w:rsid w:val="002D7DD9"/>
    <w:rsid w:val="002E1D7F"/>
    <w:rsid w:val="002E2951"/>
    <w:rsid w:val="002E4C3A"/>
    <w:rsid w:val="002E544A"/>
    <w:rsid w:val="002F0585"/>
    <w:rsid w:val="002F0FED"/>
    <w:rsid w:val="002F142F"/>
    <w:rsid w:val="002F2415"/>
    <w:rsid w:val="002F5785"/>
    <w:rsid w:val="002F6B83"/>
    <w:rsid w:val="002F7116"/>
    <w:rsid w:val="002F7844"/>
    <w:rsid w:val="00301A03"/>
    <w:rsid w:val="003023B4"/>
    <w:rsid w:val="00302558"/>
    <w:rsid w:val="00304E0B"/>
    <w:rsid w:val="003102BD"/>
    <w:rsid w:val="00311043"/>
    <w:rsid w:val="00311AB1"/>
    <w:rsid w:val="00320E0A"/>
    <w:rsid w:val="00321518"/>
    <w:rsid w:val="003228FD"/>
    <w:rsid w:val="003241A8"/>
    <w:rsid w:val="00324CAC"/>
    <w:rsid w:val="003255BB"/>
    <w:rsid w:val="00326033"/>
    <w:rsid w:val="00326A7B"/>
    <w:rsid w:val="003308A7"/>
    <w:rsid w:val="003308AB"/>
    <w:rsid w:val="00331DBD"/>
    <w:rsid w:val="00332899"/>
    <w:rsid w:val="00335AE6"/>
    <w:rsid w:val="00336824"/>
    <w:rsid w:val="00343372"/>
    <w:rsid w:val="0034558B"/>
    <w:rsid w:val="00346993"/>
    <w:rsid w:val="00347174"/>
    <w:rsid w:val="00350167"/>
    <w:rsid w:val="00350318"/>
    <w:rsid w:val="003515D4"/>
    <w:rsid w:val="003522C4"/>
    <w:rsid w:val="00354916"/>
    <w:rsid w:val="003565F8"/>
    <w:rsid w:val="003568CF"/>
    <w:rsid w:val="003574B3"/>
    <w:rsid w:val="0035775E"/>
    <w:rsid w:val="00363572"/>
    <w:rsid w:val="00364797"/>
    <w:rsid w:val="00365B6B"/>
    <w:rsid w:val="00365C39"/>
    <w:rsid w:val="00370E93"/>
    <w:rsid w:val="00372D01"/>
    <w:rsid w:val="00374196"/>
    <w:rsid w:val="00375760"/>
    <w:rsid w:val="00376305"/>
    <w:rsid w:val="00377597"/>
    <w:rsid w:val="00381579"/>
    <w:rsid w:val="003844B1"/>
    <w:rsid w:val="00384A11"/>
    <w:rsid w:val="00384DE0"/>
    <w:rsid w:val="00386AFA"/>
    <w:rsid w:val="00386BB7"/>
    <w:rsid w:val="00390BA3"/>
    <w:rsid w:val="00391892"/>
    <w:rsid w:val="003922CF"/>
    <w:rsid w:val="00393E3A"/>
    <w:rsid w:val="00393E4A"/>
    <w:rsid w:val="003941E3"/>
    <w:rsid w:val="00394B12"/>
    <w:rsid w:val="00395057"/>
    <w:rsid w:val="00395511"/>
    <w:rsid w:val="00395CAB"/>
    <w:rsid w:val="003A360B"/>
    <w:rsid w:val="003A38BF"/>
    <w:rsid w:val="003B0B4F"/>
    <w:rsid w:val="003B37A2"/>
    <w:rsid w:val="003B3A15"/>
    <w:rsid w:val="003B4085"/>
    <w:rsid w:val="003B49FC"/>
    <w:rsid w:val="003B4EF2"/>
    <w:rsid w:val="003B78E7"/>
    <w:rsid w:val="003C7403"/>
    <w:rsid w:val="003D0DEE"/>
    <w:rsid w:val="003D1653"/>
    <w:rsid w:val="003D18AB"/>
    <w:rsid w:val="003D2F61"/>
    <w:rsid w:val="003D345A"/>
    <w:rsid w:val="003D4880"/>
    <w:rsid w:val="003D5B52"/>
    <w:rsid w:val="003D73D6"/>
    <w:rsid w:val="003E16AB"/>
    <w:rsid w:val="003E3556"/>
    <w:rsid w:val="003F1EBD"/>
    <w:rsid w:val="003F29DE"/>
    <w:rsid w:val="003F7518"/>
    <w:rsid w:val="003F7EB4"/>
    <w:rsid w:val="00401294"/>
    <w:rsid w:val="00401B00"/>
    <w:rsid w:val="00401FA6"/>
    <w:rsid w:val="004058D2"/>
    <w:rsid w:val="0040687F"/>
    <w:rsid w:val="00410E51"/>
    <w:rsid w:val="004135B0"/>
    <w:rsid w:val="0041642B"/>
    <w:rsid w:val="004200DA"/>
    <w:rsid w:val="0042111A"/>
    <w:rsid w:val="0042229B"/>
    <w:rsid w:val="0042350C"/>
    <w:rsid w:val="004256EB"/>
    <w:rsid w:val="00425BD5"/>
    <w:rsid w:val="00432C1D"/>
    <w:rsid w:val="00433A8F"/>
    <w:rsid w:val="00436F33"/>
    <w:rsid w:val="004370BF"/>
    <w:rsid w:val="00440B0E"/>
    <w:rsid w:val="00441497"/>
    <w:rsid w:val="004443DC"/>
    <w:rsid w:val="00444F09"/>
    <w:rsid w:val="00445C80"/>
    <w:rsid w:val="004465B2"/>
    <w:rsid w:val="00450FC8"/>
    <w:rsid w:val="004512A1"/>
    <w:rsid w:val="004518A8"/>
    <w:rsid w:val="00452304"/>
    <w:rsid w:val="004530E3"/>
    <w:rsid w:val="00453BDD"/>
    <w:rsid w:val="00453CF6"/>
    <w:rsid w:val="00453FFD"/>
    <w:rsid w:val="004545CB"/>
    <w:rsid w:val="00460DD3"/>
    <w:rsid w:val="0046232F"/>
    <w:rsid w:val="00462A3E"/>
    <w:rsid w:val="00463C1E"/>
    <w:rsid w:val="004641F8"/>
    <w:rsid w:val="00467042"/>
    <w:rsid w:val="0046739C"/>
    <w:rsid w:val="00467F53"/>
    <w:rsid w:val="004706C2"/>
    <w:rsid w:val="00470B9E"/>
    <w:rsid w:val="00471B66"/>
    <w:rsid w:val="00471E5B"/>
    <w:rsid w:val="004742F1"/>
    <w:rsid w:val="00477DD6"/>
    <w:rsid w:val="0048082E"/>
    <w:rsid w:val="004816E7"/>
    <w:rsid w:val="00481905"/>
    <w:rsid w:val="00481CDC"/>
    <w:rsid w:val="004822E3"/>
    <w:rsid w:val="0048365B"/>
    <w:rsid w:val="00483716"/>
    <w:rsid w:val="00486851"/>
    <w:rsid w:val="0049220E"/>
    <w:rsid w:val="004956CC"/>
    <w:rsid w:val="00495971"/>
    <w:rsid w:val="00496143"/>
    <w:rsid w:val="004A109E"/>
    <w:rsid w:val="004A10F5"/>
    <w:rsid w:val="004A2F3A"/>
    <w:rsid w:val="004A4BBA"/>
    <w:rsid w:val="004A506C"/>
    <w:rsid w:val="004A735A"/>
    <w:rsid w:val="004A78F3"/>
    <w:rsid w:val="004B3A9B"/>
    <w:rsid w:val="004B3B20"/>
    <w:rsid w:val="004B3D31"/>
    <w:rsid w:val="004B6A80"/>
    <w:rsid w:val="004C057A"/>
    <w:rsid w:val="004C1472"/>
    <w:rsid w:val="004C193B"/>
    <w:rsid w:val="004C1C8D"/>
    <w:rsid w:val="004C1F3F"/>
    <w:rsid w:val="004C30C4"/>
    <w:rsid w:val="004C3AB4"/>
    <w:rsid w:val="004C4F04"/>
    <w:rsid w:val="004D0456"/>
    <w:rsid w:val="004D063E"/>
    <w:rsid w:val="004D0BD1"/>
    <w:rsid w:val="004D27BE"/>
    <w:rsid w:val="004D2A6C"/>
    <w:rsid w:val="004D2AB2"/>
    <w:rsid w:val="004D3BBC"/>
    <w:rsid w:val="004D7076"/>
    <w:rsid w:val="004D7D17"/>
    <w:rsid w:val="004E012C"/>
    <w:rsid w:val="004E6B8F"/>
    <w:rsid w:val="004E6FFE"/>
    <w:rsid w:val="004E71A2"/>
    <w:rsid w:val="004F0B9B"/>
    <w:rsid w:val="004F16F4"/>
    <w:rsid w:val="004F2D78"/>
    <w:rsid w:val="004F3445"/>
    <w:rsid w:val="004F4C37"/>
    <w:rsid w:val="004F4F25"/>
    <w:rsid w:val="004F6491"/>
    <w:rsid w:val="004F64E0"/>
    <w:rsid w:val="004F7027"/>
    <w:rsid w:val="00501683"/>
    <w:rsid w:val="005056E7"/>
    <w:rsid w:val="005065DA"/>
    <w:rsid w:val="005069F3"/>
    <w:rsid w:val="00507B37"/>
    <w:rsid w:val="00511A91"/>
    <w:rsid w:val="00511EB4"/>
    <w:rsid w:val="00516587"/>
    <w:rsid w:val="005165F2"/>
    <w:rsid w:val="00516F6A"/>
    <w:rsid w:val="005218B2"/>
    <w:rsid w:val="005255AE"/>
    <w:rsid w:val="00525BFB"/>
    <w:rsid w:val="00527F68"/>
    <w:rsid w:val="00530DC9"/>
    <w:rsid w:val="005323CD"/>
    <w:rsid w:val="00535EFE"/>
    <w:rsid w:val="00535F42"/>
    <w:rsid w:val="00537502"/>
    <w:rsid w:val="00537C06"/>
    <w:rsid w:val="00537CBF"/>
    <w:rsid w:val="0054155A"/>
    <w:rsid w:val="005417A2"/>
    <w:rsid w:val="00542031"/>
    <w:rsid w:val="005444D0"/>
    <w:rsid w:val="00544BAF"/>
    <w:rsid w:val="005451C4"/>
    <w:rsid w:val="00545E70"/>
    <w:rsid w:val="00547CAB"/>
    <w:rsid w:val="00550080"/>
    <w:rsid w:val="00550210"/>
    <w:rsid w:val="00550FCA"/>
    <w:rsid w:val="00557ABC"/>
    <w:rsid w:val="00557D99"/>
    <w:rsid w:val="00561D6F"/>
    <w:rsid w:val="005627B6"/>
    <w:rsid w:val="00562BF0"/>
    <w:rsid w:val="005650F3"/>
    <w:rsid w:val="00566ACB"/>
    <w:rsid w:val="00566C0C"/>
    <w:rsid w:val="00566E81"/>
    <w:rsid w:val="00567CFF"/>
    <w:rsid w:val="00570604"/>
    <w:rsid w:val="00571FB1"/>
    <w:rsid w:val="005725C9"/>
    <w:rsid w:val="0057487A"/>
    <w:rsid w:val="00575A93"/>
    <w:rsid w:val="0057698A"/>
    <w:rsid w:val="0057717F"/>
    <w:rsid w:val="00584920"/>
    <w:rsid w:val="0058495A"/>
    <w:rsid w:val="00585832"/>
    <w:rsid w:val="0058611C"/>
    <w:rsid w:val="005866A2"/>
    <w:rsid w:val="0059087E"/>
    <w:rsid w:val="00591E94"/>
    <w:rsid w:val="00593BFC"/>
    <w:rsid w:val="005957F6"/>
    <w:rsid w:val="005A0405"/>
    <w:rsid w:val="005A12A4"/>
    <w:rsid w:val="005A2BAC"/>
    <w:rsid w:val="005A428B"/>
    <w:rsid w:val="005A4E53"/>
    <w:rsid w:val="005A6095"/>
    <w:rsid w:val="005A7A67"/>
    <w:rsid w:val="005A7D67"/>
    <w:rsid w:val="005B10EE"/>
    <w:rsid w:val="005B33B2"/>
    <w:rsid w:val="005B59A8"/>
    <w:rsid w:val="005B681B"/>
    <w:rsid w:val="005B6D9D"/>
    <w:rsid w:val="005B6F2E"/>
    <w:rsid w:val="005C002D"/>
    <w:rsid w:val="005C0988"/>
    <w:rsid w:val="005C0FA8"/>
    <w:rsid w:val="005C1ED7"/>
    <w:rsid w:val="005C28A1"/>
    <w:rsid w:val="005C53CC"/>
    <w:rsid w:val="005C7831"/>
    <w:rsid w:val="005D183C"/>
    <w:rsid w:val="005D4445"/>
    <w:rsid w:val="005D5F42"/>
    <w:rsid w:val="005D65A7"/>
    <w:rsid w:val="005D68D5"/>
    <w:rsid w:val="005D6AE7"/>
    <w:rsid w:val="005D7745"/>
    <w:rsid w:val="005D791D"/>
    <w:rsid w:val="005E0739"/>
    <w:rsid w:val="005E0870"/>
    <w:rsid w:val="005E0CBE"/>
    <w:rsid w:val="005E1529"/>
    <w:rsid w:val="005E30EC"/>
    <w:rsid w:val="005E5152"/>
    <w:rsid w:val="005E5E5E"/>
    <w:rsid w:val="005E6C8D"/>
    <w:rsid w:val="005E73F3"/>
    <w:rsid w:val="005E7551"/>
    <w:rsid w:val="005F0595"/>
    <w:rsid w:val="005F0A69"/>
    <w:rsid w:val="005F2221"/>
    <w:rsid w:val="005F2C10"/>
    <w:rsid w:val="005F39F0"/>
    <w:rsid w:val="005F50DD"/>
    <w:rsid w:val="005F557F"/>
    <w:rsid w:val="0060006F"/>
    <w:rsid w:val="006012AD"/>
    <w:rsid w:val="006021CC"/>
    <w:rsid w:val="006025EC"/>
    <w:rsid w:val="0060337B"/>
    <w:rsid w:val="00604AAE"/>
    <w:rsid w:val="00606537"/>
    <w:rsid w:val="00607149"/>
    <w:rsid w:val="00610E7B"/>
    <w:rsid w:val="0061175B"/>
    <w:rsid w:val="00611F9C"/>
    <w:rsid w:val="00612948"/>
    <w:rsid w:val="006134D7"/>
    <w:rsid w:val="00614D31"/>
    <w:rsid w:val="00614E97"/>
    <w:rsid w:val="00615D7F"/>
    <w:rsid w:val="00616E41"/>
    <w:rsid w:val="00617298"/>
    <w:rsid w:val="006212B3"/>
    <w:rsid w:val="00621E81"/>
    <w:rsid w:val="00625BF6"/>
    <w:rsid w:val="006310E2"/>
    <w:rsid w:val="00636C2B"/>
    <w:rsid w:val="006406E5"/>
    <w:rsid w:val="00640732"/>
    <w:rsid w:val="006413FC"/>
    <w:rsid w:val="00643A52"/>
    <w:rsid w:val="00643D9B"/>
    <w:rsid w:val="006456EB"/>
    <w:rsid w:val="0064586A"/>
    <w:rsid w:val="00645966"/>
    <w:rsid w:val="00647BA4"/>
    <w:rsid w:val="006513D1"/>
    <w:rsid w:val="00652396"/>
    <w:rsid w:val="00652EF9"/>
    <w:rsid w:val="006537A4"/>
    <w:rsid w:val="006543B1"/>
    <w:rsid w:val="00654F54"/>
    <w:rsid w:val="00655BC8"/>
    <w:rsid w:val="00656BDF"/>
    <w:rsid w:val="006629C6"/>
    <w:rsid w:val="00662F2D"/>
    <w:rsid w:val="006632EF"/>
    <w:rsid w:val="00664336"/>
    <w:rsid w:val="00665E4D"/>
    <w:rsid w:val="00667A80"/>
    <w:rsid w:val="00671C71"/>
    <w:rsid w:val="00671FF5"/>
    <w:rsid w:val="00672705"/>
    <w:rsid w:val="00672D71"/>
    <w:rsid w:val="00673DCD"/>
    <w:rsid w:val="0067467C"/>
    <w:rsid w:val="00675252"/>
    <w:rsid w:val="0067587F"/>
    <w:rsid w:val="00675E4D"/>
    <w:rsid w:val="00677117"/>
    <w:rsid w:val="006771AE"/>
    <w:rsid w:val="00680C39"/>
    <w:rsid w:val="006815D8"/>
    <w:rsid w:val="006817D2"/>
    <w:rsid w:val="006838F4"/>
    <w:rsid w:val="00684BC6"/>
    <w:rsid w:val="00684EFA"/>
    <w:rsid w:val="00690179"/>
    <w:rsid w:val="00690ABF"/>
    <w:rsid w:val="006947E3"/>
    <w:rsid w:val="00694FDE"/>
    <w:rsid w:val="0069597B"/>
    <w:rsid w:val="00696D91"/>
    <w:rsid w:val="00696DAB"/>
    <w:rsid w:val="0069768A"/>
    <w:rsid w:val="006978EE"/>
    <w:rsid w:val="00697FE6"/>
    <w:rsid w:val="006A0B8A"/>
    <w:rsid w:val="006A1D0F"/>
    <w:rsid w:val="006A2DB9"/>
    <w:rsid w:val="006A3754"/>
    <w:rsid w:val="006B1992"/>
    <w:rsid w:val="006B1EFA"/>
    <w:rsid w:val="006B5F45"/>
    <w:rsid w:val="006B699D"/>
    <w:rsid w:val="006B6E0B"/>
    <w:rsid w:val="006C0ACD"/>
    <w:rsid w:val="006C0AE3"/>
    <w:rsid w:val="006C10E6"/>
    <w:rsid w:val="006C3E76"/>
    <w:rsid w:val="006C407D"/>
    <w:rsid w:val="006C6716"/>
    <w:rsid w:val="006D1302"/>
    <w:rsid w:val="006D15AA"/>
    <w:rsid w:val="006D1EBF"/>
    <w:rsid w:val="006D21C9"/>
    <w:rsid w:val="006D2607"/>
    <w:rsid w:val="006D2AB2"/>
    <w:rsid w:val="006D4379"/>
    <w:rsid w:val="006D661A"/>
    <w:rsid w:val="006E0976"/>
    <w:rsid w:val="006E0BAE"/>
    <w:rsid w:val="006E191A"/>
    <w:rsid w:val="006E2CB6"/>
    <w:rsid w:val="006E65E4"/>
    <w:rsid w:val="006E66F9"/>
    <w:rsid w:val="006E6A05"/>
    <w:rsid w:val="006E7606"/>
    <w:rsid w:val="006E7F06"/>
    <w:rsid w:val="006F081E"/>
    <w:rsid w:val="006F10BD"/>
    <w:rsid w:val="006F19A7"/>
    <w:rsid w:val="006F1C87"/>
    <w:rsid w:val="006F1C8F"/>
    <w:rsid w:val="006F2332"/>
    <w:rsid w:val="006F2B0D"/>
    <w:rsid w:val="006F2B20"/>
    <w:rsid w:val="006F3D2D"/>
    <w:rsid w:val="006F3F14"/>
    <w:rsid w:val="006F4ADE"/>
    <w:rsid w:val="006F6E15"/>
    <w:rsid w:val="006F7DC4"/>
    <w:rsid w:val="006F7EA2"/>
    <w:rsid w:val="007018AF"/>
    <w:rsid w:val="00704C62"/>
    <w:rsid w:val="00704F7B"/>
    <w:rsid w:val="00705059"/>
    <w:rsid w:val="00705616"/>
    <w:rsid w:val="00705F33"/>
    <w:rsid w:val="00706D56"/>
    <w:rsid w:val="00707282"/>
    <w:rsid w:val="00707E57"/>
    <w:rsid w:val="00711531"/>
    <w:rsid w:val="00713FE2"/>
    <w:rsid w:val="00715827"/>
    <w:rsid w:val="00716AC7"/>
    <w:rsid w:val="007179D0"/>
    <w:rsid w:val="00724055"/>
    <w:rsid w:val="007248B4"/>
    <w:rsid w:val="00726943"/>
    <w:rsid w:val="007277D8"/>
    <w:rsid w:val="00730B5C"/>
    <w:rsid w:val="00730CDE"/>
    <w:rsid w:val="00732338"/>
    <w:rsid w:val="007326BB"/>
    <w:rsid w:val="00733BA1"/>
    <w:rsid w:val="0073501E"/>
    <w:rsid w:val="0073766E"/>
    <w:rsid w:val="0074012D"/>
    <w:rsid w:val="00741D2C"/>
    <w:rsid w:val="007461BA"/>
    <w:rsid w:val="0074648E"/>
    <w:rsid w:val="007506B4"/>
    <w:rsid w:val="0075075F"/>
    <w:rsid w:val="00752014"/>
    <w:rsid w:val="007520DE"/>
    <w:rsid w:val="007536F6"/>
    <w:rsid w:val="00755A9B"/>
    <w:rsid w:val="00755D80"/>
    <w:rsid w:val="007576C5"/>
    <w:rsid w:val="0076062D"/>
    <w:rsid w:val="00765678"/>
    <w:rsid w:val="00765783"/>
    <w:rsid w:val="00765EE3"/>
    <w:rsid w:val="00766FC8"/>
    <w:rsid w:val="00767CCB"/>
    <w:rsid w:val="00767DB9"/>
    <w:rsid w:val="00771383"/>
    <w:rsid w:val="0077155A"/>
    <w:rsid w:val="00773AFA"/>
    <w:rsid w:val="0077501C"/>
    <w:rsid w:val="0077693B"/>
    <w:rsid w:val="00776A36"/>
    <w:rsid w:val="00777798"/>
    <w:rsid w:val="00777CAC"/>
    <w:rsid w:val="00781B56"/>
    <w:rsid w:val="00784A28"/>
    <w:rsid w:val="00785ECC"/>
    <w:rsid w:val="0078609F"/>
    <w:rsid w:val="00787DA2"/>
    <w:rsid w:val="00790ECF"/>
    <w:rsid w:val="007929BF"/>
    <w:rsid w:val="00794FFD"/>
    <w:rsid w:val="007A0120"/>
    <w:rsid w:val="007A6994"/>
    <w:rsid w:val="007A6F7E"/>
    <w:rsid w:val="007B1FD0"/>
    <w:rsid w:val="007B3AB1"/>
    <w:rsid w:val="007B3B21"/>
    <w:rsid w:val="007B4601"/>
    <w:rsid w:val="007B6073"/>
    <w:rsid w:val="007B7B8C"/>
    <w:rsid w:val="007B7CC0"/>
    <w:rsid w:val="007C11A0"/>
    <w:rsid w:val="007C3F94"/>
    <w:rsid w:val="007C5AD7"/>
    <w:rsid w:val="007C6751"/>
    <w:rsid w:val="007D0B9E"/>
    <w:rsid w:val="007D1646"/>
    <w:rsid w:val="007D39BB"/>
    <w:rsid w:val="007E0399"/>
    <w:rsid w:val="007E08EE"/>
    <w:rsid w:val="007E464D"/>
    <w:rsid w:val="007E62DC"/>
    <w:rsid w:val="007E6897"/>
    <w:rsid w:val="007E6B6F"/>
    <w:rsid w:val="007E6E96"/>
    <w:rsid w:val="007F126E"/>
    <w:rsid w:val="007F1C86"/>
    <w:rsid w:val="007F39AC"/>
    <w:rsid w:val="007F4904"/>
    <w:rsid w:val="007F7826"/>
    <w:rsid w:val="00800900"/>
    <w:rsid w:val="0080112C"/>
    <w:rsid w:val="008021DB"/>
    <w:rsid w:val="008041DB"/>
    <w:rsid w:val="008048D4"/>
    <w:rsid w:val="008058A9"/>
    <w:rsid w:val="00806767"/>
    <w:rsid w:val="008071F7"/>
    <w:rsid w:val="00807F5B"/>
    <w:rsid w:val="008103FC"/>
    <w:rsid w:val="0081053A"/>
    <w:rsid w:val="00811ED7"/>
    <w:rsid w:val="008128C8"/>
    <w:rsid w:val="00814CA8"/>
    <w:rsid w:val="00815483"/>
    <w:rsid w:val="00816D24"/>
    <w:rsid w:val="0082162A"/>
    <w:rsid w:val="00822906"/>
    <w:rsid w:val="00823828"/>
    <w:rsid w:val="00825619"/>
    <w:rsid w:val="00825ECD"/>
    <w:rsid w:val="00831049"/>
    <w:rsid w:val="00832896"/>
    <w:rsid w:val="00832A53"/>
    <w:rsid w:val="00832D2B"/>
    <w:rsid w:val="008343ED"/>
    <w:rsid w:val="008366C3"/>
    <w:rsid w:val="00841A97"/>
    <w:rsid w:val="00844585"/>
    <w:rsid w:val="00844EDC"/>
    <w:rsid w:val="00847618"/>
    <w:rsid w:val="00847BF4"/>
    <w:rsid w:val="00847C5D"/>
    <w:rsid w:val="00847F4E"/>
    <w:rsid w:val="00854486"/>
    <w:rsid w:val="008573A5"/>
    <w:rsid w:val="00857824"/>
    <w:rsid w:val="0086371D"/>
    <w:rsid w:val="008641FA"/>
    <w:rsid w:val="00865EF1"/>
    <w:rsid w:val="00866906"/>
    <w:rsid w:val="00867B23"/>
    <w:rsid w:val="00870BAB"/>
    <w:rsid w:val="00871B9F"/>
    <w:rsid w:val="00872198"/>
    <w:rsid w:val="008721E1"/>
    <w:rsid w:val="00873149"/>
    <w:rsid w:val="00873DA1"/>
    <w:rsid w:val="00874C64"/>
    <w:rsid w:val="00875A6E"/>
    <w:rsid w:val="00875B78"/>
    <w:rsid w:val="00876B44"/>
    <w:rsid w:val="00876E35"/>
    <w:rsid w:val="00877764"/>
    <w:rsid w:val="00881739"/>
    <w:rsid w:val="00882047"/>
    <w:rsid w:val="00885514"/>
    <w:rsid w:val="0088613D"/>
    <w:rsid w:val="00886A56"/>
    <w:rsid w:val="00887779"/>
    <w:rsid w:val="00891485"/>
    <w:rsid w:val="00893F00"/>
    <w:rsid w:val="00894143"/>
    <w:rsid w:val="0089433D"/>
    <w:rsid w:val="00896706"/>
    <w:rsid w:val="008967A5"/>
    <w:rsid w:val="0089706B"/>
    <w:rsid w:val="008971C9"/>
    <w:rsid w:val="00897A00"/>
    <w:rsid w:val="008A0A02"/>
    <w:rsid w:val="008A0AC1"/>
    <w:rsid w:val="008A180B"/>
    <w:rsid w:val="008A3EF4"/>
    <w:rsid w:val="008B2B27"/>
    <w:rsid w:val="008B582D"/>
    <w:rsid w:val="008B7021"/>
    <w:rsid w:val="008B7FF5"/>
    <w:rsid w:val="008C0168"/>
    <w:rsid w:val="008C23B0"/>
    <w:rsid w:val="008C25E4"/>
    <w:rsid w:val="008C2D5C"/>
    <w:rsid w:val="008C4E34"/>
    <w:rsid w:val="008C4E35"/>
    <w:rsid w:val="008C59ED"/>
    <w:rsid w:val="008C5ABE"/>
    <w:rsid w:val="008C5DC2"/>
    <w:rsid w:val="008C5E62"/>
    <w:rsid w:val="008C6F3C"/>
    <w:rsid w:val="008C7D8A"/>
    <w:rsid w:val="008D0967"/>
    <w:rsid w:val="008D0DF0"/>
    <w:rsid w:val="008D1767"/>
    <w:rsid w:val="008D2F68"/>
    <w:rsid w:val="008D3130"/>
    <w:rsid w:val="008D3E55"/>
    <w:rsid w:val="008D64DB"/>
    <w:rsid w:val="008D6526"/>
    <w:rsid w:val="008D7E83"/>
    <w:rsid w:val="008E0CFE"/>
    <w:rsid w:val="008E1085"/>
    <w:rsid w:val="008E2BA1"/>
    <w:rsid w:val="008E37C8"/>
    <w:rsid w:val="008E3C4E"/>
    <w:rsid w:val="008E58BB"/>
    <w:rsid w:val="008E63EC"/>
    <w:rsid w:val="008E71D4"/>
    <w:rsid w:val="008F0B2F"/>
    <w:rsid w:val="008F2829"/>
    <w:rsid w:val="008F2A3F"/>
    <w:rsid w:val="008F4B7C"/>
    <w:rsid w:val="008F4C93"/>
    <w:rsid w:val="008F6896"/>
    <w:rsid w:val="008F7CA9"/>
    <w:rsid w:val="009029D6"/>
    <w:rsid w:val="009034D2"/>
    <w:rsid w:val="00903E1D"/>
    <w:rsid w:val="009050D3"/>
    <w:rsid w:val="009109B7"/>
    <w:rsid w:val="00910ACC"/>
    <w:rsid w:val="00912E76"/>
    <w:rsid w:val="00913C90"/>
    <w:rsid w:val="009152D2"/>
    <w:rsid w:val="00915523"/>
    <w:rsid w:val="00915C6F"/>
    <w:rsid w:val="00916AA2"/>
    <w:rsid w:val="00917843"/>
    <w:rsid w:val="009205F9"/>
    <w:rsid w:val="00921ACF"/>
    <w:rsid w:val="00925181"/>
    <w:rsid w:val="009259DA"/>
    <w:rsid w:val="00925F35"/>
    <w:rsid w:val="00926BF2"/>
    <w:rsid w:val="009277A0"/>
    <w:rsid w:val="00927F43"/>
    <w:rsid w:val="009325DF"/>
    <w:rsid w:val="00935951"/>
    <w:rsid w:val="009359DE"/>
    <w:rsid w:val="00935CEB"/>
    <w:rsid w:val="00937742"/>
    <w:rsid w:val="0094003E"/>
    <w:rsid w:val="00942CC8"/>
    <w:rsid w:val="009455A1"/>
    <w:rsid w:val="009473D6"/>
    <w:rsid w:val="00947905"/>
    <w:rsid w:val="009508CC"/>
    <w:rsid w:val="0095302B"/>
    <w:rsid w:val="00960449"/>
    <w:rsid w:val="00960D86"/>
    <w:rsid w:val="00961871"/>
    <w:rsid w:val="00963BA8"/>
    <w:rsid w:val="00963BE4"/>
    <w:rsid w:val="00963EAD"/>
    <w:rsid w:val="00971031"/>
    <w:rsid w:val="00971706"/>
    <w:rsid w:val="00973C0C"/>
    <w:rsid w:val="00977034"/>
    <w:rsid w:val="00977C64"/>
    <w:rsid w:val="0098038E"/>
    <w:rsid w:val="00981474"/>
    <w:rsid w:val="00983748"/>
    <w:rsid w:val="0098391B"/>
    <w:rsid w:val="00983E10"/>
    <w:rsid w:val="00986FAA"/>
    <w:rsid w:val="00987009"/>
    <w:rsid w:val="00987F90"/>
    <w:rsid w:val="00991A61"/>
    <w:rsid w:val="009922BB"/>
    <w:rsid w:val="00992755"/>
    <w:rsid w:val="0099408C"/>
    <w:rsid w:val="00994C6B"/>
    <w:rsid w:val="00994CE2"/>
    <w:rsid w:val="009A018D"/>
    <w:rsid w:val="009A237F"/>
    <w:rsid w:val="009A38EE"/>
    <w:rsid w:val="009A5A3A"/>
    <w:rsid w:val="009A7041"/>
    <w:rsid w:val="009B01D0"/>
    <w:rsid w:val="009B056C"/>
    <w:rsid w:val="009B07A9"/>
    <w:rsid w:val="009B07C2"/>
    <w:rsid w:val="009B43EC"/>
    <w:rsid w:val="009B4859"/>
    <w:rsid w:val="009B49BD"/>
    <w:rsid w:val="009B4B55"/>
    <w:rsid w:val="009B5B8B"/>
    <w:rsid w:val="009B6D92"/>
    <w:rsid w:val="009B7084"/>
    <w:rsid w:val="009C0C2F"/>
    <w:rsid w:val="009C1982"/>
    <w:rsid w:val="009C571E"/>
    <w:rsid w:val="009C58E0"/>
    <w:rsid w:val="009C59C9"/>
    <w:rsid w:val="009C5A09"/>
    <w:rsid w:val="009C6DA7"/>
    <w:rsid w:val="009D0068"/>
    <w:rsid w:val="009D0337"/>
    <w:rsid w:val="009D114C"/>
    <w:rsid w:val="009D4899"/>
    <w:rsid w:val="009D5145"/>
    <w:rsid w:val="009D6C0F"/>
    <w:rsid w:val="009D7D66"/>
    <w:rsid w:val="009E499A"/>
    <w:rsid w:val="009E5114"/>
    <w:rsid w:val="009E5D24"/>
    <w:rsid w:val="009E7803"/>
    <w:rsid w:val="009E7AAB"/>
    <w:rsid w:val="009E7E81"/>
    <w:rsid w:val="009F1E9B"/>
    <w:rsid w:val="009F2263"/>
    <w:rsid w:val="009F2E81"/>
    <w:rsid w:val="009F5152"/>
    <w:rsid w:val="009F5796"/>
    <w:rsid w:val="009F6B69"/>
    <w:rsid w:val="009F7814"/>
    <w:rsid w:val="009F7B98"/>
    <w:rsid w:val="00A00E43"/>
    <w:rsid w:val="00A01D92"/>
    <w:rsid w:val="00A02C68"/>
    <w:rsid w:val="00A032B1"/>
    <w:rsid w:val="00A07669"/>
    <w:rsid w:val="00A13645"/>
    <w:rsid w:val="00A14297"/>
    <w:rsid w:val="00A159FE"/>
    <w:rsid w:val="00A176AA"/>
    <w:rsid w:val="00A223D4"/>
    <w:rsid w:val="00A243B6"/>
    <w:rsid w:val="00A24865"/>
    <w:rsid w:val="00A248D7"/>
    <w:rsid w:val="00A25735"/>
    <w:rsid w:val="00A25EE2"/>
    <w:rsid w:val="00A2796B"/>
    <w:rsid w:val="00A302C8"/>
    <w:rsid w:val="00A3182F"/>
    <w:rsid w:val="00A3187D"/>
    <w:rsid w:val="00A3253F"/>
    <w:rsid w:val="00A32597"/>
    <w:rsid w:val="00A33B98"/>
    <w:rsid w:val="00A33C30"/>
    <w:rsid w:val="00A34078"/>
    <w:rsid w:val="00A34B11"/>
    <w:rsid w:val="00A42488"/>
    <w:rsid w:val="00A43DC4"/>
    <w:rsid w:val="00A45B74"/>
    <w:rsid w:val="00A46FE4"/>
    <w:rsid w:val="00A47360"/>
    <w:rsid w:val="00A509D8"/>
    <w:rsid w:val="00A51ED1"/>
    <w:rsid w:val="00A54EB2"/>
    <w:rsid w:val="00A55221"/>
    <w:rsid w:val="00A56DE2"/>
    <w:rsid w:val="00A628EB"/>
    <w:rsid w:val="00A63D0F"/>
    <w:rsid w:val="00A6566B"/>
    <w:rsid w:val="00A6684F"/>
    <w:rsid w:val="00A6701E"/>
    <w:rsid w:val="00A6792E"/>
    <w:rsid w:val="00A71181"/>
    <w:rsid w:val="00A72E5E"/>
    <w:rsid w:val="00A827C0"/>
    <w:rsid w:val="00A83D1A"/>
    <w:rsid w:val="00A84C73"/>
    <w:rsid w:val="00A86911"/>
    <w:rsid w:val="00A8779A"/>
    <w:rsid w:val="00A87B28"/>
    <w:rsid w:val="00A90DB8"/>
    <w:rsid w:val="00A92F35"/>
    <w:rsid w:val="00A9691A"/>
    <w:rsid w:val="00A97512"/>
    <w:rsid w:val="00AA0CF4"/>
    <w:rsid w:val="00AA1FEF"/>
    <w:rsid w:val="00AA293F"/>
    <w:rsid w:val="00AA319C"/>
    <w:rsid w:val="00AA5C7F"/>
    <w:rsid w:val="00AA63A0"/>
    <w:rsid w:val="00AB0ACF"/>
    <w:rsid w:val="00AB0C10"/>
    <w:rsid w:val="00AB319B"/>
    <w:rsid w:val="00AB31C5"/>
    <w:rsid w:val="00AB3556"/>
    <w:rsid w:val="00AB36E9"/>
    <w:rsid w:val="00AB3F98"/>
    <w:rsid w:val="00AB6AD2"/>
    <w:rsid w:val="00AB71C4"/>
    <w:rsid w:val="00AC0414"/>
    <w:rsid w:val="00AC0F19"/>
    <w:rsid w:val="00AC7314"/>
    <w:rsid w:val="00AC73FD"/>
    <w:rsid w:val="00AC7717"/>
    <w:rsid w:val="00AC7D44"/>
    <w:rsid w:val="00AD0AED"/>
    <w:rsid w:val="00AD155D"/>
    <w:rsid w:val="00AD182F"/>
    <w:rsid w:val="00AD7225"/>
    <w:rsid w:val="00AD7796"/>
    <w:rsid w:val="00AE26BA"/>
    <w:rsid w:val="00AE4BE6"/>
    <w:rsid w:val="00AE4CBB"/>
    <w:rsid w:val="00AE600C"/>
    <w:rsid w:val="00AE6AD5"/>
    <w:rsid w:val="00AF011D"/>
    <w:rsid w:val="00AF01E0"/>
    <w:rsid w:val="00AF01F1"/>
    <w:rsid w:val="00AF1B86"/>
    <w:rsid w:val="00AF231B"/>
    <w:rsid w:val="00AF424A"/>
    <w:rsid w:val="00AF61C1"/>
    <w:rsid w:val="00AF74E5"/>
    <w:rsid w:val="00B01156"/>
    <w:rsid w:val="00B01929"/>
    <w:rsid w:val="00B01A60"/>
    <w:rsid w:val="00B025C1"/>
    <w:rsid w:val="00B04E47"/>
    <w:rsid w:val="00B05A57"/>
    <w:rsid w:val="00B06161"/>
    <w:rsid w:val="00B06BF2"/>
    <w:rsid w:val="00B06FD1"/>
    <w:rsid w:val="00B076BB"/>
    <w:rsid w:val="00B07A11"/>
    <w:rsid w:val="00B1207D"/>
    <w:rsid w:val="00B14D28"/>
    <w:rsid w:val="00B158E9"/>
    <w:rsid w:val="00B21181"/>
    <w:rsid w:val="00B214D1"/>
    <w:rsid w:val="00B227F0"/>
    <w:rsid w:val="00B23E4A"/>
    <w:rsid w:val="00B24564"/>
    <w:rsid w:val="00B255EE"/>
    <w:rsid w:val="00B25C64"/>
    <w:rsid w:val="00B26549"/>
    <w:rsid w:val="00B30D2D"/>
    <w:rsid w:val="00B31561"/>
    <w:rsid w:val="00B3183F"/>
    <w:rsid w:val="00B321BD"/>
    <w:rsid w:val="00B323D1"/>
    <w:rsid w:val="00B3340A"/>
    <w:rsid w:val="00B35764"/>
    <w:rsid w:val="00B361D3"/>
    <w:rsid w:val="00B3659B"/>
    <w:rsid w:val="00B365AB"/>
    <w:rsid w:val="00B4001C"/>
    <w:rsid w:val="00B40674"/>
    <w:rsid w:val="00B4081C"/>
    <w:rsid w:val="00B41BB0"/>
    <w:rsid w:val="00B4382C"/>
    <w:rsid w:val="00B44A3E"/>
    <w:rsid w:val="00B44DE4"/>
    <w:rsid w:val="00B45095"/>
    <w:rsid w:val="00B454FA"/>
    <w:rsid w:val="00B45D64"/>
    <w:rsid w:val="00B45FA9"/>
    <w:rsid w:val="00B4617F"/>
    <w:rsid w:val="00B463DC"/>
    <w:rsid w:val="00B46E32"/>
    <w:rsid w:val="00B4766A"/>
    <w:rsid w:val="00B522B8"/>
    <w:rsid w:val="00B548A6"/>
    <w:rsid w:val="00B55135"/>
    <w:rsid w:val="00B55A74"/>
    <w:rsid w:val="00B568FE"/>
    <w:rsid w:val="00B65E81"/>
    <w:rsid w:val="00B6753A"/>
    <w:rsid w:val="00B7072B"/>
    <w:rsid w:val="00B72DC2"/>
    <w:rsid w:val="00B7384A"/>
    <w:rsid w:val="00B73A94"/>
    <w:rsid w:val="00B77F1E"/>
    <w:rsid w:val="00B77F2B"/>
    <w:rsid w:val="00B80AE9"/>
    <w:rsid w:val="00B8118A"/>
    <w:rsid w:val="00B81749"/>
    <w:rsid w:val="00B8273B"/>
    <w:rsid w:val="00B82BAE"/>
    <w:rsid w:val="00B83451"/>
    <w:rsid w:val="00B8500F"/>
    <w:rsid w:val="00B859EA"/>
    <w:rsid w:val="00B90207"/>
    <w:rsid w:val="00B90DC1"/>
    <w:rsid w:val="00B91B17"/>
    <w:rsid w:val="00B92CFD"/>
    <w:rsid w:val="00B93150"/>
    <w:rsid w:val="00B95FFF"/>
    <w:rsid w:val="00B97583"/>
    <w:rsid w:val="00BA1279"/>
    <w:rsid w:val="00BA20AA"/>
    <w:rsid w:val="00BA5754"/>
    <w:rsid w:val="00BB03A3"/>
    <w:rsid w:val="00BB2BD4"/>
    <w:rsid w:val="00BB2E3F"/>
    <w:rsid w:val="00BB3DA1"/>
    <w:rsid w:val="00BB4112"/>
    <w:rsid w:val="00BB450B"/>
    <w:rsid w:val="00BB5116"/>
    <w:rsid w:val="00BB53EC"/>
    <w:rsid w:val="00BB692E"/>
    <w:rsid w:val="00BB7B02"/>
    <w:rsid w:val="00BC019C"/>
    <w:rsid w:val="00BC3379"/>
    <w:rsid w:val="00BC4DE7"/>
    <w:rsid w:val="00BC5E17"/>
    <w:rsid w:val="00BC6C42"/>
    <w:rsid w:val="00BC7472"/>
    <w:rsid w:val="00BD08E7"/>
    <w:rsid w:val="00BD2AAD"/>
    <w:rsid w:val="00BD3863"/>
    <w:rsid w:val="00BD55B5"/>
    <w:rsid w:val="00BD7266"/>
    <w:rsid w:val="00BD7B52"/>
    <w:rsid w:val="00BE242A"/>
    <w:rsid w:val="00BE6779"/>
    <w:rsid w:val="00BE6D75"/>
    <w:rsid w:val="00BE6F9A"/>
    <w:rsid w:val="00BF096A"/>
    <w:rsid w:val="00BF11B0"/>
    <w:rsid w:val="00BF17EC"/>
    <w:rsid w:val="00BF47FC"/>
    <w:rsid w:val="00BF5564"/>
    <w:rsid w:val="00BF7213"/>
    <w:rsid w:val="00C03B51"/>
    <w:rsid w:val="00C045B0"/>
    <w:rsid w:val="00C067AE"/>
    <w:rsid w:val="00C0695C"/>
    <w:rsid w:val="00C0701F"/>
    <w:rsid w:val="00C12E96"/>
    <w:rsid w:val="00C15CDE"/>
    <w:rsid w:val="00C17703"/>
    <w:rsid w:val="00C17F5E"/>
    <w:rsid w:val="00C20C6A"/>
    <w:rsid w:val="00C20CD5"/>
    <w:rsid w:val="00C22B97"/>
    <w:rsid w:val="00C239B2"/>
    <w:rsid w:val="00C2496A"/>
    <w:rsid w:val="00C276AB"/>
    <w:rsid w:val="00C278DE"/>
    <w:rsid w:val="00C27E82"/>
    <w:rsid w:val="00C32493"/>
    <w:rsid w:val="00C33D78"/>
    <w:rsid w:val="00C35A6A"/>
    <w:rsid w:val="00C40EC5"/>
    <w:rsid w:val="00C44102"/>
    <w:rsid w:val="00C44647"/>
    <w:rsid w:val="00C468BB"/>
    <w:rsid w:val="00C505A6"/>
    <w:rsid w:val="00C50A63"/>
    <w:rsid w:val="00C51F8F"/>
    <w:rsid w:val="00C54EDE"/>
    <w:rsid w:val="00C5673D"/>
    <w:rsid w:val="00C60712"/>
    <w:rsid w:val="00C60975"/>
    <w:rsid w:val="00C61090"/>
    <w:rsid w:val="00C6335F"/>
    <w:rsid w:val="00C63DC1"/>
    <w:rsid w:val="00C64591"/>
    <w:rsid w:val="00C64D32"/>
    <w:rsid w:val="00C65606"/>
    <w:rsid w:val="00C679D4"/>
    <w:rsid w:val="00C726B5"/>
    <w:rsid w:val="00C72B17"/>
    <w:rsid w:val="00C76FD2"/>
    <w:rsid w:val="00C82080"/>
    <w:rsid w:val="00C82BCD"/>
    <w:rsid w:val="00C852F9"/>
    <w:rsid w:val="00C8543C"/>
    <w:rsid w:val="00C8596B"/>
    <w:rsid w:val="00C860E7"/>
    <w:rsid w:val="00C86F69"/>
    <w:rsid w:val="00C9188E"/>
    <w:rsid w:val="00C91C46"/>
    <w:rsid w:val="00C93669"/>
    <w:rsid w:val="00C94248"/>
    <w:rsid w:val="00C94F06"/>
    <w:rsid w:val="00C951C3"/>
    <w:rsid w:val="00C974D6"/>
    <w:rsid w:val="00C974F0"/>
    <w:rsid w:val="00CA60CF"/>
    <w:rsid w:val="00CA66AE"/>
    <w:rsid w:val="00CA77EB"/>
    <w:rsid w:val="00CB39D2"/>
    <w:rsid w:val="00CB421E"/>
    <w:rsid w:val="00CB5BB2"/>
    <w:rsid w:val="00CB6334"/>
    <w:rsid w:val="00CB77EC"/>
    <w:rsid w:val="00CB79B5"/>
    <w:rsid w:val="00CC0116"/>
    <w:rsid w:val="00CC194C"/>
    <w:rsid w:val="00CC21A3"/>
    <w:rsid w:val="00CC2DC3"/>
    <w:rsid w:val="00CC2F7B"/>
    <w:rsid w:val="00CC4BC9"/>
    <w:rsid w:val="00CC4BE0"/>
    <w:rsid w:val="00CC521D"/>
    <w:rsid w:val="00CC5A5C"/>
    <w:rsid w:val="00CC5A60"/>
    <w:rsid w:val="00CC631D"/>
    <w:rsid w:val="00CD32C1"/>
    <w:rsid w:val="00CD3CFB"/>
    <w:rsid w:val="00CD484F"/>
    <w:rsid w:val="00CD5964"/>
    <w:rsid w:val="00CD7624"/>
    <w:rsid w:val="00CE05E9"/>
    <w:rsid w:val="00CE0887"/>
    <w:rsid w:val="00CE1541"/>
    <w:rsid w:val="00CE20D1"/>
    <w:rsid w:val="00CE40F0"/>
    <w:rsid w:val="00CE517D"/>
    <w:rsid w:val="00CE72A0"/>
    <w:rsid w:val="00CE74D9"/>
    <w:rsid w:val="00CF17B2"/>
    <w:rsid w:val="00CF361E"/>
    <w:rsid w:val="00CF51D0"/>
    <w:rsid w:val="00CF52B4"/>
    <w:rsid w:val="00D01A6F"/>
    <w:rsid w:val="00D01D88"/>
    <w:rsid w:val="00D024AF"/>
    <w:rsid w:val="00D02F32"/>
    <w:rsid w:val="00D03812"/>
    <w:rsid w:val="00D03B08"/>
    <w:rsid w:val="00D03E1A"/>
    <w:rsid w:val="00D044F3"/>
    <w:rsid w:val="00D05987"/>
    <w:rsid w:val="00D073A1"/>
    <w:rsid w:val="00D12B1F"/>
    <w:rsid w:val="00D12F74"/>
    <w:rsid w:val="00D15512"/>
    <w:rsid w:val="00D15F8C"/>
    <w:rsid w:val="00D1738B"/>
    <w:rsid w:val="00D17B76"/>
    <w:rsid w:val="00D20A8E"/>
    <w:rsid w:val="00D21F99"/>
    <w:rsid w:val="00D22C58"/>
    <w:rsid w:val="00D238CE"/>
    <w:rsid w:val="00D33BD7"/>
    <w:rsid w:val="00D35F2F"/>
    <w:rsid w:val="00D36697"/>
    <w:rsid w:val="00D36A52"/>
    <w:rsid w:val="00D3756A"/>
    <w:rsid w:val="00D40B4F"/>
    <w:rsid w:val="00D419B2"/>
    <w:rsid w:val="00D41FCB"/>
    <w:rsid w:val="00D4230C"/>
    <w:rsid w:val="00D42E04"/>
    <w:rsid w:val="00D43551"/>
    <w:rsid w:val="00D450DD"/>
    <w:rsid w:val="00D45D0C"/>
    <w:rsid w:val="00D4793C"/>
    <w:rsid w:val="00D47F3C"/>
    <w:rsid w:val="00D50168"/>
    <w:rsid w:val="00D5033C"/>
    <w:rsid w:val="00D5126C"/>
    <w:rsid w:val="00D514F4"/>
    <w:rsid w:val="00D529D7"/>
    <w:rsid w:val="00D52EF5"/>
    <w:rsid w:val="00D546AF"/>
    <w:rsid w:val="00D556FB"/>
    <w:rsid w:val="00D574A2"/>
    <w:rsid w:val="00D57B81"/>
    <w:rsid w:val="00D606BD"/>
    <w:rsid w:val="00D629B8"/>
    <w:rsid w:val="00D62F65"/>
    <w:rsid w:val="00D63AB6"/>
    <w:rsid w:val="00D6549D"/>
    <w:rsid w:val="00D67CC1"/>
    <w:rsid w:val="00D7167F"/>
    <w:rsid w:val="00D75439"/>
    <w:rsid w:val="00D76406"/>
    <w:rsid w:val="00D76637"/>
    <w:rsid w:val="00D76BA4"/>
    <w:rsid w:val="00D7736A"/>
    <w:rsid w:val="00D80491"/>
    <w:rsid w:val="00D8239D"/>
    <w:rsid w:val="00D856EC"/>
    <w:rsid w:val="00D91935"/>
    <w:rsid w:val="00D92C74"/>
    <w:rsid w:val="00D94B2D"/>
    <w:rsid w:val="00D965EE"/>
    <w:rsid w:val="00D978D6"/>
    <w:rsid w:val="00DA17EF"/>
    <w:rsid w:val="00DA3BA2"/>
    <w:rsid w:val="00DA49EF"/>
    <w:rsid w:val="00DB0498"/>
    <w:rsid w:val="00DB0920"/>
    <w:rsid w:val="00DB0EC8"/>
    <w:rsid w:val="00DB1317"/>
    <w:rsid w:val="00DB2979"/>
    <w:rsid w:val="00DB3E2D"/>
    <w:rsid w:val="00DB53C7"/>
    <w:rsid w:val="00DC1DEA"/>
    <w:rsid w:val="00DC2111"/>
    <w:rsid w:val="00DC2F09"/>
    <w:rsid w:val="00DC395D"/>
    <w:rsid w:val="00DD12CE"/>
    <w:rsid w:val="00DD3403"/>
    <w:rsid w:val="00DD69EA"/>
    <w:rsid w:val="00DD6D51"/>
    <w:rsid w:val="00DD75DA"/>
    <w:rsid w:val="00DD7A5A"/>
    <w:rsid w:val="00DD7D65"/>
    <w:rsid w:val="00DE3385"/>
    <w:rsid w:val="00DE40F7"/>
    <w:rsid w:val="00DE4443"/>
    <w:rsid w:val="00DE53F0"/>
    <w:rsid w:val="00DE6A68"/>
    <w:rsid w:val="00DF0C9A"/>
    <w:rsid w:val="00DF3C09"/>
    <w:rsid w:val="00DF743A"/>
    <w:rsid w:val="00E000C3"/>
    <w:rsid w:val="00E0100E"/>
    <w:rsid w:val="00E028E1"/>
    <w:rsid w:val="00E03F9A"/>
    <w:rsid w:val="00E05297"/>
    <w:rsid w:val="00E066EF"/>
    <w:rsid w:val="00E0773A"/>
    <w:rsid w:val="00E1150B"/>
    <w:rsid w:val="00E13303"/>
    <w:rsid w:val="00E14427"/>
    <w:rsid w:val="00E160E8"/>
    <w:rsid w:val="00E165BF"/>
    <w:rsid w:val="00E167CE"/>
    <w:rsid w:val="00E17670"/>
    <w:rsid w:val="00E17C64"/>
    <w:rsid w:val="00E21451"/>
    <w:rsid w:val="00E21DC9"/>
    <w:rsid w:val="00E24A32"/>
    <w:rsid w:val="00E25040"/>
    <w:rsid w:val="00E30C98"/>
    <w:rsid w:val="00E328E8"/>
    <w:rsid w:val="00E3493D"/>
    <w:rsid w:val="00E34C70"/>
    <w:rsid w:val="00E3500A"/>
    <w:rsid w:val="00E353B3"/>
    <w:rsid w:val="00E374FF"/>
    <w:rsid w:val="00E41142"/>
    <w:rsid w:val="00E43C6E"/>
    <w:rsid w:val="00E45194"/>
    <w:rsid w:val="00E453D3"/>
    <w:rsid w:val="00E47952"/>
    <w:rsid w:val="00E47A96"/>
    <w:rsid w:val="00E47BB9"/>
    <w:rsid w:val="00E47D2C"/>
    <w:rsid w:val="00E51FDD"/>
    <w:rsid w:val="00E52704"/>
    <w:rsid w:val="00E53086"/>
    <w:rsid w:val="00E532D6"/>
    <w:rsid w:val="00E608F5"/>
    <w:rsid w:val="00E61AA9"/>
    <w:rsid w:val="00E64042"/>
    <w:rsid w:val="00E64D05"/>
    <w:rsid w:val="00E6742A"/>
    <w:rsid w:val="00E70F22"/>
    <w:rsid w:val="00E71826"/>
    <w:rsid w:val="00E72ECF"/>
    <w:rsid w:val="00E73342"/>
    <w:rsid w:val="00E73649"/>
    <w:rsid w:val="00E75CAE"/>
    <w:rsid w:val="00E75E4A"/>
    <w:rsid w:val="00E76974"/>
    <w:rsid w:val="00E76A48"/>
    <w:rsid w:val="00E80AC0"/>
    <w:rsid w:val="00E81B44"/>
    <w:rsid w:val="00E81CA4"/>
    <w:rsid w:val="00E82602"/>
    <w:rsid w:val="00E84677"/>
    <w:rsid w:val="00E847CD"/>
    <w:rsid w:val="00E84985"/>
    <w:rsid w:val="00E86687"/>
    <w:rsid w:val="00E87187"/>
    <w:rsid w:val="00E930E6"/>
    <w:rsid w:val="00E95E37"/>
    <w:rsid w:val="00E96711"/>
    <w:rsid w:val="00E97B16"/>
    <w:rsid w:val="00EA1049"/>
    <w:rsid w:val="00EA1A95"/>
    <w:rsid w:val="00EA2CEE"/>
    <w:rsid w:val="00EA5452"/>
    <w:rsid w:val="00EA57B9"/>
    <w:rsid w:val="00EA6759"/>
    <w:rsid w:val="00EB0D7A"/>
    <w:rsid w:val="00EB12B7"/>
    <w:rsid w:val="00EB356D"/>
    <w:rsid w:val="00EB484C"/>
    <w:rsid w:val="00EB61CF"/>
    <w:rsid w:val="00EB6653"/>
    <w:rsid w:val="00EB6726"/>
    <w:rsid w:val="00EB6A2D"/>
    <w:rsid w:val="00EB6F79"/>
    <w:rsid w:val="00EB778A"/>
    <w:rsid w:val="00EB7BA2"/>
    <w:rsid w:val="00EC07F4"/>
    <w:rsid w:val="00EC17F0"/>
    <w:rsid w:val="00EC48FD"/>
    <w:rsid w:val="00EC5357"/>
    <w:rsid w:val="00ED0E48"/>
    <w:rsid w:val="00ED38F6"/>
    <w:rsid w:val="00ED69EA"/>
    <w:rsid w:val="00ED6CBE"/>
    <w:rsid w:val="00ED7391"/>
    <w:rsid w:val="00EE175A"/>
    <w:rsid w:val="00EE2BAD"/>
    <w:rsid w:val="00EE2C5D"/>
    <w:rsid w:val="00EE6283"/>
    <w:rsid w:val="00EF040B"/>
    <w:rsid w:val="00EF15B7"/>
    <w:rsid w:val="00EF3922"/>
    <w:rsid w:val="00EF3C4E"/>
    <w:rsid w:val="00EF5EDF"/>
    <w:rsid w:val="00EF6C36"/>
    <w:rsid w:val="00F00170"/>
    <w:rsid w:val="00F009CA"/>
    <w:rsid w:val="00F014A9"/>
    <w:rsid w:val="00F03514"/>
    <w:rsid w:val="00F03A29"/>
    <w:rsid w:val="00F0551F"/>
    <w:rsid w:val="00F05A65"/>
    <w:rsid w:val="00F06C72"/>
    <w:rsid w:val="00F107EC"/>
    <w:rsid w:val="00F12899"/>
    <w:rsid w:val="00F13675"/>
    <w:rsid w:val="00F14CC5"/>
    <w:rsid w:val="00F179E1"/>
    <w:rsid w:val="00F24517"/>
    <w:rsid w:val="00F25E07"/>
    <w:rsid w:val="00F26D72"/>
    <w:rsid w:val="00F26ED9"/>
    <w:rsid w:val="00F31751"/>
    <w:rsid w:val="00F33961"/>
    <w:rsid w:val="00F33A23"/>
    <w:rsid w:val="00F34EB9"/>
    <w:rsid w:val="00F36EA1"/>
    <w:rsid w:val="00F40282"/>
    <w:rsid w:val="00F43F48"/>
    <w:rsid w:val="00F44959"/>
    <w:rsid w:val="00F473C4"/>
    <w:rsid w:val="00F54C03"/>
    <w:rsid w:val="00F55717"/>
    <w:rsid w:val="00F56992"/>
    <w:rsid w:val="00F57028"/>
    <w:rsid w:val="00F57D23"/>
    <w:rsid w:val="00F60ABF"/>
    <w:rsid w:val="00F61116"/>
    <w:rsid w:val="00F634BD"/>
    <w:rsid w:val="00F63963"/>
    <w:rsid w:val="00F64028"/>
    <w:rsid w:val="00F6422B"/>
    <w:rsid w:val="00F6456C"/>
    <w:rsid w:val="00F65667"/>
    <w:rsid w:val="00F66A73"/>
    <w:rsid w:val="00F70C48"/>
    <w:rsid w:val="00F719D1"/>
    <w:rsid w:val="00F71CB2"/>
    <w:rsid w:val="00F72CDE"/>
    <w:rsid w:val="00F752F3"/>
    <w:rsid w:val="00F77B88"/>
    <w:rsid w:val="00F801BB"/>
    <w:rsid w:val="00F8132A"/>
    <w:rsid w:val="00F813FB"/>
    <w:rsid w:val="00F819ED"/>
    <w:rsid w:val="00F82432"/>
    <w:rsid w:val="00F82D48"/>
    <w:rsid w:val="00F83417"/>
    <w:rsid w:val="00F83998"/>
    <w:rsid w:val="00F8576B"/>
    <w:rsid w:val="00F861DD"/>
    <w:rsid w:val="00F87990"/>
    <w:rsid w:val="00F90BB5"/>
    <w:rsid w:val="00F90E22"/>
    <w:rsid w:val="00F916E4"/>
    <w:rsid w:val="00F91BEF"/>
    <w:rsid w:val="00F9338A"/>
    <w:rsid w:val="00F95A79"/>
    <w:rsid w:val="00F96D8C"/>
    <w:rsid w:val="00F973DC"/>
    <w:rsid w:val="00FA0293"/>
    <w:rsid w:val="00FA1CDC"/>
    <w:rsid w:val="00FA2329"/>
    <w:rsid w:val="00FA3E4E"/>
    <w:rsid w:val="00FA528B"/>
    <w:rsid w:val="00FA7DF0"/>
    <w:rsid w:val="00FB193D"/>
    <w:rsid w:val="00FB37A3"/>
    <w:rsid w:val="00FB3E16"/>
    <w:rsid w:val="00FB5E1C"/>
    <w:rsid w:val="00FB715C"/>
    <w:rsid w:val="00FB7976"/>
    <w:rsid w:val="00FC0341"/>
    <w:rsid w:val="00FC1DE8"/>
    <w:rsid w:val="00FC227E"/>
    <w:rsid w:val="00FC2344"/>
    <w:rsid w:val="00FC4C52"/>
    <w:rsid w:val="00FC5081"/>
    <w:rsid w:val="00FC5E16"/>
    <w:rsid w:val="00FC66C0"/>
    <w:rsid w:val="00FD0A27"/>
    <w:rsid w:val="00FD0CDF"/>
    <w:rsid w:val="00FD1B02"/>
    <w:rsid w:val="00FD3870"/>
    <w:rsid w:val="00FD3952"/>
    <w:rsid w:val="00FD52C1"/>
    <w:rsid w:val="00FD5629"/>
    <w:rsid w:val="00FD71A5"/>
    <w:rsid w:val="00FE0698"/>
    <w:rsid w:val="00FE281C"/>
    <w:rsid w:val="00FE58B0"/>
    <w:rsid w:val="00FE5E6D"/>
    <w:rsid w:val="00FE625B"/>
    <w:rsid w:val="00FE722A"/>
    <w:rsid w:val="00FE7C06"/>
    <w:rsid w:val="00FE7C3D"/>
    <w:rsid w:val="00FF062A"/>
    <w:rsid w:val="00FF0EE4"/>
    <w:rsid w:val="00FF20DD"/>
    <w:rsid w:val="00FF212A"/>
    <w:rsid w:val="00FF2C90"/>
    <w:rsid w:val="00FF2FAA"/>
    <w:rsid w:val="00FF3166"/>
    <w:rsid w:val="00FF3171"/>
    <w:rsid w:val="00FF382D"/>
    <w:rsid w:val="00FF3C98"/>
    <w:rsid w:val="00FF5A6F"/>
    <w:rsid w:val="00FF693F"/>
    <w:rsid w:val="00FF73BB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ccecff"/>
    </o:shapedefaults>
    <o:shapelayout v:ext="edit">
      <o:idmap v:ext="edit" data="1"/>
    </o:shapelayout>
  </w:shapeDefaults>
  <w:decimalSymbol w:val="."/>
  <w:listSeparator w:val=","/>
  <w14:docId w14:val="6A7D12E5"/>
  <w15:docId w15:val="{3E817B05-61D3-40C1-87F0-F574B676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102"/>
    <w:pPr>
      <w:spacing w:before="240"/>
      <w:jc w:val="both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4102"/>
    <w:pPr>
      <w:keepNext/>
      <w:numPr>
        <w:numId w:val="3"/>
      </w:numPr>
      <w:spacing w:before="360"/>
      <w:jc w:val="left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C44102"/>
    <w:pPr>
      <w:keepNext/>
      <w:numPr>
        <w:ilvl w:val="1"/>
        <w:numId w:val="3"/>
      </w:numPr>
      <w:spacing w:before="360"/>
      <w:jc w:val="lef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44102"/>
    <w:pPr>
      <w:keepNext/>
      <w:numPr>
        <w:ilvl w:val="2"/>
        <w:numId w:val="3"/>
      </w:numPr>
      <w:spacing w:before="360"/>
      <w:outlineLvl w:val="2"/>
    </w:pPr>
  </w:style>
  <w:style w:type="paragraph" w:styleId="Heading4">
    <w:name w:val="heading 4"/>
    <w:basedOn w:val="Normal"/>
    <w:next w:val="Normal"/>
    <w:qFormat/>
    <w:rsid w:val="00346993"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46993"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6993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46993"/>
    <w:pPr>
      <w:keepNext/>
      <w:numPr>
        <w:ilvl w:val="6"/>
        <w:numId w:val="3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46993"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46993"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3F6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A2329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rsid w:val="00346993"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semiHidden/>
    <w:rsid w:val="004A506C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C44102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C44102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uiPriority w:val="39"/>
    <w:rsid w:val="00346993"/>
    <w:pPr>
      <w:tabs>
        <w:tab w:val="left" w:pos="540"/>
        <w:tab w:val="right" w:leader="dot" w:pos="9016"/>
      </w:tabs>
      <w:ind w:left="547" w:hanging="547"/>
      <w:jc w:val="left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rsid w:val="00346993"/>
    <w:pPr>
      <w:tabs>
        <w:tab w:val="left" w:pos="960"/>
        <w:tab w:val="right" w:leader="dot" w:pos="9016"/>
      </w:tabs>
      <w:spacing w:before="0"/>
      <w:ind w:left="990" w:hanging="750"/>
      <w:jc w:val="left"/>
    </w:pPr>
    <w:rPr>
      <w:noProof/>
    </w:rPr>
  </w:style>
  <w:style w:type="paragraph" w:styleId="BalloonText">
    <w:name w:val="Balloon Text"/>
    <w:basedOn w:val="Normal"/>
    <w:semiHidden/>
    <w:rsid w:val="0034699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46993"/>
  </w:style>
  <w:style w:type="paragraph" w:customStyle="1" w:styleId="CoverSheet">
    <w:name w:val="Cover Sheet"/>
    <w:basedOn w:val="Normal"/>
    <w:rsid w:val="00146B0B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uiPriority w:val="99"/>
    <w:rsid w:val="00346993"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D3756A"/>
    <w:pPr>
      <w:spacing w:before="0"/>
    </w:pPr>
  </w:style>
  <w:style w:type="character" w:styleId="FollowedHyperlink">
    <w:name w:val="FollowedHyperlink"/>
    <w:semiHidden/>
    <w:rsid w:val="00346993"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D3756A"/>
    <w:pPr>
      <w:numPr>
        <w:numId w:val="0"/>
      </w:numPr>
    </w:pPr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D3756A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D3756A"/>
    <w:pPr>
      <w:numPr>
        <w:ilvl w:val="0"/>
        <w:numId w:val="0"/>
      </w:numPr>
    </w:pPr>
  </w:style>
  <w:style w:type="character" w:styleId="PageNumber">
    <w:name w:val="page number"/>
    <w:basedOn w:val="DefaultParagraphFont"/>
    <w:rsid w:val="00304E0B"/>
  </w:style>
  <w:style w:type="paragraph" w:styleId="TOC3">
    <w:name w:val="toc 3"/>
    <w:basedOn w:val="Normal"/>
    <w:next w:val="Normal"/>
    <w:autoRedefine/>
    <w:uiPriority w:val="39"/>
    <w:rsid w:val="008B582D"/>
    <w:pPr>
      <w:ind w:left="480"/>
    </w:pPr>
  </w:style>
  <w:style w:type="numbering" w:customStyle="1" w:styleId="Listnumerals">
    <w:name w:val="List numerals"/>
    <w:basedOn w:val="NoList"/>
    <w:rsid w:val="0021053E"/>
    <w:pPr>
      <w:numPr>
        <w:numId w:val="15"/>
      </w:numPr>
    </w:pPr>
  </w:style>
  <w:style w:type="numbering" w:customStyle="1" w:styleId="Listalphabetical">
    <w:name w:val="List alphabetical"/>
    <w:basedOn w:val="NoList"/>
    <w:rsid w:val="0021053E"/>
    <w:pPr>
      <w:numPr>
        <w:numId w:val="18"/>
      </w:numPr>
    </w:pPr>
  </w:style>
  <w:style w:type="character" w:customStyle="1" w:styleId="TitleChar">
    <w:name w:val="Title Char"/>
    <w:link w:val="Title"/>
    <w:rsid w:val="00617298"/>
    <w:rPr>
      <w:rFonts w:ascii="Arial" w:hAnsi="Arial"/>
      <w:b/>
      <w:kern w:val="28"/>
      <w:sz w:val="72"/>
      <w:szCs w:val="72"/>
      <w:lang w:eastAsia="en-US"/>
    </w:rPr>
  </w:style>
  <w:style w:type="paragraph" w:customStyle="1" w:styleId="Contentspageheading">
    <w:name w:val="Contents page heading"/>
    <w:basedOn w:val="Normal"/>
    <w:semiHidden/>
    <w:rsid w:val="008B582D"/>
    <w:rPr>
      <w:b/>
      <w:sz w:val="36"/>
    </w:rPr>
  </w:style>
  <w:style w:type="paragraph" w:customStyle="1" w:styleId="Contentsheading">
    <w:name w:val="Contents heading"/>
    <w:basedOn w:val="Contentspageheading"/>
    <w:rsid w:val="008B582D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8128C8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8128C8"/>
    <w:pPr>
      <w:spacing w:before="0" w:after="200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8128C8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nhideWhenUsed/>
    <w:rsid w:val="00C94248"/>
    <w:pPr>
      <w:autoSpaceDE w:val="0"/>
      <w:autoSpaceDN w:val="0"/>
      <w:adjustRightInd w:val="0"/>
      <w:spacing w:before="0"/>
      <w:jc w:val="left"/>
    </w:pPr>
    <w:rPr>
      <w:rFonts w:ascii="Calibri" w:eastAsia="Calibri" w:hAnsi="Calibri" w:cs="NewBaskerville-Roman"/>
      <w:color w:val="000000"/>
      <w:sz w:val="20"/>
      <w:lang w:eastAsia="en-GB"/>
    </w:rPr>
  </w:style>
  <w:style w:type="character" w:customStyle="1" w:styleId="FootnoteTextChar">
    <w:name w:val="Footnote Text Char"/>
    <w:link w:val="FootnoteText"/>
    <w:rsid w:val="00C94248"/>
    <w:rPr>
      <w:rFonts w:ascii="Calibri" w:eastAsia="Calibri" w:hAnsi="Calibri" w:cs="NewBaskerville-Roman"/>
      <w:color w:val="000000"/>
    </w:rPr>
  </w:style>
  <w:style w:type="character" w:styleId="FootnoteReference">
    <w:name w:val="footnote reference"/>
    <w:unhideWhenUsed/>
    <w:rsid w:val="00C94248"/>
    <w:rPr>
      <w:vertAlign w:val="superscript"/>
    </w:rPr>
  </w:style>
  <w:style w:type="character" w:customStyle="1" w:styleId="Heading2Char">
    <w:name w:val="Heading 2 Char"/>
    <w:link w:val="Heading2"/>
    <w:rsid w:val="00133694"/>
    <w:rPr>
      <w:rFonts w:ascii="Verdana" w:hAnsi="Verdana"/>
      <w:b/>
      <w:sz w:val="28"/>
      <w:lang w:eastAsia="en-US"/>
    </w:rPr>
  </w:style>
  <w:style w:type="character" w:customStyle="1" w:styleId="Heading3Char">
    <w:name w:val="Heading 3 Char"/>
    <w:link w:val="Heading3"/>
    <w:rsid w:val="00133694"/>
    <w:rPr>
      <w:rFonts w:ascii="Verdana" w:hAnsi="Verdana"/>
      <w:sz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133694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CC19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C194C"/>
    <w:pPr>
      <w:spacing w:before="240" w:after="0"/>
      <w:jc w:val="both"/>
    </w:pPr>
    <w:rPr>
      <w:rFonts w:ascii="Verdana" w:eastAsia="Times New Roman" w:hAnsi="Verdana"/>
      <w:b/>
      <w:bCs/>
    </w:rPr>
  </w:style>
  <w:style w:type="character" w:customStyle="1" w:styleId="CommentSubjectChar">
    <w:name w:val="Comment Subject Char"/>
    <w:link w:val="CommentSubject"/>
    <w:rsid w:val="00CC194C"/>
    <w:rPr>
      <w:rFonts w:ascii="Verdana" w:eastAsia="Calibri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9E7E81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  <w:lang w:eastAsia="en-GB"/>
    </w:rPr>
  </w:style>
  <w:style w:type="paragraph" w:styleId="NoSpacing">
    <w:name w:val="No Spacing"/>
    <w:uiPriority w:val="1"/>
    <w:qFormat/>
    <w:rsid w:val="00CE20D1"/>
    <w:pPr>
      <w:jc w:val="both"/>
    </w:pPr>
    <w:rPr>
      <w:rFonts w:ascii="Verdana" w:hAnsi="Verdana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6E32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  <w:lang w:val="en-US"/>
    </w:rPr>
  </w:style>
  <w:style w:type="paragraph" w:styleId="Revision">
    <w:name w:val="Revision"/>
    <w:hidden/>
    <w:uiPriority w:val="99"/>
    <w:semiHidden/>
    <w:rsid w:val="00FA7DF0"/>
    <w:rPr>
      <w:rFonts w:ascii="Verdana" w:hAnsi="Verdana"/>
      <w:sz w:val="24"/>
      <w:lang w:eastAsia="en-US"/>
    </w:rPr>
  </w:style>
  <w:style w:type="paragraph" w:customStyle="1" w:styleId="Default">
    <w:name w:val="Default"/>
    <w:rsid w:val="004D2A6C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2A6C"/>
    <w:rPr>
      <w:rFonts w:ascii="Arial" w:hAnsi="Arial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6D15AA"/>
    <w:rPr>
      <w:rFonts w:ascii="Verdana" w:hAnsi="Verdana"/>
      <w:b/>
      <w:kern w:val="28"/>
      <w:sz w:val="3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82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mcinfectdis.biomedcentral.com/articles/10.1186/1471-2334-12-95" TargetMode="External"/><Relationship Id="rId117" Type="http://schemas.openxmlformats.org/officeDocument/2006/relationships/hyperlink" Target="https://journals.sagepub.com/doi/abs/10.2190/PM.43.1.b" TargetMode="External"/><Relationship Id="rId21" Type="http://schemas.openxmlformats.org/officeDocument/2006/relationships/hyperlink" Target="https://www.sciencedirect.com/science/article/pii/S0091743517302153" TargetMode="External"/><Relationship Id="rId42" Type="http://schemas.openxmlformats.org/officeDocument/2006/relationships/hyperlink" Target="https://link.springer.com/article/10.1186/1465-9921-12-5" TargetMode="External"/><Relationship Id="rId47" Type="http://schemas.openxmlformats.org/officeDocument/2006/relationships/hyperlink" Target="https://www.ncbi.nlm.nih.gov/pmc/articles/PMC3934496/" TargetMode="External"/><Relationship Id="rId63" Type="http://schemas.openxmlformats.org/officeDocument/2006/relationships/hyperlink" Target="https://www.mdpi.com/1660-4601/12/12/16043" TargetMode="External"/><Relationship Id="rId68" Type="http://schemas.openxmlformats.org/officeDocument/2006/relationships/hyperlink" Target="https://erj.ersjournals.com/content/38/4/812.short" TargetMode="External"/><Relationship Id="rId84" Type="http://schemas.openxmlformats.org/officeDocument/2006/relationships/hyperlink" Target="https://academic.oup.com/cdj/article-abstract/47/3/316/262723" TargetMode="External"/><Relationship Id="rId89" Type="http://schemas.openxmlformats.org/officeDocument/2006/relationships/hyperlink" Target="https://onlinelibrary.wiley.com/doi/full/10.1111/hsc.12619" TargetMode="External"/><Relationship Id="rId112" Type="http://schemas.openxmlformats.org/officeDocument/2006/relationships/hyperlink" Target="https://onlinelibrary.wiley.com/doi/full/10.1111/acps.12765" TargetMode="External"/><Relationship Id="rId16" Type="http://schemas.openxmlformats.org/officeDocument/2006/relationships/hyperlink" Target="https://www.ncbi.nlm.nih.gov/pmc/articles/PMC4252082/" TargetMode="External"/><Relationship Id="rId107" Type="http://schemas.openxmlformats.org/officeDocument/2006/relationships/hyperlink" Target="https://journals.sagepub.com/doi/abs/10.1177/070674371506001103" TargetMode="External"/><Relationship Id="rId11" Type="http://schemas.openxmlformats.org/officeDocument/2006/relationships/hyperlink" Target="http://www.nationalarchives.gov.uk/doc/open-government-licence-cymraeg/version/3/" TargetMode="External"/><Relationship Id="rId32" Type="http://schemas.openxmlformats.org/officeDocument/2006/relationships/hyperlink" Target="https://www.ncbi.nlm.nih.gov/pmc/articles/PMC4973663/" TargetMode="External"/><Relationship Id="rId37" Type="http://schemas.openxmlformats.org/officeDocument/2006/relationships/hyperlink" Target="https://academic.oup.com/ije/article/40/3/719/743253" TargetMode="External"/><Relationship Id="rId53" Type="http://schemas.openxmlformats.org/officeDocument/2006/relationships/hyperlink" Target="https://ehp.niehs.nih.gov/doi/full/10.1289/ehp.10382" TargetMode="External"/><Relationship Id="rId58" Type="http://schemas.openxmlformats.org/officeDocument/2006/relationships/hyperlink" Target="https://journals.lww.com/mcnjournal/Fulltext/2017/01000/The_Built_Environment_and_Birth_Outcomes__A.3.aspx" TargetMode="External"/><Relationship Id="rId74" Type="http://schemas.openxmlformats.org/officeDocument/2006/relationships/hyperlink" Target="https://www.sciencedirect.com/science/article/pii/S0160412010001662" TargetMode="External"/><Relationship Id="rId79" Type="http://schemas.openxmlformats.org/officeDocument/2006/relationships/hyperlink" Target="https://www.sciencedirect.com/science/article/pii/S0277953616302957" TargetMode="External"/><Relationship Id="rId102" Type="http://schemas.openxmlformats.org/officeDocument/2006/relationships/hyperlink" Target="https://onlinelibrary.wiley.com/doi/full/10.1111/j.1365-2524.2007.00723.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ciencedirect.com/science/article/abs/pii/S0013935116300846" TargetMode="External"/><Relationship Id="rId82" Type="http://schemas.openxmlformats.org/officeDocument/2006/relationships/hyperlink" Target="https://link.springer.com/article/10.1186/2046-4053-2-30" TargetMode="External"/><Relationship Id="rId90" Type="http://schemas.openxmlformats.org/officeDocument/2006/relationships/hyperlink" Target="https://www.sciencedirect.com/science/article/pii/S0277953617300102" TargetMode="External"/><Relationship Id="rId95" Type="http://schemas.openxmlformats.org/officeDocument/2006/relationships/hyperlink" Target="https://jech.bmj.com/content/73/5/379.abstract" TargetMode="External"/><Relationship Id="rId19" Type="http://schemas.openxmlformats.org/officeDocument/2006/relationships/hyperlink" Target="https://academic.oup.com/her/article/26/2/265/583289" TargetMode="External"/><Relationship Id="rId14" Type="http://schemas.openxmlformats.org/officeDocument/2006/relationships/hyperlink" Target="http://nww2.nphs.wales.nhs.uk:8080/PubHObservatoryProjDocs.nsf/61c1e930f9121fd080256f2a004937ed/d4b3e80ac03b08668025837b004eaed0/$FILE/Guide%20to%20secondary%20evidence%20sources%20.docx" TargetMode="External"/><Relationship Id="rId22" Type="http://schemas.openxmlformats.org/officeDocument/2006/relationships/hyperlink" Target="https://www.mdpi.com/1660-4601/14/7/675" TargetMode="External"/><Relationship Id="rId27" Type="http://schemas.openxmlformats.org/officeDocument/2006/relationships/hyperlink" Target="https://academic.oup.com/epirev/article/34/1/32/492847" TargetMode="External"/><Relationship Id="rId30" Type="http://schemas.openxmlformats.org/officeDocument/2006/relationships/hyperlink" Target="https://www.ncbi.nlm.nih.gov/pmc/articles/PMC4918660/" TargetMode="External"/><Relationship Id="rId35" Type="http://schemas.openxmlformats.org/officeDocument/2006/relationships/hyperlink" Target="https://onlinelibrary.wiley.com/doi/full/10.1111/j.1398-9995.2008.01690.x" TargetMode="External"/><Relationship Id="rId43" Type="http://schemas.openxmlformats.org/officeDocument/2006/relationships/hyperlink" Target="https://ehjournal.biomedcentral.com/articles/10.1186/s12940-015-0001-3" TargetMode="External"/><Relationship Id="rId48" Type="http://schemas.openxmlformats.org/officeDocument/2006/relationships/hyperlink" Target="https://hqlo.biomedcentral.com/articles/10.1186/1477-7525-12-41" TargetMode="External"/><Relationship Id="rId56" Type="http://schemas.openxmlformats.org/officeDocument/2006/relationships/hyperlink" Target="https://bmcpublichealth.biomedcentral.com/articles/10.1186/s12889-018-5679-z" TargetMode="External"/><Relationship Id="rId64" Type="http://schemas.openxmlformats.org/officeDocument/2006/relationships/hyperlink" Target="https://www.ncbi.nlm.nih.gov/pmc/articles/PMC6420922/" TargetMode="External"/><Relationship Id="rId69" Type="http://schemas.openxmlformats.org/officeDocument/2006/relationships/hyperlink" Target="https://tobaccocontrol.bmj.com/content/24/3/217.short" TargetMode="External"/><Relationship Id="rId77" Type="http://schemas.openxmlformats.org/officeDocument/2006/relationships/hyperlink" Target="https://www.sciencedirect.com/science/article/abs/pii/S0001457513003126" TargetMode="External"/><Relationship Id="rId100" Type="http://schemas.openxmlformats.org/officeDocument/2006/relationships/hyperlink" Target="https://www.ncbi.nlm.nih.gov/pmc/articles/PMC5305290/" TargetMode="External"/><Relationship Id="rId105" Type="http://schemas.openxmlformats.org/officeDocument/2006/relationships/hyperlink" Target="https://ps.psychiatryonline.org/doi/full/10.1176/ps.2009.60.4.473" TargetMode="External"/><Relationship Id="rId113" Type="http://schemas.openxmlformats.org/officeDocument/2006/relationships/hyperlink" Target="https://pediatrics.aappublications.org/content/141/6/e20172742.short" TargetMode="External"/><Relationship Id="rId118" Type="http://schemas.openxmlformats.org/officeDocument/2006/relationships/hyperlink" Target="https://www.sciencedirect.com/science/article/pii/S027795361830412X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onlinelibrary.wiley.com/doi/full/10.1111/j.1440-1630.2009.00787.x" TargetMode="External"/><Relationship Id="rId72" Type="http://schemas.openxmlformats.org/officeDocument/2006/relationships/hyperlink" Target="https://injuryprevention.bmj.com/content/23/2/131.short" TargetMode="External"/><Relationship Id="rId80" Type="http://schemas.openxmlformats.org/officeDocument/2006/relationships/hyperlink" Target="https://www.sciencedirect.com/science/article/pii/S1353829210001486" TargetMode="External"/><Relationship Id="rId85" Type="http://schemas.openxmlformats.org/officeDocument/2006/relationships/hyperlink" Target="https://www.nature.com/articles/pr2014122/" TargetMode="External"/><Relationship Id="rId93" Type="http://schemas.openxmlformats.org/officeDocument/2006/relationships/hyperlink" Target="https://www.ncbi.nlm.nih.gov/pubmed/20494240" TargetMode="External"/><Relationship Id="rId98" Type="http://schemas.openxmlformats.org/officeDocument/2006/relationships/hyperlink" Target="https://www.ncbi.nlm.nih.gov/pmc/articles/PMC4109953/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sciencedirect.com/science/article/abs/pii/S1081120614000088" TargetMode="External"/><Relationship Id="rId25" Type="http://schemas.openxmlformats.org/officeDocument/2006/relationships/hyperlink" Target="https://www.mdpi.com/1660-4601/13/8/826" TargetMode="External"/><Relationship Id="rId33" Type="http://schemas.openxmlformats.org/officeDocument/2006/relationships/hyperlink" Target="https://link.springer.com/article/10.1186/1476-069X-9-72" TargetMode="External"/><Relationship Id="rId38" Type="http://schemas.openxmlformats.org/officeDocument/2006/relationships/hyperlink" Target="https://www.sciencedirect.com/science/article/abs/pii/S0091674913011536" TargetMode="External"/><Relationship Id="rId46" Type="http://schemas.openxmlformats.org/officeDocument/2006/relationships/hyperlink" Target="https://injuryprevention.bmj.com/content/12/6/378.short" TargetMode="External"/><Relationship Id="rId59" Type="http://schemas.openxmlformats.org/officeDocument/2006/relationships/hyperlink" Target="https://www.ncbi.nlm.nih.gov/pmc/articles/PMC4452762/" TargetMode="External"/><Relationship Id="rId67" Type="http://schemas.openxmlformats.org/officeDocument/2006/relationships/hyperlink" Target="https://ajph.aphapublications.org/doi/full/10.2105/AJPH.2008.143909" TargetMode="External"/><Relationship Id="rId103" Type="http://schemas.openxmlformats.org/officeDocument/2006/relationships/hyperlink" Target="https://link.springer.com/article/10.1007/s10461-007-9246-3" TargetMode="External"/><Relationship Id="rId108" Type="http://schemas.openxmlformats.org/officeDocument/2006/relationships/hyperlink" Target="https://www.tandfonline.com/doi/full/10.3109/13668250903310701" TargetMode="External"/><Relationship Id="rId116" Type="http://schemas.openxmlformats.org/officeDocument/2006/relationships/hyperlink" Target="https://www.tandfonline.com/doi/abs/10.1080/02673037.2015.1080816" TargetMode="External"/><Relationship Id="rId20" Type="http://schemas.openxmlformats.org/officeDocument/2006/relationships/hyperlink" Target="https://www.mdpi.com/1660-4601/12/3/3091" TargetMode="External"/><Relationship Id="rId41" Type="http://schemas.openxmlformats.org/officeDocument/2006/relationships/hyperlink" Target="https://www.sciencedirect.com/science/article/abs/pii/S0033350616000640" TargetMode="External"/><Relationship Id="rId54" Type="http://schemas.openxmlformats.org/officeDocument/2006/relationships/hyperlink" Target="https://www.sciencedirect.com/science/article/pii/S0033350617301051" TargetMode="External"/><Relationship Id="rId62" Type="http://schemas.openxmlformats.org/officeDocument/2006/relationships/hyperlink" Target="https://journals.plos.org/plosone/article/file?type=printable&amp;id=10.1371/journal.pone.0047526" TargetMode="External"/><Relationship Id="rId70" Type="http://schemas.openxmlformats.org/officeDocument/2006/relationships/hyperlink" Target="https://www.tandfonline.com/doi/abs/10.1080/01634372.2018.1463339" TargetMode="External"/><Relationship Id="rId75" Type="http://schemas.openxmlformats.org/officeDocument/2006/relationships/hyperlink" Target="https://ehp.niehs.nih.gov/doi/full/10.1289/ehp.10155" TargetMode="External"/><Relationship Id="rId83" Type="http://schemas.openxmlformats.org/officeDocument/2006/relationships/hyperlink" Target="https://www.sciencedirect.com/science/article/pii/S0033350617301051" TargetMode="External"/><Relationship Id="rId88" Type="http://schemas.openxmlformats.org/officeDocument/2006/relationships/hyperlink" Target="https://www.ncbi.nlm.nih.gov/pmc/articles/PMC4388711/" TargetMode="External"/><Relationship Id="rId91" Type="http://schemas.openxmlformats.org/officeDocument/2006/relationships/hyperlink" Target="https://www.tandfonline.com/doi/full/10.3109/09687637.2015.1044499" TargetMode="External"/><Relationship Id="rId96" Type="http://schemas.openxmlformats.org/officeDocument/2006/relationships/hyperlink" Target="https://www.sciencedirect.com/science/article/pii/S0140673608603426" TargetMode="External"/><Relationship Id="rId111" Type="http://schemas.openxmlformats.org/officeDocument/2006/relationships/hyperlink" Target="https://link.springer.com/article/10.1007/s10567-018-0256-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demic.oup.com/rpd/article/177/1-2/69/4161654" TargetMode="External"/><Relationship Id="rId23" Type="http://schemas.openxmlformats.org/officeDocument/2006/relationships/hyperlink" Target="https://thorax.bmj.com/content/70/5/433.short" TargetMode="External"/><Relationship Id="rId28" Type="http://schemas.openxmlformats.org/officeDocument/2006/relationships/hyperlink" Target="https://bmjopen.bmj.com/content/4/11/e006554" TargetMode="External"/><Relationship Id="rId36" Type="http://schemas.openxmlformats.org/officeDocument/2006/relationships/hyperlink" Target="https://onlinelibrary.wiley.com/doi/full/10.1002/gps.4056" TargetMode="External"/><Relationship Id="rId49" Type="http://schemas.openxmlformats.org/officeDocument/2006/relationships/hyperlink" Target="https://erj.ersjournals.com/content/40/5/1228.short" TargetMode="External"/><Relationship Id="rId57" Type="http://schemas.openxmlformats.org/officeDocument/2006/relationships/hyperlink" Target="https://www.sciencedirect.com/science/article/abs/pii/S0749379711003205" TargetMode="External"/><Relationship Id="rId106" Type="http://schemas.openxmlformats.org/officeDocument/2006/relationships/hyperlink" Target="https://www.sciencedirect.com/science/article/abs/pii/S1386505616300648" TargetMode="External"/><Relationship Id="rId114" Type="http://schemas.openxmlformats.org/officeDocument/2006/relationships/hyperlink" Target="https://academic.oup.com/epirev/article/37/1/177/412707" TargetMode="External"/><Relationship Id="rId119" Type="http://schemas.openxmlformats.org/officeDocument/2006/relationships/footer" Target="footer3.xml"/><Relationship Id="rId10" Type="http://schemas.openxmlformats.org/officeDocument/2006/relationships/hyperlink" Target="http://www.arsyllfaiechydcyhoedduscymru.wales.nhs.uk/hafan" TargetMode="External"/><Relationship Id="rId31" Type="http://schemas.openxmlformats.org/officeDocument/2006/relationships/hyperlink" Target="https://www.sciencedirect.com/science/article/abs/pii/S0013935116303619" TargetMode="External"/><Relationship Id="rId44" Type="http://schemas.openxmlformats.org/officeDocument/2006/relationships/hyperlink" Target="https://www.sciencedirect.com/science/article/abs/pii/S0749379708006090" TargetMode="External"/><Relationship Id="rId52" Type="http://schemas.openxmlformats.org/officeDocument/2006/relationships/hyperlink" Target="https://www.ingentaconnect.com/content/iuatld/ijtld/2014/00000018/00000005/art00021" TargetMode="External"/><Relationship Id="rId60" Type="http://schemas.openxmlformats.org/officeDocument/2006/relationships/hyperlink" Target="https://academic.oup.com/heapro/article/26/3/376/663238" TargetMode="External"/><Relationship Id="rId65" Type="http://schemas.openxmlformats.org/officeDocument/2006/relationships/hyperlink" Target="https://www.sciencedirect.com/science/article/abs/pii/S037851221930129X" TargetMode="External"/><Relationship Id="rId73" Type="http://schemas.openxmlformats.org/officeDocument/2006/relationships/hyperlink" Target="https://journals.lww.com/jhypertension/Fulltext/2012/06000/The_quantitative_relationship_between_road_traffic.4.aspx" TargetMode="External"/><Relationship Id="rId78" Type="http://schemas.openxmlformats.org/officeDocument/2006/relationships/hyperlink" Target="https://www.emerald.com/insight/content/doi/10.1108/17465729200700011/full/html" TargetMode="External"/><Relationship Id="rId81" Type="http://schemas.openxmlformats.org/officeDocument/2006/relationships/hyperlink" Target="https://jech.bmj.com/content/62/7/584.short" TargetMode="External"/><Relationship Id="rId86" Type="http://schemas.openxmlformats.org/officeDocument/2006/relationships/hyperlink" Target="https://journals.sagepub.com/doi/full/10.1177/0020764017744582" TargetMode="External"/><Relationship Id="rId94" Type="http://schemas.openxmlformats.org/officeDocument/2006/relationships/hyperlink" Target="https://psycnet.apa.org/record/2014-39820-003" TargetMode="External"/><Relationship Id="rId99" Type="http://schemas.openxmlformats.org/officeDocument/2006/relationships/hyperlink" Target="https://journals.sagepub.com/doi/abs/10.1177/0306624X17714108" TargetMode="External"/><Relationship Id="rId101" Type="http://schemas.openxmlformats.org/officeDocument/2006/relationships/hyperlink" Target="https://onlinelibrary.wiley.com/doi/full/10.1111/hsc.122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ervatory.evidence@wales.nhs.uk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degruyter.com/view/j/reveh.2008.23.3/reveh.2008.23.3.203/reveh.2008.23.3.203.xml" TargetMode="External"/><Relationship Id="rId39" Type="http://schemas.openxmlformats.org/officeDocument/2006/relationships/hyperlink" Target="https://ajot.aota.org/article.aspx?articleid=2646444" TargetMode="External"/><Relationship Id="rId109" Type="http://schemas.openxmlformats.org/officeDocument/2006/relationships/hyperlink" Target="https://bmcpsychiatry.biomedcentral.com/articles/10.1186/s12888-018-1725-8" TargetMode="External"/><Relationship Id="rId34" Type="http://schemas.openxmlformats.org/officeDocument/2006/relationships/hyperlink" Target="https://www.sciencedirect.com/science/article/pii/S1353829210001486" TargetMode="External"/><Relationship Id="rId50" Type="http://schemas.openxmlformats.org/officeDocument/2006/relationships/hyperlink" Target="https://jech.bmj.com/content/68/12/1112.short" TargetMode="External"/><Relationship Id="rId55" Type="http://schemas.openxmlformats.org/officeDocument/2006/relationships/hyperlink" Target="https://academic.oup.com/ntr/article/19/2/141/2631655" TargetMode="External"/><Relationship Id="rId76" Type="http://schemas.openxmlformats.org/officeDocument/2006/relationships/hyperlink" Target="https://www.sciencedirect.com/science/article/pii/S027795361500088X" TargetMode="External"/><Relationship Id="rId97" Type="http://schemas.openxmlformats.org/officeDocument/2006/relationships/hyperlink" Target="https://bmcpublichealth.biomedcentral.com/articles/10.1186/1471-2458-11-638" TargetMode="External"/><Relationship Id="rId104" Type="http://schemas.openxmlformats.org/officeDocument/2006/relationships/hyperlink" Target="https://journals.sagepub.com/doi/full/10.1177/0706743718815902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ehp.niehs.nih.gov/doi/full/10.1289/ehp.0900966" TargetMode="External"/><Relationship Id="rId92" Type="http://schemas.openxmlformats.org/officeDocument/2006/relationships/hyperlink" Target="https://ajph.aphapublications.org/doi/full/10.2105/AJPH.2015.30290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cbi.nlm.nih.gov/pmc/articles/PMC2965780/" TargetMode="External"/><Relationship Id="rId24" Type="http://schemas.openxmlformats.org/officeDocument/2006/relationships/hyperlink" Target="https://ajot.aota.org/article.aspx?articleid=1851571" TargetMode="External"/><Relationship Id="rId40" Type="http://schemas.openxmlformats.org/officeDocument/2006/relationships/hyperlink" Target="https://www.ncbi.nlm.nih.gov/pmc/articles/PMC5132292/" TargetMode="External"/><Relationship Id="rId45" Type="http://schemas.openxmlformats.org/officeDocument/2006/relationships/hyperlink" Target="https://injuryprevention.bmj.com/content/15/3/197.short" TargetMode="External"/><Relationship Id="rId66" Type="http://schemas.openxmlformats.org/officeDocument/2006/relationships/hyperlink" Target="https://jech.bmj.com/content/67/12/1061.short" TargetMode="External"/><Relationship Id="rId87" Type="http://schemas.openxmlformats.org/officeDocument/2006/relationships/hyperlink" Target="https://www.tandfonline.com/doi/full/10.1080/02673037.2012.714461" TargetMode="External"/><Relationship Id="rId110" Type="http://schemas.openxmlformats.org/officeDocument/2006/relationships/hyperlink" Target="https://onlinelibrary.wiley.com/doi/full/10.1111/ajag.12154" TargetMode="External"/><Relationship Id="rId115" Type="http://schemas.openxmlformats.org/officeDocument/2006/relationships/hyperlink" Target="https://www.tandfonline.com/doi/abs/10.1080/01634372.2018.146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4B6A-F28A-4842-BAFF-92E13F63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33</Pages>
  <Words>10258</Words>
  <Characters>67029</Characters>
  <Application>Microsoft Office Word</Application>
  <DocSecurity>0</DocSecurity>
  <Lines>558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National Public Health Service for Wales</Company>
  <LinksUpToDate>false</LinksUpToDate>
  <CharactersWithSpaces>77133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Julie Jones</dc:creator>
  <cp:keywords/>
  <cp:lastModifiedBy>Hannah Shaw (Public Health Wales)</cp:lastModifiedBy>
  <cp:revision>8</cp:revision>
  <cp:lastPrinted>2020-10-15T07:59:00Z</cp:lastPrinted>
  <dcterms:created xsi:type="dcterms:W3CDTF">2020-10-14T08:29:00Z</dcterms:created>
  <dcterms:modified xsi:type="dcterms:W3CDTF">2020-10-15T07:59:00Z</dcterms:modified>
</cp:coreProperties>
</file>