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2FC0" w14:textId="77777777" w:rsidR="00C613DA" w:rsidRDefault="00C613DA" w:rsidP="00C613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4BEB8ED" w14:textId="77777777" w:rsidR="00C613DA" w:rsidRDefault="00C613DA" w:rsidP="00C613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44A61DB" w14:textId="77777777" w:rsidR="00C613DA" w:rsidRDefault="00C613DA" w:rsidP="00C613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BFB217D" w14:textId="77777777" w:rsidR="00C613DA" w:rsidRDefault="00C613DA" w:rsidP="00C613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667F9B4" w14:textId="77777777" w:rsidR="00C613DA" w:rsidRDefault="00C613DA" w:rsidP="00C613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932E64" w14:textId="77777777" w:rsidR="00C613DA" w:rsidRDefault="00C613DA" w:rsidP="00C613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DEF5103" w14:textId="77777777" w:rsidR="00C613DA" w:rsidRDefault="00C613DA" w:rsidP="00C613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54EA4AA" w14:textId="77777777" w:rsidR="00C613DA" w:rsidRDefault="00C613DA" w:rsidP="00C613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A87EA1" w14:textId="77777777" w:rsidR="00C613DA" w:rsidRDefault="00C613DA" w:rsidP="00C613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8E44359" w14:textId="050FC941" w:rsidR="00E0582E" w:rsidRPr="00C613DA" w:rsidRDefault="00E0582E" w:rsidP="00C613D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613DA">
        <w:rPr>
          <w:rFonts w:ascii="Arial" w:hAnsi="Arial" w:cs="Arial"/>
          <w:b/>
          <w:bCs/>
          <w:sz w:val="40"/>
          <w:szCs w:val="40"/>
        </w:rPr>
        <w:t>Service Provision</w:t>
      </w:r>
    </w:p>
    <w:p w14:paraId="5D54055E" w14:textId="77777777" w:rsidR="00FC00B1" w:rsidRDefault="00E0582E" w:rsidP="00C613D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613DA">
        <w:rPr>
          <w:rFonts w:ascii="Arial" w:hAnsi="Arial" w:cs="Arial"/>
          <w:b/>
          <w:bCs/>
          <w:sz w:val="40"/>
          <w:szCs w:val="40"/>
        </w:rPr>
        <w:t xml:space="preserve">PHW </w:t>
      </w:r>
      <w:r w:rsidR="00E313A7">
        <w:rPr>
          <w:rFonts w:ascii="Arial" w:hAnsi="Arial" w:cs="Arial"/>
          <w:b/>
          <w:bCs/>
          <w:sz w:val="40"/>
          <w:szCs w:val="40"/>
        </w:rPr>
        <w:t>(</w:t>
      </w:r>
      <w:r w:rsidRPr="00C613DA">
        <w:rPr>
          <w:rFonts w:ascii="Arial" w:hAnsi="Arial" w:cs="Arial"/>
          <w:b/>
          <w:bCs/>
          <w:sz w:val="40"/>
          <w:szCs w:val="40"/>
        </w:rPr>
        <w:t>Host Organisation</w:t>
      </w:r>
      <w:r w:rsidR="00E313A7">
        <w:rPr>
          <w:rFonts w:ascii="Arial" w:hAnsi="Arial" w:cs="Arial"/>
          <w:b/>
          <w:bCs/>
          <w:sz w:val="40"/>
          <w:szCs w:val="40"/>
        </w:rPr>
        <w:t>)</w:t>
      </w:r>
    </w:p>
    <w:p w14:paraId="204FD2B1" w14:textId="530A9D78" w:rsidR="00E0582E" w:rsidRDefault="00E0582E" w:rsidP="00C613D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613DA">
        <w:rPr>
          <w:rFonts w:ascii="Arial" w:hAnsi="Arial" w:cs="Arial"/>
          <w:b/>
          <w:bCs/>
          <w:sz w:val="40"/>
          <w:szCs w:val="40"/>
        </w:rPr>
        <w:t xml:space="preserve">NHS </w:t>
      </w:r>
      <w:r w:rsidR="00E313A7">
        <w:rPr>
          <w:rFonts w:ascii="Arial" w:hAnsi="Arial" w:cs="Arial"/>
          <w:b/>
          <w:bCs/>
          <w:sz w:val="40"/>
          <w:szCs w:val="40"/>
        </w:rPr>
        <w:t xml:space="preserve">Wales </w:t>
      </w:r>
      <w:r w:rsidRPr="00C613DA">
        <w:rPr>
          <w:rFonts w:ascii="Arial" w:hAnsi="Arial" w:cs="Arial"/>
          <w:b/>
          <w:bCs/>
          <w:sz w:val="40"/>
          <w:szCs w:val="40"/>
        </w:rPr>
        <w:t>Executive</w:t>
      </w:r>
      <w:r w:rsidR="00E313A7">
        <w:rPr>
          <w:rFonts w:ascii="Arial" w:hAnsi="Arial" w:cs="Arial"/>
          <w:b/>
          <w:bCs/>
          <w:sz w:val="40"/>
          <w:szCs w:val="40"/>
        </w:rPr>
        <w:t xml:space="preserve"> ((Hosted Unit)</w:t>
      </w:r>
    </w:p>
    <w:p w14:paraId="5B7312C2" w14:textId="77777777" w:rsidR="00BF72BB" w:rsidRDefault="00BF72BB" w:rsidP="00C613D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203AFC1" w14:textId="3064BED3" w:rsidR="00BF72BB" w:rsidRDefault="00BF72BB" w:rsidP="00C613DA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IT</w:t>
      </w:r>
      <w:r w:rsidR="00386992">
        <w:rPr>
          <w:rFonts w:ascii="Arial" w:hAnsi="Arial" w:cs="Arial"/>
          <w:b/>
          <w:bCs/>
          <w:sz w:val="40"/>
          <w:szCs w:val="40"/>
        </w:rPr>
        <w:t xml:space="preserve"> oversight and </w:t>
      </w:r>
      <w:r>
        <w:rPr>
          <w:rFonts w:ascii="Arial" w:hAnsi="Arial" w:cs="Arial"/>
          <w:b/>
          <w:bCs/>
          <w:sz w:val="40"/>
          <w:szCs w:val="40"/>
        </w:rPr>
        <w:t xml:space="preserve">IT </w:t>
      </w:r>
      <w:r w:rsidR="00E313A7">
        <w:rPr>
          <w:rFonts w:ascii="Arial" w:hAnsi="Arial" w:cs="Arial"/>
          <w:b/>
          <w:bCs/>
          <w:sz w:val="40"/>
          <w:szCs w:val="40"/>
        </w:rPr>
        <w:t xml:space="preserve">services </w:t>
      </w:r>
      <w:r w:rsidR="006C0FD5">
        <w:rPr>
          <w:rFonts w:ascii="Arial" w:hAnsi="Arial" w:cs="Arial"/>
          <w:b/>
          <w:bCs/>
          <w:sz w:val="40"/>
          <w:szCs w:val="40"/>
        </w:rPr>
        <w:t>s</w:t>
      </w:r>
      <w:r>
        <w:rPr>
          <w:rFonts w:ascii="Arial" w:hAnsi="Arial" w:cs="Arial"/>
          <w:b/>
          <w:bCs/>
          <w:sz w:val="40"/>
          <w:szCs w:val="40"/>
        </w:rPr>
        <w:t>upport</w:t>
      </w:r>
    </w:p>
    <w:p w14:paraId="04513B56" w14:textId="77777777" w:rsidR="00D05802" w:rsidRDefault="00D05802" w:rsidP="00D0580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6B97A09" w14:textId="14859498" w:rsidR="00E0582E" w:rsidRDefault="006347F1" w:rsidP="00D05802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March </w:t>
      </w:r>
      <w:r w:rsidR="008E5713">
        <w:rPr>
          <w:rFonts w:ascii="Arial" w:hAnsi="Arial" w:cs="Arial"/>
          <w:b/>
          <w:bCs/>
          <w:sz w:val="40"/>
          <w:szCs w:val="40"/>
        </w:rPr>
        <w:t>2025</w:t>
      </w:r>
    </w:p>
    <w:p w14:paraId="0060C3F1" w14:textId="77777777" w:rsidR="006347F1" w:rsidRDefault="006347F1" w:rsidP="006347F1">
      <w:pPr>
        <w:spacing w:line="257" w:lineRule="auto"/>
        <w:jc w:val="center"/>
        <w:rPr>
          <w:rFonts w:ascii="Arial" w:eastAsia="Arial" w:hAnsi="Arial" w:cs="Arial"/>
          <w:b/>
          <w:bCs/>
          <w:sz w:val="40"/>
          <w:szCs w:val="40"/>
          <w:lang w:val="en-US"/>
        </w:rPr>
      </w:pPr>
      <w:r>
        <w:rPr>
          <w:rFonts w:ascii="Arial" w:eastAsia="Arial" w:hAnsi="Arial" w:cs="Arial"/>
          <w:b/>
          <w:bCs/>
          <w:sz w:val="40"/>
          <w:szCs w:val="40"/>
          <w:lang w:val="en-US"/>
        </w:rPr>
        <w:t>Approved by NHS Wales Executive 13/02/25</w:t>
      </w:r>
    </w:p>
    <w:p w14:paraId="1B499B84" w14:textId="77777777" w:rsidR="006347F1" w:rsidRDefault="006347F1" w:rsidP="006347F1">
      <w:pPr>
        <w:spacing w:line="257" w:lineRule="auto"/>
        <w:jc w:val="center"/>
        <w:rPr>
          <w:rFonts w:ascii="Arial" w:eastAsia="Arial" w:hAnsi="Arial" w:cs="Arial"/>
          <w:b/>
          <w:bCs/>
          <w:sz w:val="40"/>
          <w:szCs w:val="40"/>
          <w:lang w:val="en-US"/>
        </w:rPr>
      </w:pPr>
      <w:r w:rsidRPr="00100BC4">
        <w:rPr>
          <w:rFonts w:ascii="Arial" w:eastAsia="Arial" w:hAnsi="Arial" w:cs="Arial"/>
          <w:b/>
          <w:bCs/>
          <w:color w:val="FF0000"/>
          <w:sz w:val="40"/>
          <w:szCs w:val="40"/>
          <w:lang w:val="en-US"/>
        </w:rPr>
        <w:t>Approved by PHW xx/xx/xx</w:t>
      </w:r>
    </w:p>
    <w:p w14:paraId="76F370DA" w14:textId="77777777" w:rsidR="006347F1" w:rsidRDefault="006347F1" w:rsidP="00D0580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7525C2" w14:textId="733673A4" w:rsidR="00C613DA" w:rsidRDefault="00C613DA">
      <w:pPr>
        <w:rPr>
          <w:rFonts w:ascii="Arial" w:hAnsi="Arial" w:cs="Arial"/>
          <w:b/>
          <w:bCs/>
          <w:sz w:val="24"/>
          <w:szCs w:val="24"/>
        </w:rPr>
      </w:pPr>
    </w:p>
    <w:p w14:paraId="0AFF5790" w14:textId="600ED348" w:rsidR="00C613DA" w:rsidRDefault="00C613DA">
      <w:pPr>
        <w:rPr>
          <w:rFonts w:ascii="Arial" w:hAnsi="Arial" w:cs="Arial"/>
          <w:b/>
          <w:bCs/>
          <w:sz w:val="24"/>
          <w:szCs w:val="24"/>
        </w:rPr>
      </w:pPr>
    </w:p>
    <w:p w14:paraId="33CC6778" w14:textId="43AA392A" w:rsidR="00C613DA" w:rsidRDefault="00C613DA">
      <w:pPr>
        <w:rPr>
          <w:rFonts w:ascii="Arial" w:hAnsi="Arial" w:cs="Arial"/>
          <w:b/>
          <w:bCs/>
          <w:sz w:val="24"/>
          <w:szCs w:val="24"/>
        </w:rPr>
      </w:pPr>
    </w:p>
    <w:p w14:paraId="745FE08A" w14:textId="1D35F7A2" w:rsidR="00C613DA" w:rsidRDefault="00C613DA">
      <w:pPr>
        <w:rPr>
          <w:rFonts w:ascii="Arial" w:hAnsi="Arial" w:cs="Arial"/>
          <w:b/>
          <w:bCs/>
          <w:sz w:val="24"/>
          <w:szCs w:val="24"/>
        </w:rPr>
      </w:pPr>
    </w:p>
    <w:p w14:paraId="3A69D21A" w14:textId="08ADF788" w:rsidR="00C613DA" w:rsidRDefault="00C613DA">
      <w:pPr>
        <w:rPr>
          <w:rFonts w:ascii="Arial" w:hAnsi="Arial" w:cs="Arial"/>
          <w:b/>
          <w:bCs/>
          <w:sz w:val="24"/>
          <w:szCs w:val="24"/>
        </w:rPr>
      </w:pPr>
    </w:p>
    <w:p w14:paraId="14FDC5D8" w14:textId="669BB41A" w:rsidR="00C613DA" w:rsidRDefault="00C613DA">
      <w:pPr>
        <w:rPr>
          <w:rFonts w:ascii="Arial" w:hAnsi="Arial" w:cs="Arial"/>
          <w:b/>
          <w:bCs/>
          <w:sz w:val="24"/>
          <w:szCs w:val="24"/>
        </w:rPr>
      </w:pPr>
    </w:p>
    <w:p w14:paraId="7E5931F8" w14:textId="3EDEDFD8" w:rsidR="00C613DA" w:rsidRDefault="00C613DA">
      <w:pPr>
        <w:rPr>
          <w:rFonts w:ascii="Arial" w:hAnsi="Arial" w:cs="Arial"/>
          <w:b/>
          <w:bCs/>
          <w:sz w:val="24"/>
          <w:szCs w:val="24"/>
        </w:rPr>
      </w:pPr>
    </w:p>
    <w:p w14:paraId="0E708C82" w14:textId="4A9FA73A" w:rsidR="00E0582E" w:rsidRPr="0005280D" w:rsidRDefault="00E313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IT OVERSIGHT AND IT SERVICES SUPPORT</w:t>
      </w:r>
    </w:p>
    <w:p w14:paraId="7FFB2D67" w14:textId="77777777" w:rsidR="00E313A7" w:rsidRPr="006347F1" w:rsidRDefault="00302FE9">
      <w:pPr>
        <w:rPr>
          <w:rFonts w:ascii="Arial" w:hAnsi="Arial" w:cs="Arial"/>
          <w:sz w:val="24"/>
          <w:szCs w:val="24"/>
        </w:rPr>
      </w:pPr>
      <w:r w:rsidRPr="006347F1">
        <w:rPr>
          <w:rFonts w:ascii="Arial" w:hAnsi="Arial" w:cs="Arial"/>
          <w:sz w:val="24"/>
          <w:szCs w:val="24"/>
        </w:rPr>
        <w:t xml:space="preserve">Detailed </w:t>
      </w:r>
      <w:r w:rsidR="00822505" w:rsidRPr="006347F1">
        <w:rPr>
          <w:rFonts w:ascii="Arial" w:hAnsi="Arial" w:cs="Arial"/>
          <w:sz w:val="24"/>
          <w:szCs w:val="24"/>
        </w:rPr>
        <w:t>IT</w:t>
      </w:r>
      <w:r w:rsidR="00F77826" w:rsidRPr="006347F1">
        <w:rPr>
          <w:rFonts w:ascii="Arial" w:hAnsi="Arial" w:cs="Arial"/>
          <w:sz w:val="24"/>
          <w:szCs w:val="24"/>
        </w:rPr>
        <w:t xml:space="preserve"> Support </w:t>
      </w:r>
      <w:r w:rsidRPr="006347F1">
        <w:rPr>
          <w:rFonts w:ascii="Arial" w:hAnsi="Arial" w:cs="Arial"/>
          <w:sz w:val="24"/>
          <w:szCs w:val="24"/>
        </w:rPr>
        <w:t xml:space="preserve">Provision </w:t>
      </w:r>
      <w:r w:rsidR="00F77826" w:rsidRPr="006347F1">
        <w:rPr>
          <w:rFonts w:ascii="Arial" w:hAnsi="Arial" w:cs="Arial"/>
          <w:sz w:val="24"/>
          <w:szCs w:val="24"/>
        </w:rPr>
        <w:t xml:space="preserve">to NHS </w:t>
      </w:r>
      <w:r w:rsidR="00C70D1D" w:rsidRPr="006347F1">
        <w:rPr>
          <w:rFonts w:ascii="Arial" w:hAnsi="Arial" w:cs="Arial"/>
          <w:sz w:val="24"/>
          <w:szCs w:val="24"/>
        </w:rPr>
        <w:t xml:space="preserve">Wales </w:t>
      </w:r>
      <w:r w:rsidR="00F77826" w:rsidRPr="006347F1">
        <w:rPr>
          <w:rFonts w:ascii="Arial" w:hAnsi="Arial" w:cs="Arial"/>
          <w:sz w:val="24"/>
          <w:szCs w:val="24"/>
        </w:rPr>
        <w:t>Executive</w:t>
      </w:r>
      <w:r w:rsidR="00E313A7" w:rsidRPr="006347F1">
        <w:rPr>
          <w:rFonts w:ascii="Arial" w:hAnsi="Arial" w:cs="Arial"/>
          <w:sz w:val="24"/>
          <w:szCs w:val="24"/>
        </w:rPr>
        <w:t xml:space="preserve"> (NHS based)</w:t>
      </w:r>
    </w:p>
    <w:p w14:paraId="28686821" w14:textId="6134AA1A" w:rsidR="00961E29" w:rsidRPr="006347F1" w:rsidRDefault="00E313A7">
      <w:pPr>
        <w:rPr>
          <w:rFonts w:ascii="Arial" w:hAnsi="Arial" w:cs="Arial"/>
          <w:sz w:val="24"/>
          <w:szCs w:val="24"/>
        </w:rPr>
      </w:pPr>
      <w:r w:rsidRPr="006347F1">
        <w:rPr>
          <w:rFonts w:ascii="Arial" w:hAnsi="Arial" w:cs="Arial"/>
          <w:sz w:val="24"/>
          <w:szCs w:val="24"/>
        </w:rPr>
        <w:t>F</w:t>
      </w:r>
      <w:r w:rsidR="00BE5BA9" w:rsidRPr="006347F1">
        <w:rPr>
          <w:rFonts w:ascii="Arial" w:hAnsi="Arial" w:cs="Arial"/>
          <w:sz w:val="24"/>
          <w:szCs w:val="24"/>
        </w:rPr>
        <w:t>rom</w:t>
      </w:r>
      <w:r w:rsidR="00F77826" w:rsidRPr="006347F1">
        <w:rPr>
          <w:rFonts w:ascii="Arial" w:hAnsi="Arial" w:cs="Arial"/>
          <w:sz w:val="24"/>
          <w:szCs w:val="24"/>
        </w:rPr>
        <w:t xml:space="preserve"> 1</w:t>
      </w:r>
      <w:r w:rsidR="00F77826" w:rsidRPr="006347F1">
        <w:rPr>
          <w:rFonts w:ascii="Arial" w:hAnsi="Arial" w:cs="Arial"/>
          <w:sz w:val="24"/>
          <w:szCs w:val="24"/>
          <w:vertAlign w:val="superscript"/>
        </w:rPr>
        <w:t>st</w:t>
      </w:r>
      <w:r w:rsidR="00F77826" w:rsidRPr="006347F1">
        <w:rPr>
          <w:rFonts w:ascii="Arial" w:hAnsi="Arial" w:cs="Arial"/>
          <w:sz w:val="24"/>
          <w:szCs w:val="24"/>
        </w:rPr>
        <w:t xml:space="preserve"> April 202</w:t>
      </w:r>
      <w:r w:rsidR="00652A25" w:rsidRPr="006347F1">
        <w:rPr>
          <w:rFonts w:ascii="Arial" w:hAnsi="Arial" w:cs="Arial"/>
          <w:sz w:val="24"/>
          <w:szCs w:val="24"/>
        </w:rPr>
        <w:t>4</w:t>
      </w:r>
      <w:r w:rsidR="00635E67" w:rsidRPr="006347F1">
        <w:rPr>
          <w:rFonts w:ascii="Arial" w:hAnsi="Arial" w:cs="Arial"/>
          <w:sz w:val="24"/>
          <w:szCs w:val="24"/>
        </w:rPr>
        <w:t xml:space="preserve">, and as </w:t>
      </w:r>
      <w:r w:rsidR="006347F1" w:rsidRPr="006347F1">
        <w:rPr>
          <w:rFonts w:ascii="Arial" w:hAnsi="Arial" w:cs="Arial"/>
          <w:sz w:val="24"/>
          <w:szCs w:val="24"/>
        </w:rPr>
        <w:t xml:space="preserve">amended </w:t>
      </w:r>
      <w:r w:rsidR="008E5713" w:rsidRPr="006347F1">
        <w:rPr>
          <w:rFonts w:ascii="Arial" w:hAnsi="Arial" w:cs="Arial"/>
          <w:sz w:val="24"/>
          <w:szCs w:val="24"/>
        </w:rPr>
        <w:t xml:space="preserve">February </w:t>
      </w:r>
      <w:r w:rsidR="00635E67" w:rsidRPr="006347F1">
        <w:rPr>
          <w:rFonts w:ascii="Arial" w:hAnsi="Arial" w:cs="Arial"/>
          <w:sz w:val="24"/>
          <w:szCs w:val="24"/>
        </w:rPr>
        <w:t>2025.</w:t>
      </w:r>
    </w:p>
    <w:p w14:paraId="486F73D5" w14:textId="77777777" w:rsidR="000455BB" w:rsidRPr="0005280D" w:rsidRDefault="000455BB">
      <w:pPr>
        <w:rPr>
          <w:rFonts w:ascii="Arial" w:hAnsi="Arial" w:cs="Arial"/>
          <w:b/>
          <w:bCs/>
          <w:sz w:val="24"/>
          <w:szCs w:val="24"/>
        </w:rPr>
      </w:pPr>
      <w:r w:rsidRPr="0005280D">
        <w:rPr>
          <w:rFonts w:ascii="Arial" w:hAnsi="Arial" w:cs="Arial"/>
          <w:b/>
          <w:bCs/>
          <w:sz w:val="24"/>
          <w:szCs w:val="24"/>
        </w:rPr>
        <w:t>Summary</w:t>
      </w:r>
    </w:p>
    <w:p w14:paraId="020AA51A" w14:textId="4A29D7EA" w:rsidR="00B6638A" w:rsidRPr="00E8062F" w:rsidRDefault="005E404C" w:rsidP="00EC6BA8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05280D">
        <w:rPr>
          <w:rFonts w:ascii="Arial" w:hAnsi="Arial" w:cs="Arial"/>
          <w:sz w:val="24"/>
          <w:szCs w:val="24"/>
        </w:rPr>
        <w:t xml:space="preserve">In line with the </w:t>
      </w:r>
      <w:r w:rsidR="008A3948" w:rsidRPr="0005280D">
        <w:rPr>
          <w:rFonts w:ascii="Arial" w:hAnsi="Arial" w:cs="Arial"/>
          <w:sz w:val="24"/>
          <w:szCs w:val="24"/>
        </w:rPr>
        <w:t xml:space="preserve">Hosting Agreement, </w:t>
      </w:r>
      <w:r w:rsidR="000B74ED" w:rsidRPr="0005280D">
        <w:rPr>
          <w:rFonts w:ascii="Arial" w:hAnsi="Arial" w:cs="Arial"/>
          <w:sz w:val="24"/>
          <w:szCs w:val="24"/>
        </w:rPr>
        <w:t>a third</w:t>
      </w:r>
      <w:r w:rsidR="00BE5BA9">
        <w:rPr>
          <w:rFonts w:ascii="Arial" w:hAnsi="Arial" w:cs="Arial"/>
          <w:sz w:val="24"/>
          <w:szCs w:val="24"/>
        </w:rPr>
        <w:t>-</w:t>
      </w:r>
      <w:r w:rsidR="000B74ED" w:rsidRPr="0005280D">
        <w:rPr>
          <w:rFonts w:ascii="Arial" w:hAnsi="Arial" w:cs="Arial"/>
          <w:sz w:val="24"/>
          <w:szCs w:val="24"/>
        </w:rPr>
        <w:t xml:space="preserve">party organisation, </w:t>
      </w:r>
      <w:r w:rsidR="00EC6BA8" w:rsidRPr="0005280D">
        <w:rPr>
          <w:rFonts w:ascii="Arial" w:hAnsi="Arial" w:cs="Arial"/>
          <w:sz w:val="24"/>
          <w:szCs w:val="24"/>
        </w:rPr>
        <w:t>Digital Health and Care Wales</w:t>
      </w:r>
      <w:r w:rsidR="000F3E66" w:rsidRPr="0005280D">
        <w:rPr>
          <w:rFonts w:ascii="Arial" w:hAnsi="Arial" w:cs="Arial"/>
          <w:sz w:val="24"/>
          <w:szCs w:val="24"/>
        </w:rPr>
        <w:t xml:space="preserve"> (DHCW)</w:t>
      </w:r>
      <w:r w:rsidR="00EC6BA8" w:rsidRPr="0005280D">
        <w:rPr>
          <w:rFonts w:ascii="Arial" w:hAnsi="Arial" w:cs="Arial"/>
          <w:sz w:val="24"/>
          <w:szCs w:val="24"/>
        </w:rPr>
        <w:t xml:space="preserve">, </w:t>
      </w:r>
      <w:r w:rsidR="00FE59C4" w:rsidRPr="0005280D">
        <w:rPr>
          <w:rFonts w:ascii="Arial" w:hAnsi="Arial" w:cs="Arial"/>
          <w:sz w:val="24"/>
          <w:szCs w:val="24"/>
        </w:rPr>
        <w:t xml:space="preserve">will </w:t>
      </w:r>
      <w:r w:rsidR="00EC6BA8" w:rsidRPr="0005280D">
        <w:rPr>
          <w:rFonts w:ascii="Arial" w:hAnsi="Arial" w:cs="Arial"/>
          <w:sz w:val="24"/>
          <w:szCs w:val="24"/>
        </w:rPr>
        <w:t>provide the NHS</w:t>
      </w:r>
      <w:r w:rsidR="00E313A7">
        <w:rPr>
          <w:rFonts w:ascii="Arial" w:hAnsi="Arial" w:cs="Arial"/>
          <w:sz w:val="24"/>
          <w:szCs w:val="24"/>
        </w:rPr>
        <w:t xml:space="preserve"> Wales</w:t>
      </w:r>
      <w:r w:rsidR="00EC6BA8" w:rsidRPr="0005280D">
        <w:rPr>
          <w:rFonts w:ascii="Arial" w:hAnsi="Arial" w:cs="Arial"/>
          <w:sz w:val="24"/>
          <w:szCs w:val="24"/>
        </w:rPr>
        <w:t xml:space="preserve"> Executive</w:t>
      </w:r>
      <w:r w:rsidR="00E313A7">
        <w:rPr>
          <w:rFonts w:ascii="Arial" w:hAnsi="Arial" w:cs="Arial"/>
          <w:sz w:val="24"/>
          <w:szCs w:val="24"/>
        </w:rPr>
        <w:t xml:space="preserve"> (NHS based) (‘the Hosted Unit’)</w:t>
      </w:r>
      <w:r w:rsidR="00EC6BA8" w:rsidRPr="0005280D">
        <w:rPr>
          <w:rFonts w:ascii="Arial" w:hAnsi="Arial" w:cs="Arial"/>
          <w:sz w:val="24"/>
          <w:szCs w:val="24"/>
        </w:rPr>
        <w:t xml:space="preserve"> with access to IT services and support including network infrastructure, file servers for document storage, desktop IT support</w:t>
      </w:r>
      <w:r w:rsidR="00E313A7">
        <w:rPr>
          <w:rFonts w:ascii="Arial" w:hAnsi="Arial" w:cs="Arial"/>
          <w:sz w:val="24"/>
          <w:szCs w:val="24"/>
        </w:rPr>
        <w:t xml:space="preserve">, and </w:t>
      </w:r>
      <w:r w:rsidR="00EC6BA8" w:rsidRPr="0005280D">
        <w:rPr>
          <w:rFonts w:ascii="Arial" w:hAnsi="Arial" w:cs="Arial"/>
          <w:sz w:val="24"/>
          <w:szCs w:val="24"/>
        </w:rPr>
        <w:t>procurement of new and replacement IT equipment</w:t>
      </w:r>
      <w:r w:rsidR="00FE59C4" w:rsidRPr="0005280D">
        <w:rPr>
          <w:rFonts w:ascii="Arial" w:hAnsi="Arial" w:cs="Arial"/>
          <w:sz w:val="24"/>
          <w:szCs w:val="24"/>
        </w:rPr>
        <w:t xml:space="preserve"> via </w:t>
      </w:r>
      <w:r w:rsidR="00166FA0" w:rsidRPr="0005280D">
        <w:rPr>
          <w:rFonts w:ascii="Arial" w:hAnsi="Arial" w:cs="Arial"/>
          <w:sz w:val="24"/>
          <w:szCs w:val="24"/>
        </w:rPr>
        <w:t xml:space="preserve">a </w:t>
      </w:r>
      <w:r w:rsidR="00E313A7">
        <w:rPr>
          <w:rFonts w:ascii="Arial" w:hAnsi="Arial" w:cs="Arial"/>
          <w:sz w:val="24"/>
          <w:szCs w:val="24"/>
        </w:rPr>
        <w:t>Service Level Agreement (</w:t>
      </w:r>
      <w:r w:rsidR="00FE59C4" w:rsidRPr="0005280D">
        <w:rPr>
          <w:rFonts w:ascii="Arial" w:hAnsi="Arial" w:cs="Arial"/>
          <w:sz w:val="24"/>
          <w:szCs w:val="24"/>
        </w:rPr>
        <w:t>SLA</w:t>
      </w:r>
      <w:r w:rsidR="00E313A7">
        <w:rPr>
          <w:rFonts w:ascii="Arial" w:hAnsi="Arial" w:cs="Arial"/>
          <w:sz w:val="24"/>
          <w:szCs w:val="24"/>
        </w:rPr>
        <w:t xml:space="preserve">), </w:t>
      </w:r>
      <w:r w:rsidR="001E03F4" w:rsidRPr="0005280D">
        <w:rPr>
          <w:rFonts w:ascii="Arial" w:hAnsi="Arial" w:cs="Arial"/>
          <w:sz w:val="24"/>
          <w:szCs w:val="24"/>
        </w:rPr>
        <w:t xml:space="preserve">between </w:t>
      </w:r>
      <w:r w:rsidR="000F3E66" w:rsidRPr="0005280D">
        <w:rPr>
          <w:rFonts w:ascii="Arial" w:hAnsi="Arial" w:cs="Arial"/>
          <w:sz w:val="24"/>
          <w:szCs w:val="24"/>
        </w:rPr>
        <w:t xml:space="preserve">DHCW and </w:t>
      </w:r>
      <w:r w:rsidR="002E2604" w:rsidRPr="0005280D">
        <w:rPr>
          <w:rFonts w:ascii="Arial" w:hAnsi="Arial" w:cs="Arial"/>
          <w:sz w:val="24"/>
          <w:szCs w:val="24"/>
        </w:rPr>
        <w:t xml:space="preserve">the </w:t>
      </w:r>
      <w:r w:rsidR="00E313A7">
        <w:rPr>
          <w:rFonts w:ascii="Arial" w:hAnsi="Arial" w:cs="Arial"/>
          <w:sz w:val="24"/>
          <w:szCs w:val="24"/>
        </w:rPr>
        <w:t>Hosted Unit</w:t>
      </w:r>
      <w:r w:rsidR="002E2604" w:rsidRPr="0005280D">
        <w:rPr>
          <w:rFonts w:ascii="Arial" w:hAnsi="Arial" w:cs="Arial"/>
          <w:sz w:val="24"/>
          <w:szCs w:val="24"/>
        </w:rPr>
        <w:t>.</w:t>
      </w:r>
      <w:r w:rsidR="00E8062F">
        <w:rPr>
          <w:rFonts w:ascii="Arial" w:hAnsi="Arial" w:cs="Arial"/>
          <w:sz w:val="24"/>
          <w:szCs w:val="24"/>
        </w:rPr>
        <w:t xml:space="preserve"> </w:t>
      </w:r>
    </w:p>
    <w:p w14:paraId="4E7FDCBB" w14:textId="49C16090" w:rsidR="00EC6BA8" w:rsidRPr="0005280D" w:rsidRDefault="00EC6BA8" w:rsidP="00EC6BA8">
      <w:pPr>
        <w:jc w:val="both"/>
        <w:rPr>
          <w:rFonts w:ascii="Arial" w:hAnsi="Arial" w:cs="Arial"/>
          <w:sz w:val="24"/>
          <w:szCs w:val="24"/>
        </w:rPr>
      </w:pPr>
      <w:r w:rsidRPr="0005280D">
        <w:rPr>
          <w:rFonts w:ascii="Arial" w:hAnsi="Arial" w:cs="Arial"/>
          <w:sz w:val="24"/>
          <w:szCs w:val="24"/>
        </w:rPr>
        <w:t>In cases where there is a change in the arrangements for server storage of files,</w:t>
      </w:r>
      <w:r w:rsidR="00635E67">
        <w:rPr>
          <w:rFonts w:ascii="Arial" w:hAnsi="Arial" w:cs="Arial"/>
          <w:sz w:val="24"/>
          <w:szCs w:val="24"/>
        </w:rPr>
        <w:t xml:space="preserve"> as applies</w:t>
      </w:r>
      <w:r w:rsidR="00C64150">
        <w:rPr>
          <w:rFonts w:ascii="Arial" w:hAnsi="Arial" w:cs="Arial"/>
          <w:sz w:val="24"/>
          <w:szCs w:val="24"/>
        </w:rPr>
        <w:t xml:space="preserve"> in the case of </w:t>
      </w:r>
      <w:r w:rsidR="006347F1">
        <w:rPr>
          <w:rFonts w:ascii="Arial" w:hAnsi="Arial" w:cs="Arial"/>
          <w:sz w:val="24"/>
          <w:szCs w:val="24"/>
        </w:rPr>
        <w:t>Quality, Safety and Improvement (</w:t>
      </w:r>
      <w:r w:rsidR="00C64150">
        <w:rPr>
          <w:rFonts w:ascii="Arial" w:hAnsi="Arial" w:cs="Arial"/>
          <w:sz w:val="24"/>
          <w:szCs w:val="24"/>
        </w:rPr>
        <w:t>QSI</w:t>
      </w:r>
      <w:r w:rsidR="006347F1">
        <w:rPr>
          <w:rFonts w:ascii="Arial" w:hAnsi="Arial" w:cs="Arial"/>
          <w:sz w:val="24"/>
          <w:szCs w:val="24"/>
        </w:rPr>
        <w:t>)</w:t>
      </w:r>
      <w:r w:rsidR="00C64150">
        <w:rPr>
          <w:rFonts w:ascii="Arial" w:hAnsi="Arial" w:cs="Arial"/>
          <w:sz w:val="24"/>
          <w:szCs w:val="24"/>
        </w:rPr>
        <w:t xml:space="preserve"> and Improvement Cymru</w:t>
      </w:r>
      <w:r w:rsidR="00635E67">
        <w:rPr>
          <w:rFonts w:ascii="Arial" w:hAnsi="Arial" w:cs="Arial"/>
          <w:sz w:val="24"/>
          <w:szCs w:val="24"/>
        </w:rPr>
        <w:t>,</w:t>
      </w:r>
      <w:r w:rsidRPr="0005280D">
        <w:rPr>
          <w:rFonts w:ascii="Arial" w:hAnsi="Arial" w:cs="Arial"/>
          <w:sz w:val="24"/>
          <w:szCs w:val="24"/>
        </w:rPr>
        <w:t xml:space="preserve"> </w:t>
      </w:r>
      <w:r w:rsidR="00977B3E" w:rsidRPr="0005280D">
        <w:rPr>
          <w:rFonts w:ascii="Arial" w:hAnsi="Arial" w:cs="Arial"/>
          <w:sz w:val="24"/>
          <w:szCs w:val="24"/>
        </w:rPr>
        <w:t>PHW</w:t>
      </w:r>
      <w:r w:rsidRPr="0005280D">
        <w:rPr>
          <w:rFonts w:ascii="Arial" w:hAnsi="Arial" w:cs="Arial"/>
          <w:sz w:val="24"/>
          <w:szCs w:val="24"/>
        </w:rPr>
        <w:t xml:space="preserve"> will ensure that the </w:t>
      </w:r>
      <w:r w:rsidR="00E313A7">
        <w:rPr>
          <w:rFonts w:ascii="Arial" w:hAnsi="Arial" w:cs="Arial"/>
          <w:sz w:val="24"/>
          <w:szCs w:val="24"/>
        </w:rPr>
        <w:t>Hosted Unit</w:t>
      </w:r>
      <w:r w:rsidRPr="0005280D">
        <w:rPr>
          <w:rFonts w:ascii="Arial" w:hAnsi="Arial" w:cs="Arial"/>
          <w:sz w:val="24"/>
          <w:szCs w:val="24"/>
        </w:rPr>
        <w:t>’s ‘legacy’ files are appropriately transferred or archived</w:t>
      </w:r>
      <w:r w:rsidR="00BA322E" w:rsidRPr="0005280D">
        <w:rPr>
          <w:rFonts w:ascii="Arial" w:hAnsi="Arial" w:cs="Arial"/>
          <w:sz w:val="24"/>
          <w:szCs w:val="24"/>
        </w:rPr>
        <w:t xml:space="preserve">, at the discretion of the </w:t>
      </w:r>
      <w:r w:rsidR="00E313A7">
        <w:rPr>
          <w:rFonts w:ascii="Arial" w:hAnsi="Arial" w:cs="Arial"/>
          <w:sz w:val="24"/>
          <w:szCs w:val="24"/>
        </w:rPr>
        <w:t>Hosted Unit</w:t>
      </w:r>
      <w:r w:rsidR="00BA322E" w:rsidRPr="0005280D">
        <w:rPr>
          <w:rFonts w:ascii="Arial" w:hAnsi="Arial" w:cs="Arial"/>
          <w:sz w:val="24"/>
          <w:szCs w:val="24"/>
        </w:rPr>
        <w:t>.</w:t>
      </w:r>
      <w:r w:rsidR="00C64150">
        <w:rPr>
          <w:rFonts w:ascii="Arial" w:hAnsi="Arial" w:cs="Arial"/>
          <w:sz w:val="24"/>
          <w:szCs w:val="24"/>
        </w:rPr>
        <w:t xml:space="preserve"> </w:t>
      </w:r>
    </w:p>
    <w:p w14:paraId="6937C8EA" w14:textId="77777777" w:rsidR="001E2D8A" w:rsidRPr="0005280D" w:rsidRDefault="001E2D8A" w:rsidP="00FE2D0E">
      <w:pPr>
        <w:rPr>
          <w:rFonts w:ascii="Arial" w:hAnsi="Arial" w:cs="Arial"/>
          <w:b/>
          <w:bCs/>
          <w:sz w:val="24"/>
          <w:szCs w:val="24"/>
        </w:rPr>
      </w:pPr>
      <w:r w:rsidRPr="0005280D">
        <w:rPr>
          <w:rFonts w:ascii="Arial" w:hAnsi="Arial" w:cs="Arial"/>
          <w:b/>
          <w:bCs/>
          <w:sz w:val="24"/>
          <w:szCs w:val="24"/>
        </w:rPr>
        <w:t>Main Details of the Service Provision</w:t>
      </w:r>
    </w:p>
    <w:p w14:paraId="1C239D7D" w14:textId="2C8A8FA7" w:rsidR="001E2D8A" w:rsidRPr="0005280D" w:rsidRDefault="001E2D8A" w:rsidP="00F77826">
      <w:pPr>
        <w:jc w:val="both"/>
        <w:rPr>
          <w:rFonts w:ascii="Arial" w:hAnsi="Arial" w:cs="Arial"/>
          <w:sz w:val="24"/>
          <w:szCs w:val="24"/>
        </w:rPr>
      </w:pPr>
      <w:r w:rsidRPr="0005280D">
        <w:rPr>
          <w:rFonts w:ascii="Arial" w:hAnsi="Arial" w:cs="Arial"/>
          <w:sz w:val="24"/>
          <w:szCs w:val="24"/>
        </w:rPr>
        <w:t xml:space="preserve">The </w:t>
      </w:r>
      <w:r w:rsidR="000B1314">
        <w:rPr>
          <w:rFonts w:ascii="Arial" w:hAnsi="Arial" w:cs="Arial"/>
          <w:sz w:val="24"/>
          <w:szCs w:val="24"/>
        </w:rPr>
        <w:t>H</w:t>
      </w:r>
      <w:r w:rsidRPr="0005280D">
        <w:rPr>
          <w:rFonts w:ascii="Arial" w:hAnsi="Arial" w:cs="Arial"/>
          <w:sz w:val="24"/>
          <w:szCs w:val="24"/>
        </w:rPr>
        <w:t xml:space="preserve">osting </w:t>
      </w:r>
      <w:r w:rsidR="000B1314">
        <w:rPr>
          <w:rFonts w:ascii="Arial" w:hAnsi="Arial" w:cs="Arial"/>
          <w:sz w:val="24"/>
          <w:szCs w:val="24"/>
        </w:rPr>
        <w:t>A</w:t>
      </w:r>
      <w:r w:rsidR="00914E60" w:rsidRPr="0005280D">
        <w:rPr>
          <w:rFonts w:ascii="Arial" w:hAnsi="Arial" w:cs="Arial"/>
          <w:sz w:val="24"/>
          <w:szCs w:val="24"/>
        </w:rPr>
        <w:t>greement,</w:t>
      </w:r>
      <w:r w:rsidRPr="0005280D">
        <w:rPr>
          <w:rFonts w:ascii="Arial" w:hAnsi="Arial" w:cs="Arial"/>
          <w:sz w:val="24"/>
          <w:szCs w:val="24"/>
        </w:rPr>
        <w:t xml:space="preserve"> </w:t>
      </w:r>
      <w:r w:rsidR="00635E67">
        <w:rPr>
          <w:rFonts w:ascii="Arial" w:hAnsi="Arial" w:cs="Arial"/>
          <w:sz w:val="24"/>
          <w:szCs w:val="24"/>
        </w:rPr>
        <w:t>reviewed in preparation for 2025/2</w:t>
      </w:r>
      <w:r w:rsidR="006347F1">
        <w:rPr>
          <w:rFonts w:ascii="Arial" w:hAnsi="Arial" w:cs="Arial"/>
          <w:sz w:val="24"/>
          <w:szCs w:val="24"/>
        </w:rPr>
        <w:t xml:space="preserve">6 and </w:t>
      </w:r>
      <w:r w:rsidR="00635E67">
        <w:rPr>
          <w:rFonts w:ascii="Arial" w:hAnsi="Arial" w:cs="Arial"/>
          <w:sz w:val="24"/>
          <w:szCs w:val="24"/>
        </w:rPr>
        <w:t>new version to take effect from 1</w:t>
      </w:r>
      <w:r w:rsidR="00635E67" w:rsidRPr="00635E67">
        <w:rPr>
          <w:rFonts w:ascii="Arial" w:hAnsi="Arial" w:cs="Arial"/>
          <w:sz w:val="24"/>
          <w:szCs w:val="24"/>
          <w:vertAlign w:val="superscript"/>
        </w:rPr>
        <w:t>st</w:t>
      </w:r>
      <w:r w:rsidR="00635E67">
        <w:rPr>
          <w:rFonts w:ascii="Arial" w:hAnsi="Arial" w:cs="Arial"/>
          <w:sz w:val="24"/>
          <w:szCs w:val="24"/>
        </w:rPr>
        <w:t xml:space="preserve"> April 2025</w:t>
      </w:r>
      <w:r w:rsidR="006347F1">
        <w:rPr>
          <w:rFonts w:ascii="Arial" w:hAnsi="Arial" w:cs="Arial"/>
          <w:sz w:val="24"/>
          <w:szCs w:val="24"/>
        </w:rPr>
        <w:t>,</w:t>
      </w:r>
      <w:r w:rsidR="00635E67">
        <w:rPr>
          <w:rFonts w:ascii="Arial" w:hAnsi="Arial" w:cs="Arial"/>
          <w:sz w:val="24"/>
          <w:szCs w:val="24"/>
        </w:rPr>
        <w:t xml:space="preserve"> </w:t>
      </w:r>
      <w:r w:rsidRPr="0005280D">
        <w:rPr>
          <w:rFonts w:ascii="Arial" w:hAnsi="Arial" w:cs="Arial"/>
          <w:sz w:val="24"/>
          <w:szCs w:val="24"/>
        </w:rPr>
        <w:t xml:space="preserve">makes provision for </w:t>
      </w:r>
      <w:r w:rsidR="005D1615" w:rsidRPr="0005280D">
        <w:rPr>
          <w:rFonts w:ascii="Arial" w:hAnsi="Arial" w:cs="Arial"/>
          <w:sz w:val="24"/>
          <w:szCs w:val="24"/>
        </w:rPr>
        <w:t>IT services and</w:t>
      </w:r>
      <w:r w:rsidRPr="0005280D">
        <w:rPr>
          <w:rFonts w:ascii="Arial" w:hAnsi="Arial" w:cs="Arial"/>
          <w:sz w:val="24"/>
          <w:szCs w:val="24"/>
        </w:rPr>
        <w:t xml:space="preserve"> support. </w:t>
      </w:r>
      <w:bookmarkStart w:id="0" w:name="_Hlk156855717"/>
      <w:r w:rsidR="002D2B74" w:rsidRPr="0005280D">
        <w:rPr>
          <w:rFonts w:ascii="Arial" w:hAnsi="Arial" w:cs="Arial"/>
          <w:sz w:val="24"/>
          <w:szCs w:val="24"/>
        </w:rPr>
        <w:t xml:space="preserve">This </w:t>
      </w:r>
      <w:r w:rsidR="000B1314">
        <w:rPr>
          <w:rFonts w:ascii="Arial" w:hAnsi="Arial" w:cs="Arial"/>
          <w:sz w:val="24"/>
          <w:szCs w:val="24"/>
        </w:rPr>
        <w:t>document</w:t>
      </w:r>
      <w:r w:rsidR="002D2B74" w:rsidRPr="0005280D">
        <w:rPr>
          <w:rFonts w:ascii="Arial" w:hAnsi="Arial" w:cs="Arial"/>
          <w:sz w:val="24"/>
          <w:szCs w:val="24"/>
        </w:rPr>
        <w:t xml:space="preserve"> supports the </w:t>
      </w:r>
      <w:r w:rsidR="000B1314">
        <w:rPr>
          <w:rFonts w:ascii="Arial" w:hAnsi="Arial" w:cs="Arial"/>
          <w:sz w:val="24"/>
          <w:szCs w:val="24"/>
        </w:rPr>
        <w:t>H</w:t>
      </w:r>
      <w:r w:rsidR="002D2B74" w:rsidRPr="0005280D">
        <w:rPr>
          <w:rFonts w:ascii="Arial" w:hAnsi="Arial" w:cs="Arial"/>
          <w:sz w:val="24"/>
          <w:szCs w:val="24"/>
        </w:rPr>
        <w:t xml:space="preserve">osting </w:t>
      </w:r>
      <w:r w:rsidR="000B1314">
        <w:rPr>
          <w:rFonts w:ascii="Arial" w:hAnsi="Arial" w:cs="Arial"/>
          <w:sz w:val="24"/>
          <w:szCs w:val="24"/>
        </w:rPr>
        <w:t>A</w:t>
      </w:r>
      <w:r w:rsidR="002D2B74" w:rsidRPr="0005280D">
        <w:rPr>
          <w:rFonts w:ascii="Arial" w:hAnsi="Arial" w:cs="Arial"/>
          <w:sz w:val="24"/>
          <w:szCs w:val="24"/>
        </w:rPr>
        <w:t>greement and seeks to clarify and provide more detail on what</w:t>
      </w:r>
      <w:r w:rsidR="00E44E84">
        <w:rPr>
          <w:rFonts w:ascii="Arial" w:hAnsi="Arial" w:cs="Arial"/>
          <w:sz w:val="24"/>
          <w:szCs w:val="24"/>
        </w:rPr>
        <w:t xml:space="preserve"> services and</w:t>
      </w:r>
      <w:r w:rsidR="002D2B74" w:rsidRPr="0005280D">
        <w:rPr>
          <w:rFonts w:ascii="Arial" w:hAnsi="Arial" w:cs="Arial"/>
          <w:sz w:val="24"/>
          <w:szCs w:val="24"/>
        </w:rPr>
        <w:t xml:space="preserve"> support will be provided by </w:t>
      </w:r>
      <w:r w:rsidR="00F33B42" w:rsidRPr="0005280D">
        <w:rPr>
          <w:rFonts w:ascii="Arial" w:hAnsi="Arial" w:cs="Arial"/>
          <w:sz w:val="24"/>
          <w:szCs w:val="24"/>
        </w:rPr>
        <w:t>PHW and DHCW</w:t>
      </w:r>
      <w:r w:rsidR="00E44E84">
        <w:rPr>
          <w:rFonts w:ascii="Arial" w:hAnsi="Arial" w:cs="Arial"/>
          <w:sz w:val="24"/>
          <w:szCs w:val="24"/>
        </w:rPr>
        <w:t xml:space="preserve"> (a separate schedule has been prepared for the DHCW SLA)</w:t>
      </w:r>
      <w:r w:rsidR="002D2B74" w:rsidRPr="0005280D">
        <w:rPr>
          <w:rFonts w:ascii="Arial" w:hAnsi="Arial" w:cs="Arial"/>
          <w:sz w:val="24"/>
          <w:szCs w:val="24"/>
        </w:rPr>
        <w:t xml:space="preserve">. </w:t>
      </w:r>
      <w:bookmarkEnd w:id="0"/>
    </w:p>
    <w:p w14:paraId="1D5D8E24" w14:textId="77777777" w:rsidR="00D9333C" w:rsidRPr="0005280D" w:rsidRDefault="00D9333C" w:rsidP="00F77826">
      <w:pPr>
        <w:jc w:val="both"/>
        <w:rPr>
          <w:rFonts w:ascii="Arial" w:hAnsi="Arial" w:cs="Arial"/>
          <w:sz w:val="24"/>
          <w:szCs w:val="24"/>
        </w:rPr>
      </w:pPr>
      <w:r w:rsidRPr="0005280D">
        <w:rPr>
          <w:rFonts w:ascii="Arial" w:hAnsi="Arial" w:cs="Arial"/>
          <w:sz w:val="24"/>
          <w:szCs w:val="24"/>
        </w:rPr>
        <w:t>The service provision can be detailed by area as follows:</w:t>
      </w:r>
    </w:p>
    <w:tbl>
      <w:tblPr>
        <w:tblStyle w:val="TableGrid"/>
        <w:tblW w:w="10206" w:type="dxa"/>
        <w:tblInd w:w="-592" w:type="dxa"/>
        <w:tblLook w:val="04A0" w:firstRow="1" w:lastRow="0" w:firstColumn="1" w:lastColumn="0" w:noHBand="0" w:noVBand="1"/>
      </w:tblPr>
      <w:tblGrid>
        <w:gridCol w:w="1644"/>
        <w:gridCol w:w="4472"/>
        <w:gridCol w:w="4090"/>
      </w:tblGrid>
      <w:tr w:rsidR="00D9333C" w:rsidRPr="0005280D" w14:paraId="7D697C86" w14:textId="77777777" w:rsidTr="65E9B8E0">
        <w:tc>
          <w:tcPr>
            <w:tcW w:w="1644" w:type="dxa"/>
          </w:tcPr>
          <w:p w14:paraId="7C49AE2F" w14:textId="77777777" w:rsidR="00D9333C" w:rsidRPr="0005280D" w:rsidRDefault="00D9333C" w:rsidP="00682B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80D">
              <w:rPr>
                <w:rFonts w:ascii="Arial" w:hAnsi="Arial" w:cs="Arial"/>
                <w:b/>
                <w:bCs/>
                <w:sz w:val="24"/>
                <w:szCs w:val="24"/>
              </w:rPr>
              <w:t>Service Area</w:t>
            </w:r>
          </w:p>
        </w:tc>
        <w:tc>
          <w:tcPr>
            <w:tcW w:w="4472" w:type="dxa"/>
          </w:tcPr>
          <w:p w14:paraId="31AC4C38" w14:textId="17828CCA" w:rsidR="00D9333C" w:rsidRPr="0005280D" w:rsidRDefault="00D9333C" w:rsidP="00682B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80D">
              <w:rPr>
                <w:rFonts w:ascii="Arial" w:hAnsi="Arial" w:cs="Arial"/>
                <w:b/>
                <w:bCs/>
                <w:sz w:val="24"/>
                <w:szCs w:val="24"/>
              </w:rPr>
              <w:t>Detailed Provision</w:t>
            </w:r>
            <w:r w:rsidR="00FC00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by PHW</w:t>
            </w:r>
          </w:p>
        </w:tc>
        <w:tc>
          <w:tcPr>
            <w:tcW w:w="4090" w:type="dxa"/>
          </w:tcPr>
          <w:p w14:paraId="39F4BFA9" w14:textId="43F0A01D" w:rsidR="00D9333C" w:rsidRPr="0005280D" w:rsidRDefault="00FC00B1" w:rsidP="00682B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Provision via DHCW</w:t>
            </w:r>
          </w:p>
        </w:tc>
      </w:tr>
      <w:tr w:rsidR="00B64783" w:rsidRPr="0005280D" w14:paraId="1CAED27F" w14:textId="77777777" w:rsidTr="65E9B8E0">
        <w:tc>
          <w:tcPr>
            <w:tcW w:w="1644" w:type="dxa"/>
          </w:tcPr>
          <w:p w14:paraId="0D17D9DC" w14:textId="180486D9" w:rsidR="00B64783" w:rsidRPr="0005280D" w:rsidRDefault="00B64783" w:rsidP="00FE2D0E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Staff systems</w:t>
            </w:r>
          </w:p>
        </w:tc>
        <w:tc>
          <w:tcPr>
            <w:tcW w:w="4472" w:type="dxa"/>
          </w:tcPr>
          <w:p w14:paraId="33BB4DDF" w14:textId="54E61FC8" w:rsidR="004B33E0" w:rsidRPr="0005280D" w:rsidRDefault="004C7A22" w:rsidP="004B33E0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 xml:space="preserve">The following IT systems are provided by </w:t>
            </w:r>
            <w:r w:rsidR="004B33E0" w:rsidRPr="0005280D">
              <w:rPr>
                <w:rFonts w:ascii="Arial" w:hAnsi="Arial" w:cs="Arial"/>
                <w:sz w:val="24"/>
                <w:szCs w:val="24"/>
              </w:rPr>
              <w:t>PHW</w:t>
            </w:r>
            <w:r w:rsidR="00662F88" w:rsidRPr="0005280D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383E22B4" w14:textId="29E781F1" w:rsidR="00B64783" w:rsidRPr="0005280D" w:rsidRDefault="00AB0370" w:rsidP="00D9333C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Access to the PHW Electronic Staff Record (ESR)</w:t>
            </w:r>
            <w:r w:rsidR="0099449E" w:rsidRPr="0005280D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0B1314">
              <w:rPr>
                <w:rFonts w:ascii="Arial" w:hAnsi="Arial" w:cs="Arial"/>
                <w:sz w:val="24"/>
                <w:szCs w:val="24"/>
              </w:rPr>
              <w:t>s</w:t>
            </w:r>
            <w:r w:rsidR="004B33E0" w:rsidRPr="0005280D">
              <w:rPr>
                <w:rFonts w:ascii="Arial" w:hAnsi="Arial" w:cs="Arial"/>
                <w:sz w:val="24"/>
                <w:szCs w:val="24"/>
              </w:rPr>
              <w:t xml:space="preserve">taff and </w:t>
            </w:r>
            <w:r w:rsidR="000B1314">
              <w:rPr>
                <w:rFonts w:ascii="Arial" w:hAnsi="Arial" w:cs="Arial"/>
                <w:sz w:val="24"/>
                <w:szCs w:val="24"/>
              </w:rPr>
              <w:t>m</w:t>
            </w:r>
            <w:r w:rsidR="004B33E0" w:rsidRPr="0005280D">
              <w:rPr>
                <w:rFonts w:ascii="Arial" w:hAnsi="Arial" w:cs="Arial"/>
                <w:sz w:val="24"/>
                <w:szCs w:val="24"/>
              </w:rPr>
              <w:t>anagers</w:t>
            </w:r>
            <w:r w:rsidR="00F61A18" w:rsidRPr="0005280D">
              <w:rPr>
                <w:rFonts w:ascii="Arial" w:hAnsi="Arial" w:cs="Arial"/>
                <w:sz w:val="24"/>
                <w:szCs w:val="24"/>
              </w:rPr>
              <w:t xml:space="preserve"> where appropriate</w:t>
            </w:r>
          </w:p>
          <w:p w14:paraId="0DC9B06C" w14:textId="77777777" w:rsidR="00AB0370" w:rsidRPr="0005280D" w:rsidRDefault="0099449E" w:rsidP="00662F88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 xml:space="preserve">Access to </w:t>
            </w:r>
            <w:r w:rsidR="00F61A18" w:rsidRPr="0005280D">
              <w:rPr>
                <w:rFonts w:ascii="Arial" w:hAnsi="Arial" w:cs="Arial"/>
                <w:sz w:val="24"/>
                <w:szCs w:val="24"/>
              </w:rPr>
              <w:t xml:space="preserve">Oracle finance/procurement system </w:t>
            </w:r>
            <w:r w:rsidR="005F2522" w:rsidRPr="0005280D">
              <w:rPr>
                <w:rFonts w:ascii="Arial" w:hAnsi="Arial" w:cs="Arial"/>
                <w:sz w:val="24"/>
                <w:szCs w:val="24"/>
              </w:rPr>
              <w:t>for relevant administrators and signatories</w:t>
            </w:r>
          </w:p>
          <w:p w14:paraId="3B371CE7" w14:textId="16D46BEF" w:rsidR="00AB60F5" w:rsidRPr="0005280D" w:rsidRDefault="00662F88" w:rsidP="00662F88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 xml:space="preserve">Access to </w:t>
            </w:r>
            <w:r w:rsidR="00B64D18" w:rsidRPr="0005280D">
              <w:rPr>
                <w:rFonts w:ascii="Arial" w:hAnsi="Arial" w:cs="Arial"/>
                <w:sz w:val="24"/>
                <w:szCs w:val="24"/>
              </w:rPr>
              <w:t>SEL</w:t>
            </w:r>
            <w:r w:rsidR="00B94CBD" w:rsidRPr="0005280D">
              <w:rPr>
                <w:rFonts w:ascii="Arial" w:hAnsi="Arial" w:cs="Arial"/>
                <w:sz w:val="24"/>
                <w:szCs w:val="24"/>
              </w:rPr>
              <w:t>-Expenses</w:t>
            </w:r>
            <w:r w:rsidR="005C7CB3" w:rsidRPr="0005280D">
              <w:rPr>
                <w:rFonts w:ascii="Arial" w:hAnsi="Arial" w:cs="Arial"/>
                <w:sz w:val="24"/>
                <w:szCs w:val="24"/>
              </w:rPr>
              <w:t xml:space="preserve"> (provided by Shared Services).</w:t>
            </w:r>
          </w:p>
          <w:p w14:paraId="0616DD58" w14:textId="77777777" w:rsidR="00662F88" w:rsidRPr="0005280D" w:rsidRDefault="00604C23" w:rsidP="00662F88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Access to Datix (via the Once for Wales team)</w:t>
            </w:r>
          </w:p>
          <w:p w14:paraId="1E6AC85B" w14:textId="4E620DAB" w:rsidR="000116DA" w:rsidRPr="0005280D" w:rsidRDefault="000116DA" w:rsidP="000116DA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Access to TRAC</w:t>
            </w:r>
          </w:p>
          <w:p w14:paraId="3E821AF9" w14:textId="77777777" w:rsidR="00751619" w:rsidRDefault="00751619" w:rsidP="00751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64C4AD" w14:textId="30237C9D" w:rsidR="001E6310" w:rsidRPr="0005280D" w:rsidRDefault="001E6310" w:rsidP="00751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provide access</w:t>
            </w:r>
            <w:r w:rsidR="00FC00B1">
              <w:rPr>
                <w:rFonts w:ascii="Arial" w:hAnsi="Arial" w:cs="Arial"/>
                <w:sz w:val="24"/>
                <w:szCs w:val="24"/>
              </w:rPr>
              <w:t xml:space="preserve"> to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046E26B6" w14:textId="1E95CFB4" w:rsidR="00A91C57" w:rsidRPr="0005280D" w:rsidRDefault="00362103" w:rsidP="00A91C5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1C57" w:rsidRPr="0005280D">
              <w:rPr>
                <w:rFonts w:ascii="Arial" w:hAnsi="Arial" w:cs="Arial"/>
                <w:sz w:val="24"/>
                <w:szCs w:val="24"/>
              </w:rPr>
              <w:t xml:space="preserve">Finance – Oracle and Qlik sense </w:t>
            </w:r>
          </w:p>
          <w:p w14:paraId="10CFBADC" w14:textId="77777777" w:rsidR="00A91C57" w:rsidRPr="0005280D" w:rsidRDefault="00A91C57" w:rsidP="00A91C5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People and OD – ESR and TRAC</w:t>
            </w:r>
          </w:p>
          <w:p w14:paraId="0C404560" w14:textId="77777777" w:rsidR="00A91C57" w:rsidRPr="0005280D" w:rsidRDefault="00A91C57" w:rsidP="00A91C5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QNAPS – Datix.</w:t>
            </w:r>
          </w:p>
          <w:p w14:paraId="76223E90" w14:textId="77777777" w:rsidR="00831B02" w:rsidRPr="0005280D" w:rsidRDefault="00831B02" w:rsidP="00751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0D88F0" w14:textId="06A783C5" w:rsidR="00831B02" w:rsidRPr="0005280D" w:rsidRDefault="00831B02" w:rsidP="007516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0" w:type="dxa"/>
          </w:tcPr>
          <w:p w14:paraId="4F7412AC" w14:textId="77777777" w:rsidR="00DF214D" w:rsidRPr="0005280D" w:rsidRDefault="00DF214D" w:rsidP="0080613C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Qlik sense plug-in to be installed and maintained by DHCW.</w:t>
            </w:r>
          </w:p>
          <w:p w14:paraId="5EAC2B03" w14:textId="77777777" w:rsidR="00D53685" w:rsidRPr="0005280D" w:rsidRDefault="00D53685" w:rsidP="008061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C27EB" w14:textId="56569060" w:rsidR="00D53685" w:rsidRDefault="00D8342F" w:rsidP="0080613C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 xml:space="preserve">These systems are </w:t>
            </w:r>
            <w:r w:rsidR="00D53685" w:rsidRPr="0005280D">
              <w:rPr>
                <w:rFonts w:ascii="Arial" w:hAnsi="Arial" w:cs="Arial"/>
                <w:sz w:val="24"/>
                <w:szCs w:val="24"/>
              </w:rPr>
              <w:t xml:space="preserve">maintained by Shared Services </w:t>
            </w:r>
            <w:r w:rsidR="00034447" w:rsidRPr="0005280D">
              <w:rPr>
                <w:rFonts w:ascii="Arial" w:hAnsi="Arial" w:cs="Arial"/>
                <w:sz w:val="24"/>
                <w:szCs w:val="24"/>
              </w:rPr>
              <w:t xml:space="preserve">/ Once for Wales team </w:t>
            </w:r>
            <w:r w:rsidR="00D53685" w:rsidRPr="0005280D">
              <w:rPr>
                <w:rFonts w:ascii="Arial" w:hAnsi="Arial" w:cs="Arial"/>
                <w:sz w:val="24"/>
                <w:szCs w:val="24"/>
              </w:rPr>
              <w:t xml:space="preserve">but </w:t>
            </w:r>
            <w:r w:rsidRPr="0005280D">
              <w:rPr>
                <w:rFonts w:ascii="Arial" w:hAnsi="Arial" w:cs="Arial"/>
                <w:sz w:val="24"/>
                <w:szCs w:val="24"/>
              </w:rPr>
              <w:t xml:space="preserve">any issues </w:t>
            </w:r>
            <w:r w:rsidR="00034447" w:rsidRPr="0005280D">
              <w:rPr>
                <w:rFonts w:ascii="Arial" w:hAnsi="Arial" w:cs="Arial"/>
                <w:sz w:val="24"/>
                <w:szCs w:val="24"/>
              </w:rPr>
              <w:t>s</w:t>
            </w:r>
            <w:r w:rsidRPr="0005280D">
              <w:rPr>
                <w:rFonts w:ascii="Arial" w:hAnsi="Arial" w:cs="Arial"/>
                <w:sz w:val="24"/>
                <w:szCs w:val="24"/>
              </w:rPr>
              <w:t>hould be r</w:t>
            </w:r>
            <w:r w:rsidR="00034447" w:rsidRPr="0005280D">
              <w:rPr>
                <w:rFonts w:ascii="Arial" w:hAnsi="Arial" w:cs="Arial"/>
                <w:sz w:val="24"/>
                <w:szCs w:val="24"/>
              </w:rPr>
              <w:t>ep</w:t>
            </w:r>
            <w:r w:rsidRPr="0005280D">
              <w:rPr>
                <w:rFonts w:ascii="Arial" w:hAnsi="Arial" w:cs="Arial"/>
                <w:sz w:val="24"/>
                <w:szCs w:val="24"/>
              </w:rPr>
              <w:t>orted to DHCW service desk.</w:t>
            </w:r>
          </w:p>
          <w:p w14:paraId="20E416AF" w14:textId="77777777" w:rsidR="00D17B61" w:rsidRDefault="00D17B61" w:rsidP="008061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4B4BFD" w14:textId="26A00D23" w:rsidR="00DF214D" w:rsidRPr="0005280D" w:rsidRDefault="00DF214D" w:rsidP="00A91C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7C9" w:rsidRPr="0005280D" w14:paraId="7FF580B2" w14:textId="77777777" w:rsidTr="65E9B8E0">
        <w:tc>
          <w:tcPr>
            <w:tcW w:w="1644" w:type="dxa"/>
          </w:tcPr>
          <w:p w14:paraId="15DE399D" w14:textId="72CA67C4" w:rsidR="000777C9" w:rsidRPr="0005280D" w:rsidRDefault="005373F8" w:rsidP="00FE2D0E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Procur</w:t>
            </w:r>
            <w:r w:rsidR="00402EEB" w:rsidRPr="0005280D">
              <w:rPr>
                <w:rFonts w:ascii="Arial" w:hAnsi="Arial" w:cs="Arial"/>
                <w:sz w:val="24"/>
                <w:szCs w:val="24"/>
              </w:rPr>
              <w:t>ement</w:t>
            </w:r>
            <w:r w:rsidR="00130F36" w:rsidRPr="0005280D">
              <w:rPr>
                <w:rFonts w:ascii="Arial" w:hAnsi="Arial" w:cs="Arial"/>
                <w:sz w:val="24"/>
                <w:szCs w:val="24"/>
              </w:rPr>
              <w:t xml:space="preserve"> of IT</w:t>
            </w:r>
          </w:p>
        </w:tc>
        <w:tc>
          <w:tcPr>
            <w:tcW w:w="4472" w:type="dxa"/>
          </w:tcPr>
          <w:p w14:paraId="2688C69A" w14:textId="4622FD49" w:rsidR="00E7159E" w:rsidRPr="0005280D" w:rsidRDefault="007979D9" w:rsidP="00B86802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 xml:space="preserve">Both PHW and DHCW </w:t>
            </w:r>
            <w:r w:rsidR="001A7DB7" w:rsidRPr="0005280D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Pr="0005280D">
              <w:rPr>
                <w:rFonts w:ascii="Arial" w:hAnsi="Arial" w:cs="Arial"/>
                <w:sz w:val="24"/>
                <w:szCs w:val="24"/>
              </w:rPr>
              <w:t xml:space="preserve">provide advice on IT procurements.  PHW as the </w:t>
            </w:r>
            <w:r w:rsidR="005D17DB" w:rsidRPr="0005280D">
              <w:rPr>
                <w:rFonts w:ascii="Arial" w:hAnsi="Arial" w:cs="Arial"/>
                <w:sz w:val="24"/>
                <w:szCs w:val="24"/>
              </w:rPr>
              <w:t>statutory</w:t>
            </w:r>
            <w:r w:rsidRPr="0005280D">
              <w:rPr>
                <w:rFonts w:ascii="Arial" w:hAnsi="Arial" w:cs="Arial"/>
                <w:sz w:val="24"/>
                <w:szCs w:val="24"/>
              </w:rPr>
              <w:t xml:space="preserve"> body asset owner and DHCW </w:t>
            </w:r>
            <w:r w:rsidR="005D17DB" w:rsidRPr="0005280D">
              <w:rPr>
                <w:rFonts w:ascii="Arial" w:hAnsi="Arial" w:cs="Arial"/>
                <w:sz w:val="24"/>
                <w:szCs w:val="24"/>
              </w:rPr>
              <w:t xml:space="preserve">to ensure </w:t>
            </w:r>
            <w:r w:rsidR="0041317B" w:rsidRPr="0005280D">
              <w:rPr>
                <w:rFonts w:ascii="Arial" w:hAnsi="Arial" w:cs="Arial"/>
                <w:sz w:val="24"/>
                <w:szCs w:val="24"/>
              </w:rPr>
              <w:t>compatibility</w:t>
            </w:r>
            <w:r w:rsidR="009427CE" w:rsidRPr="0005280D">
              <w:rPr>
                <w:rFonts w:ascii="Arial" w:hAnsi="Arial" w:cs="Arial"/>
                <w:sz w:val="24"/>
                <w:szCs w:val="24"/>
              </w:rPr>
              <w:t xml:space="preserve"> and security.</w:t>
            </w:r>
          </w:p>
          <w:p w14:paraId="24416C10" w14:textId="77777777" w:rsidR="00E93ACD" w:rsidRPr="0005280D" w:rsidRDefault="00E93ACD" w:rsidP="00E93A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6A9F95" w14:textId="54C185A2" w:rsidR="004D330E" w:rsidRPr="0005280D" w:rsidRDefault="004D330E" w:rsidP="00E93ACD">
            <w:pPr>
              <w:numPr>
                <w:ilvl w:val="0"/>
                <w:numId w:val="20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280D">
              <w:rPr>
                <w:rStyle w:val="ui-provider"/>
                <w:rFonts w:ascii="Arial" w:hAnsi="Arial" w:cs="Arial"/>
                <w:sz w:val="24"/>
                <w:szCs w:val="24"/>
              </w:rPr>
              <w:t>All capital procurements require a Statement of Need that needs to be approved by the NHS Executive’s S</w:t>
            </w:r>
            <w:r w:rsidR="00A91C57">
              <w:rPr>
                <w:rStyle w:val="ui-provider"/>
                <w:rFonts w:ascii="Arial" w:hAnsi="Arial" w:cs="Arial"/>
                <w:sz w:val="24"/>
                <w:szCs w:val="24"/>
              </w:rPr>
              <w:t>enior Leadership Team</w:t>
            </w:r>
            <w:r w:rsidR="00B820DB" w:rsidRPr="0005280D">
              <w:rPr>
                <w:rStyle w:val="ui-provider"/>
                <w:rFonts w:ascii="Arial" w:hAnsi="Arial" w:cs="Arial"/>
                <w:sz w:val="24"/>
                <w:szCs w:val="24"/>
              </w:rPr>
              <w:t>. Procurements taken forward by Shared Services.</w:t>
            </w:r>
          </w:p>
          <w:p w14:paraId="3589BE4C" w14:textId="58E07162" w:rsidR="00E93ACD" w:rsidRPr="0005280D" w:rsidRDefault="00E93ACD" w:rsidP="00E93ACD">
            <w:pPr>
              <w:numPr>
                <w:ilvl w:val="0"/>
                <w:numId w:val="20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28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PHW will provide oversight of the Microsoft licensing allocation for the NHS Executive virtual tenancy with the licensing monitored and reported by DHCW</w:t>
            </w:r>
          </w:p>
          <w:p w14:paraId="00563C7C" w14:textId="2679867B" w:rsidR="00E93ACD" w:rsidRPr="0005280D" w:rsidRDefault="00E93ACD" w:rsidP="00E93ACD">
            <w:pPr>
              <w:numPr>
                <w:ilvl w:val="0"/>
                <w:numId w:val="20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28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PHW will record other software licenses on behalf of the </w:t>
            </w:r>
            <w:r w:rsidR="006758C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Hosted Unit</w:t>
            </w:r>
            <w:r w:rsidRPr="000528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 DHCW will approve for compatibility and security purposes before the </w:t>
            </w:r>
            <w:r w:rsidR="006758C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Hosted Unit</w:t>
            </w:r>
            <w:r w:rsidRPr="000528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procure</w:t>
            </w:r>
            <w:r w:rsidR="006758C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Pr="000528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 Larger items that require strategic approval should go via </w:t>
            </w:r>
            <w:r w:rsidR="00B86802" w:rsidRPr="000528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Director of Digital. </w:t>
            </w:r>
          </w:p>
          <w:p w14:paraId="6A5A25A2" w14:textId="77777777" w:rsidR="00E93ACD" w:rsidRPr="0005280D" w:rsidRDefault="00E93ACD" w:rsidP="00E93A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54F489" w14:textId="70E502E8" w:rsidR="00EB1509" w:rsidRPr="0005280D" w:rsidRDefault="00EB1509" w:rsidP="00B868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0" w:type="dxa"/>
          </w:tcPr>
          <w:p w14:paraId="6997C93D" w14:textId="4190611F" w:rsidR="000777C9" w:rsidRPr="0005280D" w:rsidRDefault="007178D4" w:rsidP="00A45844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 xml:space="preserve">The setup and installation of new procurements </w:t>
            </w:r>
            <w:r w:rsidR="002E0342" w:rsidRPr="0005280D">
              <w:rPr>
                <w:rFonts w:ascii="Arial" w:hAnsi="Arial" w:cs="Arial"/>
                <w:sz w:val="24"/>
                <w:szCs w:val="24"/>
              </w:rPr>
              <w:t>will be the responsibility of DHCW</w:t>
            </w:r>
            <w:r w:rsidR="00DB741D" w:rsidRPr="0005280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49D1EA" w14:textId="77777777" w:rsidR="003321B5" w:rsidRPr="0005280D" w:rsidRDefault="003321B5" w:rsidP="00A458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61B583" w14:textId="77777777" w:rsidR="003321B5" w:rsidRPr="0005280D" w:rsidRDefault="003321B5" w:rsidP="00A45844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 xml:space="preserve">DHCW </w:t>
            </w:r>
            <w:r w:rsidR="00772F28" w:rsidRPr="0005280D">
              <w:rPr>
                <w:rFonts w:ascii="Arial" w:hAnsi="Arial" w:cs="Arial"/>
                <w:sz w:val="24"/>
                <w:szCs w:val="24"/>
              </w:rPr>
              <w:t>manage the Microsoft license tenancy</w:t>
            </w:r>
            <w:r w:rsidR="00512D3E" w:rsidRPr="0005280D">
              <w:rPr>
                <w:rFonts w:ascii="Arial" w:hAnsi="Arial" w:cs="Arial"/>
                <w:sz w:val="24"/>
                <w:szCs w:val="24"/>
              </w:rPr>
              <w:t xml:space="preserve"> for NHS Wales including E5 license, </w:t>
            </w:r>
            <w:r w:rsidR="00161DF3" w:rsidRPr="0005280D">
              <w:rPr>
                <w:rFonts w:ascii="Arial" w:hAnsi="Arial" w:cs="Arial"/>
                <w:sz w:val="24"/>
                <w:szCs w:val="24"/>
              </w:rPr>
              <w:t>Office, additional software such as MS Project and MS Teams calling plans</w:t>
            </w:r>
            <w:r w:rsidR="00DB741D" w:rsidRPr="0005280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01E7919" w14:textId="77777777" w:rsidR="004C0281" w:rsidRPr="0005280D" w:rsidRDefault="004C0281" w:rsidP="00A458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06AFDD" w14:textId="22145627" w:rsidR="00B86802" w:rsidRPr="0005280D" w:rsidRDefault="00B86802" w:rsidP="006F0F8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528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Incidental procurement of peripheral </w:t>
            </w:r>
            <w:r w:rsidR="006F44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equipment </w:t>
            </w:r>
            <w:r w:rsidRPr="000528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will be checked by DHCW for compatibility and security.  </w:t>
            </w:r>
          </w:p>
          <w:p w14:paraId="0A01B197" w14:textId="77777777" w:rsidR="00B86802" w:rsidRPr="0005280D" w:rsidRDefault="00B86802" w:rsidP="00A458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C61927" w14:textId="77777777" w:rsidR="004C0281" w:rsidRPr="0005280D" w:rsidRDefault="004C0281" w:rsidP="00A458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FB79F" w14:textId="77777777" w:rsidR="004C0281" w:rsidRPr="0005280D" w:rsidRDefault="004C0281" w:rsidP="00A458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753EBB" w14:textId="77777777" w:rsidR="00362103" w:rsidRPr="0005280D" w:rsidRDefault="00362103" w:rsidP="00A458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86718" w14:textId="77777777" w:rsidR="004C0281" w:rsidRPr="0005280D" w:rsidRDefault="004C0281" w:rsidP="00A458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5F49A" w14:textId="36C3B27B" w:rsidR="004C0281" w:rsidRPr="0005280D" w:rsidRDefault="004C0281" w:rsidP="00B86802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B8C" w:rsidRPr="0005280D" w14:paraId="07FC5CB6" w14:textId="77777777" w:rsidTr="65E9B8E0">
        <w:tc>
          <w:tcPr>
            <w:tcW w:w="1644" w:type="dxa"/>
          </w:tcPr>
          <w:p w14:paraId="1C1E4A05" w14:textId="604ECDC6" w:rsidR="00214B8C" w:rsidRPr="0005280D" w:rsidRDefault="00622FFB" w:rsidP="00FE2D0E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Cloud document storage</w:t>
            </w:r>
          </w:p>
        </w:tc>
        <w:tc>
          <w:tcPr>
            <w:tcW w:w="4472" w:type="dxa"/>
          </w:tcPr>
          <w:p w14:paraId="141E87CA" w14:textId="77777777" w:rsidR="00EF4F7D" w:rsidRDefault="00C844E0" w:rsidP="000A01D9">
            <w:pPr>
              <w:rPr>
                <w:rFonts w:ascii="Arial" w:hAnsi="Arial" w:cs="Arial"/>
                <w:sz w:val="24"/>
                <w:szCs w:val="24"/>
              </w:rPr>
            </w:pPr>
            <w:r w:rsidRPr="000A01D9"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="00A91C57">
              <w:rPr>
                <w:rFonts w:ascii="Arial" w:hAnsi="Arial" w:cs="Arial"/>
                <w:sz w:val="24"/>
                <w:szCs w:val="24"/>
              </w:rPr>
              <w:t>the Host Organisation</w:t>
            </w:r>
            <w:r w:rsidRPr="000A01D9">
              <w:rPr>
                <w:rFonts w:ascii="Arial" w:hAnsi="Arial" w:cs="Arial"/>
                <w:sz w:val="24"/>
                <w:szCs w:val="24"/>
              </w:rPr>
              <w:t xml:space="preserve">, PHW are required to have </w:t>
            </w:r>
            <w:r w:rsidR="00F25CB6" w:rsidRPr="000A01D9">
              <w:rPr>
                <w:rFonts w:ascii="Arial" w:hAnsi="Arial" w:cs="Arial"/>
                <w:sz w:val="24"/>
                <w:szCs w:val="24"/>
              </w:rPr>
              <w:t xml:space="preserve">oversight of the </w:t>
            </w:r>
            <w:r w:rsidR="00A91C57">
              <w:rPr>
                <w:rFonts w:ascii="Arial" w:hAnsi="Arial" w:cs="Arial"/>
                <w:sz w:val="24"/>
                <w:szCs w:val="24"/>
              </w:rPr>
              <w:t xml:space="preserve">Hosted Unit’s </w:t>
            </w:r>
            <w:r w:rsidR="00370BC2" w:rsidRPr="000A01D9">
              <w:rPr>
                <w:rFonts w:ascii="Arial" w:hAnsi="Arial" w:cs="Arial"/>
                <w:sz w:val="24"/>
                <w:szCs w:val="24"/>
              </w:rPr>
              <w:t>SharePoint</w:t>
            </w:r>
            <w:r w:rsidR="00F25CB6" w:rsidRPr="000A01D9">
              <w:rPr>
                <w:rFonts w:ascii="Arial" w:hAnsi="Arial" w:cs="Arial"/>
                <w:sz w:val="24"/>
                <w:szCs w:val="24"/>
              </w:rPr>
              <w:t xml:space="preserve"> document storage and therefore th</w:t>
            </w:r>
            <w:r w:rsidR="00095909" w:rsidRPr="000A01D9">
              <w:rPr>
                <w:rFonts w:ascii="Arial" w:hAnsi="Arial" w:cs="Arial"/>
                <w:sz w:val="24"/>
                <w:szCs w:val="24"/>
              </w:rPr>
              <w:t>ese cloud storages</w:t>
            </w:r>
            <w:r w:rsidR="00537D26" w:rsidRPr="000A01D9">
              <w:rPr>
                <w:rFonts w:ascii="Arial" w:hAnsi="Arial" w:cs="Arial"/>
                <w:sz w:val="24"/>
                <w:szCs w:val="24"/>
              </w:rPr>
              <w:t xml:space="preserve"> sites are provided by and sit with PHW.</w:t>
            </w:r>
            <w:r w:rsidR="006A60DA" w:rsidRPr="000A01D9">
              <w:rPr>
                <w:rFonts w:ascii="Arial" w:hAnsi="Arial" w:cs="Arial"/>
                <w:sz w:val="24"/>
                <w:szCs w:val="24"/>
              </w:rPr>
              <w:t xml:space="preserve">  The provision of SharePoint document storage sites is through the PHW</w:t>
            </w:r>
            <w:r w:rsidR="00C86D39" w:rsidRPr="000A01D9">
              <w:rPr>
                <w:rFonts w:ascii="Arial" w:hAnsi="Arial" w:cs="Arial"/>
                <w:sz w:val="24"/>
                <w:szCs w:val="24"/>
              </w:rPr>
              <w:t xml:space="preserve"> Informati</w:t>
            </w:r>
            <w:r w:rsidR="00A91C57">
              <w:rPr>
                <w:rFonts w:ascii="Arial" w:hAnsi="Arial" w:cs="Arial"/>
                <w:sz w:val="24"/>
                <w:szCs w:val="24"/>
              </w:rPr>
              <w:t>on</w:t>
            </w:r>
            <w:r w:rsidR="00C86D39" w:rsidRPr="000A01D9">
              <w:rPr>
                <w:rFonts w:ascii="Arial" w:hAnsi="Arial" w:cs="Arial"/>
                <w:sz w:val="24"/>
                <w:szCs w:val="24"/>
              </w:rPr>
              <w:t xml:space="preserve"> Governance Service</w:t>
            </w:r>
            <w:r w:rsidR="006A60DA" w:rsidRPr="000A01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1C57">
              <w:rPr>
                <w:rFonts w:ascii="Arial" w:hAnsi="Arial" w:cs="Arial"/>
                <w:sz w:val="24"/>
                <w:szCs w:val="24"/>
              </w:rPr>
              <w:t>R</w:t>
            </w:r>
            <w:r w:rsidR="006A60DA" w:rsidRPr="000A01D9">
              <w:rPr>
                <w:rFonts w:ascii="Arial" w:hAnsi="Arial" w:cs="Arial"/>
                <w:sz w:val="24"/>
                <w:szCs w:val="24"/>
              </w:rPr>
              <w:t>ecords team</w:t>
            </w:r>
            <w:r w:rsidR="00122403" w:rsidRPr="000A01D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4A42F9" w14:textId="77777777" w:rsidR="00EF4F7D" w:rsidRDefault="00EF4F7D" w:rsidP="000A01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0A6A92" w14:textId="4AD5140D" w:rsidR="006A60DA" w:rsidRPr="000A01D9" w:rsidRDefault="00EF4F7D" w:rsidP="000A01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(Also see integrated governance section within QNAHP schedule)</w:t>
            </w:r>
          </w:p>
        </w:tc>
        <w:tc>
          <w:tcPr>
            <w:tcW w:w="4090" w:type="dxa"/>
          </w:tcPr>
          <w:p w14:paraId="1F10E140" w14:textId="50421983" w:rsidR="00A149FB" w:rsidRPr="0005280D" w:rsidRDefault="00390230" w:rsidP="0039023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5280D">
              <w:rPr>
                <w:rFonts w:ascii="Arial" w:hAnsi="Arial" w:cs="Arial"/>
                <w:sz w:val="24"/>
                <w:szCs w:val="24"/>
              </w:rPr>
              <w:t>PHW</w:t>
            </w:r>
            <w:proofErr w:type="gramEnd"/>
            <w:r w:rsidRPr="0005280D">
              <w:rPr>
                <w:rFonts w:ascii="Arial" w:hAnsi="Arial" w:cs="Arial"/>
                <w:sz w:val="24"/>
                <w:szCs w:val="24"/>
              </w:rPr>
              <w:t xml:space="preserve"> IT do not validate or administer the content that is stored in these </w:t>
            </w:r>
            <w:r w:rsidR="007527BF" w:rsidRPr="0005280D">
              <w:rPr>
                <w:rFonts w:ascii="Arial" w:hAnsi="Arial" w:cs="Arial"/>
                <w:sz w:val="24"/>
                <w:szCs w:val="24"/>
              </w:rPr>
              <w:t>cloud storage sites, which is the responsibility of the Division Director.</w:t>
            </w:r>
            <w:r w:rsidR="00C8706B" w:rsidRPr="0005280D">
              <w:rPr>
                <w:rFonts w:ascii="Arial" w:hAnsi="Arial" w:cs="Arial"/>
                <w:sz w:val="24"/>
                <w:szCs w:val="24"/>
              </w:rPr>
              <w:t xml:space="preserve">  DHCW </w:t>
            </w:r>
            <w:r w:rsidR="0059375C" w:rsidRPr="0005280D">
              <w:rPr>
                <w:rFonts w:ascii="Arial" w:hAnsi="Arial" w:cs="Arial"/>
                <w:sz w:val="24"/>
                <w:szCs w:val="24"/>
              </w:rPr>
              <w:t>will maintain the SharePoint sites</w:t>
            </w:r>
            <w:r w:rsidR="00D45575" w:rsidRPr="0005280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5B66D1" w14:textId="77777777" w:rsidR="006A60DA" w:rsidRPr="0005280D" w:rsidRDefault="006A60DA" w:rsidP="00390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BDB303" w14:textId="3D590CFB" w:rsidR="006A60DA" w:rsidRPr="0005280D" w:rsidRDefault="006A60DA" w:rsidP="00390230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 xml:space="preserve">Websites and </w:t>
            </w:r>
            <w:r w:rsidR="00122403" w:rsidRPr="0005280D">
              <w:rPr>
                <w:rFonts w:ascii="Arial" w:hAnsi="Arial" w:cs="Arial"/>
                <w:sz w:val="24"/>
                <w:szCs w:val="24"/>
              </w:rPr>
              <w:t>Intranet site are provided through DHCW.</w:t>
            </w:r>
          </w:p>
          <w:p w14:paraId="043DAC5C" w14:textId="77777777" w:rsidR="00214B8C" w:rsidRPr="0005280D" w:rsidRDefault="00214B8C" w:rsidP="00390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538945" w14:textId="49CB7B5A" w:rsidR="004F75BE" w:rsidRDefault="002146AE" w:rsidP="004F75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Hosted Unit</w:t>
            </w:r>
            <w:r w:rsidR="004F75BE" w:rsidRPr="0005280D">
              <w:rPr>
                <w:rFonts w:ascii="Arial" w:hAnsi="Arial" w:cs="Arial"/>
                <w:sz w:val="24"/>
                <w:szCs w:val="24"/>
              </w:rPr>
              <w:t xml:space="preserve"> will maintain the </w:t>
            </w:r>
            <w:r w:rsidR="00EF4F7D">
              <w:rPr>
                <w:rFonts w:ascii="Arial" w:hAnsi="Arial" w:cs="Arial"/>
                <w:sz w:val="24"/>
                <w:szCs w:val="24"/>
              </w:rPr>
              <w:t xml:space="preserve">content of the </w:t>
            </w:r>
            <w:r w:rsidR="004F75BE" w:rsidRPr="0005280D">
              <w:rPr>
                <w:rFonts w:ascii="Arial" w:hAnsi="Arial" w:cs="Arial"/>
                <w:sz w:val="24"/>
                <w:szCs w:val="24"/>
              </w:rPr>
              <w:t xml:space="preserve">SharePoint sites, supported by DHCW and managed </w:t>
            </w:r>
            <w:r w:rsidR="00EF4F7D">
              <w:rPr>
                <w:rFonts w:ascii="Arial" w:hAnsi="Arial" w:cs="Arial"/>
                <w:sz w:val="24"/>
                <w:szCs w:val="24"/>
              </w:rPr>
              <w:t>within information governance processes for</w:t>
            </w:r>
            <w:r w:rsidR="004F75BE" w:rsidRPr="000528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4F7D">
              <w:rPr>
                <w:rFonts w:ascii="Arial" w:hAnsi="Arial" w:cs="Arial"/>
                <w:sz w:val="24"/>
                <w:szCs w:val="24"/>
              </w:rPr>
              <w:t>r</w:t>
            </w:r>
            <w:r w:rsidR="004F75BE" w:rsidRPr="0005280D">
              <w:rPr>
                <w:rFonts w:ascii="Arial" w:hAnsi="Arial" w:cs="Arial"/>
                <w:sz w:val="24"/>
                <w:szCs w:val="24"/>
              </w:rPr>
              <w:t xml:space="preserve">ecords </w:t>
            </w:r>
            <w:r w:rsidR="00EF4F7D">
              <w:rPr>
                <w:rFonts w:ascii="Arial" w:hAnsi="Arial" w:cs="Arial"/>
                <w:sz w:val="24"/>
                <w:szCs w:val="24"/>
              </w:rPr>
              <w:t>m</w:t>
            </w:r>
            <w:r w:rsidR="004F75BE" w:rsidRPr="0005280D">
              <w:rPr>
                <w:rFonts w:ascii="Arial" w:hAnsi="Arial" w:cs="Arial"/>
                <w:sz w:val="24"/>
                <w:szCs w:val="24"/>
              </w:rPr>
              <w:t>anagement</w:t>
            </w:r>
            <w:r w:rsidR="0079001D" w:rsidRPr="0005280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CB78225" w14:textId="77777777" w:rsidR="00D17B61" w:rsidRDefault="00D17B61" w:rsidP="004F75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A74B31" w14:textId="5E1D2926" w:rsidR="00D17B61" w:rsidRPr="00D17B61" w:rsidRDefault="00D17B61" w:rsidP="004F75B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21ACF" w:rsidRPr="0005280D" w14:paraId="6BCC78B3" w14:textId="77777777" w:rsidTr="65E9B8E0">
        <w:tc>
          <w:tcPr>
            <w:tcW w:w="1644" w:type="dxa"/>
          </w:tcPr>
          <w:p w14:paraId="5E073231" w14:textId="43E81EF2" w:rsidR="00021ACF" w:rsidRPr="0005280D" w:rsidRDefault="00914730" w:rsidP="00FE2D0E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Power BI</w:t>
            </w:r>
          </w:p>
        </w:tc>
        <w:tc>
          <w:tcPr>
            <w:tcW w:w="4472" w:type="dxa"/>
          </w:tcPr>
          <w:p w14:paraId="2CFD00D9" w14:textId="0928AB15" w:rsidR="00021ACF" w:rsidRPr="000E61D3" w:rsidRDefault="00A85B0B" w:rsidP="000E61D3">
            <w:pPr>
              <w:rPr>
                <w:rFonts w:ascii="Arial" w:hAnsi="Arial" w:cs="Arial"/>
                <w:sz w:val="24"/>
                <w:szCs w:val="24"/>
              </w:rPr>
            </w:pPr>
            <w:r w:rsidRPr="000E61D3">
              <w:rPr>
                <w:rFonts w:ascii="Arial" w:hAnsi="Arial" w:cs="Arial"/>
                <w:sz w:val="24"/>
                <w:szCs w:val="24"/>
              </w:rPr>
              <w:t xml:space="preserve">PHW will enable the </w:t>
            </w:r>
            <w:r w:rsidR="002146AE">
              <w:rPr>
                <w:rFonts w:ascii="Arial" w:hAnsi="Arial" w:cs="Arial"/>
                <w:sz w:val="24"/>
                <w:szCs w:val="24"/>
              </w:rPr>
              <w:t>Hosted Unit</w:t>
            </w:r>
            <w:r w:rsidRPr="000E61D3">
              <w:rPr>
                <w:rFonts w:ascii="Arial" w:hAnsi="Arial" w:cs="Arial"/>
                <w:sz w:val="24"/>
                <w:szCs w:val="24"/>
              </w:rPr>
              <w:t xml:space="preserve"> to publish Power BI content via </w:t>
            </w:r>
            <w:r w:rsidR="00133F4B" w:rsidRPr="000E61D3">
              <w:rPr>
                <w:rFonts w:ascii="Arial" w:hAnsi="Arial" w:cs="Arial"/>
                <w:sz w:val="24"/>
                <w:szCs w:val="24"/>
              </w:rPr>
              <w:t>Premium Workspaces on the PHW node</w:t>
            </w:r>
            <w:r w:rsidR="00751619" w:rsidRPr="000E61D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1D5E56" w14:textId="43AE5873" w:rsidR="00751619" w:rsidRPr="0005280D" w:rsidRDefault="00751619" w:rsidP="00751619">
            <w:pPr>
              <w:pStyle w:val="ListParagraph"/>
              <w:ind w:left="1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0" w:type="dxa"/>
          </w:tcPr>
          <w:p w14:paraId="62B8EF98" w14:textId="0BC00769" w:rsidR="00021ACF" w:rsidRPr="0005280D" w:rsidRDefault="00751619" w:rsidP="00751619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 xml:space="preserve">PHW do not validate or administer reports released by the </w:t>
            </w:r>
            <w:r w:rsidR="002146AE">
              <w:rPr>
                <w:rFonts w:ascii="Arial" w:hAnsi="Arial" w:cs="Arial"/>
                <w:sz w:val="24"/>
                <w:szCs w:val="24"/>
              </w:rPr>
              <w:t>Hosted Unit</w:t>
            </w:r>
          </w:p>
        </w:tc>
      </w:tr>
      <w:tr w:rsidR="00566050" w:rsidRPr="0005280D" w14:paraId="393973CC" w14:textId="77777777" w:rsidTr="65E9B8E0">
        <w:tc>
          <w:tcPr>
            <w:tcW w:w="1644" w:type="dxa"/>
          </w:tcPr>
          <w:p w14:paraId="7B7C0947" w14:textId="1341CE01" w:rsidR="00566050" w:rsidRPr="0005280D" w:rsidRDefault="00566050" w:rsidP="00FE2D0E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Security</w:t>
            </w:r>
          </w:p>
        </w:tc>
        <w:tc>
          <w:tcPr>
            <w:tcW w:w="4472" w:type="dxa"/>
          </w:tcPr>
          <w:p w14:paraId="63C76C72" w14:textId="77777777" w:rsidR="00B239DA" w:rsidRDefault="008B6C48" w:rsidP="000E61D3">
            <w:pPr>
              <w:rPr>
                <w:rFonts w:ascii="Arial" w:hAnsi="Arial" w:cs="Arial"/>
                <w:sz w:val="24"/>
                <w:szCs w:val="24"/>
              </w:rPr>
            </w:pPr>
            <w:r w:rsidRPr="000E61D3">
              <w:rPr>
                <w:rFonts w:ascii="Arial" w:hAnsi="Arial" w:cs="Arial"/>
                <w:sz w:val="24"/>
                <w:szCs w:val="24"/>
              </w:rPr>
              <w:t xml:space="preserve">PHW will ensure either local or all Wales </w:t>
            </w:r>
            <w:r w:rsidR="00B91C89" w:rsidRPr="000E61D3">
              <w:rPr>
                <w:rFonts w:ascii="Arial" w:hAnsi="Arial" w:cs="Arial"/>
                <w:sz w:val="24"/>
                <w:szCs w:val="24"/>
              </w:rPr>
              <w:t xml:space="preserve">Email and IT Security </w:t>
            </w:r>
            <w:r w:rsidRPr="000E61D3">
              <w:rPr>
                <w:rFonts w:ascii="Arial" w:hAnsi="Arial" w:cs="Arial"/>
                <w:sz w:val="24"/>
                <w:szCs w:val="24"/>
              </w:rPr>
              <w:t>policies are up to date and available to staff via the PHW intranet</w:t>
            </w:r>
            <w:r w:rsidR="00357D7D" w:rsidRPr="000E61D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A1FC681" w14:textId="77777777" w:rsidR="000E61D3" w:rsidRPr="008F2F02" w:rsidRDefault="000E61D3" w:rsidP="000E61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297529" w14:textId="1292BC98" w:rsidR="00811C74" w:rsidRPr="0010704C" w:rsidRDefault="0010704C" w:rsidP="001070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Security support t</w:t>
            </w:r>
            <w:r w:rsidR="004339C5" w:rsidRPr="008F2F02">
              <w:rPr>
                <w:rFonts w:ascii="Arial" w:hAnsi="Arial" w:cs="Arial"/>
                <w:sz w:val="24"/>
                <w:szCs w:val="24"/>
              </w:rPr>
              <w:t xml:space="preserve">o be provided by DHCW within wider security interface. Requirement for </w:t>
            </w:r>
            <w:r w:rsidR="002146AE">
              <w:rPr>
                <w:rFonts w:ascii="Arial" w:hAnsi="Arial" w:cs="Arial"/>
                <w:sz w:val="24"/>
                <w:szCs w:val="24"/>
              </w:rPr>
              <w:t>the Hosted Unit</w:t>
            </w:r>
            <w:r w:rsidR="002146AE" w:rsidRPr="008F2F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39C5" w:rsidRPr="008F2F02">
              <w:rPr>
                <w:rFonts w:ascii="Arial" w:hAnsi="Arial" w:cs="Arial"/>
                <w:sz w:val="24"/>
                <w:szCs w:val="24"/>
              </w:rPr>
              <w:t>to inform PHW of any breaches.</w:t>
            </w:r>
          </w:p>
          <w:p w14:paraId="607CD8A9" w14:textId="45399A6D" w:rsidR="009D15CB" w:rsidRPr="0005280D" w:rsidRDefault="009B5B0D" w:rsidP="000470D6">
            <w:pPr>
              <w:pStyle w:val="ListParagraph"/>
              <w:ind w:left="175"/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68BC" w:rsidRPr="000528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90" w:type="dxa"/>
          </w:tcPr>
          <w:p w14:paraId="6EB7AC5E" w14:textId="77777777" w:rsidR="00566050" w:rsidRPr="0005280D" w:rsidRDefault="00881212" w:rsidP="00881212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PHW have an SLA with DHCW to cover wider NHS Wales infrastructure and security</w:t>
            </w:r>
          </w:p>
          <w:p w14:paraId="54A3E13C" w14:textId="77777777" w:rsidR="00357D7D" w:rsidRPr="0005280D" w:rsidRDefault="00357D7D" w:rsidP="008812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04A6D8" w14:textId="34D916E6" w:rsidR="00357D7D" w:rsidRPr="0005280D" w:rsidRDefault="00357D7D" w:rsidP="00357D7D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DHCW will provide access to the NHS Wales Secure File Share Portal (or equivalent)</w:t>
            </w:r>
          </w:p>
          <w:p w14:paraId="6E1D4F0E" w14:textId="77777777" w:rsidR="00002C17" w:rsidRPr="0005280D" w:rsidRDefault="00002C17" w:rsidP="00357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C28E9E" w14:textId="1E658EB3" w:rsidR="00002C17" w:rsidRDefault="00002C17" w:rsidP="00357D7D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Des</w:t>
            </w:r>
            <w:r w:rsidR="000F63F0" w:rsidRPr="0005280D">
              <w:rPr>
                <w:rFonts w:ascii="Arial" w:hAnsi="Arial" w:cs="Arial"/>
                <w:sz w:val="24"/>
                <w:szCs w:val="24"/>
              </w:rPr>
              <w:t>k</w:t>
            </w:r>
            <w:r w:rsidRPr="0005280D">
              <w:rPr>
                <w:rFonts w:ascii="Arial" w:hAnsi="Arial" w:cs="Arial"/>
                <w:sz w:val="24"/>
                <w:szCs w:val="24"/>
              </w:rPr>
              <w:t>top monitoring</w:t>
            </w:r>
            <w:r w:rsidR="000F63F0" w:rsidRPr="0005280D">
              <w:rPr>
                <w:rFonts w:ascii="Arial" w:hAnsi="Arial" w:cs="Arial"/>
                <w:sz w:val="24"/>
                <w:szCs w:val="24"/>
              </w:rPr>
              <w:t xml:space="preserve"> e.g. internet security and malware</w:t>
            </w:r>
            <w:r w:rsidR="003F6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63F0" w:rsidRPr="0005280D">
              <w:rPr>
                <w:rFonts w:ascii="Arial" w:hAnsi="Arial" w:cs="Arial"/>
                <w:sz w:val="24"/>
                <w:szCs w:val="24"/>
              </w:rPr>
              <w:t>are managed by DHCW and covered by the SLA. (Zscaler)</w:t>
            </w:r>
            <w:r w:rsidR="0010704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799F85" w14:textId="77777777" w:rsidR="00E8062F" w:rsidRDefault="00E8062F" w:rsidP="00357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90AC94" w14:textId="5371DE9C" w:rsidR="00357D7D" w:rsidRPr="0005280D" w:rsidRDefault="00357D7D" w:rsidP="002146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0215" w:rsidRPr="0005280D" w14:paraId="0FC5E51F" w14:textId="77777777" w:rsidTr="65E9B8E0">
        <w:tc>
          <w:tcPr>
            <w:tcW w:w="1644" w:type="dxa"/>
          </w:tcPr>
          <w:p w14:paraId="391689F0" w14:textId="25C55DE5" w:rsidR="00520215" w:rsidRPr="0005280D" w:rsidRDefault="00520215" w:rsidP="00FE2D0E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 xml:space="preserve">National </w:t>
            </w:r>
            <w:r w:rsidR="00D909E8" w:rsidRPr="0005280D">
              <w:rPr>
                <w:rFonts w:ascii="Arial" w:hAnsi="Arial" w:cs="Arial"/>
                <w:sz w:val="24"/>
                <w:szCs w:val="24"/>
              </w:rPr>
              <w:t>Infrastructure and Security</w:t>
            </w:r>
          </w:p>
        </w:tc>
        <w:tc>
          <w:tcPr>
            <w:tcW w:w="4472" w:type="dxa"/>
          </w:tcPr>
          <w:p w14:paraId="3D35AD20" w14:textId="77777777" w:rsidR="00090EE3" w:rsidRPr="0005280D" w:rsidRDefault="00090EE3" w:rsidP="00CC5D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B694D4" w14:textId="47A07576" w:rsidR="00090EE3" w:rsidRPr="0005280D" w:rsidRDefault="00090EE3" w:rsidP="00034C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0" w:type="dxa"/>
          </w:tcPr>
          <w:p w14:paraId="4D754E3E" w14:textId="77777777" w:rsidR="00B239DA" w:rsidRPr="0005280D" w:rsidRDefault="00B239DA" w:rsidP="00B239DA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PHW have an SLA with DHCW to cover NHS Wales infrastructure and security and therefore, the NHS Executive is covered by this central SLA, including,</w:t>
            </w:r>
          </w:p>
          <w:p w14:paraId="28477FE9" w14:textId="77777777" w:rsidR="00B239DA" w:rsidRPr="0005280D" w:rsidRDefault="00B239DA" w:rsidP="00B239DA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Digital All Wales Network</w:t>
            </w:r>
          </w:p>
          <w:p w14:paraId="5A02C9E3" w14:textId="77777777" w:rsidR="00B239DA" w:rsidRPr="0005280D" w:rsidRDefault="00B239DA" w:rsidP="00B239DA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Cyber security</w:t>
            </w:r>
          </w:p>
          <w:p w14:paraId="3807E4CE" w14:textId="77777777" w:rsidR="00B239DA" w:rsidRPr="0005280D" w:rsidRDefault="00B239DA" w:rsidP="00B239DA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Security Information Event Management (SIEM)</w:t>
            </w:r>
          </w:p>
          <w:p w14:paraId="21E1766C" w14:textId="77777777" w:rsidR="00B239DA" w:rsidRPr="0005280D" w:rsidRDefault="00B239DA" w:rsidP="00B239DA">
            <w:pPr>
              <w:pStyle w:val="ListParagraph"/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14:paraId="67785E48" w14:textId="378FE492" w:rsidR="00E8062F" w:rsidRPr="00E8062F" w:rsidRDefault="00E8062F" w:rsidP="00FC00B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66050" w:rsidRPr="0005280D" w14:paraId="2A854437" w14:textId="77777777" w:rsidTr="65E9B8E0">
        <w:tc>
          <w:tcPr>
            <w:tcW w:w="1644" w:type="dxa"/>
          </w:tcPr>
          <w:p w14:paraId="25227CC6" w14:textId="6AE3FA2E" w:rsidR="00566050" w:rsidRPr="0005280D" w:rsidRDefault="00566050" w:rsidP="00FE2D0E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 xml:space="preserve">Desktop </w:t>
            </w:r>
            <w:r w:rsidR="00DC01EB" w:rsidRPr="0005280D">
              <w:rPr>
                <w:rFonts w:ascii="Arial" w:hAnsi="Arial" w:cs="Arial"/>
                <w:sz w:val="24"/>
                <w:szCs w:val="24"/>
              </w:rPr>
              <w:t>S</w:t>
            </w:r>
            <w:r w:rsidRPr="0005280D">
              <w:rPr>
                <w:rFonts w:ascii="Arial" w:hAnsi="Arial" w:cs="Arial"/>
                <w:sz w:val="24"/>
                <w:szCs w:val="24"/>
              </w:rPr>
              <w:t xml:space="preserve">upport </w:t>
            </w:r>
            <w:r w:rsidR="00DC01EB" w:rsidRPr="0005280D">
              <w:rPr>
                <w:rFonts w:ascii="Arial" w:hAnsi="Arial" w:cs="Arial"/>
                <w:sz w:val="24"/>
                <w:szCs w:val="24"/>
              </w:rPr>
              <w:t xml:space="preserve">Service via </w:t>
            </w:r>
            <w:r w:rsidRPr="0005280D">
              <w:rPr>
                <w:rFonts w:ascii="Arial" w:hAnsi="Arial" w:cs="Arial"/>
                <w:sz w:val="24"/>
                <w:szCs w:val="24"/>
              </w:rPr>
              <w:t>DHCW</w:t>
            </w:r>
          </w:p>
        </w:tc>
        <w:tc>
          <w:tcPr>
            <w:tcW w:w="4472" w:type="dxa"/>
          </w:tcPr>
          <w:p w14:paraId="76E80016" w14:textId="77777777" w:rsidR="00A442A3" w:rsidRPr="0005280D" w:rsidRDefault="00A442A3" w:rsidP="00574ABD">
            <w:pPr>
              <w:pStyle w:val="ListParagraph"/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14:paraId="3719839C" w14:textId="3050253E" w:rsidR="00862B9C" w:rsidRPr="0005280D" w:rsidRDefault="00862B9C" w:rsidP="00FC75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0" w:type="dxa"/>
          </w:tcPr>
          <w:p w14:paraId="7606C5B1" w14:textId="6FAA227F" w:rsidR="00351749" w:rsidRPr="0005280D" w:rsidRDefault="00351749" w:rsidP="00351749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 xml:space="preserve">Details of the Desktop Support Service are covered in the </w:t>
            </w:r>
            <w:r w:rsidR="00FC755A">
              <w:rPr>
                <w:rFonts w:ascii="Arial" w:hAnsi="Arial" w:cs="Arial"/>
                <w:sz w:val="24"/>
                <w:szCs w:val="24"/>
              </w:rPr>
              <w:t>SLA with DHCW and supporting documentation.</w:t>
            </w:r>
          </w:p>
          <w:p w14:paraId="68DABCAE" w14:textId="77777777" w:rsidR="00566050" w:rsidRPr="0005280D" w:rsidRDefault="00566050" w:rsidP="00C804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74D7" w:rsidRPr="0005280D" w14:paraId="0A1FEDF9" w14:textId="77777777" w:rsidTr="65E9B8E0">
        <w:tc>
          <w:tcPr>
            <w:tcW w:w="1644" w:type="dxa"/>
          </w:tcPr>
          <w:p w14:paraId="6AE3CB2D" w14:textId="0D58BADF" w:rsidR="00D774D7" w:rsidRPr="0005280D" w:rsidRDefault="00103445" w:rsidP="00351749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 xml:space="preserve">Network Management </w:t>
            </w:r>
            <w:r w:rsidR="00096127" w:rsidRPr="0005280D">
              <w:rPr>
                <w:rFonts w:ascii="Arial" w:hAnsi="Arial" w:cs="Arial"/>
                <w:sz w:val="24"/>
                <w:szCs w:val="24"/>
              </w:rPr>
              <w:t xml:space="preserve">Service Description from </w:t>
            </w:r>
            <w:r w:rsidR="00D774D7" w:rsidRPr="0005280D">
              <w:rPr>
                <w:rFonts w:ascii="Arial" w:hAnsi="Arial" w:cs="Arial"/>
                <w:sz w:val="24"/>
                <w:szCs w:val="24"/>
              </w:rPr>
              <w:t>DHCW</w:t>
            </w:r>
          </w:p>
        </w:tc>
        <w:tc>
          <w:tcPr>
            <w:tcW w:w="4472" w:type="dxa"/>
          </w:tcPr>
          <w:p w14:paraId="3FF6766F" w14:textId="256FAF81" w:rsidR="00D537E0" w:rsidRPr="005D1ADA" w:rsidRDefault="00D537E0" w:rsidP="00FC755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090" w:type="dxa"/>
          </w:tcPr>
          <w:p w14:paraId="0AF8C3E0" w14:textId="5B39F95C" w:rsidR="00CA7958" w:rsidRPr="0005280D" w:rsidRDefault="00CA7958" w:rsidP="00CA7958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 xml:space="preserve">Details of the Network Management Service Description are covered in the </w:t>
            </w:r>
            <w:r w:rsidR="00FC755A">
              <w:rPr>
                <w:rFonts w:ascii="Arial" w:hAnsi="Arial" w:cs="Arial"/>
                <w:sz w:val="24"/>
                <w:szCs w:val="24"/>
              </w:rPr>
              <w:t xml:space="preserve">SLA with DHCW and supporting </w:t>
            </w:r>
            <w:r w:rsidRPr="0005280D">
              <w:rPr>
                <w:rFonts w:ascii="Arial" w:hAnsi="Arial" w:cs="Arial"/>
                <w:sz w:val="24"/>
                <w:szCs w:val="24"/>
              </w:rPr>
              <w:t>document</w:t>
            </w:r>
            <w:r w:rsidR="00FC755A">
              <w:rPr>
                <w:rFonts w:ascii="Arial" w:hAnsi="Arial" w:cs="Arial"/>
                <w:sz w:val="24"/>
                <w:szCs w:val="24"/>
              </w:rPr>
              <w:t>ation.</w:t>
            </w:r>
            <w:r w:rsidRPr="000528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755A">
              <w:rPr>
                <w:rFonts w:ascii="Arial" w:hAnsi="Arial" w:cs="Arial"/>
                <w:sz w:val="24"/>
                <w:szCs w:val="24"/>
              </w:rPr>
              <w:t>K</w:t>
            </w:r>
            <w:r w:rsidRPr="0005280D">
              <w:rPr>
                <w:rFonts w:ascii="Arial" w:hAnsi="Arial" w:cs="Arial"/>
                <w:sz w:val="24"/>
                <w:szCs w:val="24"/>
              </w:rPr>
              <w:t xml:space="preserve">ey specifics for the </w:t>
            </w:r>
            <w:r w:rsidR="006758C8">
              <w:rPr>
                <w:rFonts w:ascii="Arial" w:hAnsi="Arial" w:cs="Arial"/>
                <w:sz w:val="24"/>
                <w:szCs w:val="24"/>
              </w:rPr>
              <w:t>Hosted Unit</w:t>
            </w:r>
            <w:r w:rsidRPr="0005280D">
              <w:rPr>
                <w:rFonts w:ascii="Arial" w:hAnsi="Arial" w:cs="Arial"/>
                <w:sz w:val="24"/>
                <w:szCs w:val="24"/>
              </w:rPr>
              <w:t xml:space="preserve"> are:</w:t>
            </w:r>
          </w:p>
          <w:p w14:paraId="047F1DA7" w14:textId="77777777" w:rsidR="00CA7958" w:rsidRPr="0005280D" w:rsidRDefault="00CA7958" w:rsidP="00CA7958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The optional components of WLAN and Firewall support are required and included.</w:t>
            </w:r>
          </w:p>
          <w:p w14:paraId="6D2A482E" w14:textId="77777777" w:rsidR="00D774D7" w:rsidRPr="0005280D" w:rsidRDefault="00D774D7" w:rsidP="00CA79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0C7" w:rsidRPr="0005280D" w14:paraId="14DA6F8C" w14:textId="77777777" w:rsidTr="65E9B8E0">
        <w:tc>
          <w:tcPr>
            <w:tcW w:w="1644" w:type="dxa"/>
          </w:tcPr>
          <w:p w14:paraId="63992D6C" w14:textId="67DBC70A" w:rsidR="007640C7" w:rsidRPr="0005280D" w:rsidRDefault="00D80F59" w:rsidP="00FE2D0E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 xml:space="preserve">Service Management </w:t>
            </w:r>
            <w:r w:rsidR="00FD368A" w:rsidRPr="0005280D">
              <w:rPr>
                <w:rFonts w:ascii="Arial" w:hAnsi="Arial" w:cs="Arial"/>
                <w:sz w:val="24"/>
                <w:szCs w:val="24"/>
              </w:rPr>
              <w:t>groups</w:t>
            </w:r>
          </w:p>
        </w:tc>
        <w:tc>
          <w:tcPr>
            <w:tcW w:w="4472" w:type="dxa"/>
          </w:tcPr>
          <w:p w14:paraId="067065AC" w14:textId="7F2180B1" w:rsidR="007640C7" w:rsidRPr="00FC00B1" w:rsidRDefault="004302FC" w:rsidP="0005280D">
            <w:pPr>
              <w:rPr>
                <w:rFonts w:ascii="Arial" w:hAnsi="Arial" w:cs="Arial"/>
                <w:sz w:val="24"/>
                <w:szCs w:val="24"/>
              </w:rPr>
            </w:pPr>
            <w:r w:rsidRPr="00FC00B1">
              <w:rPr>
                <w:rFonts w:ascii="Arial" w:hAnsi="Arial" w:cs="Arial"/>
                <w:sz w:val="24"/>
                <w:szCs w:val="24"/>
              </w:rPr>
              <w:t xml:space="preserve">If/where relevant, PHW will invite a representative from the </w:t>
            </w:r>
            <w:r w:rsidR="00FC00B1">
              <w:rPr>
                <w:rFonts w:ascii="Arial" w:hAnsi="Arial" w:cs="Arial"/>
                <w:sz w:val="24"/>
                <w:szCs w:val="24"/>
              </w:rPr>
              <w:t>Hosted Unit</w:t>
            </w:r>
            <w:r w:rsidRPr="00FC00B1">
              <w:rPr>
                <w:rFonts w:ascii="Arial" w:hAnsi="Arial" w:cs="Arial"/>
                <w:sz w:val="24"/>
                <w:szCs w:val="24"/>
              </w:rPr>
              <w:t xml:space="preserve"> to participate in discussion on service provision covered within this schedule. </w:t>
            </w:r>
            <w:r w:rsidR="00E8062F" w:rsidRPr="00FC00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90" w:type="dxa"/>
          </w:tcPr>
          <w:p w14:paraId="526DF284" w14:textId="77777777" w:rsidR="00CA7958" w:rsidRPr="005C4A39" w:rsidRDefault="00CA7958" w:rsidP="005C4A39">
            <w:pPr>
              <w:rPr>
                <w:rFonts w:ascii="Arial" w:hAnsi="Arial" w:cs="Arial"/>
                <w:sz w:val="24"/>
                <w:szCs w:val="24"/>
              </w:rPr>
            </w:pPr>
            <w:r w:rsidRPr="005C4A39">
              <w:rPr>
                <w:rFonts w:ascii="Arial" w:hAnsi="Arial" w:cs="Arial"/>
                <w:sz w:val="24"/>
                <w:szCs w:val="24"/>
              </w:rPr>
              <w:t>DHCW will hold a quarterly service management group meeting between DHCW and the NHS Wales Executive with PHW in attendance for awareness and oversight.</w:t>
            </w:r>
          </w:p>
          <w:p w14:paraId="20F93E5E" w14:textId="77777777" w:rsidR="007640C7" w:rsidRPr="0005280D" w:rsidRDefault="007640C7" w:rsidP="00366C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1870" w:rsidRPr="0005280D" w14:paraId="0928B109" w14:textId="77777777" w:rsidTr="65E9B8E0">
        <w:tc>
          <w:tcPr>
            <w:tcW w:w="1644" w:type="dxa"/>
          </w:tcPr>
          <w:p w14:paraId="784A99E9" w14:textId="6FDC5AB8" w:rsidR="00771870" w:rsidRPr="0005280D" w:rsidRDefault="00771870" w:rsidP="00FE2D0E">
            <w:pPr>
              <w:rPr>
                <w:rFonts w:ascii="Arial" w:hAnsi="Arial" w:cs="Arial"/>
                <w:sz w:val="24"/>
                <w:szCs w:val="24"/>
              </w:rPr>
            </w:pPr>
            <w:r w:rsidRPr="0005280D">
              <w:rPr>
                <w:rFonts w:ascii="Arial" w:hAnsi="Arial" w:cs="Arial"/>
                <w:sz w:val="24"/>
                <w:szCs w:val="24"/>
              </w:rPr>
              <w:t>Other IT advice and support not covered by DHCW</w:t>
            </w:r>
          </w:p>
        </w:tc>
        <w:tc>
          <w:tcPr>
            <w:tcW w:w="4472" w:type="dxa"/>
          </w:tcPr>
          <w:p w14:paraId="60FF69E4" w14:textId="29DC9946" w:rsidR="00B20CCC" w:rsidRPr="00E8062F" w:rsidRDefault="00DA6C3A" w:rsidP="009F484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Whilst every effort has been made to capture requirements in this schedule and the DHCW SLA, should new/other matters arise, PHW and the Hosted Unit will engage in discussion through the hosting liaison mechanisms</w:t>
            </w:r>
          </w:p>
        </w:tc>
        <w:tc>
          <w:tcPr>
            <w:tcW w:w="4090" w:type="dxa"/>
          </w:tcPr>
          <w:p w14:paraId="418E3F8C" w14:textId="22688E5E" w:rsidR="00771870" w:rsidRPr="0005280D" w:rsidRDefault="002967E8" w:rsidP="0036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 effort has been made to capture requirements for a</w:t>
            </w:r>
            <w:r w:rsidR="009F4848" w:rsidRPr="0005280D">
              <w:rPr>
                <w:rFonts w:ascii="Arial" w:hAnsi="Arial" w:cs="Arial"/>
                <w:sz w:val="24"/>
                <w:szCs w:val="24"/>
              </w:rPr>
              <w:t>dvice and support within th</w:t>
            </w:r>
            <w:r>
              <w:rPr>
                <w:rFonts w:ascii="Arial" w:hAnsi="Arial" w:cs="Arial"/>
                <w:sz w:val="24"/>
                <w:szCs w:val="24"/>
              </w:rPr>
              <w:t>is</w:t>
            </w:r>
            <w:r w:rsidR="009F4848" w:rsidRPr="0005280D">
              <w:rPr>
                <w:rFonts w:ascii="Arial" w:hAnsi="Arial" w:cs="Arial"/>
                <w:sz w:val="24"/>
                <w:szCs w:val="24"/>
              </w:rPr>
              <w:t xml:space="preserve"> service schedule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 DHCW SLA</w:t>
            </w:r>
            <w:r w:rsidR="009F4848" w:rsidRPr="0005280D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New requirements that fall within the scope of the DHCW SLA will be </w:t>
            </w:r>
            <w:r w:rsidR="009F4848" w:rsidRPr="0005280D">
              <w:rPr>
                <w:rFonts w:ascii="Arial" w:hAnsi="Arial" w:cs="Arial"/>
                <w:sz w:val="24"/>
                <w:szCs w:val="24"/>
              </w:rPr>
              <w:t xml:space="preserve">negotiated between DHCW and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FC00B1">
              <w:rPr>
                <w:rFonts w:ascii="Arial" w:hAnsi="Arial" w:cs="Arial"/>
                <w:sz w:val="24"/>
                <w:szCs w:val="24"/>
              </w:rPr>
              <w:t>Hosted Unit</w:t>
            </w:r>
            <w:r w:rsidR="009F4848" w:rsidRPr="000528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78AB7FE" w14:textId="1A91AA62" w:rsidR="00AA7509" w:rsidRPr="0005280D" w:rsidRDefault="00AA7509" w:rsidP="00FE2D0E">
      <w:pPr>
        <w:rPr>
          <w:rFonts w:ascii="Arial" w:hAnsi="Arial" w:cs="Arial"/>
          <w:sz w:val="24"/>
          <w:szCs w:val="24"/>
        </w:rPr>
      </w:pPr>
    </w:p>
    <w:sectPr w:rsidR="00AA7509" w:rsidRPr="0005280D" w:rsidSect="00B22F6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BE28" w14:textId="77777777" w:rsidR="00E367A2" w:rsidRDefault="00E367A2" w:rsidP="00C613DA">
      <w:pPr>
        <w:spacing w:after="0" w:line="240" w:lineRule="auto"/>
      </w:pPr>
      <w:r>
        <w:separator/>
      </w:r>
    </w:p>
  </w:endnote>
  <w:endnote w:type="continuationSeparator" w:id="0">
    <w:p w14:paraId="7FAA7C33" w14:textId="77777777" w:rsidR="00E367A2" w:rsidRDefault="00E367A2" w:rsidP="00C613DA">
      <w:pPr>
        <w:spacing w:after="0" w:line="240" w:lineRule="auto"/>
      </w:pPr>
      <w:r>
        <w:continuationSeparator/>
      </w:r>
    </w:p>
  </w:endnote>
  <w:endnote w:type="continuationNotice" w:id="1">
    <w:p w14:paraId="1E625EF6" w14:textId="77777777" w:rsidR="00E367A2" w:rsidRDefault="00E367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135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F4C6A5" w14:textId="77777777" w:rsidR="00D05802" w:rsidRDefault="00D05802" w:rsidP="00D05802">
        <w:pPr>
          <w:pStyle w:val="Footer"/>
        </w:pPr>
        <w:r>
          <w:t>Hosting Service Provision</w:t>
        </w:r>
      </w:p>
      <w:p w14:paraId="4D159CF1" w14:textId="4EBA282A" w:rsidR="00C613DA" w:rsidRDefault="00D05802" w:rsidP="00D05802">
        <w:pPr>
          <w:pStyle w:val="Footer"/>
        </w:pPr>
        <w:r>
          <w:t>IT Oversight/Support</w:t>
        </w:r>
        <w:r>
          <w:tab/>
        </w:r>
        <w:r w:rsidR="00C613DA">
          <w:fldChar w:fldCharType="begin"/>
        </w:r>
        <w:r w:rsidR="00C613DA">
          <w:instrText xml:space="preserve"> PAGE   \* MERGEFORMAT </w:instrText>
        </w:r>
        <w:r w:rsidR="00C613DA">
          <w:fldChar w:fldCharType="separate"/>
        </w:r>
        <w:r w:rsidR="00C613DA">
          <w:rPr>
            <w:noProof/>
          </w:rPr>
          <w:t>2</w:t>
        </w:r>
        <w:r w:rsidR="00C613DA">
          <w:rPr>
            <w:noProof/>
          </w:rPr>
          <w:fldChar w:fldCharType="end"/>
        </w:r>
        <w:r>
          <w:rPr>
            <w:noProof/>
          </w:rPr>
          <w:t xml:space="preserve"> </w:t>
        </w:r>
        <w:r>
          <w:rPr>
            <w:noProof/>
          </w:rPr>
          <w:tab/>
        </w:r>
        <w:r w:rsidR="006347F1">
          <w:rPr>
            <w:noProof/>
          </w:rPr>
          <w:t>March</w:t>
        </w:r>
        <w:r w:rsidR="008E5713">
          <w:rPr>
            <w:noProof/>
          </w:rPr>
          <w:t xml:space="preserve"> 2025</w:t>
        </w:r>
      </w:p>
    </w:sdtContent>
  </w:sdt>
  <w:p w14:paraId="2D21A859" w14:textId="3B9137C7" w:rsidR="00C613DA" w:rsidRPr="00C613DA" w:rsidRDefault="00C613D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5462" w14:textId="77777777" w:rsidR="00E367A2" w:rsidRDefault="00E367A2" w:rsidP="00C613DA">
      <w:pPr>
        <w:spacing w:after="0" w:line="240" w:lineRule="auto"/>
      </w:pPr>
      <w:r>
        <w:separator/>
      </w:r>
    </w:p>
  </w:footnote>
  <w:footnote w:type="continuationSeparator" w:id="0">
    <w:p w14:paraId="5490A666" w14:textId="77777777" w:rsidR="00E367A2" w:rsidRDefault="00E367A2" w:rsidP="00C613DA">
      <w:pPr>
        <w:spacing w:after="0" w:line="240" w:lineRule="auto"/>
      </w:pPr>
      <w:r>
        <w:continuationSeparator/>
      </w:r>
    </w:p>
  </w:footnote>
  <w:footnote w:type="continuationNotice" w:id="1">
    <w:p w14:paraId="2BEA0EFC" w14:textId="77777777" w:rsidR="00E367A2" w:rsidRDefault="00E367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1DDD" w14:textId="411D296A" w:rsidR="00C613DA" w:rsidRDefault="00C613DA">
    <w:pPr>
      <w:pStyle w:val="Header"/>
    </w:pPr>
  </w:p>
  <w:p w14:paraId="4DB2B3A3" w14:textId="77777777" w:rsidR="00C613DA" w:rsidRDefault="00C61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CCA"/>
    <w:multiLevelType w:val="hybridMultilevel"/>
    <w:tmpl w:val="114CF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4548"/>
    <w:multiLevelType w:val="hybridMultilevel"/>
    <w:tmpl w:val="B60EB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3FF9"/>
    <w:multiLevelType w:val="hybridMultilevel"/>
    <w:tmpl w:val="CA7EF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D5DD8"/>
    <w:multiLevelType w:val="hybridMultilevel"/>
    <w:tmpl w:val="4252D83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B61521A"/>
    <w:multiLevelType w:val="hybridMultilevel"/>
    <w:tmpl w:val="E004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D0533"/>
    <w:multiLevelType w:val="hybridMultilevel"/>
    <w:tmpl w:val="9E44F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40A4F"/>
    <w:multiLevelType w:val="hybridMultilevel"/>
    <w:tmpl w:val="70BA0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62397"/>
    <w:multiLevelType w:val="hybridMultilevel"/>
    <w:tmpl w:val="CF463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30708"/>
    <w:multiLevelType w:val="hybridMultilevel"/>
    <w:tmpl w:val="C8E4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F33B2"/>
    <w:multiLevelType w:val="hybridMultilevel"/>
    <w:tmpl w:val="0F3C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B7809"/>
    <w:multiLevelType w:val="multilevel"/>
    <w:tmpl w:val="ACA8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72E63"/>
    <w:multiLevelType w:val="hybridMultilevel"/>
    <w:tmpl w:val="8B920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5627F"/>
    <w:multiLevelType w:val="hybridMultilevel"/>
    <w:tmpl w:val="1070F55C"/>
    <w:lvl w:ilvl="0" w:tplc="401A7AB6">
      <w:numFmt w:val="bullet"/>
      <w:lvlText w:val="-"/>
      <w:lvlJc w:val="left"/>
      <w:pPr>
        <w:ind w:left="53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3" w15:restartNumberingAfterBreak="0">
    <w:nsid w:val="524273FF"/>
    <w:multiLevelType w:val="hybridMultilevel"/>
    <w:tmpl w:val="EBDC1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67F07"/>
    <w:multiLevelType w:val="hybridMultilevel"/>
    <w:tmpl w:val="12BE5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C2135"/>
    <w:multiLevelType w:val="hybridMultilevel"/>
    <w:tmpl w:val="AAD89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E05F8"/>
    <w:multiLevelType w:val="hybridMultilevel"/>
    <w:tmpl w:val="77B008E0"/>
    <w:lvl w:ilvl="0" w:tplc="E2EAB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BA56F3D"/>
    <w:multiLevelType w:val="hybridMultilevel"/>
    <w:tmpl w:val="8E6AD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248C9"/>
    <w:multiLevelType w:val="hybridMultilevel"/>
    <w:tmpl w:val="352E9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637080">
    <w:abstractNumId w:val="16"/>
  </w:num>
  <w:num w:numId="2" w16cid:durableId="843399621">
    <w:abstractNumId w:val="17"/>
  </w:num>
  <w:num w:numId="3" w16cid:durableId="351995550">
    <w:abstractNumId w:val="15"/>
  </w:num>
  <w:num w:numId="4" w16cid:durableId="609628385">
    <w:abstractNumId w:val="14"/>
  </w:num>
  <w:num w:numId="5" w16cid:durableId="1482112452">
    <w:abstractNumId w:val="18"/>
  </w:num>
  <w:num w:numId="6" w16cid:durableId="1780173548">
    <w:abstractNumId w:val="18"/>
  </w:num>
  <w:num w:numId="7" w16cid:durableId="1395929775">
    <w:abstractNumId w:val="6"/>
  </w:num>
  <w:num w:numId="8" w16cid:durableId="1137576028">
    <w:abstractNumId w:val="3"/>
  </w:num>
  <w:num w:numId="9" w16cid:durableId="42752007">
    <w:abstractNumId w:val="11"/>
  </w:num>
  <w:num w:numId="10" w16cid:durableId="611471641">
    <w:abstractNumId w:val="1"/>
  </w:num>
  <w:num w:numId="11" w16cid:durableId="502666253">
    <w:abstractNumId w:val="4"/>
  </w:num>
  <w:num w:numId="12" w16cid:durableId="214859346">
    <w:abstractNumId w:val="8"/>
  </w:num>
  <w:num w:numId="13" w16cid:durableId="2103063241">
    <w:abstractNumId w:val="13"/>
  </w:num>
  <w:num w:numId="14" w16cid:durableId="39400599">
    <w:abstractNumId w:val="7"/>
  </w:num>
  <w:num w:numId="15" w16cid:durableId="1058550456">
    <w:abstractNumId w:val="9"/>
  </w:num>
  <w:num w:numId="16" w16cid:durableId="436677570">
    <w:abstractNumId w:val="0"/>
  </w:num>
  <w:num w:numId="17" w16cid:durableId="590357720">
    <w:abstractNumId w:val="2"/>
  </w:num>
  <w:num w:numId="18" w16cid:durableId="556471203">
    <w:abstractNumId w:val="5"/>
  </w:num>
  <w:num w:numId="19" w16cid:durableId="255482472">
    <w:abstractNumId w:val="12"/>
  </w:num>
  <w:num w:numId="20" w16cid:durableId="862937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trackRevisions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39"/>
    <w:rsid w:val="00002C17"/>
    <w:rsid w:val="00005B1A"/>
    <w:rsid w:val="000116DA"/>
    <w:rsid w:val="000202A4"/>
    <w:rsid w:val="00021ACF"/>
    <w:rsid w:val="000221ED"/>
    <w:rsid w:val="000258C8"/>
    <w:rsid w:val="000270DC"/>
    <w:rsid w:val="0002745D"/>
    <w:rsid w:val="000275C9"/>
    <w:rsid w:val="00030AB1"/>
    <w:rsid w:val="0003179D"/>
    <w:rsid w:val="00034447"/>
    <w:rsid w:val="00034C2E"/>
    <w:rsid w:val="00040111"/>
    <w:rsid w:val="000455BB"/>
    <w:rsid w:val="000470D6"/>
    <w:rsid w:val="0005280D"/>
    <w:rsid w:val="0005396F"/>
    <w:rsid w:val="00054369"/>
    <w:rsid w:val="00057D15"/>
    <w:rsid w:val="00064C55"/>
    <w:rsid w:val="00071480"/>
    <w:rsid w:val="00077031"/>
    <w:rsid w:val="000777C9"/>
    <w:rsid w:val="000779D3"/>
    <w:rsid w:val="000845A0"/>
    <w:rsid w:val="000875EE"/>
    <w:rsid w:val="00090EE3"/>
    <w:rsid w:val="0009466E"/>
    <w:rsid w:val="00095909"/>
    <w:rsid w:val="00096127"/>
    <w:rsid w:val="000A01D9"/>
    <w:rsid w:val="000B1314"/>
    <w:rsid w:val="000B6383"/>
    <w:rsid w:val="000B74ED"/>
    <w:rsid w:val="000C0B25"/>
    <w:rsid w:val="000C1447"/>
    <w:rsid w:val="000C33DB"/>
    <w:rsid w:val="000C3E4E"/>
    <w:rsid w:val="000D06A4"/>
    <w:rsid w:val="000D1659"/>
    <w:rsid w:val="000E16BB"/>
    <w:rsid w:val="000E61D3"/>
    <w:rsid w:val="000E6936"/>
    <w:rsid w:val="000F3E66"/>
    <w:rsid w:val="000F5C9F"/>
    <w:rsid w:val="000F63F0"/>
    <w:rsid w:val="000F6D3F"/>
    <w:rsid w:val="001014F1"/>
    <w:rsid w:val="00103445"/>
    <w:rsid w:val="0010704C"/>
    <w:rsid w:val="001075FD"/>
    <w:rsid w:val="001202F6"/>
    <w:rsid w:val="00122403"/>
    <w:rsid w:val="001227EA"/>
    <w:rsid w:val="00123CA1"/>
    <w:rsid w:val="00130F36"/>
    <w:rsid w:val="00133369"/>
    <w:rsid w:val="00133F4B"/>
    <w:rsid w:val="0014158A"/>
    <w:rsid w:val="0014517F"/>
    <w:rsid w:val="001548D1"/>
    <w:rsid w:val="0015692B"/>
    <w:rsid w:val="00156D01"/>
    <w:rsid w:val="00161DF3"/>
    <w:rsid w:val="00166D42"/>
    <w:rsid w:val="00166FA0"/>
    <w:rsid w:val="00171FD1"/>
    <w:rsid w:val="00173490"/>
    <w:rsid w:val="00176155"/>
    <w:rsid w:val="00177C01"/>
    <w:rsid w:val="00180979"/>
    <w:rsid w:val="00180A91"/>
    <w:rsid w:val="00181753"/>
    <w:rsid w:val="00185C24"/>
    <w:rsid w:val="00191EF8"/>
    <w:rsid w:val="0019427C"/>
    <w:rsid w:val="001957A2"/>
    <w:rsid w:val="00195B22"/>
    <w:rsid w:val="001A1A90"/>
    <w:rsid w:val="001A2B42"/>
    <w:rsid w:val="001A4E2C"/>
    <w:rsid w:val="001A7DB7"/>
    <w:rsid w:val="001B2F2C"/>
    <w:rsid w:val="001B6019"/>
    <w:rsid w:val="001B7801"/>
    <w:rsid w:val="001B7BE5"/>
    <w:rsid w:val="001C18C6"/>
    <w:rsid w:val="001C48A3"/>
    <w:rsid w:val="001C5424"/>
    <w:rsid w:val="001D387E"/>
    <w:rsid w:val="001D6234"/>
    <w:rsid w:val="001D7AF7"/>
    <w:rsid w:val="001E03F4"/>
    <w:rsid w:val="001E2D8A"/>
    <w:rsid w:val="001E4D2F"/>
    <w:rsid w:val="001E6310"/>
    <w:rsid w:val="0020364F"/>
    <w:rsid w:val="002077A9"/>
    <w:rsid w:val="002105DE"/>
    <w:rsid w:val="002123F9"/>
    <w:rsid w:val="002146AE"/>
    <w:rsid w:val="00214B8C"/>
    <w:rsid w:val="00230D00"/>
    <w:rsid w:val="002359D2"/>
    <w:rsid w:val="002442ED"/>
    <w:rsid w:val="002478F4"/>
    <w:rsid w:val="00253EB6"/>
    <w:rsid w:val="00261B17"/>
    <w:rsid w:val="00262F07"/>
    <w:rsid w:val="00266AB4"/>
    <w:rsid w:val="00272523"/>
    <w:rsid w:val="00272EB6"/>
    <w:rsid w:val="00275652"/>
    <w:rsid w:val="002759E8"/>
    <w:rsid w:val="00276C7A"/>
    <w:rsid w:val="002771AA"/>
    <w:rsid w:val="00280D39"/>
    <w:rsid w:val="00295D34"/>
    <w:rsid w:val="002967E8"/>
    <w:rsid w:val="002A0789"/>
    <w:rsid w:val="002A1739"/>
    <w:rsid w:val="002A376A"/>
    <w:rsid w:val="002A58BD"/>
    <w:rsid w:val="002A5BAF"/>
    <w:rsid w:val="002A71D3"/>
    <w:rsid w:val="002A7593"/>
    <w:rsid w:val="002B2699"/>
    <w:rsid w:val="002C7500"/>
    <w:rsid w:val="002C7611"/>
    <w:rsid w:val="002D04DB"/>
    <w:rsid w:val="002D2B74"/>
    <w:rsid w:val="002E0342"/>
    <w:rsid w:val="002E19D0"/>
    <w:rsid w:val="002E2604"/>
    <w:rsid w:val="002E7363"/>
    <w:rsid w:val="002F0826"/>
    <w:rsid w:val="002F0ADE"/>
    <w:rsid w:val="002F26B9"/>
    <w:rsid w:val="002F717B"/>
    <w:rsid w:val="002F747F"/>
    <w:rsid w:val="00302FE9"/>
    <w:rsid w:val="0031181D"/>
    <w:rsid w:val="00316A58"/>
    <w:rsid w:val="00327B2D"/>
    <w:rsid w:val="003321B5"/>
    <w:rsid w:val="00335464"/>
    <w:rsid w:val="00335681"/>
    <w:rsid w:val="00346B49"/>
    <w:rsid w:val="003507A4"/>
    <w:rsid w:val="003513F5"/>
    <w:rsid w:val="00351749"/>
    <w:rsid w:val="003533B5"/>
    <w:rsid w:val="00357D7D"/>
    <w:rsid w:val="0036132B"/>
    <w:rsid w:val="00361A8D"/>
    <w:rsid w:val="00362103"/>
    <w:rsid w:val="00366CEC"/>
    <w:rsid w:val="00370BC2"/>
    <w:rsid w:val="00381794"/>
    <w:rsid w:val="00384A7F"/>
    <w:rsid w:val="00386992"/>
    <w:rsid w:val="00390230"/>
    <w:rsid w:val="00392D74"/>
    <w:rsid w:val="00393165"/>
    <w:rsid w:val="003954FA"/>
    <w:rsid w:val="003A5F16"/>
    <w:rsid w:val="003A6A75"/>
    <w:rsid w:val="003B0AD1"/>
    <w:rsid w:val="003C0545"/>
    <w:rsid w:val="003C0A59"/>
    <w:rsid w:val="003C3DE0"/>
    <w:rsid w:val="003C55CA"/>
    <w:rsid w:val="003D11F2"/>
    <w:rsid w:val="003D7BD6"/>
    <w:rsid w:val="003E2D85"/>
    <w:rsid w:val="003E30C1"/>
    <w:rsid w:val="003E6C27"/>
    <w:rsid w:val="003F3422"/>
    <w:rsid w:val="003F648D"/>
    <w:rsid w:val="003F66E2"/>
    <w:rsid w:val="00402EEB"/>
    <w:rsid w:val="0040393D"/>
    <w:rsid w:val="00407CC2"/>
    <w:rsid w:val="00407DF6"/>
    <w:rsid w:val="0041317B"/>
    <w:rsid w:val="004200B6"/>
    <w:rsid w:val="00425BF5"/>
    <w:rsid w:val="004302FC"/>
    <w:rsid w:val="004339C5"/>
    <w:rsid w:val="00435A53"/>
    <w:rsid w:val="00440831"/>
    <w:rsid w:val="00440DBE"/>
    <w:rsid w:val="00441BDC"/>
    <w:rsid w:val="004446CB"/>
    <w:rsid w:val="0044600B"/>
    <w:rsid w:val="00450984"/>
    <w:rsid w:val="00453E70"/>
    <w:rsid w:val="00457E31"/>
    <w:rsid w:val="00463B2C"/>
    <w:rsid w:val="004673FB"/>
    <w:rsid w:val="00471171"/>
    <w:rsid w:val="00474374"/>
    <w:rsid w:val="004854E6"/>
    <w:rsid w:val="0048578C"/>
    <w:rsid w:val="00487177"/>
    <w:rsid w:val="00496292"/>
    <w:rsid w:val="004A2857"/>
    <w:rsid w:val="004A3562"/>
    <w:rsid w:val="004A396D"/>
    <w:rsid w:val="004A40DC"/>
    <w:rsid w:val="004B15C6"/>
    <w:rsid w:val="004B1D1B"/>
    <w:rsid w:val="004B33E0"/>
    <w:rsid w:val="004B6249"/>
    <w:rsid w:val="004B71C7"/>
    <w:rsid w:val="004C0281"/>
    <w:rsid w:val="004C6DF7"/>
    <w:rsid w:val="004C7A22"/>
    <w:rsid w:val="004D27EA"/>
    <w:rsid w:val="004D330E"/>
    <w:rsid w:val="004D3C13"/>
    <w:rsid w:val="004E0DB6"/>
    <w:rsid w:val="004F0C26"/>
    <w:rsid w:val="004F3BC3"/>
    <w:rsid w:val="004F4204"/>
    <w:rsid w:val="004F6A65"/>
    <w:rsid w:val="004F75BE"/>
    <w:rsid w:val="00502A2B"/>
    <w:rsid w:val="005105AD"/>
    <w:rsid w:val="00512D3E"/>
    <w:rsid w:val="005133A3"/>
    <w:rsid w:val="00514409"/>
    <w:rsid w:val="00520215"/>
    <w:rsid w:val="00524DD5"/>
    <w:rsid w:val="005367E2"/>
    <w:rsid w:val="005373F8"/>
    <w:rsid w:val="00537D26"/>
    <w:rsid w:val="00551CDB"/>
    <w:rsid w:val="005525CF"/>
    <w:rsid w:val="00552ECC"/>
    <w:rsid w:val="005553B8"/>
    <w:rsid w:val="00563B5F"/>
    <w:rsid w:val="00564004"/>
    <w:rsid w:val="00566050"/>
    <w:rsid w:val="00566D4E"/>
    <w:rsid w:val="00566F8B"/>
    <w:rsid w:val="0056730E"/>
    <w:rsid w:val="00570CD8"/>
    <w:rsid w:val="00574ABD"/>
    <w:rsid w:val="00580D1F"/>
    <w:rsid w:val="0059375C"/>
    <w:rsid w:val="00593BB7"/>
    <w:rsid w:val="00596090"/>
    <w:rsid w:val="005A1CA5"/>
    <w:rsid w:val="005A3777"/>
    <w:rsid w:val="005A4651"/>
    <w:rsid w:val="005B005C"/>
    <w:rsid w:val="005B2E9F"/>
    <w:rsid w:val="005B30F4"/>
    <w:rsid w:val="005B3AF2"/>
    <w:rsid w:val="005B3DED"/>
    <w:rsid w:val="005B7467"/>
    <w:rsid w:val="005C4A39"/>
    <w:rsid w:val="005C7CB3"/>
    <w:rsid w:val="005D1615"/>
    <w:rsid w:val="005D17DB"/>
    <w:rsid w:val="005D1ADA"/>
    <w:rsid w:val="005D5ABA"/>
    <w:rsid w:val="005D74F0"/>
    <w:rsid w:val="005D769A"/>
    <w:rsid w:val="005E17B4"/>
    <w:rsid w:val="005E404C"/>
    <w:rsid w:val="005F2522"/>
    <w:rsid w:val="005F3A0E"/>
    <w:rsid w:val="005F7667"/>
    <w:rsid w:val="00604C23"/>
    <w:rsid w:val="00607672"/>
    <w:rsid w:val="00610BBA"/>
    <w:rsid w:val="0061217F"/>
    <w:rsid w:val="006127A1"/>
    <w:rsid w:val="00616459"/>
    <w:rsid w:val="0061738F"/>
    <w:rsid w:val="00617A0D"/>
    <w:rsid w:val="00620345"/>
    <w:rsid w:val="00622FFB"/>
    <w:rsid w:val="00627AAE"/>
    <w:rsid w:val="00631E4B"/>
    <w:rsid w:val="00633054"/>
    <w:rsid w:val="006347F1"/>
    <w:rsid w:val="00635E67"/>
    <w:rsid w:val="00637C51"/>
    <w:rsid w:val="00642541"/>
    <w:rsid w:val="00652A25"/>
    <w:rsid w:val="00654630"/>
    <w:rsid w:val="006557C5"/>
    <w:rsid w:val="0066069A"/>
    <w:rsid w:val="00662F88"/>
    <w:rsid w:val="00663857"/>
    <w:rsid w:val="0066511E"/>
    <w:rsid w:val="006709F3"/>
    <w:rsid w:val="006719B8"/>
    <w:rsid w:val="006758C8"/>
    <w:rsid w:val="00682B4C"/>
    <w:rsid w:val="00684623"/>
    <w:rsid w:val="006865C8"/>
    <w:rsid w:val="00691670"/>
    <w:rsid w:val="00696F7C"/>
    <w:rsid w:val="006A3039"/>
    <w:rsid w:val="006A5872"/>
    <w:rsid w:val="006A60DA"/>
    <w:rsid w:val="006C0FD5"/>
    <w:rsid w:val="006C2AA4"/>
    <w:rsid w:val="006D6585"/>
    <w:rsid w:val="006E6258"/>
    <w:rsid w:val="006E68BC"/>
    <w:rsid w:val="006E7B99"/>
    <w:rsid w:val="006F0F84"/>
    <w:rsid w:val="006F2041"/>
    <w:rsid w:val="006F441A"/>
    <w:rsid w:val="00712786"/>
    <w:rsid w:val="007178D4"/>
    <w:rsid w:val="00720F72"/>
    <w:rsid w:val="0072127B"/>
    <w:rsid w:val="0072470A"/>
    <w:rsid w:val="00725490"/>
    <w:rsid w:val="007260CC"/>
    <w:rsid w:val="007277AC"/>
    <w:rsid w:val="00735DC9"/>
    <w:rsid w:val="00737A41"/>
    <w:rsid w:val="00737C71"/>
    <w:rsid w:val="007428CC"/>
    <w:rsid w:val="007442B6"/>
    <w:rsid w:val="00750990"/>
    <w:rsid w:val="00751619"/>
    <w:rsid w:val="007527BF"/>
    <w:rsid w:val="007532A1"/>
    <w:rsid w:val="0075594F"/>
    <w:rsid w:val="00757699"/>
    <w:rsid w:val="007640C7"/>
    <w:rsid w:val="00771870"/>
    <w:rsid w:val="00772F28"/>
    <w:rsid w:val="007808D7"/>
    <w:rsid w:val="0078207B"/>
    <w:rsid w:val="00783287"/>
    <w:rsid w:val="0079001D"/>
    <w:rsid w:val="00794552"/>
    <w:rsid w:val="0079799B"/>
    <w:rsid w:val="007979D9"/>
    <w:rsid w:val="007A2D96"/>
    <w:rsid w:val="007A49CD"/>
    <w:rsid w:val="007A4B76"/>
    <w:rsid w:val="007B17AA"/>
    <w:rsid w:val="007B1A13"/>
    <w:rsid w:val="007B1F69"/>
    <w:rsid w:val="007B3648"/>
    <w:rsid w:val="007B5ED7"/>
    <w:rsid w:val="007B730D"/>
    <w:rsid w:val="007C6BE0"/>
    <w:rsid w:val="007D0A3F"/>
    <w:rsid w:val="007D2452"/>
    <w:rsid w:val="007D4CF6"/>
    <w:rsid w:val="007D693F"/>
    <w:rsid w:val="007F1C79"/>
    <w:rsid w:val="00800C3F"/>
    <w:rsid w:val="00803A83"/>
    <w:rsid w:val="0080613C"/>
    <w:rsid w:val="00810595"/>
    <w:rsid w:val="00811C74"/>
    <w:rsid w:val="008144FD"/>
    <w:rsid w:val="0082238B"/>
    <w:rsid w:val="00822505"/>
    <w:rsid w:val="00826B1C"/>
    <w:rsid w:val="00827B60"/>
    <w:rsid w:val="0083019B"/>
    <w:rsid w:val="00831B02"/>
    <w:rsid w:val="00831C48"/>
    <w:rsid w:val="00832C84"/>
    <w:rsid w:val="0085491A"/>
    <w:rsid w:val="00856CE1"/>
    <w:rsid w:val="00861529"/>
    <w:rsid w:val="0086184D"/>
    <w:rsid w:val="00862B9C"/>
    <w:rsid w:val="00864650"/>
    <w:rsid w:val="00867B6F"/>
    <w:rsid w:val="00873789"/>
    <w:rsid w:val="0087785B"/>
    <w:rsid w:val="00881212"/>
    <w:rsid w:val="00886AB4"/>
    <w:rsid w:val="008A332F"/>
    <w:rsid w:val="008A3948"/>
    <w:rsid w:val="008A679B"/>
    <w:rsid w:val="008B2A54"/>
    <w:rsid w:val="008B6C48"/>
    <w:rsid w:val="008C24B3"/>
    <w:rsid w:val="008C525F"/>
    <w:rsid w:val="008D3B84"/>
    <w:rsid w:val="008D4EFC"/>
    <w:rsid w:val="008E5713"/>
    <w:rsid w:val="008E6393"/>
    <w:rsid w:val="008E7E77"/>
    <w:rsid w:val="008F1920"/>
    <w:rsid w:val="008F235D"/>
    <w:rsid w:val="008F2AE5"/>
    <w:rsid w:val="008F2F02"/>
    <w:rsid w:val="008F373B"/>
    <w:rsid w:val="008F451A"/>
    <w:rsid w:val="008F4845"/>
    <w:rsid w:val="008F7D36"/>
    <w:rsid w:val="009123E3"/>
    <w:rsid w:val="00914730"/>
    <w:rsid w:val="00914E60"/>
    <w:rsid w:val="00920933"/>
    <w:rsid w:val="00920CDA"/>
    <w:rsid w:val="009229AD"/>
    <w:rsid w:val="00923DDC"/>
    <w:rsid w:val="009279CB"/>
    <w:rsid w:val="0093076A"/>
    <w:rsid w:val="009307D9"/>
    <w:rsid w:val="00933DB7"/>
    <w:rsid w:val="00935E30"/>
    <w:rsid w:val="00940CBE"/>
    <w:rsid w:val="009427CE"/>
    <w:rsid w:val="00945EBF"/>
    <w:rsid w:val="009475C5"/>
    <w:rsid w:val="009579F4"/>
    <w:rsid w:val="009608E8"/>
    <w:rsid w:val="00961E29"/>
    <w:rsid w:val="00970190"/>
    <w:rsid w:val="00977B3E"/>
    <w:rsid w:val="009852F4"/>
    <w:rsid w:val="0099006A"/>
    <w:rsid w:val="00990282"/>
    <w:rsid w:val="0099449E"/>
    <w:rsid w:val="009A598B"/>
    <w:rsid w:val="009B2BF2"/>
    <w:rsid w:val="009B4505"/>
    <w:rsid w:val="009B5B0D"/>
    <w:rsid w:val="009B7312"/>
    <w:rsid w:val="009B79BF"/>
    <w:rsid w:val="009C35EE"/>
    <w:rsid w:val="009C3643"/>
    <w:rsid w:val="009C3CBB"/>
    <w:rsid w:val="009D15CB"/>
    <w:rsid w:val="009D2946"/>
    <w:rsid w:val="009E2229"/>
    <w:rsid w:val="009F4848"/>
    <w:rsid w:val="00A140BC"/>
    <w:rsid w:val="00A149FB"/>
    <w:rsid w:val="00A175CE"/>
    <w:rsid w:val="00A20529"/>
    <w:rsid w:val="00A425A4"/>
    <w:rsid w:val="00A442A3"/>
    <w:rsid w:val="00A4521A"/>
    <w:rsid w:val="00A45844"/>
    <w:rsid w:val="00A46065"/>
    <w:rsid w:val="00A46A73"/>
    <w:rsid w:val="00A50C45"/>
    <w:rsid w:val="00A50F76"/>
    <w:rsid w:val="00A57BCA"/>
    <w:rsid w:val="00A63CF7"/>
    <w:rsid w:val="00A6708A"/>
    <w:rsid w:val="00A7045C"/>
    <w:rsid w:val="00A7505A"/>
    <w:rsid w:val="00A836C0"/>
    <w:rsid w:val="00A85B0B"/>
    <w:rsid w:val="00A91C57"/>
    <w:rsid w:val="00A92256"/>
    <w:rsid w:val="00A97C87"/>
    <w:rsid w:val="00AA7509"/>
    <w:rsid w:val="00AB0370"/>
    <w:rsid w:val="00AB54BF"/>
    <w:rsid w:val="00AB60F5"/>
    <w:rsid w:val="00AC409A"/>
    <w:rsid w:val="00AD1305"/>
    <w:rsid w:val="00AD3899"/>
    <w:rsid w:val="00AD791D"/>
    <w:rsid w:val="00AE06B8"/>
    <w:rsid w:val="00AE246E"/>
    <w:rsid w:val="00AE3D48"/>
    <w:rsid w:val="00AE4A65"/>
    <w:rsid w:val="00AE7587"/>
    <w:rsid w:val="00AF1336"/>
    <w:rsid w:val="00AF4FD3"/>
    <w:rsid w:val="00B14BCF"/>
    <w:rsid w:val="00B20CCC"/>
    <w:rsid w:val="00B22B1F"/>
    <w:rsid w:val="00B22F66"/>
    <w:rsid w:val="00B239DA"/>
    <w:rsid w:val="00B306D4"/>
    <w:rsid w:val="00B37788"/>
    <w:rsid w:val="00B45E79"/>
    <w:rsid w:val="00B47EF1"/>
    <w:rsid w:val="00B54261"/>
    <w:rsid w:val="00B606B1"/>
    <w:rsid w:val="00B64783"/>
    <w:rsid w:val="00B64D18"/>
    <w:rsid w:val="00B6638A"/>
    <w:rsid w:val="00B70229"/>
    <w:rsid w:val="00B71BDB"/>
    <w:rsid w:val="00B7517D"/>
    <w:rsid w:val="00B820DB"/>
    <w:rsid w:val="00B83A46"/>
    <w:rsid w:val="00B86802"/>
    <w:rsid w:val="00B873E0"/>
    <w:rsid w:val="00B91C89"/>
    <w:rsid w:val="00B93932"/>
    <w:rsid w:val="00B949E7"/>
    <w:rsid w:val="00B94CBD"/>
    <w:rsid w:val="00BA2809"/>
    <w:rsid w:val="00BA322E"/>
    <w:rsid w:val="00BA4A26"/>
    <w:rsid w:val="00BA7A7F"/>
    <w:rsid w:val="00BA7B33"/>
    <w:rsid w:val="00BB3028"/>
    <w:rsid w:val="00BB68BE"/>
    <w:rsid w:val="00BC0EA0"/>
    <w:rsid w:val="00BC5D02"/>
    <w:rsid w:val="00BD2123"/>
    <w:rsid w:val="00BE5BA9"/>
    <w:rsid w:val="00BE5ECD"/>
    <w:rsid w:val="00BE794D"/>
    <w:rsid w:val="00BE796A"/>
    <w:rsid w:val="00BF7260"/>
    <w:rsid w:val="00BF72BB"/>
    <w:rsid w:val="00C02054"/>
    <w:rsid w:val="00C055D6"/>
    <w:rsid w:val="00C11996"/>
    <w:rsid w:val="00C15EA9"/>
    <w:rsid w:val="00C17659"/>
    <w:rsid w:val="00C32A13"/>
    <w:rsid w:val="00C33EEB"/>
    <w:rsid w:val="00C370C6"/>
    <w:rsid w:val="00C3773C"/>
    <w:rsid w:val="00C37E9E"/>
    <w:rsid w:val="00C40965"/>
    <w:rsid w:val="00C41F4F"/>
    <w:rsid w:val="00C41F8E"/>
    <w:rsid w:val="00C50551"/>
    <w:rsid w:val="00C613DA"/>
    <w:rsid w:val="00C64150"/>
    <w:rsid w:val="00C64DFF"/>
    <w:rsid w:val="00C70D1D"/>
    <w:rsid w:val="00C70E12"/>
    <w:rsid w:val="00C71220"/>
    <w:rsid w:val="00C80490"/>
    <w:rsid w:val="00C844E0"/>
    <w:rsid w:val="00C84F9F"/>
    <w:rsid w:val="00C85C97"/>
    <w:rsid w:val="00C86D39"/>
    <w:rsid w:val="00C8706B"/>
    <w:rsid w:val="00C917DB"/>
    <w:rsid w:val="00CA7313"/>
    <w:rsid w:val="00CA7958"/>
    <w:rsid w:val="00CB1ADC"/>
    <w:rsid w:val="00CC2FC9"/>
    <w:rsid w:val="00CC5D4F"/>
    <w:rsid w:val="00CC5E6F"/>
    <w:rsid w:val="00CC6A83"/>
    <w:rsid w:val="00CD1C4C"/>
    <w:rsid w:val="00CD4B30"/>
    <w:rsid w:val="00CE0936"/>
    <w:rsid w:val="00CE1BBA"/>
    <w:rsid w:val="00CE41CC"/>
    <w:rsid w:val="00CE5DCE"/>
    <w:rsid w:val="00D0031C"/>
    <w:rsid w:val="00D017A4"/>
    <w:rsid w:val="00D05802"/>
    <w:rsid w:val="00D108C2"/>
    <w:rsid w:val="00D17B61"/>
    <w:rsid w:val="00D224B9"/>
    <w:rsid w:val="00D34C4B"/>
    <w:rsid w:val="00D34E18"/>
    <w:rsid w:val="00D34E7B"/>
    <w:rsid w:val="00D36DAA"/>
    <w:rsid w:val="00D37723"/>
    <w:rsid w:val="00D416B5"/>
    <w:rsid w:val="00D45575"/>
    <w:rsid w:val="00D50FEC"/>
    <w:rsid w:val="00D51053"/>
    <w:rsid w:val="00D51947"/>
    <w:rsid w:val="00D53165"/>
    <w:rsid w:val="00D53685"/>
    <w:rsid w:val="00D537E0"/>
    <w:rsid w:val="00D56B45"/>
    <w:rsid w:val="00D655AF"/>
    <w:rsid w:val="00D65966"/>
    <w:rsid w:val="00D66364"/>
    <w:rsid w:val="00D774D7"/>
    <w:rsid w:val="00D80F59"/>
    <w:rsid w:val="00D8342F"/>
    <w:rsid w:val="00D83781"/>
    <w:rsid w:val="00D86477"/>
    <w:rsid w:val="00D909E8"/>
    <w:rsid w:val="00D90B35"/>
    <w:rsid w:val="00D9333C"/>
    <w:rsid w:val="00D94945"/>
    <w:rsid w:val="00D959EA"/>
    <w:rsid w:val="00D96BB5"/>
    <w:rsid w:val="00DA3167"/>
    <w:rsid w:val="00DA6C3A"/>
    <w:rsid w:val="00DB0A89"/>
    <w:rsid w:val="00DB5500"/>
    <w:rsid w:val="00DB741D"/>
    <w:rsid w:val="00DC01EB"/>
    <w:rsid w:val="00DC2D48"/>
    <w:rsid w:val="00DC47A7"/>
    <w:rsid w:val="00DD1031"/>
    <w:rsid w:val="00DD1703"/>
    <w:rsid w:val="00DD3263"/>
    <w:rsid w:val="00DE4719"/>
    <w:rsid w:val="00DF214D"/>
    <w:rsid w:val="00DF67EB"/>
    <w:rsid w:val="00DF70E7"/>
    <w:rsid w:val="00E00567"/>
    <w:rsid w:val="00E0060A"/>
    <w:rsid w:val="00E00639"/>
    <w:rsid w:val="00E0582E"/>
    <w:rsid w:val="00E13472"/>
    <w:rsid w:val="00E17027"/>
    <w:rsid w:val="00E20646"/>
    <w:rsid w:val="00E258F5"/>
    <w:rsid w:val="00E313A7"/>
    <w:rsid w:val="00E322BD"/>
    <w:rsid w:val="00E367A2"/>
    <w:rsid w:val="00E449EB"/>
    <w:rsid w:val="00E44E84"/>
    <w:rsid w:val="00E500D3"/>
    <w:rsid w:val="00E51E34"/>
    <w:rsid w:val="00E6143B"/>
    <w:rsid w:val="00E65077"/>
    <w:rsid w:val="00E7159E"/>
    <w:rsid w:val="00E7263E"/>
    <w:rsid w:val="00E727B5"/>
    <w:rsid w:val="00E752EA"/>
    <w:rsid w:val="00E8062F"/>
    <w:rsid w:val="00E85127"/>
    <w:rsid w:val="00E86E84"/>
    <w:rsid w:val="00E9108A"/>
    <w:rsid w:val="00E92D05"/>
    <w:rsid w:val="00E93ACD"/>
    <w:rsid w:val="00EA39CA"/>
    <w:rsid w:val="00EA7E12"/>
    <w:rsid w:val="00EB1509"/>
    <w:rsid w:val="00EB4D10"/>
    <w:rsid w:val="00EB6625"/>
    <w:rsid w:val="00EB78AC"/>
    <w:rsid w:val="00EC2270"/>
    <w:rsid w:val="00EC36C0"/>
    <w:rsid w:val="00EC6BA8"/>
    <w:rsid w:val="00EC76BE"/>
    <w:rsid w:val="00EC77FB"/>
    <w:rsid w:val="00ED1C54"/>
    <w:rsid w:val="00ED1EC0"/>
    <w:rsid w:val="00EE13FA"/>
    <w:rsid w:val="00EE1D5C"/>
    <w:rsid w:val="00EF09C7"/>
    <w:rsid w:val="00EF0C27"/>
    <w:rsid w:val="00EF4F7D"/>
    <w:rsid w:val="00EF53BC"/>
    <w:rsid w:val="00EF5430"/>
    <w:rsid w:val="00EF7136"/>
    <w:rsid w:val="00F0459C"/>
    <w:rsid w:val="00F0566A"/>
    <w:rsid w:val="00F10F2C"/>
    <w:rsid w:val="00F11B16"/>
    <w:rsid w:val="00F147EA"/>
    <w:rsid w:val="00F16840"/>
    <w:rsid w:val="00F2045E"/>
    <w:rsid w:val="00F21014"/>
    <w:rsid w:val="00F2498F"/>
    <w:rsid w:val="00F24DCA"/>
    <w:rsid w:val="00F25553"/>
    <w:rsid w:val="00F25CB6"/>
    <w:rsid w:val="00F30F8E"/>
    <w:rsid w:val="00F33B42"/>
    <w:rsid w:val="00F37730"/>
    <w:rsid w:val="00F40C59"/>
    <w:rsid w:val="00F41E92"/>
    <w:rsid w:val="00F526ED"/>
    <w:rsid w:val="00F611FF"/>
    <w:rsid w:val="00F61574"/>
    <w:rsid w:val="00F61A18"/>
    <w:rsid w:val="00F61DD0"/>
    <w:rsid w:val="00F744B2"/>
    <w:rsid w:val="00F74C5B"/>
    <w:rsid w:val="00F755C6"/>
    <w:rsid w:val="00F77826"/>
    <w:rsid w:val="00F8153F"/>
    <w:rsid w:val="00F82379"/>
    <w:rsid w:val="00F826AA"/>
    <w:rsid w:val="00F832B8"/>
    <w:rsid w:val="00F914A2"/>
    <w:rsid w:val="00F91772"/>
    <w:rsid w:val="00F9234C"/>
    <w:rsid w:val="00F923F1"/>
    <w:rsid w:val="00F92F85"/>
    <w:rsid w:val="00F96592"/>
    <w:rsid w:val="00FA23B0"/>
    <w:rsid w:val="00FA34B0"/>
    <w:rsid w:val="00FA5EF2"/>
    <w:rsid w:val="00FC00B1"/>
    <w:rsid w:val="00FC1094"/>
    <w:rsid w:val="00FC755A"/>
    <w:rsid w:val="00FC7976"/>
    <w:rsid w:val="00FD078E"/>
    <w:rsid w:val="00FD368A"/>
    <w:rsid w:val="00FD6152"/>
    <w:rsid w:val="00FE2D0E"/>
    <w:rsid w:val="00FE4168"/>
    <w:rsid w:val="00FE59C4"/>
    <w:rsid w:val="00FF2BE3"/>
    <w:rsid w:val="00FF4FD0"/>
    <w:rsid w:val="0BCFF4C8"/>
    <w:rsid w:val="16B8AC6B"/>
    <w:rsid w:val="2F0E35AA"/>
    <w:rsid w:val="35FC5058"/>
    <w:rsid w:val="4E528C44"/>
    <w:rsid w:val="633F04F1"/>
    <w:rsid w:val="65E9B8E0"/>
    <w:rsid w:val="78B9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0075"/>
  <w15:chartTrackingRefBased/>
  <w15:docId w15:val="{2C5ACD48-2090-4F46-95FB-C07DFA6B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62F"/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346B49"/>
    <w:pPr>
      <w:keepNext/>
      <w:spacing w:before="240" w:after="60" w:line="240" w:lineRule="auto"/>
      <w:outlineLvl w:val="1"/>
    </w:pPr>
    <w:rPr>
      <w:rFonts w:ascii="Arial-BoldItalicMT" w:eastAsia="Times New Roman" w:hAnsi="Arial-BoldItalicMT" w:cs="Arial-BoldItalicMT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961E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6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B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B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B4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346B49"/>
    <w:rPr>
      <w:rFonts w:ascii="Arial-BoldItalicMT" w:eastAsia="Times New Roman" w:hAnsi="Arial-BoldItalicMT" w:cs="Arial-BoldItalicMT"/>
      <w:b/>
      <w:i/>
      <w:sz w:val="28"/>
      <w:szCs w:val="28"/>
    </w:rPr>
  </w:style>
  <w:style w:type="character" w:customStyle="1" w:styleId="DefaultChar">
    <w:name w:val="Default Char"/>
    <w:basedOn w:val="DefaultParagraphFont"/>
    <w:link w:val="Default"/>
    <w:locked/>
    <w:rsid w:val="00346B49"/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C0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6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D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E1B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1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3DA"/>
  </w:style>
  <w:style w:type="paragraph" w:styleId="Footer">
    <w:name w:val="footer"/>
    <w:basedOn w:val="Normal"/>
    <w:link w:val="FooterChar"/>
    <w:uiPriority w:val="99"/>
    <w:unhideWhenUsed/>
    <w:rsid w:val="00C61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3DA"/>
  </w:style>
  <w:style w:type="character" w:customStyle="1" w:styleId="ui-provider">
    <w:name w:val="ui-provider"/>
    <w:basedOn w:val="DefaultParagraphFont"/>
    <w:rsid w:val="00C50551"/>
  </w:style>
  <w:style w:type="paragraph" w:styleId="NormalWeb">
    <w:name w:val="Normal (Web)"/>
    <w:basedOn w:val="Normal"/>
    <w:uiPriority w:val="99"/>
    <w:semiHidden/>
    <w:unhideWhenUsed/>
    <w:rsid w:val="00F1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87F77D63A8459CEFD3583C1899E6" ma:contentTypeVersion="26" ma:contentTypeDescription="Create a new document." ma:contentTypeScope="" ma:versionID="8f2947031c254f60aa925c0a6bab14bb">
  <xsd:schema xmlns:xsd="http://www.w3.org/2001/XMLSchema" xmlns:xs="http://www.w3.org/2001/XMLSchema" xmlns:p="http://schemas.microsoft.com/office/2006/metadata/properties" xmlns:ns2="74117dde-b119-4746-8562-4584e64c254c" xmlns:ns3="885d599f-0d70-42f9-bb26-1bdcfa13e79d" targetNamespace="http://schemas.microsoft.com/office/2006/metadata/properties" ma:root="true" ma:fieldsID="ff83ae6daea63112c017bbd6a01e8f19" ns2:_="" ns3:_="">
    <xsd:import namespace="74117dde-b119-4746-8562-4584e64c254c"/>
    <xsd:import namespace="885d599f-0d70-42f9-bb26-1bdcfa13e79d"/>
    <xsd:element name="properties">
      <xsd:complexType>
        <xsd:sequence>
          <xsd:element name="documentManagement">
            <xsd:complexType>
              <xsd:all>
                <xsd:element ref="ns2:MeetingSubCategory"/>
                <xsd:element ref="ns2:MeetingDate"/>
                <xsd:element ref="ns2:Open_x002f_Private"/>
                <xsd:element ref="ns2:Reason" minOccurs="0"/>
                <xsd:element ref="ns2:DocumentType" minOccurs="0"/>
                <xsd:element ref="ns2:Status" minOccurs="0"/>
                <xsd:element ref="ns2:Reten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inancialYear" minOccurs="0"/>
                <xsd:element ref="ns2:Not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7dde-b119-4746-8562-4584e64c254c" elementFormDefault="qualified">
    <xsd:import namespace="http://schemas.microsoft.com/office/2006/documentManagement/types"/>
    <xsd:import namespace="http://schemas.microsoft.com/office/infopath/2007/PartnerControls"/>
    <xsd:element name="MeetingSubCategory" ma:index="8" ma:displayName="Meeting" ma:format="Dropdown" ma:internalName="MeetingSubCategory">
      <xsd:simpleType>
        <xsd:restriction base="dms:Choice">
          <xsd:enumeration value="ACGC (Open)"/>
          <xsd:enumeration value="ACGC (Private)"/>
          <xsd:enumeration value="BET"/>
          <xsd:enumeration value="Board"/>
          <xsd:enumeration value="Board (Private)"/>
          <xsd:enumeration value="Board Development"/>
          <xsd:enumeration value="BPL (Business and Planning Leads)"/>
          <xsd:enumeration value="KRIC"/>
          <xsd:enumeration value="KRIC (Private)"/>
          <xsd:enumeration value="LT"/>
          <xsd:enumeration value="POD"/>
          <xsd:enumeration value="POD (Private)"/>
          <xsd:enumeration value="QSIC"/>
          <xsd:enumeration value="QSIC (Private)"/>
          <xsd:enumeration value="SET"/>
          <xsd:enumeration value="AGM"/>
          <xsd:enumeration value="Board Briefing"/>
          <xsd:enumeration value="Covid-19 PI Sub-Group"/>
          <xsd:enumeration value="Cross Committee Group"/>
          <xsd:enumeration value="Chair's Meeting"/>
          <xsd:enumeration value="Rem Comm"/>
          <xsd:enumeration value="Board Business Unit Meeting"/>
          <xsd:enumeration value="Covid-19 Steering Group"/>
        </xsd:restriction>
      </xsd:simpleType>
    </xsd:element>
    <xsd:element name="MeetingDate" ma:index="9" ma:displayName="Meeting Date" ma:format="DateOnly" ma:internalName="MeetingDate">
      <xsd:simpleType>
        <xsd:restriction base="dms:DateTime"/>
      </xsd:simpleType>
    </xsd:element>
    <xsd:element name="Open_x002f_Private" ma:index="10" ma:displayName="Open/Private" ma:default="Open" ma:format="Dropdown" ma:internalName="Open_x002f_Private">
      <xsd:simpleType>
        <xsd:restriction base="dms:Choice">
          <xsd:enumeration value="Open"/>
          <xsd:enumeration value="Private"/>
        </xsd:restriction>
      </xsd:simpleType>
    </xsd:element>
    <xsd:element name="Reason" ma:index="11" nillable="true" ma:displayName="Reason" ma:format="Dropdown" ma:internalName="Reas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ly Sensitive – Procurement"/>
                    <xsd:enumeration value="Confidential – Information Governance"/>
                    <xsd:enumeration value="Confidential – Cyber Security"/>
                    <xsd:enumeration value="Confidential – Workforce"/>
                    <xsd:enumeration value="Confidential - Counter Fraud"/>
                    <xsd:enumeration value="Legally Privileged"/>
                    <xsd:enumeration value="Summary of Private Committee / Sub Group Meetings ‐ subject matter confidential"/>
                    <xsd:enumeration value="Undue concern or harm to the public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2" nillable="true" ma:displayName="Document Type" ma:format="Dropdown" ma:internalName="DocumentType">
      <xsd:simpleType>
        <xsd:restriction base="dms:Choice">
          <xsd:enumeration value="Action Log"/>
          <xsd:enumeration value="Agenda"/>
          <xsd:enumeration value="Attachment"/>
          <xsd:enumeration value="Audit Tracker"/>
          <xsd:enumeration value="Chair's Brief"/>
          <xsd:enumeration value="Correspondance"/>
          <xsd:enumeration value="Minutes"/>
          <xsd:enumeration value="Plan or Register"/>
          <xsd:enumeration value="Presentation"/>
          <xsd:enumeration value="Report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Draft"/>
          <xsd:enumeration value="Final"/>
          <xsd:enumeration value="Working Draft"/>
          <xsd:enumeration value="Confirmed Minutes"/>
          <xsd:enumeration value="Unconfirmed Minutes"/>
          <xsd:enumeration value="Live Document"/>
        </xsd:restriction>
      </xsd:simpleType>
    </xsd:element>
    <xsd:element name="RetentionDate" ma:index="14" nillable="true" ma:displayName="Retention Date" ma:default="Always" ma:format="Dropdown" ma:internalName="RetentionDate">
      <xsd:simpleType>
        <xsd:restriction base="dms:Choice">
          <xsd:enumeration value="Always"/>
          <xsd:enumeration value="2030"/>
          <xsd:enumeration value="2031"/>
          <xsd:enumeration value="2032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nancialYear" ma:index="18" nillable="true" ma:displayName="Year" ma:default="2024/2025" ma:format="RadioButtons" ma:internalName="EinancialYear">
      <xsd:simpleType>
        <xsd:restriction base="dms:Choice">
          <xsd:enumeration value="2025/2026"/>
          <xsd:enumeration value="2024/2025"/>
          <xsd:enumeration value="2023/2024"/>
          <xsd:enumeration value="2022/2023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599f-0d70-42f9-bb26-1bdcfa13e79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55b76c1e-88ad-4f97-8eec-da6d03f43bfa}" ma:internalName="TaxCatchAll" ma:showField="CatchAllData" ma:web="885d599f-0d70-42f9-bb26-1bdcfa13e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4117dde-b119-4746-8562-4584e64c254c" xsi:nil="true"/>
    <Notes xmlns="74117dde-b119-4746-8562-4584e64c254c" xsi:nil="true"/>
    <lcf76f155ced4ddcb4097134ff3c332f xmlns="74117dde-b119-4746-8562-4584e64c254c">
      <Terms xmlns="http://schemas.microsoft.com/office/infopath/2007/PartnerControls"/>
    </lcf76f155ced4ddcb4097134ff3c332f>
    <Open_x002f_Private xmlns="74117dde-b119-4746-8562-4584e64c254c">Open</Open_x002f_Private>
    <TaxCatchAll xmlns="885d599f-0d70-42f9-bb26-1bdcfa13e79d" xsi:nil="true"/>
    <MeetingSubCategory xmlns="74117dde-b119-4746-8562-4584e64c254c">BET</MeetingSubCategory>
    <RetentionDate xmlns="74117dde-b119-4746-8562-4584e64c254c">Always</RetentionDate>
    <DocumentType xmlns="74117dde-b119-4746-8562-4584e64c254c" xsi:nil="true"/>
    <MeetingDate xmlns="74117dde-b119-4746-8562-4584e64c254c">2025-03-19T00:00:00+00:00</MeetingDate>
    <EinancialYear xmlns="74117dde-b119-4746-8562-4584e64c254c">2024/2025</EinancialYear>
    <Reason xmlns="74117dde-b119-4746-8562-4584e64c254c" xsi:nil="true"/>
  </documentManagement>
</p:properties>
</file>

<file path=customXml/itemProps1.xml><?xml version="1.0" encoding="utf-8"?>
<ds:datastoreItem xmlns:ds="http://schemas.openxmlformats.org/officeDocument/2006/customXml" ds:itemID="{95DDFFB1-6D01-4689-952A-EF545CDF1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1A4B1-3DB9-43D0-8AAF-EE6C3F34A29B}"/>
</file>

<file path=customXml/itemProps3.xml><?xml version="1.0" encoding="utf-8"?>
<ds:datastoreItem xmlns:ds="http://schemas.openxmlformats.org/officeDocument/2006/customXml" ds:itemID="{8FDA9675-8F7D-468D-ADCD-D017379AC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EF32B6-D87C-4B7B-9A39-89D5400A9333}">
  <ds:schemaRefs>
    <ds:schemaRef ds:uri="http://schemas.microsoft.com/office/2006/metadata/properties"/>
    <ds:schemaRef ds:uri="http://schemas.microsoft.com/office/infopath/2007/PartnerControls"/>
    <ds:schemaRef ds:uri="f30bebb2-c01f-48d0-81da-dc8b123879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959</Words>
  <Characters>5469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Baker (Public Health Wales - No. 2 Capital Quarter)</dc:creator>
  <cp:keywords/>
  <dc:description/>
  <cp:lastModifiedBy>Rosemary Fletcher (NHS Executive)</cp:lastModifiedBy>
  <cp:revision>2</cp:revision>
  <dcterms:created xsi:type="dcterms:W3CDTF">2025-03-06T19:44:00Z</dcterms:created>
  <dcterms:modified xsi:type="dcterms:W3CDTF">2025-03-06T19:44:00Z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0x010100E01687F77D63A8459CEFD3583C1899E6</vt:lpwstr>
  </property>
</Properties>
</file>