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1D96" w14:textId="77777777" w:rsidR="00730727" w:rsidRDefault="00730727" w:rsidP="0019038C">
      <w:pPr>
        <w:jc w:val="center"/>
        <w:rPr>
          <w:rFonts w:ascii="Arial" w:hAnsi="Arial" w:cs="Arial"/>
          <w:b/>
          <w:bCs/>
          <w:sz w:val="40"/>
          <w:szCs w:val="40"/>
        </w:rPr>
      </w:pPr>
    </w:p>
    <w:p w14:paraId="29F5DF3D" w14:textId="77777777" w:rsidR="00730727" w:rsidRDefault="00730727" w:rsidP="0019038C">
      <w:pPr>
        <w:jc w:val="center"/>
        <w:rPr>
          <w:rFonts w:ascii="Arial" w:hAnsi="Arial" w:cs="Arial"/>
          <w:b/>
          <w:bCs/>
          <w:sz w:val="40"/>
          <w:szCs w:val="40"/>
        </w:rPr>
      </w:pPr>
    </w:p>
    <w:p w14:paraId="7EA74B0E" w14:textId="77777777" w:rsidR="00730727" w:rsidRDefault="00730727" w:rsidP="0019038C">
      <w:pPr>
        <w:jc w:val="center"/>
        <w:rPr>
          <w:rFonts w:ascii="Arial" w:hAnsi="Arial" w:cs="Arial"/>
          <w:b/>
          <w:bCs/>
          <w:sz w:val="40"/>
          <w:szCs w:val="40"/>
        </w:rPr>
      </w:pPr>
    </w:p>
    <w:p w14:paraId="0EA8EF2B" w14:textId="77777777" w:rsidR="00730727" w:rsidRDefault="00730727" w:rsidP="0019038C">
      <w:pPr>
        <w:jc w:val="center"/>
        <w:rPr>
          <w:rFonts w:ascii="Arial" w:hAnsi="Arial" w:cs="Arial"/>
          <w:b/>
          <w:bCs/>
          <w:sz w:val="40"/>
          <w:szCs w:val="40"/>
        </w:rPr>
      </w:pPr>
    </w:p>
    <w:p w14:paraId="68962D7D" w14:textId="33652FC3" w:rsidR="0019038C" w:rsidRDefault="0019038C" w:rsidP="0019038C">
      <w:pPr>
        <w:jc w:val="center"/>
        <w:rPr>
          <w:rFonts w:ascii="Arial" w:hAnsi="Arial" w:cs="Arial"/>
          <w:b/>
          <w:bCs/>
          <w:sz w:val="40"/>
          <w:szCs w:val="40"/>
        </w:rPr>
      </w:pPr>
      <w:r w:rsidRPr="00730727">
        <w:rPr>
          <w:rFonts w:ascii="Arial" w:hAnsi="Arial" w:cs="Arial"/>
          <w:b/>
          <w:bCs/>
          <w:sz w:val="40"/>
          <w:szCs w:val="40"/>
        </w:rPr>
        <w:t>Service Provision</w:t>
      </w:r>
    </w:p>
    <w:p w14:paraId="4C93809E" w14:textId="77777777" w:rsidR="00730727" w:rsidRPr="00730727" w:rsidRDefault="00730727" w:rsidP="0019038C">
      <w:pPr>
        <w:jc w:val="center"/>
        <w:rPr>
          <w:rFonts w:ascii="Arial" w:hAnsi="Arial" w:cs="Arial"/>
          <w:b/>
          <w:bCs/>
          <w:sz w:val="40"/>
          <w:szCs w:val="40"/>
        </w:rPr>
      </w:pPr>
    </w:p>
    <w:p w14:paraId="645C0BEB" w14:textId="77777777" w:rsidR="0019038C" w:rsidRPr="00730727" w:rsidRDefault="0019038C" w:rsidP="0019038C">
      <w:pPr>
        <w:jc w:val="center"/>
        <w:rPr>
          <w:rFonts w:ascii="Arial" w:hAnsi="Arial" w:cs="Arial"/>
          <w:b/>
          <w:bCs/>
          <w:sz w:val="40"/>
          <w:szCs w:val="40"/>
        </w:rPr>
      </w:pPr>
      <w:r w:rsidRPr="00730727">
        <w:rPr>
          <w:rFonts w:ascii="Arial" w:hAnsi="Arial" w:cs="Arial"/>
          <w:b/>
          <w:bCs/>
          <w:sz w:val="40"/>
          <w:szCs w:val="40"/>
        </w:rPr>
        <w:t>PHW (Host Organisation)</w:t>
      </w:r>
    </w:p>
    <w:p w14:paraId="3A422BB6" w14:textId="361E991A" w:rsidR="0019038C" w:rsidRDefault="0019038C" w:rsidP="0019038C">
      <w:pPr>
        <w:jc w:val="center"/>
        <w:rPr>
          <w:rFonts w:ascii="Arial" w:hAnsi="Arial" w:cs="Arial"/>
          <w:b/>
          <w:bCs/>
          <w:sz w:val="40"/>
          <w:szCs w:val="40"/>
        </w:rPr>
      </w:pPr>
      <w:r w:rsidRPr="00730727">
        <w:rPr>
          <w:rFonts w:ascii="Arial" w:hAnsi="Arial" w:cs="Arial"/>
          <w:b/>
          <w:bCs/>
          <w:sz w:val="40"/>
          <w:szCs w:val="40"/>
        </w:rPr>
        <w:t>NHS Wales Executive (Hosted Unit)</w:t>
      </w:r>
    </w:p>
    <w:p w14:paraId="36877326" w14:textId="77777777" w:rsidR="00730727" w:rsidRPr="00730727" w:rsidRDefault="00730727" w:rsidP="0019038C">
      <w:pPr>
        <w:jc w:val="center"/>
        <w:rPr>
          <w:rFonts w:ascii="Arial" w:hAnsi="Arial" w:cs="Arial"/>
          <w:b/>
          <w:bCs/>
          <w:sz w:val="40"/>
          <w:szCs w:val="40"/>
        </w:rPr>
      </w:pPr>
    </w:p>
    <w:p w14:paraId="004E1312" w14:textId="77777777" w:rsidR="00730727" w:rsidRDefault="0019038C" w:rsidP="0019038C">
      <w:pPr>
        <w:jc w:val="center"/>
        <w:rPr>
          <w:rFonts w:ascii="Arial" w:hAnsi="Arial" w:cs="Arial"/>
          <w:b/>
          <w:bCs/>
          <w:sz w:val="40"/>
          <w:szCs w:val="40"/>
        </w:rPr>
      </w:pPr>
      <w:r w:rsidRPr="00730727">
        <w:rPr>
          <w:rFonts w:ascii="Arial" w:hAnsi="Arial" w:cs="Arial"/>
          <w:b/>
          <w:bCs/>
          <w:sz w:val="40"/>
          <w:szCs w:val="40"/>
        </w:rPr>
        <w:t>Finance</w:t>
      </w:r>
    </w:p>
    <w:p w14:paraId="4C43C289" w14:textId="08355016" w:rsidR="00730727" w:rsidRPr="00730727" w:rsidRDefault="0019038C" w:rsidP="0019038C">
      <w:pPr>
        <w:jc w:val="center"/>
        <w:rPr>
          <w:rFonts w:ascii="Arial" w:hAnsi="Arial" w:cs="Arial"/>
          <w:b/>
          <w:bCs/>
          <w:sz w:val="40"/>
          <w:szCs w:val="40"/>
        </w:rPr>
      </w:pPr>
      <w:r w:rsidRPr="00730727">
        <w:rPr>
          <w:rFonts w:ascii="Arial" w:hAnsi="Arial" w:cs="Arial"/>
          <w:b/>
          <w:bCs/>
          <w:sz w:val="40"/>
          <w:szCs w:val="40"/>
        </w:rPr>
        <w:t xml:space="preserve"> </w:t>
      </w:r>
    </w:p>
    <w:p w14:paraId="5A4C3223" w14:textId="217979D6" w:rsidR="00EE6CC9" w:rsidRDefault="00730727" w:rsidP="0019038C">
      <w:pPr>
        <w:jc w:val="center"/>
        <w:rPr>
          <w:rFonts w:ascii="Arial" w:hAnsi="Arial" w:cs="Arial"/>
          <w:b/>
          <w:bCs/>
          <w:sz w:val="40"/>
          <w:szCs w:val="40"/>
        </w:rPr>
      </w:pPr>
      <w:r w:rsidRPr="00730727">
        <w:rPr>
          <w:rFonts w:ascii="Arial" w:hAnsi="Arial" w:cs="Arial"/>
          <w:b/>
          <w:bCs/>
          <w:sz w:val="40"/>
          <w:szCs w:val="40"/>
        </w:rPr>
        <w:t xml:space="preserve">March </w:t>
      </w:r>
      <w:r w:rsidR="00DB61C3" w:rsidRPr="00730727">
        <w:rPr>
          <w:rFonts w:ascii="Arial" w:hAnsi="Arial" w:cs="Arial"/>
          <w:b/>
          <w:bCs/>
          <w:sz w:val="40"/>
          <w:szCs w:val="40"/>
        </w:rPr>
        <w:t>2025</w:t>
      </w:r>
    </w:p>
    <w:p w14:paraId="7D949260" w14:textId="09AFFE10" w:rsidR="00730727" w:rsidRDefault="00730727" w:rsidP="0019038C">
      <w:pPr>
        <w:jc w:val="center"/>
        <w:rPr>
          <w:rFonts w:ascii="Arial" w:hAnsi="Arial" w:cs="Arial"/>
          <w:b/>
          <w:bCs/>
          <w:sz w:val="40"/>
          <w:szCs w:val="40"/>
        </w:rPr>
      </w:pPr>
      <w:r>
        <w:rPr>
          <w:rFonts w:ascii="Arial" w:hAnsi="Arial" w:cs="Arial"/>
          <w:b/>
          <w:bCs/>
          <w:sz w:val="40"/>
          <w:szCs w:val="40"/>
        </w:rPr>
        <w:t>Approved by NHS Wales Executive 13/02/25</w:t>
      </w:r>
    </w:p>
    <w:p w14:paraId="5176B00A" w14:textId="464ECBF0" w:rsidR="00730727" w:rsidRPr="00730727" w:rsidRDefault="00730727" w:rsidP="0019038C">
      <w:pPr>
        <w:jc w:val="center"/>
        <w:rPr>
          <w:rFonts w:ascii="Arial" w:hAnsi="Arial" w:cs="Arial"/>
          <w:b/>
          <w:bCs/>
          <w:color w:val="FF0000"/>
          <w:sz w:val="40"/>
          <w:szCs w:val="40"/>
        </w:rPr>
      </w:pPr>
      <w:r w:rsidRPr="00730727">
        <w:rPr>
          <w:rFonts w:ascii="Arial" w:hAnsi="Arial" w:cs="Arial"/>
          <w:b/>
          <w:bCs/>
          <w:color w:val="FF0000"/>
          <w:sz w:val="40"/>
          <w:szCs w:val="40"/>
        </w:rPr>
        <w:t>Approved by PHW xx/xx/xx</w:t>
      </w:r>
    </w:p>
    <w:p w14:paraId="63DEDDE2" w14:textId="77777777" w:rsidR="0019038C" w:rsidRDefault="0019038C" w:rsidP="008A03F3">
      <w:pPr>
        <w:rPr>
          <w:rFonts w:ascii="Arial" w:hAnsi="Arial" w:cs="Arial"/>
          <w:b/>
          <w:bCs/>
          <w:sz w:val="32"/>
          <w:szCs w:val="32"/>
        </w:rPr>
      </w:pPr>
    </w:p>
    <w:p w14:paraId="687C14BA" w14:textId="77777777" w:rsidR="00730727" w:rsidRDefault="00730727" w:rsidP="008A03F3">
      <w:pPr>
        <w:rPr>
          <w:rFonts w:ascii="Arial" w:hAnsi="Arial" w:cs="Arial"/>
          <w:b/>
          <w:bCs/>
          <w:sz w:val="32"/>
          <w:szCs w:val="32"/>
        </w:rPr>
      </w:pPr>
    </w:p>
    <w:p w14:paraId="779CBE1C" w14:textId="77777777" w:rsidR="00730727" w:rsidRDefault="00730727" w:rsidP="008A03F3">
      <w:pPr>
        <w:rPr>
          <w:rFonts w:ascii="Arial" w:hAnsi="Arial" w:cs="Arial"/>
          <w:b/>
          <w:bCs/>
          <w:sz w:val="32"/>
          <w:szCs w:val="32"/>
        </w:rPr>
      </w:pPr>
    </w:p>
    <w:p w14:paraId="3B8EC80E" w14:textId="77777777" w:rsidR="00730727" w:rsidRDefault="00730727" w:rsidP="008A03F3">
      <w:pPr>
        <w:rPr>
          <w:rFonts w:ascii="Arial" w:hAnsi="Arial" w:cs="Arial"/>
          <w:b/>
          <w:bCs/>
          <w:sz w:val="32"/>
          <w:szCs w:val="32"/>
        </w:rPr>
      </w:pPr>
    </w:p>
    <w:p w14:paraId="052CCAC3" w14:textId="77777777" w:rsidR="00730727" w:rsidRDefault="00730727" w:rsidP="008A03F3">
      <w:pPr>
        <w:rPr>
          <w:rFonts w:ascii="Arial" w:hAnsi="Arial" w:cs="Arial"/>
          <w:b/>
          <w:bCs/>
          <w:sz w:val="32"/>
          <w:szCs w:val="32"/>
        </w:rPr>
      </w:pPr>
    </w:p>
    <w:p w14:paraId="268C2CDE" w14:textId="77777777" w:rsidR="00730727" w:rsidRDefault="00730727" w:rsidP="008A03F3">
      <w:pPr>
        <w:rPr>
          <w:rFonts w:ascii="Arial" w:hAnsi="Arial" w:cs="Arial"/>
          <w:b/>
          <w:bCs/>
          <w:sz w:val="32"/>
          <w:szCs w:val="32"/>
        </w:rPr>
      </w:pPr>
    </w:p>
    <w:p w14:paraId="7C71234A" w14:textId="77777777" w:rsidR="00730727" w:rsidRDefault="00730727" w:rsidP="008A03F3">
      <w:pPr>
        <w:rPr>
          <w:rFonts w:ascii="Arial" w:hAnsi="Arial" w:cs="Arial"/>
          <w:b/>
          <w:bCs/>
          <w:sz w:val="32"/>
          <w:szCs w:val="32"/>
        </w:rPr>
      </w:pPr>
    </w:p>
    <w:p w14:paraId="68678043" w14:textId="77777777" w:rsidR="00730727" w:rsidRDefault="00730727" w:rsidP="008A03F3">
      <w:pPr>
        <w:rPr>
          <w:rFonts w:ascii="Arial" w:hAnsi="Arial" w:cs="Arial"/>
          <w:b/>
          <w:bCs/>
          <w:sz w:val="32"/>
          <w:szCs w:val="32"/>
        </w:rPr>
      </w:pPr>
    </w:p>
    <w:p w14:paraId="5A4BFA24" w14:textId="5F8ABC52" w:rsidR="008A03F3" w:rsidRPr="00C613DA" w:rsidRDefault="008A03F3" w:rsidP="008A03F3">
      <w:pPr>
        <w:rPr>
          <w:rFonts w:ascii="Arial" w:hAnsi="Arial" w:cs="Arial"/>
          <w:sz w:val="32"/>
          <w:szCs w:val="32"/>
        </w:rPr>
      </w:pPr>
      <w:r w:rsidRPr="00C613DA">
        <w:rPr>
          <w:rFonts w:ascii="Arial" w:hAnsi="Arial" w:cs="Arial"/>
          <w:b/>
          <w:bCs/>
          <w:sz w:val="32"/>
          <w:szCs w:val="32"/>
        </w:rPr>
        <w:lastRenderedPageBreak/>
        <w:t xml:space="preserve">Finance </w:t>
      </w:r>
    </w:p>
    <w:p w14:paraId="2CF26E5E" w14:textId="2F6543C7" w:rsidR="008A03F3" w:rsidRPr="00730727" w:rsidRDefault="008A03F3" w:rsidP="008A03F3">
      <w:pPr>
        <w:rPr>
          <w:rFonts w:ascii="Arial" w:hAnsi="Arial" w:cs="Arial"/>
          <w:sz w:val="24"/>
          <w:szCs w:val="24"/>
        </w:rPr>
      </w:pPr>
      <w:r w:rsidRPr="00730727">
        <w:rPr>
          <w:rFonts w:ascii="Arial" w:hAnsi="Arial" w:cs="Arial"/>
          <w:sz w:val="24"/>
          <w:szCs w:val="24"/>
        </w:rPr>
        <w:t>Detailed Financial Support Provision to NHS Executive</w:t>
      </w:r>
      <w:r w:rsidR="0019038C" w:rsidRPr="00730727">
        <w:rPr>
          <w:rFonts w:ascii="Arial" w:hAnsi="Arial" w:cs="Arial"/>
          <w:sz w:val="24"/>
          <w:szCs w:val="24"/>
        </w:rPr>
        <w:t xml:space="preserve"> (‘the Hosted Unit’)</w:t>
      </w:r>
      <w:r w:rsidRPr="00730727">
        <w:rPr>
          <w:rFonts w:ascii="Arial" w:hAnsi="Arial" w:cs="Arial"/>
          <w:sz w:val="24"/>
          <w:szCs w:val="24"/>
        </w:rPr>
        <w:t xml:space="preserve"> </w:t>
      </w:r>
      <w:r w:rsidR="00BF0F39">
        <w:rPr>
          <w:rFonts w:ascii="Arial" w:hAnsi="Arial" w:cs="Arial"/>
          <w:sz w:val="24"/>
          <w:szCs w:val="24"/>
        </w:rPr>
        <w:t xml:space="preserve">from </w:t>
      </w:r>
      <w:r w:rsidRPr="00730727">
        <w:rPr>
          <w:rFonts w:ascii="Arial" w:hAnsi="Arial" w:cs="Arial"/>
          <w:sz w:val="24"/>
          <w:szCs w:val="24"/>
        </w:rPr>
        <w:t>1</w:t>
      </w:r>
      <w:r w:rsidRPr="00730727">
        <w:rPr>
          <w:rFonts w:ascii="Arial" w:hAnsi="Arial" w:cs="Arial"/>
          <w:sz w:val="24"/>
          <w:szCs w:val="24"/>
          <w:vertAlign w:val="superscript"/>
        </w:rPr>
        <w:t>st</w:t>
      </w:r>
      <w:r w:rsidRPr="00730727">
        <w:rPr>
          <w:rFonts w:ascii="Arial" w:hAnsi="Arial" w:cs="Arial"/>
          <w:sz w:val="24"/>
          <w:szCs w:val="24"/>
        </w:rPr>
        <w:t xml:space="preserve"> April 202</w:t>
      </w:r>
      <w:r w:rsidR="009E3A47" w:rsidRPr="00730727">
        <w:rPr>
          <w:rFonts w:ascii="Arial" w:hAnsi="Arial" w:cs="Arial"/>
          <w:sz w:val="24"/>
          <w:szCs w:val="24"/>
        </w:rPr>
        <w:t>4</w:t>
      </w:r>
      <w:r w:rsidR="008968E1" w:rsidRPr="00730727">
        <w:rPr>
          <w:rFonts w:ascii="Arial" w:hAnsi="Arial" w:cs="Arial"/>
          <w:sz w:val="24"/>
          <w:szCs w:val="24"/>
        </w:rPr>
        <w:t xml:space="preserve">, </w:t>
      </w:r>
      <w:r w:rsidR="00DB61C3" w:rsidRPr="00730727">
        <w:rPr>
          <w:rFonts w:ascii="Arial" w:hAnsi="Arial" w:cs="Arial"/>
          <w:sz w:val="24"/>
          <w:szCs w:val="24"/>
        </w:rPr>
        <w:t xml:space="preserve">as amended in February 2025, </w:t>
      </w:r>
      <w:r w:rsidR="008968E1" w:rsidRPr="00730727">
        <w:rPr>
          <w:rFonts w:ascii="Arial" w:hAnsi="Arial" w:cs="Arial"/>
          <w:sz w:val="24"/>
          <w:szCs w:val="24"/>
        </w:rPr>
        <w:t>and should be read in conjunction with the Hosting Agreement.</w:t>
      </w:r>
    </w:p>
    <w:p w14:paraId="6B80D44D" w14:textId="77777777" w:rsidR="008A03F3" w:rsidRPr="00F77826" w:rsidRDefault="008A03F3" w:rsidP="008A03F3">
      <w:pPr>
        <w:rPr>
          <w:rFonts w:ascii="Arial" w:hAnsi="Arial" w:cs="Arial"/>
          <w:b/>
          <w:bCs/>
          <w:sz w:val="24"/>
          <w:szCs w:val="24"/>
        </w:rPr>
      </w:pPr>
      <w:r w:rsidRPr="00F77826">
        <w:rPr>
          <w:rFonts w:ascii="Arial" w:hAnsi="Arial" w:cs="Arial"/>
          <w:b/>
          <w:bCs/>
          <w:sz w:val="24"/>
          <w:szCs w:val="24"/>
        </w:rPr>
        <w:t>Summary</w:t>
      </w:r>
    </w:p>
    <w:p w14:paraId="485D8B1A" w14:textId="2BEFED3D" w:rsidR="008A03F3" w:rsidRDefault="008A03F3" w:rsidP="008A03F3">
      <w:pPr>
        <w:jc w:val="both"/>
        <w:rPr>
          <w:rFonts w:ascii="Arial" w:hAnsi="Arial" w:cs="Arial"/>
          <w:sz w:val="24"/>
          <w:szCs w:val="24"/>
        </w:rPr>
      </w:pPr>
      <w:r w:rsidRPr="00F77826">
        <w:rPr>
          <w:rFonts w:ascii="Arial" w:hAnsi="Arial" w:cs="Arial"/>
          <w:sz w:val="24"/>
          <w:szCs w:val="24"/>
        </w:rPr>
        <w:t xml:space="preserve">Public Health Wales NHS Trust (PHW) </w:t>
      </w:r>
      <w:r w:rsidR="0019038C">
        <w:rPr>
          <w:rFonts w:ascii="Arial" w:hAnsi="Arial" w:cs="Arial"/>
          <w:sz w:val="24"/>
          <w:szCs w:val="24"/>
        </w:rPr>
        <w:t xml:space="preserve">(‘the Host Organisation’) </w:t>
      </w:r>
      <w:r w:rsidRPr="00F77826">
        <w:rPr>
          <w:rFonts w:ascii="Arial" w:hAnsi="Arial" w:cs="Arial"/>
          <w:sz w:val="24"/>
          <w:szCs w:val="24"/>
        </w:rPr>
        <w:t xml:space="preserve">will undertake </w:t>
      </w:r>
      <w:r w:rsidR="0055753C">
        <w:rPr>
          <w:rFonts w:ascii="Arial" w:hAnsi="Arial" w:cs="Arial"/>
          <w:sz w:val="24"/>
          <w:szCs w:val="24"/>
        </w:rPr>
        <w:t xml:space="preserve">agreed </w:t>
      </w:r>
      <w:r w:rsidRPr="00F77826">
        <w:rPr>
          <w:rFonts w:ascii="Arial" w:hAnsi="Arial" w:cs="Arial"/>
          <w:sz w:val="24"/>
          <w:szCs w:val="24"/>
        </w:rPr>
        <w:t xml:space="preserve">accounting, processes and financial requirements including provision of financial advice to support the </w:t>
      </w:r>
      <w:r w:rsidR="0019038C">
        <w:rPr>
          <w:rFonts w:ascii="Arial" w:hAnsi="Arial" w:cs="Arial"/>
          <w:sz w:val="24"/>
          <w:szCs w:val="24"/>
        </w:rPr>
        <w:t>Hosted Unit</w:t>
      </w:r>
      <w:r w:rsidRPr="00F77826">
        <w:rPr>
          <w:rFonts w:ascii="Arial" w:hAnsi="Arial" w:cs="Arial"/>
          <w:sz w:val="24"/>
          <w:szCs w:val="24"/>
        </w:rPr>
        <w:t xml:space="preserve">. </w:t>
      </w:r>
      <w:r w:rsidR="0019038C">
        <w:rPr>
          <w:rFonts w:ascii="Arial" w:hAnsi="Arial" w:cs="Arial"/>
          <w:sz w:val="24"/>
          <w:szCs w:val="24"/>
        </w:rPr>
        <w:t>The Hosted Unit</w:t>
      </w:r>
      <w:r w:rsidRPr="00F77826">
        <w:rPr>
          <w:rFonts w:ascii="Arial" w:hAnsi="Arial" w:cs="Arial"/>
          <w:sz w:val="24"/>
          <w:szCs w:val="24"/>
        </w:rPr>
        <w:t xml:space="preserve"> will be responsible for financial reporting to Welsh Government (WG) and financial planning including budget setting</w:t>
      </w:r>
      <w:r w:rsidR="002837B5">
        <w:rPr>
          <w:rFonts w:ascii="Arial" w:hAnsi="Arial" w:cs="Arial"/>
          <w:sz w:val="24"/>
          <w:szCs w:val="24"/>
        </w:rPr>
        <w:t>, supported by the Host Organisation</w:t>
      </w:r>
      <w:r w:rsidR="00E97EA7">
        <w:rPr>
          <w:rFonts w:ascii="Arial" w:hAnsi="Arial" w:cs="Arial"/>
          <w:sz w:val="24"/>
          <w:szCs w:val="24"/>
        </w:rPr>
        <w:t xml:space="preserve"> as set out in this schedule</w:t>
      </w:r>
      <w:r w:rsidRPr="00F77826">
        <w:rPr>
          <w:rFonts w:ascii="Arial" w:hAnsi="Arial" w:cs="Arial"/>
          <w:sz w:val="24"/>
          <w:szCs w:val="24"/>
        </w:rPr>
        <w:t>.</w:t>
      </w:r>
    </w:p>
    <w:p w14:paraId="599C2665" w14:textId="77777777" w:rsidR="008A03F3" w:rsidRPr="001E2D8A" w:rsidRDefault="008A03F3" w:rsidP="008A03F3">
      <w:pPr>
        <w:rPr>
          <w:rFonts w:ascii="Arial" w:hAnsi="Arial" w:cs="Arial"/>
          <w:b/>
          <w:bCs/>
          <w:sz w:val="24"/>
          <w:szCs w:val="24"/>
        </w:rPr>
      </w:pPr>
      <w:r w:rsidRPr="001E2D8A">
        <w:rPr>
          <w:rFonts w:ascii="Arial" w:hAnsi="Arial" w:cs="Arial"/>
          <w:b/>
          <w:bCs/>
          <w:sz w:val="24"/>
          <w:szCs w:val="24"/>
        </w:rPr>
        <w:t>Main Details of the Service Provision</w:t>
      </w:r>
    </w:p>
    <w:p w14:paraId="5679D4DF" w14:textId="0F4A3DB7" w:rsidR="008A03F3" w:rsidRDefault="008A03F3" w:rsidP="0019038C">
      <w:pPr>
        <w:jc w:val="both"/>
        <w:rPr>
          <w:rFonts w:ascii="Arial" w:hAnsi="Arial" w:cs="Arial"/>
          <w:sz w:val="24"/>
          <w:szCs w:val="24"/>
        </w:rPr>
      </w:pPr>
      <w:r>
        <w:rPr>
          <w:rFonts w:ascii="Arial" w:hAnsi="Arial" w:cs="Arial"/>
          <w:sz w:val="24"/>
          <w:szCs w:val="24"/>
        </w:rPr>
        <w:t xml:space="preserve">The </w:t>
      </w:r>
      <w:r w:rsidR="002837B5">
        <w:rPr>
          <w:rFonts w:ascii="Arial" w:hAnsi="Arial" w:cs="Arial"/>
          <w:sz w:val="24"/>
          <w:szCs w:val="24"/>
        </w:rPr>
        <w:t>H</w:t>
      </w:r>
      <w:r>
        <w:rPr>
          <w:rFonts w:ascii="Arial" w:hAnsi="Arial" w:cs="Arial"/>
          <w:sz w:val="24"/>
          <w:szCs w:val="24"/>
        </w:rPr>
        <w:t xml:space="preserve">osting </w:t>
      </w:r>
      <w:r w:rsidR="002837B5">
        <w:rPr>
          <w:rFonts w:ascii="Arial" w:hAnsi="Arial" w:cs="Arial"/>
          <w:sz w:val="24"/>
          <w:szCs w:val="24"/>
        </w:rPr>
        <w:t>A</w:t>
      </w:r>
      <w:r>
        <w:rPr>
          <w:rFonts w:ascii="Arial" w:hAnsi="Arial" w:cs="Arial"/>
          <w:sz w:val="24"/>
          <w:szCs w:val="24"/>
        </w:rPr>
        <w:t xml:space="preserve">greement, </w:t>
      </w:r>
      <w:r w:rsidR="00DB61C3">
        <w:rPr>
          <w:rFonts w:ascii="Arial" w:hAnsi="Arial" w:cs="Arial"/>
          <w:sz w:val="24"/>
          <w:szCs w:val="24"/>
        </w:rPr>
        <w:t>reviewed in preparation for 2025/26</w:t>
      </w:r>
      <w:r w:rsidR="00BF0F39">
        <w:rPr>
          <w:rFonts w:ascii="Arial" w:hAnsi="Arial" w:cs="Arial"/>
          <w:sz w:val="24"/>
          <w:szCs w:val="24"/>
        </w:rPr>
        <w:t xml:space="preserve"> and</w:t>
      </w:r>
      <w:r w:rsidR="00DB61C3">
        <w:rPr>
          <w:rFonts w:ascii="Arial" w:hAnsi="Arial" w:cs="Arial"/>
          <w:sz w:val="24"/>
          <w:szCs w:val="24"/>
        </w:rPr>
        <w:t xml:space="preserve"> new version to take effect from 1</w:t>
      </w:r>
      <w:r w:rsidR="00DB61C3" w:rsidRPr="00635E67">
        <w:rPr>
          <w:rFonts w:ascii="Arial" w:hAnsi="Arial" w:cs="Arial"/>
          <w:sz w:val="24"/>
          <w:szCs w:val="24"/>
          <w:vertAlign w:val="superscript"/>
        </w:rPr>
        <w:t>st</w:t>
      </w:r>
      <w:r w:rsidR="00DB61C3">
        <w:rPr>
          <w:rFonts w:ascii="Arial" w:hAnsi="Arial" w:cs="Arial"/>
          <w:sz w:val="24"/>
          <w:szCs w:val="24"/>
        </w:rPr>
        <w:t xml:space="preserve"> April 2025, </w:t>
      </w:r>
      <w:r>
        <w:rPr>
          <w:rFonts w:ascii="Arial" w:hAnsi="Arial" w:cs="Arial"/>
          <w:sz w:val="24"/>
          <w:szCs w:val="24"/>
        </w:rPr>
        <w:t xml:space="preserve">makes provision for Finance department support. This paper supports the </w:t>
      </w:r>
      <w:r w:rsidR="002837B5">
        <w:rPr>
          <w:rFonts w:ascii="Arial" w:hAnsi="Arial" w:cs="Arial"/>
          <w:sz w:val="24"/>
          <w:szCs w:val="24"/>
        </w:rPr>
        <w:t>H</w:t>
      </w:r>
      <w:r>
        <w:rPr>
          <w:rFonts w:ascii="Arial" w:hAnsi="Arial" w:cs="Arial"/>
          <w:sz w:val="24"/>
          <w:szCs w:val="24"/>
        </w:rPr>
        <w:t xml:space="preserve">osting </w:t>
      </w:r>
      <w:r w:rsidR="002837B5">
        <w:rPr>
          <w:rFonts w:ascii="Arial" w:hAnsi="Arial" w:cs="Arial"/>
          <w:sz w:val="24"/>
          <w:szCs w:val="24"/>
        </w:rPr>
        <w:t>A</w:t>
      </w:r>
      <w:r>
        <w:rPr>
          <w:rFonts w:ascii="Arial" w:hAnsi="Arial" w:cs="Arial"/>
          <w:sz w:val="24"/>
          <w:szCs w:val="24"/>
        </w:rPr>
        <w:t xml:space="preserve">greement and seeks to clarify and provide more detail on what support will be provided by the finance department. </w:t>
      </w:r>
    </w:p>
    <w:p w14:paraId="12085329" w14:textId="1149DB5E" w:rsidR="006B6473" w:rsidRDefault="008A03F3" w:rsidP="008A03F3">
      <w:pPr>
        <w:jc w:val="both"/>
        <w:rPr>
          <w:rFonts w:ascii="Arial" w:hAnsi="Arial" w:cs="Arial"/>
          <w:sz w:val="24"/>
          <w:szCs w:val="24"/>
        </w:rPr>
      </w:pPr>
      <w:r>
        <w:rPr>
          <w:rFonts w:ascii="Arial" w:hAnsi="Arial" w:cs="Arial"/>
          <w:sz w:val="24"/>
          <w:szCs w:val="24"/>
        </w:rPr>
        <w:t>The service provision can be detailed by area as follows:</w:t>
      </w:r>
    </w:p>
    <w:tbl>
      <w:tblPr>
        <w:tblStyle w:val="TableGrid"/>
        <w:tblW w:w="10206" w:type="dxa"/>
        <w:tblInd w:w="-592" w:type="dxa"/>
        <w:tblLook w:val="04A0" w:firstRow="1" w:lastRow="0" w:firstColumn="1" w:lastColumn="0" w:noHBand="0" w:noVBand="1"/>
      </w:tblPr>
      <w:tblGrid>
        <w:gridCol w:w="1644"/>
        <w:gridCol w:w="3824"/>
        <w:gridCol w:w="4738"/>
      </w:tblGrid>
      <w:tr w:rsidR="004F314C" w14:paraId="7E7506DD" w14:textId="66BB318C" w:rsidTr="0045718E">
        <w:trPr>
          <w:tblHeader/>
        </w:trPr>
        <w:tc>
          <w:tcPr>
            <w:tcW w:w="1644" w:type="dxa"/>
          </w:tcPr>
          <w:p w14:paraId="16E1C40F" w14:textId="701A8891" w:rsidR="004F314C" w:rsidRPr="00D9333C" w:rsidRDefault="004F314C" w:rsidP="002A6201">
            <w:pPr>
              <w:jc w:val="center"/>
              <w:rPr>
                <w:rFonts w:ascii="Arial" w:hAnsi="Arial" w:cs="Arial"/>
                <w:b/>
                <w:bCs/>
                <w:sz w:val="24"/>
                <w:szCs w:val="24"/>
              </w:rPr>
            </w:pPr>
            <w:r>
              <w:rPr>
                <w:rFonts w:ascii="Arial" w:hAnsi="Arial" w:cs="Arial"/>
                <w:sz w:val="24"/>
                <w:szCs w:val="24"/>
              </w:rPr>
              <w:br w:type="page"/>
            </w:r>
            <w:r w:rsidRPr="00D9333C">
              <w:rPr>
                <w:rFonts w:ascii="Arial" w:hAnsi="Arial" w:cs="Arial"/>
                <w:b/>
                <w:bCs/>
                <w:sz w:val="24"/>
                <w:szCs w:val="24"/>
              </w:rPr>
              <w:t>Service Area</w:t>
            </w:r>
          </w:p>
        </w:tc>
        <w:tc>
          <w:tcPr>
            <w:tcW w:w="3824" w:type="dxa"/>
          </w:tcPr>
          <w:p w14:paraId="6E2B32B0" w14:textId="449C3420" w:rsidR="004F314C" w:rsidRPr="00D9333C" w:rsidRDefault="004F314C" w:rsidP="002A6201">
            <w:pPr>
              <w:jc w:val="center"/>
              <w:rPr>
                <w:rFonts w:ascii="Arial" w:hAnsi="Arial" w:cs="Arial"/>
                <w:b/>
                <w:bCs/>
                <w:sz w:val="24"/>
                <w:szCs w:val="24"/>
              </w:rPr>
            </w:pPr>
            <w:r w:rsidRPr="00D9333C">
              <w:rPr>
                <w:rFonts w:ascii="Arial" w:hAnsi="Arial" w:cs="Arial"/>
                <w:b/>
                <w:bCs/>
                <w:sz w:val="24"/>
                <w:szCs w:val="24"/>
              </w:rPr>
              <w:t>Detailed Provision</w:t>
            </w:r>
            <w:r>
              <w:rPr>
                <w:rFonts w:ascii="Arial" w:hAnsi="Arial" w:cs="Arial"/>
                <w:b/>
                <w:bCs/>
                <w:sz w:val="24"/>
                <w:szCs w:val="24"/>
              </w:rPr>
              <w:t xml:space="preserve"> by PHW</w:t>
            </w:r>
          </w:p>
        </w:tc>
        <w:tc>
          <w:tcPr>
            <w:tcW w:w="4738" w:type="dxa"/>
          </w:tcPr>
          <w:p w14:paraId="0A446F78" w14:textId="49BF0FE2" w:rsidR="004F314C" w:rsidRPr="00D9333C" w:rsidRDefault="004F314C" w:rsidP="002A6201">
            <w:pPr>
              <w:jc w:val="center"/>
              <w:rPr>
                <w:rFonts w:ascii="Arial" w:hAnsi="Arial" w:cs="Arial"/>
                <w:b/>
                <w:bCs/>
                <w:sz w:val="24"/>
                <w:szCs w:val="24"/>
              </w:rPr>
            </w:pPr>
            <w:r>
              <w:rPr>
                <w:rFonts w:ascii="Arial" w:hAnsi="Arial" w:cs="Arial"/>
                <w:b/>
                <w:bCs/>
                <w:sz w:val="24"/>
                <w:szCs w:val="24"/>
              </w:rPr>
              <w:t>Provision by/role of Hosted Unit</w:t>
            </w:r>
          </w:p>
        </w:tc>
      </w:tr>
      <w:tr w:rsidR="004F314C" w14:paraId="4E374EB7" w14:textId="681E558A" w:rsidTr="004F314C">
        <w:tc>
          <w:tcPr>
            <w:tcW w:w="1644" w:type="dxa"/>
          </w:tcPr>
          <w:p w14:paraId="6A9535EF" w14:textId="77777777" w:rsidR="004F314C" w:rsidRDefault="004F314C" w:rsidP="002A6201">
            <w:pPr>
              <w:rPr>
                <w:rFonts w:ascii="Arial" w:hAnsi="Arial" w:cs="Arial"/>
                <w:sz w:val="24"/>
                <w:szCs w:val="24"/>
              </w:rPr>
            </w:pPr>
            <w:r>
              <w:rPr>
                <w:rFonts w:ascii="Arial" w:hAnsi="Arial" w:cs="Arial"/>
                <w:sz w:val="24"/>
                <w:szCs w:val="24"/>
              </w:rPr>
              <w:t>Financial reporting</w:t>
            </w:r>
          </w:p>
        </w:tc>
        <w:tc>
          <w:tcPr>
            <w:tcW w:w="3824" w:type="dxa"/>
          </w:tcPr>
          <w:p w14:paraId="7942F028" w14:textId="05067A7B" w:rsidR="004F314C" w:rsidRDefault="004F314C" w:rsidP="008A03F3">
            <w:pPr>
              <w:pStyle w:val="ListParagraph"/>
              <w:numPr>
                <w:ilvl w:val="0"/>
                <w:numId w:val="1"/>
              </w:numPr>
              <w:ind w:left="175" w:hanging="175"/>
              <w:rPr>
                <w:rFonts w:ascii="Arial" w:hAnsi="Arial" w:cs="Arial"/>
                <w:sz w:val="24"/>
                <w:szCs w:val="24"/>
              </w:rPr>
            </w:pPr>
            <w:r w:rsidRPr="00D9333C">
              <w:rPr>
                <w:rFonts w:ascii="Arial" w:hAnsi="Arial" w:cs="Arial"/>
                <w:sz w:val="24"/>
                <w:szCs w:val="24"/>
              </w:rPr>
              <w:t xml:space="preserve">Consolidation of </w:t>
            </w:r>
            <w:r w:rsidR="00BF0F39">
              <w:rPr>
                <w:rFonts w:ascii="Arial" w:hAnsi="Arial" w:cs="Arial"/>
                <w:sz w:val="24"/>
                <w:szCs w:val="24"/>
              </w:rPr>
              <w:t>NHSWE</w:t>
            </w:r>
            <w:r w:rsidRPr="00D9333C">
              <w:rPr>
                <w:rFonts w:ascii="Arial" w:hAnsi="Arial" w:cs="Arial"/>
                <w:sz w:val="24"/>
                <w:szCs w:val="24"/>
              </w:rPr>
              <w:t xml:space="preserve"> into the PHW </w:t>
            </w:r>
            <w:r>
              <w:rPr>
                <w:rFonts w:ascii="Arial" w:hAnsi="Arial" w:cs="Arial"/>
                <w:sz w:val="24"/>
                <w:szCs w:val="24"/>
              </w:rPr>
              <w:t>A</w:t>
            </w:r>
            <w:r w:rsidRPr="00D9333C">
              <w:rPr>
                <w:rFonts w:ascii="Arial" w:hAnsi="Arial" w:cs="Arial"/>
                <w:sz w:val="24"/>
                <w:szCs w:val="24"/>
              </w:rPr>
              <w:t>nnual Report and Accounts</w:t>
            </w:r>
          </w:p>
          <w:p w14:paraId="180422AC" w14:textId="77777777" w:rsidR="004F314C" w:rsidRDefault="004F314C" w:rsidP="008A03F3">
            <w:pPr>
              <w:pStyle w:val="ListParagraph"/>
              <w:numPr>
                <w:ilvl w:val="0"/>
                <w:numId w:val="1"/>
              </w:numPr>
              <w:ind w:left="175" w:hanging="175"/>
              <w:rPr>
                <w:rFonts w:ascii="Arial" w:hAnsi="Arial" w:cs="Arial"/>
                <w:sz w:val="24"/>
                <w:szCs w:val="24"/>
              </w:rPr>
            </w:pPr>
            <w:r>
              <w:rPr>
                <w:rFonts w:ascii="Arial" w:hAnsi="Arial" w:cs="Arial"/>
                <w:sz w:val="24"/>
                <w:szCs w:val="24"/>
              </w:rPr>
              <w:t>Liaison with internal and external auditors</w:t>
            </w:r>
          </w:p>
          <w:p w14:paraId="71B2E8F0" w14:textId="6495743B" w:rsidR="004F314C" w:rsidRDefault="004F314C" w:rsidP="008A03F3">
            <w:pPr>
              <w:pStyle w:val="ListParagraph"/>
              <w:numPr>
                <w:ilvl w:val="0"/>
                <w:numId w:val="1"/>
              </w:numPr>
              <w:ind w:left="175" w:hanging="175"/>
              <w:rPr>
                <w:rFonts w:ascii="Arial" w:hAnsi="Arial" w:cs="Arial"/>
                <w:sz w:val="24"/>
                <w:szCs w:val="24"/>
              </w:rPr>
            </w:pPr>
            <w:r>
              <w:rPr>
                <w:rFonts w:ascii="Arial" w:hAnsi="Arial" w:cs="Arial"/>
                <w:sz w:val="24"/>
                <w:szCs w:val="24"/>
              </w:rPr>
              <w:t xml:space="preserve">Financial management support to produce a monthly position for </w:t>
            </w:r>
            <w:r w:rsidR="00BF0F39">
              <w:rPr>
                <w:rFonts w:ascii="Arial" w:hAnsi="Arial" w:cs="Arial"/>
                <w:sz w:val="24"/>
                <w:szCs w:val="24"/>
              </w:rPr>
              <w:t>NHSWE</w:t>
            </w:r>
          </w:p>
          <w:p w14:paraId="779F31D3" w14:textId="77777777" w:rsidR="004F314C" w:rsidRDefault="004F314C" w:rsidP="008A03F3">
            <w:pPr>
              <w:pStyle w:val="ListParagraph"/>
              <w:numPr>
                <w:ilvl w:val="0"/>
                <w:numId w:val="1"/>
              </w:numPr>
              <w:ind w:left="175" w:hanging="175"/>
              <w:rPr>
                <w:rFonts w:ascii="Arial" w:hAnsi="Arial" w:cs="Arial"/>
                <w:sz w:val="24"/>
                <w:szCs w:val="24"/>
              </w:rPr>
            </w:pPr>
            <w:r>
              <w:rPr>
                <w:rFonts w:ascii="Arial" w:hAnsi="Arial" w:cs="Arial"/>
                <w:sz w:val="24"/>
                <w:szCs w:val="24"/>
              </w:rPr>
              <w:t>Production of Consolidated Monthly Monitoring Return (MMR) for all PHW</w:t>
            </w:r>
          </w:p>
          <w:p w14:paraId="3147688F" w14:textId="77777777" w:rsidR="004F314C" w:rsidRDefault="004F314C" w:rsidP="008A03F3">
            <w:pPr>
              <w:pStyle w:val="ListParagraph"/>
              <w:numPr>
                <w:ilvl w:val="0"/>
                <w:numId w:val="1"/>
              </w:numPr>
              <w:ind w:left="175" w:hanging="175"/>
              <w:rPr>
                <w:rFonts w:ascii="Arial" w:hAnsi="Arial" w:cs="Arial"/>
                <w:sz w:val="24"/>
                <w:szCs w:val="24"/>
              </w:rPr>
            </w:pPr>
            <w:r w:rsidRPr="00AD1305">
              <w:rPr>
                <w:rFonts w:ascii="Arial" w:hAnsi="Arial" w:cs="Arial"/>
                <w:sz w:val="24"/>
                <w:szCs w:val="24"/>
              </w:rPr>
              <w:t xml:space="preserve">Production of monthly management account </w:t>
            </w:r>
            <w:r>
              <w:rPr>
                <w:rFonts w:ascii="Arial" w:hAnsi="Arial" w:cs="Arial"/>
                <w:sz w:val="24"/>
                <w:szCs w:val="24"/>
              </w:rPr>
              <w:t>variance reports and high-level summary of the position by cost centre</w:t>
            </w:r>
          </w:p>
          <w:p w14:paraId="1B830800" w14:textId="77777777" w:rsidR="004F314C" w:rsidRDefault="004F314C" w:rsidP="008A03F3">
            <w:pPr>
              <w:pStyle w:val="ListParagraph"/>
              <w:numPr>
                <w:ilvl w:val="0"/>
                <w:numId w:val="1"/>
              </w:numPr>
              <w:ind w:left="175" w:hanging="175"/>
              <w:rPr>
                <w:rFonts w:ascii="Arial" w:hAnsi="Arial" w:cs="Arial"/>
                <w:sz w:val="24"/>
                <w:szCs w:val="24"/>
              </w:rPr>
            </w:pPr>
            <w:r>
              <w:rPr>
                <w:rFonts w:ascii="Arial" w:hAnsi="Arial" w:cs="Arial"/>
                <w:sz w:val="24"/>
                <w:szCs w:val="24"/>
              </w:rPr>
              <w:t>Forecast the future position on monthly basis and review with senior managers</w:t>
            </w:r>
          </w:p>
          <w:p w14:paraId="0CD69782" w14:textId="77777777" w:rsidR="004F314C" w:rsidRPr="00D9333C" w:rsidRDefault="004F314C" w:rsidP="008A03F3">
            <w:pPr>
              <w:pStyle w:val="ListParagraph"/>
              <w:numPr>
                <w:ilvl w:val="0"/>
                <w:numId w:val="1"/>
              </w:numPr>
              <w:ind w:left="175" w:hanging="175"/>
              <w:rPr>
                <w:rFonts w:ascii="Arial" w:hAnsi="Arial" w:cs="Arial"/>
                <w:sz w:val="24"/>
                <w:szCs w:val="24"/>
              </w:rPr>
            </w:pPr>
            <w:r>
              <w:rPr>
                <w:rFonts w:ascii="Arial" w:hAnsi="Arial" w:cs="Arial"/>
                <w:sz w:val="24"/>
                <w:szCs w:val="24"/>
              </w:rPr>
              <w:t>Compilation and processing of all journals to support the financial position both monthly and yearly</w:t>
            </w:r>
          </w:p>
        </w:tc>
        <w:tc>
          <w:tcPr>
            <w:tcW w:w="4738" w:type="dxa"/>
          </w:tcPr>
          <w:p w14:paraId="1F7F0FD9" w14:textId="5498FA70" w:rsidR="004F314C" w:rsidRDefault="004F314C" w:rsidP="008A03F3">
            <w:pPr>
              <w:pStyle w:val="ListParagraph"/>
              <w:numPr>
                <w:ilvl w:val="0"/>
                <w:numId w:val="1"/>
              </w:numPr>
              <w:ind w:left="222" w:hanging="222"/>
              <w:rPr>
                <w:rFonts w:ascii="Arial" w:hAnsi="Arial" w:cs="Arial"/>
                <w:sz w:val="24"/>
                <w:szCs w:val="24"/>
              </w:rPr>
            </w:pPr>
            <w:r>
              <w:rPr>
                <w:rFonts w:ascii="Arial" w:hAnsi="Arial" w:cs="Arial"/>
                <w:sz w:val="24"/>
                <w:szCs w:val="24"/>
              </w:rPr>
              <w:t xml:space="preserve">Internal financial reporting, including narrative, to the SLT Business Meeting will be undertaken by </w:t>
            </w:r>
            <w:r w:rsidR="00BF0F39">
              <w:rPr>
                <w:rFonts w:ascii="Arial" w:hAnsi="Arial" w:cs="Arial"/>
                <w:sz w:val="24"/>
                <w:szCs w:val="24"/>
              </w:rPr>
              <w:t>NHSWE</w:t>
            </w:r>
            <w:r>
              <w:rPr>
                <w:rFonts w:ascii="Arial" w:hAnsi="Arial" w:cs="Arial"/>
                <w:sz w:val="24"/>
                <w:szCs w:val="24"/>
              </w:rPr>
              <w:t xml:space="preserve"> staff</w:t>
            </w:r>
          </w:p>
          <w:p w14:paraId="688FC575" w14:textId="0BCC6FF6" w:rsidR="004F314C" w:rsidRDefault="004F314C" w:rsidP="008A03F3">
            <w:pPr>
              <w:pStyle w:val="ListParagraph"/>
              <w:numPr>
                <w:ilvl w:val="0"/>
                <w:numId w:val="1"/>
              </w:numPr>
              <w:ind w:left="222" w:hanging="222"/>
              <w:rPr>
                <w:rFonts w:ascii="Arial" w:hAnsi="Arial" w:cs="Arial"/>
                <w:sz w:val="24"/>
                <w:szCs w:val="24"/>
              </w:rPr>
            </w:pPr>
            <w:r>
              <w:rPr>
                <w:rFonts w:ascii="Arial" w:hAnsi="Arial" w:cs="Arial"/>
                <w:sz w:val="24"/>
                <w:szCs w:val="24"/>
              </w:rPr>
              <w:t xml:space="preserve">Reporting to WG to explain outcomes and movements contained in the MMR will be undertaken by </w:t>
            </w:r>
            <w:r w:rsidR="00BF0F39">
              <w:rPr>
                <w:rFonts w:ascii="Arial" w:hAnsi="Arial" w:cs="Arial"/>
                <w:sz w:val="24"/>
                <w:szCs w:val="24"/>
              </w:rPr>
              <w:t>NHSWE</w:t>
            </w:r>
            <w:r>
              <w:rPr>
                <w:rFonts w:ascii="Arial" w:hAnsi="Arial" w:cs="Arial"/>
                <w:sz w:val="24"/>
                <w:szCs w:val="24"/>
              </w:rPr>
              <w:t xml:space="preserve"> staff (this has been agreed with WG)</w:t>
            </w:r>
          </w:p>
          <w:p w14:paraId="6E96FA3C" w14:textId="3CEFD89B" w:rsidR="004F314C" w:rsidRDefault="004F314C" w:rsidP="008A03F3">
            <w:pPr>
              <w:pStyle w:val="ListParagraph"/>
              <w:numPr>
                <w:ilvl w:val="0"/>
                <w:numId w:val="1"/>
              </w:numPr>
              <w:ind w:left="222" w:hanging="222"/>
              <w:rPr>
                <w:rFonts w:ascii="Arial" w:hAnsi="Arial" w:cs="Arial"/>
                <w:sz w:val="24"/>
                <w:szCs w:val="24"/>
              </w:rPr>
            </w:pPr>
            <w:r>
              <w:rPr>
                <w:rFonts w:ascii="Arial" w:hAnsi="Arial" w:cs="Arial"/>
                <w:sz w:val="24"/>
                <w:szCs w:val="24"/>
              </w:rPr>
              <w:t xml:space="preserve">Evaluation and decisions on action to be taken regarding any financial reporting will be by </w:t>
            </w:r>
            <w:r w:rsidR="00BF0F39">
              <w:rPr>
                <w:rFonts w:ascii="Arial" w:hAnsi="Arial" w:cs="Arial"/>
                <w:sz w:val="24"/>
                <w:szCs w:val="24"/>
              </w:rPr>
              <w:t>NHSWE</w:t>
            </w:r>
          </w:p>
          <w:p w14:paraId="310ABCBE" w14:textId="58557A8A" w:rsidR="004F314C" w:rsidRDefault="00BF0F39" w:rsidP="008A03F3">
            <w:pPr>
              <w:pStyle w:val="ListParagraph"/>
              <w:numPr>
                <w:ilvl w:val="0"/>
                <w:numId w:val="1"/>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to review and check accuracy of monthly financial reports (by reference to Oracle and Qlikview reports) and for reporting and explaining any variance against budget profile</w:t>
            </w:r>
          </w:p>
          <w:p w14:paraId="03F7A310" w14:textId="77777777" w:rsidR="004F314C" w:rsidRPr="00AD3899" w:rsidRDefault="004F314C" w:rsidP="002A6201">
            <w:pPr>
              <w:pStyle w:val="ListParagraph"/>
              <w:ind w:left="222"/>
              <w:rPr>
                <w:rFonts w:ascii="Arial" w:hAnsi="Arial" w:cs="Arial"/>
                <w:sz w:val="24"/>
                <w:szCs w:val="24"/>
              </w:rPr>
            </w:pPr>
          </w:p>
        </w:tc>
      </w:tr>
      <w:tr w:rsidR="004F314C" w14:paraId="5639FBF8" w14:textId="051AAF29" w:rsidTr="004F314C">
        <w:tc>
          <w:tcPr>
            <w:tcW w:w="1644" w:type="dxa"/>
          </w:tcPr>
          <w:p w14:paraId="3AD39B45" w14:textId="77777777" w:rsidR="004F314C" w:rsidRDefault="004F314C" w:rsidP="002A6201">
            <w:pPr>
              <w:rPr>
                <w:rFonts w:ascii="Arial" w:hAnsi="Arial" w:cs="Arial"/>
                <w:sz w:val="24"/>
                <w:szCs w:val="24"/>
              </w:rPr>
            </w:pPr>
            <w:r>
              <w:rPr>
                <w:rFonts w:ascii="Arial" w:hAnsi="Arial" w:cs="Arial"/>
                <w:sz w:val="24"/>
                <w:szCs w:val="24"/>
              </w:rPr>
              <w:t>Finance business partnering</w:t>
            </w:r>
          </w:p>
        </w:tc>
        <w:tc>
          <w:tcPr>
            <w:tcW w:w="3824" w:type="dxa"/>
          </w:tcPr>
          <w:p w14:paraId="62F88945" w14:textId="77777777" w:rsidR="004F314C" w:rsidRDefault="004F314C" w:rsidP="008A03F3">
            <w:pPr>
              <w:pStyle w:val="ListParagraph"/>
              <w:numPr>
                <w:ilvl w:val="0"/>
                <w:numId w:val="5"/>
              </w:numPr>
              <w:ind w:left="175" w:hanging="175"/>
              <w:rPr>
                <w:rFonts w:ascii="Arial" w:hAnsi="Arial" w:cs="Arial"/>
                <w:sz w:val="24"/>
                <w:szCs w:val="24"/>
              </w:rPr>
            </w:pPr>
            <w:r>
              <w:rPr>
                <w:rFonts w:ascii="Arial" w:hAnsi="Arial" w:cs="Arial"/>
                <w:sz w:val="24"/>
                <w:szCs w:val="24"/>
              </w:rPr>
              <w:t>The hosting fee makes allowance for funding for a band 5 and 7. This ensures funding for financial management support to produce and manage a monthly and yearly position on the PHW ledger</w:t>
            </w:r>
          </w:p>
          <w:p w14:paraId="64B66BDE" w14:textId="6972110A" w:rsidR="004F314C" w:rsidRDefault="004F314C" w:rsidP="008A03F3">
            <w:pPr>
              <w:pStyle w:val="ListParagraph"/>
              <w:numPr>
                <w:ilvl w:val="0"/>
                <w:numId w:val="3"/>
              </w:numPr>
              <w:ind w:left="175" w:hanging="175"/>
              <w:rPr>
                <w:rFonts w:ascii="Arial" w:hAnsi="Arial" w:cs="Arial"/>
                <w:sz w:val="24"/>
                <w:szCs w:val="24"/>
              </w:rPr>
            </w:pPr>
            <w:r w:rsidRPr="007808D7">
              <w:rPr>
                <w:rFonts w:ascii="Arial" w:hAnsi="Arial" w:cs="Arial"/>
                <w:sz w:val="24"/>
                <w:szCs w:val="24"/>
              </w:rPr>
              <w:t xml:space="preserve">Financial management support to ensure that </w:t>
            </w:r>
            <w:r w:rsidR="00BF0F39">
              <w:rPr>
                <w:rFonts w:ascii="Arial" w:hAnsi="Arial" w:cs="Arial"/>
                <w:sz w:val="24"/>
                <w:szCs w:val="24"/>
              </w:rPr>
              <w:t>NHSWE</w:t>
            </w:r>
            <w:r w:rsidRPr="007808D7">
              <w:rPr>
                <w:rFonts w:ascii="Arial" w:hAnsi="Arial" w:cs="Arial"/>
                <w:sz w:val="24"/>
                <w:szCs w:val="24"/>
              </w:rPr>
              <w:t xml:space="preserve"> will be brought back to break even position in the PHW ledger and</w:t>
            </w:r>
            <w:r>
              <w:rPr>
                <w:rFonts w:ascii="Arial" w:hAnsi="Arial" w:cs="Arial"/>
                <w:sz w:val="24"/>
                <w:szCs w:val="24"/>
              </w:rPr>
              <w:t>,</w:t>
            </w:r>
            <w:r w:rsidRPr="007808D7">
              <w:rPr>
                <w:rFonts w:ascii="Arial" w:hAnsi="Arial" w:cs="Arial"/>
                <w:sz w:val="24"/>
                <w:szCs w:val="24"/>
              </w:rPr>
              <w:t xml:space="preserve"> therefore</w:t>
            </w:r>
            <w:r>
              <w:rPr>
                <w:rFonts w:ascii="Arial" w:hAnsi="Arial" w:cs="Arial"/>
                <w:sz w:val="24"/>
                <w:szCs w:val="24"/>
              </w:rPr>
              <w:t>,</w:t>
            </w:r>
            <w:r w:rsidRPr="007808D7">
              <w:rPr>
                <w:rFonts w:ascii="Arial" w:hAnsi="Arial" w:cs="Arial"/>
                <w:sz w:val="24"/>
                <w:szCs w:val="24"/>
              </w:rPr>
              <w:t xml:space="preserve"> the MMR to WG</w:t>
            </w:r>
          </w:p>
          <w:p w14:paraId="73B708C9" w14:textId="222B6C37" w:rsidR="004F314C" w:rsidRPr="00F607FA" w:rsidRDefault="004F314C" w:rsidP="008A03F3">
            <w:pPr>
              <w:pStyle w:val="ListParagraph"/>
              <w:numPr>
                <w:ilvl w:val="0"/>
                <w:numId w:val="3"/>
              </w:numPr>
              <w:ind w:left="175" w:hanging="175"/>
              <w:rPr>
                <w:rFonts w:ascii="Arial" w:hAnsi="Arial" w:cs="Arial"/>
                <w:sz w:val="24"/>
                <w:szCs w:val="24"/>
              </w:rPr>
            </w:pPr>
            <w:r w:rsidRPr="00F607FA">
              <w:rPr>
                <w:rFonts w:ascii="Arial" w:hAnsi="Arial" w:cs="Arial"/>
                <w:sz w:val="24"/>
                <w:szCs w:val="24"/>
              </w:rPr>
              <w:t>Management accountancy support and advice, with first line advice being provided by a named member of the finance team</w:t>
            </w:r>
          </w:p>
        </w:tc>
        <w:tc>
          <w:tcPr>
            <w:tcW w:w="4738" w:type="dxa"/>
          </w:tcPr>
          <w:p w14:paraId="4FD8F65D" w14:textId="624ADDDE" w:rsidR="004F314C" w:rsidRDefault="004F314C" w:rsidP="008A03F3">
            <w:pPr>
              <w:pStyle w:val="ListParagraph"/>
              <w:numPr>
                <w:ilvl w:val="0"/>
                <w:numId w:val="5"/>
              </w:numPr>
              <w:ind w:left="222" w:hanging="222"/>
              <w:rPr>
                <w:rFonts w:ascii="Arial" w:hAnsi="Arial" w:cs="Arial"/>
                <w:sz w:val="24"/>
                <w:szCs w:val="24"/>
              </w:rPr>
            </w:pPr>
            <w:r>
              <w:rPr>
                <w:rFonts w:ascii="Arial" w:hAnsi="Arial" w:cs="Arial"/>
                <w:sz w:val="24"/>
                <w:szCs w:val="24"/>
              </w:rPr>
              <w:t xml:space="preserve">Financial planning and all financial planning assumptions will be undertaken by </w:t>
            </w:r>
            <w:r w:rsidR="00BF0F39">
              <w:rPr>
                <w:rFonts w:ascii="Arial" w:hAnsi="Arial" w:cs="Arial"/>
                <w:sz w:val="24"/>
                <w:szCs w:val="24"/>
              </w:rPr>
              <w:t>NHSWE</w:t>
            </w:r>
            <w:r>
              <w:rPr>
                <w:rFonts w:ascii="Arial" w:hAnsi="Arial" w:cs="Arial"/>
                <w:sz w:val="24"/>
                <w:szCs w:val="24"/>
              </w:rPr>
              <w:t>. This will be informed to PHW finance business partners</w:t>
            </w:r>
          </w:p>
          <w:p w14:paraId="3844D1D0" w14:textId="0A19C386"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 xml:space="preserve">In line with operating model and as set out in accountability letters, RO </w:t>
            </w:r>
            <w:r w:rsidR="008968E1">
              <w:rPr>
                <w:rFonts w:ascii="Arial" w:hAnsi="Arial" w:cs="Arial"/>
                <w:sz w:val="24"/>
                <w:szCs w:val="24"/>
              </w:rPr>
              <w:t xml:space="preserve">together </w:t>
            </w:r>
            <w:r>
              <w:rPr>
                <w:rFonts w:ascii="Arial" w:hAnsi="Arial" w:cs="Arial"/>
                <w:sz w:val="24"/>
                <w:szCs w:val="24"/>
              </w:rPr>
              <w:t>with each National Director responsible for ensuring a break even position each year end</w:t>
            </w:r>
          </w:p>
          <w:p w14:paraId="517024A0" w14:textId="3BA95015" w:rsidR="004F314C" w:rsidRDefault="004F314C" w:rsidP="008A03F3">
            <w:pPr>
              <w:pStyle w:val="ListParagraph"/>
              <w:numPr>
                <w:ilvl w:val="0"/>
                <w:numId w:val="3"/>
              </w:numPr>
              <w:ind w:left="222" w:hanging="222"/>
              <w:rPr>
                <w:rFonts w:ascii="Arial" w:hAnsi="Arial" w:cs="Arial"/>
                <w:sz w:val="24"/>
                <w:szCs w:val="24"/>
              </w:rPr>
            </w:pPr>
            <w:r w:rsidRPr="002837B5">
              <w:rPr>
                <w:rFonts w:ascii="Arial" w:hAnsi="Arial" w:cs="Arial"/>
                <w:sz w:val="24"/>
                <w:szCs w:val="24"/>
              </w:rPr>
              <w:t xml:space="preserve">Finance business partners provide advice, guidance and support to </w:t>
            </w:r>
            <w:r w:rsidR="00BF0F39">
              <w:rPr>
                <w:rFonts w:ascii="Arial" w:hAnsi="Arial" w:cs="Arial"/>
                <w:sz w:val="24"/>
                <w:szCs w:val="24"/>
              </w:rPr>
              <w:t>NHSWE</w:t>
            </w:r>
            <w:r w:rsidRPr="002837B5">
              <w:rPr>
                <w:rFonts w:ascii="Arial" w:hAnsi="Arial" w:cs="Arial"/>
                <w:sz w:val="24"/>
                <w:szCs w:val="24"/>
              </w:rPr>
              <w:t xml:space="preserve"> to achieve the financial targets, but any decisions made on action to take are the responsibility of the </w:t>
            </w:r>
            <w:r w:rsidR="00BF0F39">
              <w:rPr>
                <w:rFonts w:ascii="Arial" w:hAnsi="Arial" w:cs="Arial"/>
                <w:sz w:val="24"/>
                <w:szCs w:val="24"/>
              </w:rPr>
              <w:t>NHSWE</w:t>
            </w:r>
            <w:r w:rsidRPr="002837B5">
              <w:rPr>
                <w:rFonts w:ascii="Arial" w:hAnsi="Arial" w:cs="Arial"/>
                <w:sz w:val="24"/>
                <w:szCs w:val="24"/>
              </w:rPr>
              <w:t xml:space="preserve">. Such decisions must be made on a timely basis to ensure that the relevant financial targets are achieved. Where such targets are not achieved this remains the responsibility of </w:t>
            </w:r>
            <w:r w:rsidR="00BF0F39">
              <w:rPr>
                <w:rFonts w:ascii="Arial" w:hAnsi="Arial" w:cs="Arial"/>
                <w:sz w:val="24"/>
                <w:szCs w:val="24"/>
              </w:rPr>
              <w:t>NHSWE</w:t>
            </w:r>
            <w:r w:rsidRPr="002837B5">
              <w:rPr>
                <w:rFonts w:ascii="Arial" w:hAnsi="Arial" w:cs="Arial"/>
                <w:sz w:val="24"/>
                <w:szCs w:val="24"/>
              </w:rPr>
              <w:t>.</w:t>
            </w:r>
          </w:p>
        </w:tc>
      </w:tr>
      <w:tr w:rsidR="004F314C" w14:paraId="5E0FAFDF" w14:textId="03356CAC" w:rsidTr="004F314C">
        <w:tc>
          <w:tcPr>
            <w:tcW w:w="1644" w:type="dxa"/>
          </w:tcPr>
          <w:p w14:paraId="09843DE0" w14:textId="77777777" w:rsidR="004F314C" w:rsidRDefault="004F314C" w:rsidP="002A6201">
            <w:pPr>
              <w:rPr>
                <w:rFonts w:ascii="Arial" w:hAnsi="Arial" w:cs="Arial"/>
                <w:sz w:val="24"/>
                <w:szCs w:val="24"/>
              </w:rPr>
            </w:pPr>
            <w:r>
              <w:rPr>
                <w:rFonts w:ascii="Arial" w:hAnsi="Arial" w:cs="Arial"/>
                <w:sz w:val="24"/>
                <w:szCs w:val="24"/>
              </w:rPr>
              <w:t>Financial planning</w:t>
            </w:r>
          </w:p>
        </w:tc>
        <w:tc>
          <w:tcPr>
            <w:tcW w:w="3824" w:type="dxa"/>
          </w:tcPr>
          <w:p w14:paraId="3146799E" w14:textId="77777777"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Not applicable</w:t>
            </w:r>
          </w:p>
        </w:tc>
        <w:tc>
          <w:tcPr>
            <w:tcW w:w="4738" w:type="dxa"/>
          </w:tcPr>
          <w:p w14:paraId="7890AF5C" w14:textId="58049D8C" w:rsidR="004F314C" w:rsidRDefault="00BF0F39" w:rsidP="006C241D">
            <w:pPr>
              <w:pStyle w:val="ListParagraph"/>
              <w:numPr>
                <w:ilvl w:val="0"/>
                <w:numId w:val="5"/>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undertake all financial planning including budget settings and working with WG to agree budgets. This will be supported by PHW finance business partners</w:t>
            </w:r>
          </w:p>
          <w:p w14:paraId="77B4618F" w14:textId="61A46623" w:rsidR="004F314C" w:rsidRDefault="004F314C" w:rsidP="006C241D">
            <w:pPr>
              <w:pStyle w:val="ListParagraph"/>
              <w:ind w:left="222"/>
              <w:rPr>
                <w:rFonts w:ascii="Arial" w:hAnsi="Arial" w:cs="Arial"/>
                <w:sz w:val="24"/>
                <w:szCs w:val="24"/>
              </w:rPr>
            </w:pPr>
          </w:p>
        </w:tc>
      </w:tr>
      <w:tr w:rsidR="004F314C" w14:paraId="0D7C31F5" w14:textId="354B8D03" w:rsidTr="004F314C">
        <w:tc>
          <w:tcPr>
            <w:tcW w:w="1644" w:type="dxa"/>
          </w:tcPr>
          <w:p w14:paraId="1ADAE0D8" w14:textId="77777777" w:rsidR="004F314C" w:rsidRDefault="004F314C" w:rsidP="002A6201">
            <w:pPr>
              <w:rPr>
                <w:rFonts w:ascii="Arial" w:hAnsi="Arial" w:cs="Arial"/>
                <w:sz w:val="24"/>
                <w:szCs w:val="24"/>
              </w:rPr>
            </w:pPr>
            <w:r>
              <w:rPr>
                <w:rFonts w:ascii="Arial" w:hAnsi="Arial" w:cs="Arial"/>
                <w:sz w:val="24"/>
                <w:szCs w:val="24"/>
              </w:rPr>
              <w:t>Scheme of delegation</w:t>
            </w:r>
          </w:p>
        </w:tc>
        <w:tc>
          <w:tcPr>
            <w:tcW w:w="3824" w:type="dxa"/>
          </w:tcPr>
          <w:p w14:paraId="59F08859" w14:textId="441CF9CC"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 xml:space="preserve">Scheme of delegation to be established and maintained by PHW with appropriate governance arrangements to ensure </w:t>
            </w:r>
            <w:r w:rsidR="00BF0F39">
              <w:rPr>
                <w:rFonts w:ascii="Arial" w:hAnsi="Arial" w:cs="Arial"/>
                <w:sz w:val="24"/>
                <w:szCs w:val="24"/>
              </w:rPr>
              <w:t>NHSWE</w:t>
            </w:r>
            <w:r>
              <w:rPr>
                <w:rFonts w:ascii="Arial" w:hAnsi="Arial" w:cs="Arial"/>
                <w:sz w:val="24"/>
                <w:szCs w:val="24"/>
              </w:rPr>
              <w:t xml:space="preserve"> can perform its duties</w:t>
            </w:r>
          </w:p>
        </w:tc>
        <w:tc>
          <w:tcPr>
            <w:tcW w:w="4738" w:type="dxa"/>
          </w:tcPr>
          <w:p w14:paraId="7BAB9BEA" w14:textId="77777777"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Work with PHW to ensure that the scheme of delegation is appropriate</w:t>
            </w:r>
          </w:p>
          <w:p w14:paraId="01627A4B" w14:textId="59C97A1E"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Responsible Officer (RO) will have an authorisation limit of £100,000. Spend over this limit needs authorisation from PHW Chief Executive following discussion with RO and Deputy Chief Executive NHS Wales, Health Social Care and Early Years Group (HSCEYG)</w:t>
            </w:r>
          </w:p>
          <w:p w14:paraId="01895B32" w14:textId="60E7E81F"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National Directors (SLT) have an authorisation limit of £50,000</w:t>
            </w:r>
          </w:p>
        </w:tc>
      </w:tr>
      <w:tr w:rsidR="004F314C" w14:paraId="156EE127" w14:textId="38B54448" w:rsidTr="004F314C">
        <w:tc>
          <w:tcPr>
            <w:tcW w:w="1644" w:type="dxa"/>
          </w:tcPr>
          <w:p w14:paraId="70953E99" w14:textId="77777777" w:rsidR="004F314C" w:rsidRDefault="004F314C" w:rsidP="002A6201">
            <w:pPr>
              <w:rPr>
                <w:rFonts w:ascii="Arial" w:hAnsi="Arial" w:cs="Arial"/>
                <w:sz w:val="24"/>
                <w:szCs w:val="24"/>
              </w:rPr>
            </w:pPr>
            <w:r>
              <w:rPr>
                <w:rFonts w:ascii="Arial" w:hAnsi="Arial" w:cs="Arial"/>
                <w:sz w:val="24"/>
                <w:szCs w:val="24"/>
              </w:rPr>
              <w:t>Audit</w:t>
            </w:r>
          </w:p>
        </w:tc>
        <w:tc>
          <w:tcPr>
            <w:tcW w:w="3824" w:type="dxa"/>
          </w:tcPr>
          <w:p w14:paraId="288F5A93" w14:textId="77777777"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Through the shared service arrangements with NWSSP, provide an effective internal audit function</w:t>
            </w:r>
          </w:p>
          <w:p w14:paraId="1E927353" w14:textId="77777777"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Audit plan to be shared with the RO in advance of reporting year</w:t>
            </w:r>
          </w:p>
          <w:p w14:paraId="735EFA49" w14:textId="26A7DD34"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 xml:space="preserve">PHW to ensure external audit arrangements are in place which give due regard to the functions of </w:t>
            </w:r>
            <w:r w:rsidR="00BF0F39">
              <w:rPr>
                <w:rFonts w:ascii="Arial" w:hAnsi="Arial" w:cs="Arial"/>
                <w:sz w:val="24"/>
                <w:szCs w:val="24"/>
              </w:rPr>
              <w:t>NHSWE</w:t>
            </w:r>
          </w:p>
        </w:tc>
        <w:tc>
          <w:tcPr>
            <w:tcW w:w="4738" w:type="dxa"/>
          </w:tcPr>
          <w:p w14:paraId="1DB4B922" w14:textId="77777777"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RO to respond to requests for information or to audit reports as required</w:t>
            </w:r>
          </w:p>
          <w:p w14:paraId="392F1582" w14:textId="10DDE26B"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 xml:space="preserve">RO will attend the Audit and Corporate Governance Committee at least annually, or as requested by the Committee, to provide assurance to the Committee that </w:t>
            </w:r>
            <w:r w:rsidR="00BF0F39">
              <w:rPr>
                <w:rFonts w:ascii="Arial" w:hAnsi="Arial" w:cs="Arial"/>
                <w:sz w:val="24"/>
                <w:szCs w:val="24"/>
              </w:rPr>
              <w:t>NHSWE</w:t>
            </w:r>
            <w:r>
              <w:rPr>
                <w:rFonts w:ascii="Arial" w:hAnsi="Arial" w:cs="Arial"/>
                <w:sz w:val="24"/>
                <w:szCs w:val="24"/>
              </w:rPr>
              <w:t xml:space="preserve"> is complying with the Hosting Agreement and to highlight any areas of risk or non-compliance</w:t>
            </w:r>
          </w:p>
          <w:p w14:paraId="5E58F2FE" w14:textId="2FC59F21"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RO to engage fully in all aspects of assurance relating to the Hosting Agreement. This means providing any information or attending any relevant meetings with Committee as required to provide appropriate assurance. This extends to National Directors (SLT) where applies to respective professional and/or corporate responsibilities</w:t>
            </w:r>
          </w:p>
        </w:tc>
      </w:tr>
      <w:tr w:rsidR="004F314C" w14:paraId="02998795" w14:textId="0BC0B4F5" w:rsidTr="004F314C">
        <w:tc>
          <w:tcPr>
            <w:tcW w:w="1644" w:type="dxa"/>
          </w:tcPr>
          <w:p w14:paraId="59C057B4" w14:textId="77777777" w:rsidR="004F314C" w:rsidRDefault="004F314C" w:rsidP="002A6201">
            <w:pPr>
              <w:rPr>
                <w:rFonts w:ascii="Arial" w:hAnsi="Arial" w:cs="Arial"/>
                <w:sz w:val="24"/>
                <w:szCs w:val="24"/>
              </w:rPr>
            </w:pPr>
            <w:r>
              <w:rPr>
                <w:rFonts w:ascii="Arial" w:hAnsi="Arial" w:cs="Arial"/>
                <w:sz w:val="24"/>
                <w:szCs w:val="24"/>
              </w:rPr>
              <w:t>Annual governance statement</w:t>
            </w:r>
          </w:p>
        </w:tc>
        <w:tc>
          <w:tcPr>
            <w:tcW w:w="3824" w:type="dxa"/>
          </w:tcPr>
          <w:p w14:paraId="42F1799E" w14:textId="77777777"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PHW will complete the annual governance statement for the consolidated annual report and accounts</w:t>
            </w:r>
          </w:p>
        </w:tc>
        <w:tc>
          <w:tcPr>
            <w:tcW w:w="4738" w:type="dxa"/>
          </w:tcPr>
          <w:p w14:paraId="44D38B73" w14:textId="242F8762"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The RO will provide an Annual Assurance Statement to the Accountable officer of PHW by 30 April each year to confirm they have complied with PHW arrangements highlighting any areas of concern, risk, or non-compliance. The Annual Assurance Statement will require sign-off at an SLT Business Meeting</w:t>
            </w:r>
          </w:p>
        </w:tc>
      </w:tr>
      <w:tr w:rsidR="004F314C" w14:paraId="3F624BC8" w14:textId="1D5EF217" w:rsidTr="004F314C">
        <w:tc>
          <w:tcPr>
            <w:tcW w:w="1644" w:type="dxa"/>
          </w:tcPr>
          <w:p w14:paraId="56F31992" w14:textId="77777777" w:rsidR="004F314C" w:rsidRDefault="004F314C" w:rsidP="002A6201">
            <w:pPr>
              <w:rPr>
                <w:rFonts w:ascii="Arial" w:hAnsi="Arial" w:cs="Arial"/>
                <w:sz w:val="24"/>
                <w:szCs w:val="24"/>
              </w:rPr>
            </w:pPr>
            <w:r>
              <w:rPr>
                <w:rFonts w:ascii="Arial" w:hAnsi="Arial" w:cs="Arial"/>
                <w:sz w:val="24"/>
                <w:szCs w:val="24"/>
              </w:rPr>
              <w:t>Management and escalation of Risk</w:t>
            </w:r>
          </w:p>
        </w:tc>
        <w:tc>
          <w:tcPr>
            <w:tcW w:w="3824" w:type="dxa"/>
          </w:tcPr>
          <w:p w14:paraId="4728E9F5" w14:textId="77777777"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PHW will escalate any financial risk that it becomes aware of in line with financial policy</w:t>
            </w:r>
          </w:p>
        </w:tc>
        <w:tc>
          <w:tcPr>
            <w:tcW w:w="4738" w:type="dxa"/>
          </w:tcPr>
          <w:p w14:paraId="12965F91" w14:textId="4F5AA9A2"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 xml:space="preserve">The RO and National Directors are responsible for management of risk within </w:t>
            </w:r>
            <w:r w:rsidR="00BF0F39">
              <w:rPr>
                <w:rFonts w:ascii="Arial" w:hAnsi="Arial" w:cs="Arial"/>
                <w:sz w:val="24"/>
                <w:szCs w:val="24"/>
              </w:rPr>
              <w:t>NHSWE</w:t>
            </w:r>
            <w:r>
              <w:rPr>
                <w:rFonts w:ascii="Arial" w:hAnsi="Arial" w:cs="Arial"/>
                <w:sz w:val="24"/>
                <w:szCs w:val="24"/>
              </w:rPr>
              <w:t>, and respective directorates, and must follow the PHW risk management framework. Any risk that could affect PHW must be raised with Chief Executive and Executive in charge of risk</w:t>
            </w:r>
          </w:p>
          <w:p w14:paraId="07A42669" w14:textId="06559770" w:rsidR="004F314C" w:rsidRDefault="004F314C" w:rsidP="008A03F3">
            <w:pPr>
              <w:pStyle w:val="ListParagraph"/>
              <w:numPr>
                <w:ilvl w:val="0"/>
                <w:numId w:val="3"/>
              </w:numPr>
              <w:ind w:left="222" w:hanging="222"/>
              <w:rPr>
                <w:rFonts w:ascii="Arial" w:hAnsi="Arial" w:cs="Arial"/>
                <w:sz w:val="24"/>
                <w:szCs w:val="24"/>
              </w:rPr>
            </w:pPr>
            <w:r>
              <w:rPr>
                <w:rFonts w:ascii="Arial" w:hAnsi="Arial" w:cs="Arial"/>
                <w:sz w:val="24"/>
                <w:szCs w:val="24"/>
              </w:rPr>
              <w:t>Corporate and directorate risk registers will be regularly reported to the SLT Business Meeting</w:t>
            </w:r>
          </w:p>
        </w:tc>
      </w:tr>
      <w:tr w:rsidR="004F314C" w14:paraId="3672973F" w14:textId="0E4D9291" w:rsidTr="004F314C">
        <w:tc>
          <w:tcPr>
            <w:tcW w:w="1644" w:type="dxa"/>
          </w:tcPr>
          <w:p w14:paraId="390215FE" w14:textId="5A368B49" w:rsidR="004F314C" w:rsidRDefault="004F314C" w:rsidP="002A6201">
            <w:pPr>
              <w:rPr>
                <w:rFonts w:ascii="Arial" w:hAnsi="Arial" w:cs="Arial"/>
                <w:sz w:val="24"/>
                <w:szCs w:val="24"/>
              </w:rPr>
            </w:pPr>
            <w:r>
              <w:rPr>
                <w:rFonts w:ascii="Arial" w:hAnsi="Arial" w:cs="Arial"/>
                <w:sz w:val="24"/>
                <w:szCs w:val="24"/>
              </w:rPr>
              <w:t>Financial Governance</w:t>
            </w:r>
          </w:p>
        </w:tc>
        <w:tc>
          <w:tcPr>
            <w:tcW w:w="3824" w:type="dxa"/>
          </w:tcPr>
          <w:p w14:paraId="20127F0D" w14:textId="77777777" w:rsidR="004F314C" w:rsidRDefault="004F314C" w:rsidP="008A03F3">
            <w:pPr>
              <w:pStyle w:val="ListParagraph"/>
              <w:numPr>
                <w:ilvl w:val="0"/>
                <w:numId w:val="10"/>
              </w:numPr>
              <w:ind w:left="175" w:hanging="175"/>
              <w:rPr>
                <w:rFonts w:ascii="Arial" w:hAnsi="Arial" w:cs="Arial"/>
                <w:sz w:val="24"/>
                <w:szCs w:val="24"/>
              </w:rPr>
            </w:pPr>
            <w:r>
              <w:rPr>
                <w:rFonts w:ascii="Arial" w:hAnsi="Arial" w:cs="Arial"/>
                <w:sz w:val="24"/>
                <w:szCs w:val="24"/>
              </w:rPr>
              <w:t>Attendance at audit committee to submit statutory returns and answer queries in relation to financial issues affecting the consolidated accounts</w:t>
            </w:r>
          </w:p>
        </w:tc>
        <w:tc>
          <w:tcPr>
            <w:tcW w:w="4738" w:type="dxa"/>
          </w:tcPr>
          <w:p w14:paraId="00A0DE08" w14:textId="6693CE35" w:rsidR="004F314C" w:rsidRDefault="004F314C" w:rsidP="008A03F3">
            <w:pPr>
              <w:pStyle w:val="ListParagraph"/>
              <w:numPr>
                <w:ilvl w:val="0"/>
                <w:numId w:val="10"/>
              </w:numPr>
              <w:ind w:left="222" w:hanging="222"/>
              <w:rPr>
                <w:rFonts w:ascii="Arial" w:hAnsi="Arial" w:cs="Arial"/>
                <w:sz w:val="24"/>
                <w:szCs w:val="24"/>
              </w:rPr>
            </w:pPr>
            <w:r>
              <w:rPr>
                <w:rFonts w:ascii="Arial" w:hAnsi="Arial" w:cs="Arial"/>
                <w:sz w:val="24"/>
                <w:szCs w:val="24"/>
              </w:rPr>
              <w:t xml:space="preserve">Specific financial issues affecting </w:t>
            </w:r>
            <w:r w:rsidR="00BF0F39">
              <w:rPr>
                <w:rFonts w:ascii="Arial" w:hAnsi="Arial" w:cs="Arial"/>
                <w:sz w:val="24"/>
                <w:szCs w:val="24"/>
              </w:rPr>
              <w:t>NHSWE</w:t>
            </w:r>
            <w:r>
              <w:rPr>
                <w:rFonts w:ascii="Arial" w:hAnsi="Arial" w:cs="Arial"/>
                <w:sz w:val="24"/>
                <w:szCs w:val="24"/>
              </w:rPr>
              <w:t xml:space="preserve"> to be answered by </w:t>
            </w:r>
            <w:r w:rsidR="00BF0F39">
              <w:rPr>
                <w:rFonts w:ascii="Arial" w:hAnsi="Arial" w:cs="Arial"/>
                <w:sz w:val="24"/>
                <w:szCs w:val="24"/>
              </w:rPr>
              <w:t>NHSWE</w:t>
            </w:r>
          </w:p>
        </w:tc>
      </w:tr>
      <w:tr w:rsidR="004F314C" w14:paraId="2BA3B831" w14:textId="037460FF" w:rsidTr="004F314C">
        <w:tc>
          <w:tcPr>
            <w:tcW w:w="1644" w:type="dxa"/>
          </w:tcPr>
          <w:p w14:paraId="65212A85" w14:textId="77777777" w:rsidR="004F314C" w:rsidRDefault="004F314C" w:rsidP="002A6201">
            <w:pPr>
              <w:rPr>
                <w:rFonts w:ascii="Arial" w:hAnsi="Arial" w:cs="Arial"/>
                <w:sz w:val="24"/>
                <w:szCs w:val="24"/>
              </w:rPr>
            </w:pPr>
            <w:r>
              <w:rPr>
                <w:rFonts w:ascii="Arial" w:hAnsi="Arial" w:cs="Arial"/>
                <w:sz w:val="24"/>
                <w:szCs w:val="24"/>
              </w:rPr>
              <w:t>Transfer of organisations</w:t>
            </w:r>
          </w:p>
        </w:tc>
        <w:tc>
          <w:tcPr>
            <w:tcW w:w="3824" w:type="dxa"/>
          </w:tcPr>
          <w:p w14:paraId="4469256E" w14:textId="512EE841" w:rsidR="004F314C" w:rsidRDefault="004F314C" w:rsidP="008A03F3">
            <w:pPr>
              <w:pStyle w:val="ListParagraph"/>
              <w:numPr>
                <w:ilvl w:val="0"/>
                <w:numId w:val="10"/>
              </w:numPr>
              <w:ind w:left="175" w:hanging="175"/>
              <w:rPr>
                <w:rFonts w:ascii="Arial" w:hAnsi="Arial" w:cs="Arial"/>
                <w:sz w:val="24"/>
                <w:szCs w:val="24"/>
              </w:rPr>
            </w:pPr>
            <w:r>
              <w:rPr>
                <w:rFonts w:ascii="Arial" w:hAnsi="Arial" w:cs="Arial"/>
                <w:sz w:val="24"/>
                <w:szCs w:val="24"/>
              </w:rPr>
              <w:t xml:space="preserve">Any new transfer of organisation into </w:t>
            </w:r>
            <w:r w:rsidR="00BF0F39">
              <w:rPr>
                <w:rFonts w:ascii="Arial" w:hAnsi="Arial" w:cs="Arial"/>
                <w:sz w:val="24"/>
                <w:szCs w:val="24"/>
              </w:rPr>
              <w:t>NHSWE</w:t>
            </w:r>
            <w:r>
              <w:rPr>
                <w:rFonts w:ascii="Arial" w:hAnsi="Arial" w:cs="Arial"/>
                <w:sz w:val="24"/>
                <w:szCs w:val="24"/>
              </w:rPr>
              <w:t xml:space="preserve">, </w:t>
            </w:r>
            <w:r w:rsidRPr="00C173EC">
              <w:rPr>
                <w:rFonts w:ascii="Arial" w:hAnsi="Arial" w:cs="Arial"/>
                <w:sz w:val="24"/>
                <w:szCs w:val="24"/>
              </w:rPr>
              <w:t>providing there has been agreement with PHW and the hosting fee amended as appropriate, will</w:t>
            </w:r>
            <w:r>
              <w:rPr>
                <w:rFonts w:ascii="Arial" w:hAnsi="Arial" w:cs="Arial"/>
                <w:sz w:val="24"/>
                <w:szCs w:val="24"/>
              </w:rPr>
              <w:t xml:space="preserve"> be accounted for, and assisted by PHW</w:t>
            </w:r>
          </w:p>
          <w:p w14:paraId="10CDC322" w14:textId="77777777" w:rsidR="004F314C" w:rsidRDefault="004F314C" w:rsidP="008A03F3">
            <w:pPr>
              <w:pStyle w:val="ListParagraph"/>
              <w:numPr>
                <w:ilvl w:val="0"/>
                <w:numId w:val="10"/>
              </w:numPr>
              <w:ind w:left="175" w:hanging="175"/>
              <w:rPr>
                <w:rFonts w:ascii="Arial" w:hAnsi="Arial" w:cs="Arial"/>
                <w:sz w:val="24"/>
                <w:szCs w:val="24"/>
              </w:rPr>
            </w:pPr>
            <w:r>
              <w:rPr>
                <w:rFonts w:ascii="Arial" w:hAnsi="Arial" w:cs="Arial"/>
                <w:sz w:val="24"/>
                <w:szCs w:val="24"/>
              </w:rPr>
              <w:t>PHW will consider if any new resource is required to support the transfer both in short term as well as long term. If more resource is required, the appropriate funding will be obtained before proceeding</w:t>
            </w:r>
          </w:p>
        </w:tc>
        <w:tc>
          <w:tcPr>
            <w:tcW w:w="4738" w:type="dxa"/>
          </w:tcPr>
          <w:p w14:paraId="40C39E7B" w14:textId="642A98A5" w:rsidR="004F314C" w:rsidRDefault="00BF0F39" w:rsidP="008A03F3">
            <w:pPr>
              <w:pStyle w:val="ListParagraph"/>
              <w:numPr>
                <w:ilvl w:val="0"/>
                <w:numId w:val="10"/>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to inform PHW of any transfer and work with PHW </w:t>
            </w:r>
            <w:r w:rsidR="004F314C" w:rsidRPr="00C173EC">
              <w:rPr>
                <w:rFonts w:ascii="Arial" w:hAnsi="Arial" w:cs="Arial"/>
                <w:sz w:val="24"/>
                <w:szCs w:val="24"/>
              </w:rPr>
              <w:t xml:space="preserve">finance, providing there is agreement with PHW, to ensure that the transfers are correctly </w:t>
            </w:r>
            <w:r w:rsidR="004F314C">
              <w:rPr>
                <w:rFonts w:ascii="Arial" w:hAnsi="Arial" w:cs="Arial"/>
                <w:sz w:val="24"/>
                <w:szCs w:val="24"/>
              </w:rPr>
              <w:t>carried out</w:t>
            </w:r>
          </w:p>
        </w:tc>
      </w:tr>
      <w:tr w:rsidR="004F314C" w14:paraId="18AAA5FE" w14:textId="4AD69FDD" w:rsidTr="004F314C">
        <w:tc>
          <w:tcPr>
            <w:tcW w:w="1644" w:type="dxa"/>
          </w:tcPr>
          <w:p w14:paraId="42DDEBAB" w14:textId="77777777" w:rsidR="004F314C" w:rsidRDefault="004F314C" w:rsidP="002A6201">
            <w:pPr>
              <w:rPr>
                <w:rFonts w:ascii="Arial" w:hAnsi="Arial" w:cs="Arial"/>
                <w:sz w:val="24"/>
                <w:szCs w:val="24"/>
              </w:rPr>
            </w:pPr>
            <w:r>
              <w:rPr>
                <w:rFonts w:ascii="Arial" w:hAnsi="Arial" w:cs="Arial"/>
                <w:sz w:val="24"/>
                <w:szCs w:val="24"/>
              </w:rPr>
              <w:t>Financial policies and procedures</w:t>
            </w:r>
          </w:p>
        </w:tc>
        <w:tc>
          <w:tcPr>
            <w:tcW w:w="3824" w:type="dxa"/>
          </w:tcPr>
          <w:p w14:paraId="56A6DDFB" w14:textId="77777777" w:rsidR="004F314C" w:rsidRDefault="004F314C" w:rsidP="008A03F3">
            <w:pPr>
              <w:pStyle w:val="ListParagraph"/>
              <w:numPr>
                <w:ilvl w:val="0"/>
                <w:numId w:val="10"/>
              </w:numPr>
              <w:ind w:left="175" w:hanging="175"/>
              <w:rPr>
                <w:rFonts w:ascii="Arial" w:hAnsi="Arial" w:cs="Arial"/>
                <w:sz w:val="24"/>
                <w:szCs w:val="24"/>
              </w:rPr>
            </w:pPr>
            <w:r>
              <w:rPr>
                <w:rFonts w:ascii="Arial" w:hAnsi="Arial" w:cs="Arial"/>
                <w:sz w:val="24"/>
                <w:szCs w:val="24"/>
              </w:rPr>
              <w:t>PHW will maintain and update the financial policies, which include standing orders, standing financial instructions and other policies as required, and ensure they are approved at audit committee on a regular basis</w:t>
            </w:r>
          </w:p>
          <w:p w14:paraId="5A9EBE5F" w14:textId="42C2635B" w:rsidR="004F314C" w:rsidRDefault="004F314C" w:rsidP="008A03F3">
            <w:pPr>
              <w:pStyle w:val="ListParagraph"/>
              <w:numPr>
                <w:ilvl w:val="0"/>
                <w:numId w:val="10"/>
              </w:numPr>
              <w:ind w:left="175" w:hanging="175"/>
              <w:rPr>
                <w:rFonts w:ascii="Arial" w:hAnsi="Arial" w:cs="Arial"/>
                <w:sz w:val="24"/>
                <w:szCs w:val="24"/>
              </w:rPr>
            </w:pPr>
            <w:r>
              <w:rPr>
                <w:rFonts w:ascii="Arial" w:hAnsi="Arial" w:cs="Arial"/>
                <w:sz w:val="24"/>
                <w:szCs w:val="24"/>
              </w:rPr>
              <w:t xml:space="preserve">Provide advice on policies and procedures to </w:t>
            </w:r>
            <w:r w:rsidR="00BF0F39">
              <w:rPr>
                <w:rFonts w:ascii="Arial" w:hAnsi="Arial" w:cs="Arial"/>
                <w:sz w:val="24"/>
                <w:szCs w:val="24"/>
              </w:rPr>
              <w:t>NHSWE</w:t>
            </w:r>
          </w:p>
        </w:tc>
        <w:tc>
          <w:tcPr>
            <w:tcW w:w="4738" w:type="dxa"/>
          </w:tcPr>
          <w:p w14:paraId="16FA3AB3" w14:textId="0F90D830" w:rsidR="004F314C" w:rsidRDefault="00BF0F39" w:rsidP="008A03F3">
            <w:pPr>
              <w:pStyle w:val="ListParagraph"/>
              <w:numPr>
                <w:ilvl w:val="0"/>
                <w:numId w:val="10"/>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must abide by the financial policies and procedures</w:t>
            </w:r>
          </w:p>
        </w:tc>
      </w:tr>
      <w:tr w:rsidR="004F314C" w14:paraId="3589D4E4" w14:textId="264C3759" w:rsidTr="004F314C">
        <w:tc>
          <w:tcPr>
            <w:tcW w:w="1644" w:type="dxa"/>
          </w:tcPr>
          <w:p w14:paraId="65AEC741" w14:textId="77777777" w:rsidR="004F314C" w:rsidRDefault="004F314C" w:rsidP="002A6201">
            <w:pPr>
              <w:rPr>
                <w:rFonts w:ascii="Arial" w:hAnsi="Arial" w:cs="Arial"/>
                <w:sz w:val="24"/>
                <w:szCs w:val="24"/>
              </w:rPr>
            </w:pPr>
            <w:r>
              <w:rPr>
                <w:rFonts w:ascii="Arial" w:hAnsi="Arial" w:cs="Arial"/>
                <w:sz w:val="24"/>
                <w:szCs w:val="24"/>
              </w:rPr>
              <w:t>Financial control</w:t>
            </w:r>
          </w:p>
        </w:tc>
        <w:tc>
          <w:tcPr>
            <w:tcW w:w="3824" w:type="dxa"/>
          </w:tcPr>
          <w:p w14:paraId="7D1EFB7A" w14:textId="77777777"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 xml:space="preserve">Ensure that balance </w:t>
            </w:r>
            <w:r w:rsidRPr="0056730E">
              <w:rPr>
                <w:rFonts w:ascii="Arial" w:hAnsi="Arial" w:cs="Arial"/>
                <w:sz w:val="24"/>
                <w:szCs w:val="24"/>
              </w:rPr>
              <w:t>sheet reconciliations are undertaken in line with timetable</w:t>
            </w:r>
          </w:p>
          <w:p w14:paraId="28A2629F" w14:textId="77777777"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Any reconciling items are amended and resolved</w:t>
            </w:r>
          </w:p>
          <w:p w14:paraId="78AE256E" w14:textId="2DFBD2D4" w:rsidR="004F314C"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Ensure all timetables are kept up to date,</w:t>
            </w:r>
            <w:r w:rsidR="00DB61C3">
              <w:rPr>
                <w:rFonts w:ascii="Arial" w:hAnsi="Arial" w:cs="Arial"/>
                <w:sz w:val="24"/>
                <w:szCs w:val="24"/>
              </w:rPr>
              <w:t xml:space="preserve"> </w:t>
            </w:r>
            <w:r w:rsidR="00F75BFA">
              <w:rPr>
                <w:rFonts w:ascii="Arial" w:hAnsi="Arial" w:cs="Arial"/>
                <w:sz w:val="24"/>
                <w:szCs w:val="24"/>
              </w:rPr>
              <w:t xml:space="preserve">in line with Welsh Government reporting timelines </w:t>
            </w:r>
            <w:r>
              <w:rPr>
                <w:rFonts w:ascii="Arial" w:hAnsi="Arial" w:cs="Arial"/>
                <w:sz w:val="24"/>
                <w:szCs w:val="24"/>
              </w:rPr>
              <w:t xml:space="preserve">and </w:t>
            </w:r>
            <w:r w:rsidR="00D26E79">
              <w:rPr>
                <w:rFonts w:ascii="Arial" w:hAnsi="Arial" w:cs="Arial"/>
                <w:sz w:val="24"/>
                <w:szCs w:val="24"/>
              </w:rPr>
              <w:t xml:space="preserve">discussed and </w:t>
            </w:r>
            <w:r w:rsidR="00F75BFA">
              <w:rPr>
                <w:rFonts w:ascii="Arial" w:hAnsi="Arial" w:cs="Arial"/>
                <w:sz w:val="24"/>
                <w:szCs w:val="24"/>
              </w:rPr>
              <w:t xml:space="preserve">communicated with </w:t>
            </w:r>
            <w:r w:rsidR="00BF0F39">
              <w:rPr>
                <w:rFonts w:ascii="Arial" w:hAnsi="Arial" w:cs="Arial"/>
                <w:sz w:val="24"/>
                <w:szCs w:val="24"/>
              </w:rPr>
              <w:t>NHSWE</w:t>
            </w:r>
            <w:r>
              <w:rPr>
                <w:rFonts w:ascii="Arial" w:hAnsi="Arial" w:cs="Arial"/>
                <w:sz w:val="24"/>
                <w:szCs w:val="24"/>
              </w:rPr>
              <w:t>. This includes monthly and yearly timetables.</w:t>
            </w:r>
          </w:p>
          <w:p w14:paraId="4BDEEB97" w14:textId="77777777" w:rsidR="004F314C" w:rsidRPr="0056730E" w:rsidRDefault="004F314C" w:rsidP="008A03F3">
            <w:pPr>
              <w:pStyle w:val="ListParagraph"/>
              <w:numPr>
                <w:ilvl w:val="0"/>
                <w:numId w:val="3"/>
              </w:numPr>
              <w:ind w:left="175" w:hanging="175"/>
              <w:rPr>
                <w:rFonts w:ascii="Arial" w:hAnsi="Arial" w:cs="Arial"/>
                <w:sz w:val="24"/>
                <w:szCs w:val="24"/>
              </w:rPr>
            </w:pPr>
            <w:r>
              <w:rPr>
                <w:rFonts w:ascii="Arial" w:hAnsi="Arial" w:cs="Arial"/>
                <w:sz w:val="24"/>
                <w:szCs w:val="24"/>
              </w:rPr>
              <w:t>Controls required to ensure the safeguarding of assets to regularly review, monitor, and update as required by PHW. This includes production and maintenance of financial procedures and reporting thereon to the audit committee and executive directors as required.</w:t>
            </w:r>
          </w:p>
        </w:tc>
        <w:tc>
          <w:tcPr>
            <w:tcW w:w="4738" w:type="dxa"/>
          </w:tcPr>
          <w:p w14:paraId="4AAC1D28" w14:textId="2F45D533" w:rsidR="004F314C" w:rsidRDefault="00BF0F39" w:rsidP="008A03F3">
            <w:pPr>
              <w:pStyle w:val="ListParagraph"/>
              <w:numPr>
                <w:ilvl w:val="0"/>
                <w:numId w:val="3"/>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must ensure responses to queries or issues which affect the production of monthly/ yearly accounts to be done to timetable </w:t>
            </w:r>
          </w:p>
          <w:p w14:paraId="185C87F8" w14:textId="10ACA979" w:rsidR="004F314C" w:rsidRPr="00930DD1" w:rsidRDefault="004F314C" w:rsidP="008A03F3">
            <w:pPr>
              <w:pStyle w:val="ListParagraph"/>
              <w:numPr>
                <w:ilvl w:val="0"/>
                <w:numId w:val="3"/>
              </w:numPr>
              <w:ind w:left="222" w:hanging="222"/>
              <w:rPr>
                <w:rFonts w:ascii="Arial" w:hAnsi="Arial" w:cs="Arial"/>
                <w:sz w:val="24"/>
                <w:szCs w:val="24"/>
              </w:rPr>
            </w:pPr>
            <w:r w:rsidRPr="00930DD1">
              <w:rPr>
                <w:rFonts w:ascii="Arial" w:hAnsi="Arial" w:cs="Arial"/>
                <w:sz w:val="24"/>
                <w:szCs w:val="24"/>
              </w:rPr>
              <w:t xml:space="preserve">PHW will undertake the relevant balance sheet reconciliations. However, these should be agreed with </w:t>
            </w:r>
            <w:r w:rsidR="00BF0F39">
              <w:rPr>
                <w:rFonts w:ascii="Arial" w:hAnsi="Arial" w:cs="Arial"/>
                <w:sz w:val="24"/>
                <w:szCs w:val="24"/>
              </w:rPr>
              <w:t>NHSWE</w:t>
            </w:r>
            <w:r w:rsidRPr="00930DD1">
              <w:rPr>
                <w:rFonts w:ascii="Arial" w:hAnsi="Arial" w:cs="Arial"/>
                <w:sz w:val="24"/>
                <w:szCs w:val="24"/>
              </w:rPr>
              <w:t xml:space="preserve"> colleagues and where items are identified as reconciling items, </w:t>
            </w:r>
            <w:r w:rsidR="00BF0F39">
              <w:rPr>
                <w:rFonts w:ascii="Arial" w:hAnsi="Arial" w:cs="Arial"/>
                <w:sz w:val="24"/>
                <w:szCs w:val="24"/>
              </w:rPr>
              <w:t>NHSWE</w:t>
            </w:r>
            <w:r w:rsidRPr="00930DD1">
              <w:rPr>
                <w:rFonts w:ascii="Arial" w:hAnsi="Arial" w:cs="Arial"/>
                <w:sz w:val="24"/>
                <w:szCs w:val="24"/>
              </w:rPr>
              <w:t xml:space="preserve"> must clear these items on a regular basis with no item left being over a year old. </w:t>
            </w:r>
          </w:p>
          <w:p w14:paraId="4C999213" w14:textId="30D3EAFE" w:rsidR="004F314C" w:rsidRPr="00930DD1" w:rsidRDefault="00BF0F39" w:rsidP="008A03F3">
            <w:pPr>
              <w:pStyle w:val="ListParagraph"/>
              <w:numPr>
                <w:ilvl w:val="0"/>
                <w:numId w:val="3"/>
              </w:numPr>
              <w:ind w:left="222" w:hanging="222"/>
              <w:rPr>
                <w:rFonts w:ascii="Arial" w:hAnsi="Arial" w:cs="Arial"/>
                <w:sz w:val="24"/>
                <w:szCs w:val="24"/>
              </w:rPr>
            </w:pPr>
            <w:r>
              <w:rPr>
                <w:rFonts w:ascii="Arial" w:hAnsi="Arial" w:cs="Arial"/>
                <w:sz w:val="24"/>
                <w:szCs w:val="24"/>
              </w:rPr>
              <w:t>NHSWE</w:t>
            </w:r>
            <w:r w:rsidR="004F314C" w:rsidRPr="00930DD1">
              <w:rPr>
                <w:rFonts w:ascii="Arial" w:hAnsi="Arial" w:cs="Arial"/>
                <w:sz w:val="24"/>
                <w:szCs w:val="24"/>
              </w:rPr>
              <w:t xml:space="preserve"> must ensure that outstanding invoices are reviewed and, where the goods and services have been satisfactorily received, the invoices must be approved by due payment time. Where invoices are to be disputed this must be flagged on the system immediately to ensure that these invoices are dealt with and do not form part of the monthly payment figures. Any delays on invoice approval where the goods and services have been received satisfactorily, resulting in interest on late payment being payable, will be charged to </w:t>
            </w:r>
            <w:r>
              <w:rPr>
                <w:rFonts w:ascii="Arial" w:hAnsi="Arial" w:cs="Arial"/>
                <w:sz w:val="24"/>
                <w:szCs w:val="24"/>
              </w:rPr>
              <w:t>NHSWE</w:t>
            </w:r>
            <w:r w:rsidR="004F314C" w:rsidRPr="00930DD1">
              <w:rPr>
                <w:rFonts w:ascii="Arial" w:hAnsi="Arial" w:cs="Arial"/>
                <w:sz w:val="24"/>
                <w:szCs w:val="24"/>
              </w:rPr>
              <w:t>.</w:t>
            </w:r>
          </w:p>
          <w:p w14:paraId="4200D8CC" w14:textId="685BD9B4" w:rsidR="004F314C" w:rsidRPr="00AD3899" w:rsidRDefault="004F314C" w:rsidP="008A03F3">
            <w:pPr>
              <w:pStyle w:val="ListParagraph"/>
              <w:numPr>
                <w:ilvl w:val="0"/>
                <w:numId w:val="3"/>
              </w:numPr>
              <w:ind w:left="222" w:hanging="222"/>
              <w:rPr>
                <w:rFonts w:ascii="Arial" w:hAnsi="Arial" w:cs="Arial"/>
                <w:sz w:val="24"/>
                <w:szCs w:val="24"/>
              </w:rPr>
            </w:pPr>
            <w:r w:rsidRPr="00930DD1">
              <w:rPr>
                <w:rFonts w:ascii="Arial" w:hAnsi="Arial" w:cs="Arial"/>
                <w:sz w:val="24"/>
                <w:szCs w:val="24"/>
              </w:rPr>
              <w:t xml:space="preserve">As part of the year end processes, PHW </w:t>
            </w:r>
            <w:proofErr w:type="gramStart"/>
            <w:r w:rsidRPr="00930DD1">
              <w:rPr>
                <w:rFonts w:ascii="Arial" w:hAnsi="Arial" w:cs="Arial"/>
                <w:sz w:val="24"/>
                <w:szCs w:val="24"/>
              </w:rPr>
              <w:t>has to</w:t>
            </w:r>
            <w:proofErr w:type="gramEnd"/>
            <w:r w:rsidRPr="00930DD1">
              <w:rPr>
                <w:rFonts w:ascii="Arial" w:hAnsi="Arial" w:cs="Arial"/>
                <w:sz w:val="24"/>
                <w:szCs w:val="24"/>
              </w:rPr>
              <w:t xml:space="preserve"> agree balances for income, expenditure, creditors and debtors with all the counterparties within the NHS Wales group. This </w:t>
            </w:r>
            <w:proofErr w:type="gramStart"/>
            <w:r w:rsidRPr="00930DD1">
              <w:rPr>
                <w:rFonts w:ascii="Arial" w:hAnsi="Arial" w:cs="Arial"/>
                <w:sz w:val="24"/>
                <w:szCs w:val="24"/>
              </w:rPr>
              <w:t>has to</w:t>
            </w:r>
            <w:proofErr w:type="gramEnd"/>
            <w:r w:rsidRPr="00930DD1">
              <w:rPr>
                <w:rFonts w:ascii="Arial" w:hAnsi="Arial" w:cs="Arial"/>
                <w:sz w:val="24"/>
                <w:szCs w:val="24"/>
              </w:rPr>
              <w:t xml:space="preserve"> be done to a strict Welsh Government timetable. The process will be undertaken by PHW but may require information and/or assistance from </w:t>
            </w:r>
            <w:r w:rsidR="00BF0F39">
              <w:rPr>
                <w:rFonts w:ascii="Arial" w:hAnsi="Arial" w:cs="Arial"/>
                <w:sz w:val="24"/>
                <w:szCs w:val="24"/>
              </w:rPr>
              <w:t>NHSWE</w:t>
            </w:r>
            <w:r w:rsidRPr="00930DD1">
              <w:rPr>
                <w:rFonts w:ascii="Arial" w:hAnsi="Arial" w:cs="Arial"/>
                <w:sz w:val="24"/>
                <w:szCs w:val="24"/>
              </w:rPr>
              <w:t xml:space="preserve"> to facilitate the agreement. </w:t>
            </w:r>
            <w:r w:rsidR="00BF0F39">
              <w:rPr>
                <w:rFonts w:ascii="Arial" w:hAnsi="Arial" w:cs="Arial"/>
                <w:sz w:val="24"/>
                <w:szCs w:val="24"/>
              </w:rPr>
              <w:t>NHSWE</w:t>
            </w:r>
            <w:r w:rsidRPr="00930DD1">
              <w:rPr>
                <w:rFonts w:ascii="Arial" w:hAnsi="Arial" w:cs="Arial"/>
                <w:sz w:val="24"/>
                <w:szCs w:val="24"/>
              </w:rPr>
              <w:t xml:space="preserve"> must reply to any request of information within the deadlines set by PHW.</w:t>
            </w:r>
          </w:p>
        </w:tc>
      </w:tr>
      <w:tr w:rsidR="004F314C" w14:paraId="5D73DBEE" w14:textId="33C7A413" w:rsidTr="004F314C">
        <w:tc>
          <w:tcPr>
            <w:tcW w:w="1644" w:type="dxa"/>
          </w:tcPr>
          <w:p w14:paraId="03B8ECF3" w14:textId="77777777" w:rsidR="004F314C" w:rsidRDefault="004F314C" w:rsidP="002A6201">
            <w:pPr>
              <w:rPr>
                <w:rFonts w:ascii="Arial" w:hAnsi="Arial" w:cs="Arial"/>
                <w:sz w:val="24"/>
                <w:szCs w:val="24"/>
              </w:rPr>
            </w:pPr>
            <w:r>
              <w:rPr>
                <w:rFonts w:ascii="Arial" w:hAnsi="Arial" w:cs="Arial"/>
                <w:sz w:val="24"/>
                <w:szCs w:val="24"/>
              </w:rPr>
              <w:t>Capital</w:t>
            </w:r>
          </w:p>
        </w:tc>
        <w:tc>
          <w:tcPr>
            <w:tcW w:w="3824" w:type="dxa"/>
          </w:tcPr>
          <w:p w14:paraId="6866C9A4" w14:textId="0DCC1093" w:rsidR="004F314C" w:rsidRDefault="004F314C" w:rsidP="008A03F3">
            <w:pPr>
              <w:pStyle w:val="ListParagraph"/>
              <w:numPr>
                <w:ilvl w:val="0"/>
                <w:numId w:val="2"/>
              </w:numPr>
              <w:ind w:left="175" w:hanging="175"/>
              <w:rPr>
                <w:rFonts w:ascii="Arial" w:hAnsi="Arial" w:cs="Arial"/>
                <w:sz w:val="24"/>
                <w:szCs w:val="24"/>
              </w:rPr>
            </w:pPr>
            <w:r>
              <w:rPr>
                <w:rFonts w:ascii="Arial" w:hAnsi="Arial" w:cs="Arial"/>
                <w:sz w:val="24"/>
                <w:szCs w:val="24"/>
              </w:rPr>
              <w:t xml:space="preserve">Calculate, maintain, and process all aspects of accounting for capital. This includes draw down of funds for capital purchases. PHW to be informed by </w:t>
            </w:r>
            <w:r w:rsidR="00BF0F39">
              <w:rPr>
                <w:rFonts w:ascii="Arial" w:hAnsi="Arial" w:cs="Arial"/>
                <w:sz w:val="24"/>
                <w:szCs w:val="24"/>
              </w:rPr>
              <w:t>NHSWE</w:t>
            </w:r>
            <w:r>
              <w:rPr>
                <w:rFonts w:ascii="Arial" w:hAnsi="Arial" w:cs="Arial"/>
                <w:sz w:val="24"/>
                <w:szCs w:val="24"/>
              </w:rPr>
              <w:t xml:space="preserve"> of all capital requirements by due dates. This includes accounting for leases and other tangible or intangible assets. This is because all such leases/assets will be in the name of PHW. </w:t>
            </w:r>
          </w:p>
          <w:p w14:paraId="4A528E97" w14:textId="77777777" w:rsidR="004F314C" w:rsidRPr="0056730E" w:rsidRDefault="004F314C" w:rsidP="008A03F3">
            <w:pPr>
              <w:pStyle w:val="ListParagraph"/>
              <w:numPr>
                <w:ilvl w:val="0"/>
                <w:numId w:val="2"/>
              </w:numPr>
              <w:ind w:left="175" w:hanging="175"/>
              <w:rPr>
                <w:rFonts w:ascii="Arial" w:hAnsi="Arial" w:cs="Arial"/>
                <w:sz w:val="24"/>
                <w:szCs w:val="24"/>
              </w:rPr>
            </w:pPr>
            <w:r>
              <w:rPr>
                <w:rFonts w:ascii="Arial" w:hAnsi="Arial" w:cs="Arial"/>
                <w:sz w:val="24"/>
                <w:szCs w:val="24"/>
              </w:rPr>
              <w:t>PHW to obtain the appropriate capital allocation from Welsh Government before entering new leases or procuring assets</w:t>
            </w:r>
          </w:p>
        </w:tc>
        <w:tc>
          <w:tcPr>
            <w:tcW w:w="4738" w:type="dxa"/>
          </w:tcPr>
          <w:p w14:paraId="5C3513EA" w14:textId="26BBCD9F" w:rsidR="004F314C" w:rsidRDefault="00BF0F39" w:rsidP="008A03F3">
            <w:pPr>
              <w:pStyle w:val="ListParagraph"/>
              <w:numPr>
                <w:ilvl w:val="0"/>
                <w:numId w:val="2"/>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will work with capital and estates team to identify and confirm requirements of leases (property and other leases) and any other assets.</w:t>
            </w:r>
          </w:p>
          <w:p w14:paraId="7B49E8C6" w14:textId="68A499A3" w:rsidR="004F314C" w:rsidRDefault="00BF0F39" w:rsidP="008A03F3">
            <w:pPr>
              <w:pStyle w:val="ListParagraph"/>
              <w:numPr>
                <w:ilvl w:val="0"/>
                <w:numId w:val="2"/>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will work with the Capital team to ensure that the correct amount of capital, if required, is drawn down from WG</w:t>
            </w:r>
          </w:p>
        </w:tc>
      </w:tr>
      <w:tr w:rsidR="004F314C" w14:paraId="5130E47A" w14:textId="2ABE087A" w:rsidTr="004F314C">
        <w:tc>
          <w:tcPr>
            <w:tcW w:w="1644" w:type="dxa"/>
          </w:tcPr>
          <w:p w14:paraId="40C917CC" w14:textId="77777777" w:rsidR="004F314C" w:rsidRDefault="004F314C" w:rsidP="002A6201">
            <w:pPr>
              <w:rPr>
                <w:rFonts w:ascii="Arial" w:hAnsi="Arial" w:cs="Arial"/>
                <w:sz w:val="24"/>
                <w:szCs w:val="24"/>
              </w:rPr>
            </w:pPr>
            <w:r>
              <w:rPr>
                <w:rFonts w:ascii="Arial" w:hAnsi="Arial" w:cs="Arial"/>
                <w:sz w:val="24"/>
                <w:szCs w:val="24"/>
              </w:rPr>
              <w:t>Treasury</w:t>
            </w:r>
          </w:p>
        </w:tc>
        <w:tc>
          <w:tcPr>
            <w:tcW w:w="3824" w:type="dxa"/>
          </w:tcPr>
          <w:p w14:paraId="7DA2BAE2" w14:textId="77777777" w:rsidR="004F314C" w:rsidRDefault="004F314C" w:rsidP="008A03F3">
            <w:pPr>
              <w:pStyle w:val="ListParagraph"/>
              <w:numPr>
                <w:ilvl w:val="0"/>
                <w:numId w:val="2"/>
              </w:numPr>
              <w:ind w:left="175" w:hanging="175"/>
              <w:rPr>
                <w:rFonts w:ascii="Arial" w:hAnsi="Arial" w:cs="Arial"/>
                <w:sz w:val="24"/>
                <w:szCs w:val="24"/>
              </w:rPr>
            </w:pPr>
            <w:r w:rsidRPr="0056730E">
              <w:rPr>
                <w:rFonts w:ascii="Arial" w:hAnsi="Arial" w:cs="Arial"/>
                <w:sz w:val="24"/>
                <w:szCs w:val="24"/>
              </w:rPr>
              <w:t xml:space="preserve">Maintenance of bank accounts including monitoring and processing income receipts and expenditure payments </w:t>
            </w:r>
          </w:p>
          <w:p w14:paraId="66E85EC5" w14:textId="294EF4DE" w:rsidR="004F314C" w:rsidRDefault="004F314C" w:rsidP="008A03F3">
            <w:pPr>
              <w:pStyle w:val="ListParagraph"/>
              <w:numPr>
                <w:ilvl w:val="0"/>
                <w:numId w:val="2"/>
              </w:numPr>
              <w:ind w:left="175" w:hanging="175"/>
              <w:rPr>
                <w:rFonts w:ascii="Arial" w:hAnsi="Arial" w:cs="Arial"/>
                <w:sz w:val="24"/>
                <w:szCs w:val="24"/>
              </w:rPr>
            </w:pPr>
            <w:r>
              <w:rPr>
                <w:rFonts w:ascii="Arial" w:hAnsi="Arial" w:cs="Arial"/>
                <w:sz w:val="24"/>
                <w:szCs w:val="24"/>
              </w:rPr>
              <w:t>Ensuring Welsh Government (funding for both Revenue and Capital as appropriate is drawn down from WG in line with expectation)</w:t>
            </w:r>
          </w:p>
          <w:p w14:paraId="7B889057" w14:textId="77777777" w:rsidR="004F314C" w:rsidRDefault="004F314C" w:rsidP="008A03F3">
            <w:pPr>
              <w:pStyle w:val="ListParagraph"/>
              <w:numPr>
                <w:ilvl w:val="0"/>
                <w:numId w:val="2"/>
              </w:numPr>
              <w:ind w:left="175" w:hanging="175"/>
              <w:rPr>
                <w:rFonts w:ascii="Arial" w:hAnsi="Arial" w:cs="Arial"/>
                <w:sz w:val="24"/>
                <w:szCs w:val="24"/>
              </w:rPr>
            </w:pPr>
            <w:r>
              <w:rPr>
                <w:rFonts w:ascii="Arial" w:hAnsi="Arial" w:cs="Arial"/>
                <w:sz w:val="24"/>
                <w:szCs w:val="24"/>
              </w:rPr>
              <w:t>Ensuring that funds are used in line with the agreement with Welsh Government (WG) requirements</w:t>
            </w:r>
          </w:p>
          <w:p w14:paraId="41166592" w14:textId="0DA6F1F0" w:rsidR="004F314C" w:rsidRPr="00AE4A65" w:rsidRDefault="004F314C" w:rsidP="008A03F3">
            <w:pPr>
              <w:pStyle w:val="ListParagraph"/>
              <w:numPr>
                <w:ilvl w:val="0"/>
                <w:numId w:val="2"/>
              </w:numPr>
              <w:ind w:left="175" w:hanging="175"/>
              <w:rPr>
                <w:rFonts w:ascii="Arial" w:hAnsi="Arial" w:cs="Arial"/>
                <w:sz w:val="24"/>
                <w:szCs w:val="24"/>
              </w:rPr>
            </w:pPr>
            <w:r>
              <w:rPr>
                <w:rFonts w:ascii="Arial" w:hAnsi="Arial" w:cs="Arial"/>
                <w:sz w:val="24"/>
                <w:szCs w:val="24"/>
              </w:rPr>
              <w:t xml:space="preserve">Ensure funds are available to meet the requirements of </w:t>
            </w:r>
            <w:r w:rsidR="00BF0F39">
              <w:rPr>
                <w:rFonts w:ascii="Arial" w:hAnsi="Arial" w:cs="Arial"/>
                <w:sz w:val="24"/>
                <w:szCs w:val="24"/>
              </w:rPr>
              <w:t>NHSWE</w:t>
            </w:r>
            <w:r>
              <w:rPr>
                <w:rFonts w:ascii="Arial" w:hAnsi="Arial" w:cs="Arial"/>
                <w:sz w:val="24"/>
                <w:szCs w:val="24"/>
              </w:rPr>
              <w:t xml:space="preserve"> procurement</w:t>
            </w:r>
          </w:p>
          <w:p w14:paraId="13437792" w14:textId="77777777" w:rsidR="004F314C" w:rsidRPr="0056730E" w:rsidRDefault="004F314C" w:rsidP="008A03F3">
            <w:pPr>
              <w:pStyle w:val="ListParagraph"/>
              <w:numPr>
                <w:ilvl w:val="0"/>
                <w:numId w:val="2"/>
              </w:numPr>
              <w:ind w:left="175" w:hanging="175"/>
              <w:rPr>
                <w:rFonts w:ascii="Arial" w:hAnsi="Arial" w:cs="Arial"/>
                <w:sz w:val="24"/>
                <w:szCs w:val="24"/>
              </w:rPr>
            </w:pPr>
            <w:r>
              <w:rPr>
                <w:rFonts w:ascii="Arial" w:hAnsi="Arial" w:cs="Arial"/>
                <w:sz w:val="24"/>
                <w:szCs w:val="24"/>
              </w:rPr>
              <w:t>Expenditure payment runs to be controlled, approved, and processed by PHW in line with financial policies</w:t>
            </w:r>
          </w:p>
        </w:tc>
        <w:tc>
          <w:tcPr>
            <w:tcW w:w="4738" w:type="dxa"/>
          </w:tcPr>
          <w:p w14:paraId="1E4ED43D" w14:textId="77777777" w:rsidR="004F314C" w:rsidRPr="007808D7" w:rsidRDefault="004F314C" w:rsidP="008A03F3">
            <w:pPr>
              <w:pStyle w:val="ListParagraph"/>
              <w:numPr>
                <w:ilvl w:val="0"/>
                <w:numId w:val="2"/>
              </w:numPr>
              <w:ind w:left="222" w:hanging="222"/>
              <w:rPr>
                <w:rFonts w:ascii="Arial" w:hAnsi="Arial" w:cs="Arial"/>
                <w:sz w:val="24"/>
                <w:szCs w:val="24"/>
              </w:rPr>
            </w:pPr>
            <w:r>
              <w:rPr>
                <w:rFonts w:ascii="Arial" w:hAnsi="Arial" w:cs="Arial"/>
                <w:sz w:val="24"/>
                <w:szCs w:val="24"/>
              </w:rPr>
              <w:t>Not applicable</w:t>
            </w:r>
          </w:p>
        </w:tc>
      </w:tr>
      <w:tr w:rsidR="004F314C" w14:paraId="074C7D65" w14:textId="6254D492" w:rsidTr="004F314C">
        <w:tc>
          <w:tcPr>
            <w:tcW w:w="1644" w:type="dxa"/>
          </w:tcPr>
          <w:p w14:paraId="5BB9FEA0" w14:textId="77777777" w:rsidR="004F314C" w:rsidRDefault="004F314C" w:rsidP="002A6201">
            <w:pPr>
              <w:rPr>
                <w:rFonts w:ascii="Arial" w:hAnsi="Arial" w:cs="Arial"/>
                <w:sz w:val="24"/>
                <w:szCs w:val="24"/>
              </w:rPr>
            </w:pPr>
            <w:r>
              <w:rPr>
                <w:rFonts w:ascii="Arial" w:hAnsi="Arial" w:cs="Arial"/>
                <w:sz w:val="24"/>
                <w:szCs w:val="24"/>
              </w:rPr>
              <w:t>Payroll</w:t>
            </w:r>
          </w:p>
        </w:tc>
        <w:tc>
          <w:tcPr>
            <w:tcW w:w="3824" w:type="dxa"/>
          </w:tcPr>
          <w:p w14:paraId="096A25F5" w14:textId="77777777" w:rsidR="004F314C" w:rsidRDefault="004F314C" w:rsidP="008A03F3">
            <w:pPr>
              <w:pStyle w:val="ListParagraph"/>
              <w:numPr>
                <w:ilvl w:val="0"/>
                <w:numId w:val="4"/>
              </w:numPr>
              <w:ind w:left="175" w:hanging="175"/>
              <w:rPr>
                <w:rFonts w:ascii="Arial" w:hAnsi="Arial" w:cs="Arial"/>
                <w:sz w:val="24"/>
                <w:szCs w:val="24"/>
              </w:rPr>
            </w:pPr>
            <w:r>
              <w:rPr>
                <w:rFonts w:ascii="Arial" w:hAnsi="Arial" w:cs="Arial"/>
                <w:sz w:val="24"/>
                <w:szCs w:val="24"/>
              </w:rPr>
              <w:t>Payroll is undertaken by the NWSSP payroll team. Any liaison on payroll accounting issues will be undertaken by PHW</w:t>
            </w:r>
          </w:p>
          <w:p w14:paraId="483ED5B6" w14:textId="77777777" w:rsidR="004F314C" w:rsidRDefault="004F314C" w:rsidP="008A03F3">
            <w:pPr>
              <w:pStyle w:val="ListParagraph"/>
              <w:numPr>
                <w:ilvl w:val="0"/>
                <w:numId w:val="4"/>
              </w:numPr>
              <w:ind w:left="175" w:hanging="175"/>
              <w:rPr>
                <w:rFonts w:ascii="Arial" w:hAnsi="Arial" w:cs="Arial"/>
                <w:sz w:val="24"/>
                <w:szCs w:val="24"/>
              </w:rPr>
            </w:pPr>
            <w:r>
              <w:rPr>
                <w:rFonts w:ascii="Arial" w:hAnsi="Arial" w:cs="Arial"/>
                <w:sz w:val="24"/>
                <w:szCs w:val="24"/>
              </w:rPr>
              <w:t>Pay rises will be processed by Payroll team in line with WG announcements</w:t>
            </w:r>
          </w:p>
          <w:p w14:paraId="2D997951" w14:textId="77777777" w:rsidR="004F314C" w:rsidRDefault="004F314C" w:rsidP="008A03F3">
            <w:pPr>
              <w:pStyle w:val="ListParagraph"/>
              <w:numPr>
                <w:ilvl w:val="0"/>
                <w:numId w:val="4"/>
              </w:numPr>
              <w:ind w:left="175" w:hanging="175"/>
              <w:rPr>
                <w:rFonts w:ascii="Arial" w:hAnsi="Arial" w:cs="Arial"/>
                <w:sz w:val="24"/>
                <w:szCs w:val="24"/>
              </w:rPr>
            </w:pPr>
            <w:r>
              <w:rPr>
                <w:rFonts w:ascii="Arial" w:hAnsi="Arial" w:cs="Arial"/>
                <w:sz w:val="24"/>
                <w:szCs w:val="24"/>
              </w:rPr>
              <w:t xml:space="preserve">Any payroll deductions or recoveries will be made, as authorised by the employee, by the </w:t>
            </w:r>
            <w:proofErr w:type="gramStart"/>
            <w:r>
              <w:rPr>
                <w:rFonts w:ascii="Arial" w:hAnsi="Arial" w:cs="Arial"/>
                <w:sz w:val="24"/>
                <w:szCs w:val="24"/>
              </w:rPr>
              <w:t>Payroll</w:t>
            </w:r>
            <w:proofErr w:type="gramEnd"/>
            <w:r>
              <w:rPr>
                <w:rFonts w:ascii="Arial" w:hAnsi="Arial" w:cs="Arial"/>
                <w:sz w:val="24"/>
                <w:szCs w:val="24"/>
              </w:rPr>
              <w:t xml:space="preserve"> team. PHW finance will account for such deductions/ recoveries and make the appropriate payments</w:t>
            </w:r>
          </w:p>
        </w:tc>
        <w:tc>
          <w:tcPr>
            <w:tcW w:w="4738" w:type="dxa"/>
          </w:tcPr>
          <w:p w14:paraId="73CFD5DD" w14:textId="589C30FE" w:rsidR="004F314C" w:rsidRDefault="004F314C" w:rsidP="008A03F3">
            <w:pPr>
              <w:pStyle w:val="ListParagraph"/>
              <w:numPr>
                <w:ilvl w:val="0"/>
                <w:numId w:val="4"/>
              </w:numPr>
              <w:ind w:left="222" w:hanging="222"/>
              <w:rPr>
                <w:rFonts w:ascii="Arial" w:hAnsi="Arial" w:cs="Arial"/>
                <w:sz w:val="24"/>
                <w:szCs w:val="24"/>
              </w:rPr>
            </w:pPr>
            <w:r>
              <w:rPr>
                <w:rFonts w:ascii="Arial" w:hAnsi="Arial" w:cs="Arial"/>
                <w:sz w:val="24"/>
                <w:szCs w:val="24"/>
              </w:rPr>
              <w:t xml:space="preserve">New starters/leavers will be processed by </w:t>
            </w:r>
            <w:r w:rsidR="00BF0F39">
              <w:rPr>
                <w:rFonts w:ascii="Arial" w:hAnsi="Arial" w:cs="Arial"/>
                <w:sz w:val="24"/>
                <w:szCs w:val="24"/>
              </w:rPr>
              <w:t>NHSWE</w:t>
            </w:r>
            <w:r>
              <w:rPr>
                <w:rFonts w:ascii="Arial" w:hAnsi="Arial" w:cs="Arial"/>
                <w:sz w:val="24"/>
                <w:szCs w:val="24"/>
              </w:rPr>
              <w:t xml:space="preserve"> in conjunction with P&amp;OD, who then inform Payroll team</w:t>
            </w:r>
          </w:p>
        </w:tc>
      </w:tr>
      <w:tr w:rsidR="004F314C" w14:paraId="176C0BF8" w14:textId="244F1852" w:rsidTr="004F314C">
        <w:tc>
          <w:tcPr>
            <w:tcW w:w="1644" w:type="dxa"/>
          </w:tcPr>
          <w:p w14:paraId="1C7333C8" w14:textId="77777777" w:rsidR="004F314C" w:rsidRDefault="004F314C" w:rsidP="002A6201">
            <w:pPr>
              <w:rPr>
                <w:rFonts w:ascii="Arial" w:hAnsi="Arial" w:cs="Arial"/>
                <w:sz w:val="24"/>
                <w:szCs w:val="24"/>
              </w:rPr>
            </w:pPr>
            <w:r>
              <w:rPr>
                <w:rFonts w:ascii="Arial" w:hAnsi="Arial" w:cs="Arial"/>
                <w:sz w:val="24"/>
                <w:szCs w:val="24"/>
              </w:rPr>
              <w:t>HMRC and other statutory deductions</w:t>
            </w:r>
          </w:p>
        </w:tc>
        <w:tc>
          <w:tcPr>
            <w:tcW w:w="3824" w:type="dxa"/>
          </w:tcPr>
          <w:p w14:paraId="0A9639F4" w14:textId="66B22B50" w:rsidR="004F314C" w:rsidRDefault="004F314C" w:rsidP="008A03F3">
            <w:pPr>
              <w:pStyle w:val="ListParagraph"/>
              <w:numPr>
                <w:ilvl w:val="0"/>
                <w:numId w:val="4"/>
              </w:numPr>
              <w:ind w:left="175" w:hanging="175"/>
              <w:rPr>
                <w:rFonts w:ascii="Arial" w:hAnsi="Arial" w:cs="Arial"/>
                <w:sz w:val="24"/>
                <w:szCs w:val="24"/>
              </w:rPr>
            </w:pPr>
            <w:r>
              <w:rPr>
                <w:rFonts w:ascii="Arial" w:hAnsi="Arial" w:cs="Arial"/>
                <w:sz w:val="24"/>
                <w:szCs w:val="24"/>
              </w:rPr>
              <w:t>All monthly deductions such as Tax, NI and VAT to be calculated and paid to HMRC by due dates.</w:t>
            </w:r>
          </w:p>
          <w:p w14:paraId="403A0541" w14:textId="77777777" w:rsidR="004F314C" w:rsidRDefault="004F314C" w:rsidP="008A03F3">
            <w:pPr>
              <w:pStyle w:val="ListParagraph"/>
              <w:numPr>
                <w:ilvl w:val="0"/>
                <w:numId w:val="4"/>
              </w:numPr>
              <w:ind w:left="175" w:hanging="175"/>
              <w:rPr>
                <w:rFonts w:ascii="Arial" w:hAnsi="Arial" w:cs="Arial"/>
                <w:sz w:val="24"/>
                <w:szCs w:val="24"/>
              </w:rPr>
            </w:pPr>
            <w:r>
              <w:rPr>
                <w:rFonts w:ascii="Arial" w:hAnsi="Arial" w:cs="Arial"/>
                <w:sz w:val="24"/>
                <w:szCs w:val="24"/>
              </w:rPr>
              <w:t>All pension deductions to be calculated and paid to NHS Business Services Authority (Pensions).</w:t>
            </w:r>
          </w:p>
          <w:p w14:paraId="0CE8709F" w14:textId="77777777" w:rsidR="004F314C" w:rsidRDefault="004F314C" w:rsidP="008A03F3">
            <w:pPr>
              <w:pStyle w:val="ListParagraph"/>
              <w:numPr>
                <w:ilvl w:val="0"/>
                <w:numId w:val="4"/>
              </w:numPr>
              <w:ind w:left="175" w:hanging="175"/>
              <w:rPr>
                <w:rFonts w:ascii="Arial" w:hAnsi="Arial" w:cs="Arial"/>
                <w:sz w:val="24"/>
                <w:szCs w:val="24"/>
              </w:rPr>
            </w:pPr>
            <w:r>
              <w:rPr>
                <w:rFonts w:ascii="Arial" w:hAnsi="Arial" w:cs="Arial"/>
                <w:sz w:val="24"/>
                <w:szCs w:val="24"/>
              </w:rPr>
              <w:t>All necessary returns required by the above bodies to be to be completed and processed by the due dates.</w:t>
            </w:r>
          </w:p>
          <w:p w14:paraId="4C354DB7" w14:textId="77777777" w:rsidR="004F314C" w:rsidRPr="0056730E" w:rsidRDefault="004F314C" w:rsidP="008A03F3">
            <w:pPr>
              <w:pStyle w:val="ListParagraph"/>
              <w:numPr>
                <w:ilvl w:val="0"/>
                <w:numId w:val="4"/>
              </w:numPr>
              <w:ind w:left="175" w:hanging="175"/>
              <w:rPr>
                <w:rFonts w:ascii="Arial" w:hAnsi="Arial" w:cs="Arial"/>
                <w:sz w:val="24"/>
                <w:szCs w:val="24"/>
              </w:rPr>
            </w:pPr>
            <w:r>
              <w:rPr>
                <w:rFonts w:ascii="Arial" w:hAnsi="Arial" w:cs="Arial"/>
                <w:sz w:val="24"/>
                <w:szCs w:val="24"/>
              </w:rPr>
              <w:t xml:space="preserve">All VAT issues to be dealt with by PHW including audit and monitoring. </w:t>
            </w:r>
          </w:p>
        </w:tc>
        <w:tc>
          <w:tcPr>
            <w:tcW w:w="4738" w:type="dxa"/>
          </w:tcPr>
          <w:p w14:paraId="33F34A09" w14:textId="77777777" w:rsidR="004F314C" w:rsidRPr="000258C8" w:rsidRDefault="004F314C" w:rsidP="008A03F3">
            <w:pPr>
              <w:pStyle w:val="ListParagraph"/>
              <w:numPr>
                <w:ilvl w:val="0"/>
                <w:numId w:val="4"/>
              </w:numPr>
              <w:ind w:left="222" w:hanging="222"/>
              <w:rPr>
                <w:rFonts w:ascii="Arial" w:hAnsi="Arial" w:cs="Arial"/>
                <w:sz w:val="24"/>
                <w:szCs w:val="24"/>
              </w:rPr>
            </w:pPr>
            <w:r>
              <w:rPr>
                <w:rFonts w:ascii="Arial" w:hAnsi="Arial" w:cs="Arial"/>
                <w:sz w:val="24"/>
                <w:szCs w:val="24"/>
              </w:rPr>
              <w:t>Not applicable</w:t>
            </w:r>
          </w:p>
        </w:tc>
      </w:tr>
      <w:tr w:rsidR="004F314C" w14:paraId="2CE1D159" w14:textId="78D8345F" w:rsidTr="004F314C">
        <w:tc>
          <w:tcPr>
            <w:tcW w:w="1644" w:type="dxa"/>
          </w:tcPr>
          <w:p w14:paraId="2713F4A0" w14:textId="77777777" w:rsidR="004F314C" w:rsidRDefault="004F314C" w:rsidP="002A6201">
            <w:pPr>
              <w:rPr>
                <w:rFonts w:ascii="Arial" w:hAnsi="Arial" w:cs="Arial"/>
                <w:sz w:val="24"/>
                <w:szCs w:val="24"/>
              </w:rPr>
            </w:pPr>
            <w:r>
              <w:rPr>
                <w:rFonts w:ascii="Arial" w:hAnsi="Arial" w:cs="Arial"/>
                <w:sz w:val="24"/>
                <w:szCs w:val="24"/>
              </w:rPr>
              <w:t>Procurement</w:t>
            </w:r>
          </w:p>
        </w:tc>
        <w:tc>
          <w:tcPr>
            <w:tcW w:w="3824" w:type="dxa"/>
          </w:tcPr>
          <w:p w14:paraId="5A7EEAF0" w14:textId="7CDE821D" w:rsidR="004F314C" w:rsidRPr="00F607FA" w:rsidRDefault="00F75BFA" w:rsidP="008A03F3">
            <w:pPr>
              <w:pStyle w:val="ListParagraph"/>
              <w:numPr>
                <w:ilvl w:val="0"/>
                <w:numId w:val="7"/>
              </w:numPr>
              <w:ind w:left="175" w:hanging="175"/>
              <w:rPr>
                <w:rFonts w:ascii="Arial" w:hAnsi="Arial" w:cs="Arial"/>
                <w:sz w:val="24"/>
                <w:szCs w:val="24"/>
              </w:rPr>
            </w:pPr>
            <w:r>
              <w:rPr>
                <w:rFonts w:ascii="Arial" w:hAnsi="Arial" w:cs="Arial"/>
                <w:sz w:val="24"/>
                <w:szCs w:val="24"/>
              </w:rPr>
              <w:t xml:space="preserve">NWSSP </w:t>
            </w:r>
            <w:r w:rsidR="004F314C" w:rsidRPr="00F607FA">
              <w:rPr>
                <w:rFonts w:ascii="Arial" w:hAnsi="Arial" w:cs="Arial"/>
                <w:sz w:val="24"/>
                <w:szCs w:val="24"/>
              </w:rPr>
              <w:t>will provide access to procurement services, advice and support</w:t>
            </w:r>
          </w:p>
          <w:p w14:paraId="439C5533" w14:textId="504D3FE0" w:rsidR="004F314C" w:rsidRDefault="004F314C" w:rsidP="008A03F3">
            <w:pPr>
              <w:pStyle w:val="ListParagraph"/>
              <w:numPr>
                <w:ilvl w:val="0"/>
                <w:numId w:val="7"/>
              </w:numPr>
              <w:ind w:left="175" w:hanging="175"/>
              <w:rPr>
                <w:rFonts w:ascii="Arial" w:hAnsi="Arial" w:cs="Arial"/>
                <w:sz w:val="24"/>
                <w:szCs w:val="24"/>
              </w:rPr>
            </w:pPr>
            <w:r>
              <w:rPr>
                <w:rFonts w:ascii="Arial" w:hAnsi="Arial" w:cs="Arial"/>
                <w:sz w:val="24"/>
                <w:szCs w:val="24"/>
              </w:rPr>
              <w:t xml:space="preserve">PHW is the legal entity which </w:t>
            </w:r>
            <w:proofErr w:type="gramStart"/>
            <w:r>
              <w:rPr>
                <w:rFonts w:ascii="Arial" w:hAnsi="Arial" w:cs="Arial"/>
                <w:sz w:val="24"/>
                <w:szCs w:val="24"/>
              </w:rPr>
              <w:t>enters into</w:t>
            </w:r>
            <w:proofErr w:type="gramEnd"/>
            <w:r>
              <w:rPr>
                <w:rFonts w:ascii="Arial" w:hAnsi="Arial" w:cs="Arial"/>
                <w:sz w:val="24"/>
                <w:szCs w:val="24"/>
              </w:rPr>
              <w:t xml:space="preserve"> procurement arrangements including, but not restricted to, quotations, tenders contracts SLAs etc. in conjunction with NWSSP procurement team. Where </w:t>
            </w:r>
            <w:r w:rsidR="00BF0F39">
              <w:rPr>
                <w:rFonts w:ascii="Arial" w:hAnsi="Arial" w:cs="Arial"/>
                <w:sz w:val="24"/>
                <w:szCs w:val="24"/>
              </w:rPr>
              <w:t>NHSWE</w:t>
            </w:r>
            <w:r>
              <w:rPr>
                <w:rFonts w:ascii="Arial" w:hAnsi="Arial" w:cs="Arial"/>
                <w:sz w:val="24"/>
                <w:szCs w:val="24"/>
              </w:rPr>
              <w:t xml:space="preserve"> procures via a Purchase Order the accounting for such transactions will be undertaken by PHW</w:t>
            </w:r>
          </w:p>
          <w:p w14:paraId="5F7D4C68" w14:textId="77777777" w:rsidR="004F314C" w:rsidRDefault="004F314C" w:rsidP="008A03F3">
            <w:pPr>
              <w:pStyle w:val="ListParagraph"/>
              <w:numPr>
                <w:ilvl w:val="0"/>
                <w:numId w:val="7"/>
              </w:numPr>
              <w:ind w:left="175" w:hanging="175"/>
              <w:rPr>
                <w:rFonts w:ascii="Arial" w:hAnsi="Arial" w:cs="Arial"/>
                <w:sz w:val="24"/>
                <w:szCs w:val="24"/>
              </w:rPr>
            </w:pPr>
            <w:r>
              <w:rPr>
                <w:rFonts w:ascii="Arial" w:hAnsi="Arial" w:cs="Arial"/>
                <w:sz w:val="24"/>
                <w:szCs w:val="24"/>
              </w:rPr>
              <w:t>Payments for such procurement will be accounted for by PHW</w:t>
            </w:r>
          </w:p>
          <w:p w14:paraId="60382D57" w14:textId="3E9846A6" w:rsidR="004F314C" w:rsidRPr="007D4CF6" w:rsidRDefault="004F314C" w:rsidP="008A03F3">
            <w:pPr>
              <w:pStyle w:val="ListParagraph"/>
              <w:numPr>
                <w:ilvl w:val="0"/>
                <w:numId w:val="7"/>
              </w:numPr>
              <w:ind w:left="175" w:hanging="175"/>
              <w:rPr>
                <w:rFonts w:ascii="Arial" w:hAnsi="Arial" w:cs="Arial"/>
                <w:sz w:val="24"/>
                <w:szCs w:val="24"/>
              </w:rPr>
            </w:pPr>
            <w:r>
              <w:rPr>
                <w:rFonts w:ascii="Arial" w:hAnsi="Arial" w:cs="Arial"/>
                <w:sz w:val="24"/>
                <w:szCs w:val="24"/>
              </w:rPr>
              <w:t xml:space="preserve">PHW will not execute or through performance create any third-party contract for </w:t>
            </w:r>
            <w:r w:rsidR="00BF0F39">
              <w:rPr>
                <w:rFonts w:ascii="Arial" w:hAnsi="Arial" w:cs="Arial"/>
                <w:sz w:val="24"/>
                <w:szCs w:val="24"/>
              </w:rPr>
              <w:t>NHSWE</w:t>
            </w:r>
            <w:r>
              <w:rPr>
                <w:rFonts w:ascii="Arial" w:hAnsi="Arial" w:cs="Arial"/>
                <w:sz w:val="24"/>
                <w:szCs w:val="24"/>
              </w:rPr>
              <w:t xml:space="preserve"> unless authorised by RO or National Directors, as set out in the Scheme of Delegation</w:t>
            </w:r>
            <w:r w:rsidR="007F0854">
              <w:rPr>
                <w:rFonts w:ascii="Arial" w:hAnsi="Arial" w:cs="Arial"/>
                <w:sz w:val="24"/>
                <w:szCs w:val="24"/>
              </w:rPr>
              <w:t xml:space="preserve">. </w:t>
            </w:r>
            <w:r>
              <w:rPr>
                <w:rFonts w:ascii="Arial" w:hAnsi="Arial" w:cs="Arial"/>
                <w:sz w:val="24"/>
                <w:szCs w:val="24"/>
              </w:rPr>
              <w:t>PHW to provide drafts of all third-party contacts to the RO or National Directors, as set out in the Scheme of Delegation, and will be required to negotiate such amendments as RO/National Director sees fit.</w:t>
            </w:r>
          </w:p>
        </w:tc>
        <w:tc>
          <w:tcPr>
            <w:tcW w:w="4738" w:type="dxa"/>
          </w:tcPr>
          <w:p w14:paraId="66304522" w14:textId="502FF545" w:rsidR="004F314C" w:rsidRDefault="004F314C" w:rsidP="008A03F3">
            <w:pPr>
              <w:pStyle w:val="ListParagraph"/>
              <w:numPr>
                <w:ilvl w:val="0"/>
                <w:numId w:val="7"/>
              </w:numPr>
              <w:ind w:left="222" w:hanging="222"/>
              <w:rPr>
                <w:rFonts w:ascii="Arial" w:hAnsi="Arial" w:cs="Arial"/>
                <w:sz w:val="24"/>
                <w:szCs w:val="24"/>
              </w:rPr>
            </w:pPr>
            <w:r>
              <w:rPr>
                <w:rFonts w:ascii="Arial" w:hAnsi="Arial" w:cs="Arial"/>
                <w:sz w:val="24"/>
                <w:szCs w:val="24"/>
              </w:rPr>
              <w:t>All tenders, contracts, SLAs and terms of engagement that have been agreed by the RO or National Directors, as set out in the Scheme of Delegation, will be entered into and signed by PHW</w:t>
            </w:r>
          </w:p>
          <w:p w14:paraId="64D92415" w14:textId="7B1071F0" w:rsidR="004F314C" w:rsidRDefault="004F314C" w:rsidP="008A03F3">
            <w:pPr>
              <w:pStyle w:val="ListParagraph"/>
              <w:numPr>
                <w:ilvl w:val="0"/>
                <w:numId w:val="7"/>
              </w:numPr>
              <w:ind w:left="222" w:hanging="222"/>
              <w:rPr>
                <w:rFonts w:ascii="Arial" w:hAnsi="Arial" w:cs="Arial"/>
                <w:sz w:val="24"/>
                <w:szCs w:val="24"/>
              </w:rPr>
            </w:pPr>
            <w:r>
              <w:rPr>
                <w:rFonts w:ascii="Arial" w:hAnsi="Arial" w:cs="Arial"/>
                <w:sz w:val="24"/>
                <w:szCs w:val="24"/>
              </w:rPr>
              <w:t xml:space="preserve">Receipting of goods and services procured via a Purchase Order to be done by </w:t>
            </w:r>
            <w:r w:rsidR="00BF0F39">
              <w:rPr>
                <w:rFonts w:ascii="Arial" w:hAnsi="Arial" w:cs="Arial"/>
                <w:sz w:val="24"/>
                <w:szCs w:val="24"/>
              </w:rPr>
              <w:t>NHSWE</w:t>
            </w:r>
            <w:r>
              <w:rPr>
                <w:rFonts w:ascii="Arial" w:hAnsi="Arial" w:cs="Arial"/>
                <w:sz w:val="24"/>
                <w:szCs w:val="24"/>
              </w:rPr>
              <w:t>.</w:t>
            </w:r>
          </w:p>
          <w:p w14:paraId="794A27B2" w14:textId="40EFF315" w:rsidR="004F314C" w:rsidRPr="007D4CF6" w:rsidRDefault="00BF0F39" w:rsidP="008A03F3">
            <w:pPr>
              <w:pStyle w:val="ListParagraph"/>
              <w:numPr>
                <w:ilvl w:val="0"/>
                <w:numId w:val="6"/>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to work with PHW to ensure the correct goods and services are procured</w:t>
            </w:r>
          </w:p>
        </w:tc>
      </w:tr>
      <w:tr w:rsidR="004F314C" w14:paraId="1CAC6B95" w14:textId="48623D86" w:rsidTr="004F314C">
        <w:tc>
          <w:tcPr>
            <w:tcW w:w="1644" w:type="dxa"/>
          </w:tcPr>
          <w:p w14:paraId="6E291C92" w14:textId="77777777" w:rsidR="004F314C" w:rsidRDefault="004F314C" w:rsidP="002A6201">
            <w:pPr>
              <w:rPr>
                <w:rFonts w:ascii="Arial" w:hAnsi="Arial" w:cs="Arial"/>
                <w:sz w:val="24"/>
                <w:szCs w:val="24"/>
              </w:rPr>
            </w:pPr>
            <w:r>
              <w:rPr>
                <w:rFonts w:ascii="Arial" w:hAnsi="Arial" w:cs="Arial"/>
                <w:sz w:val="24"/>
                <w:szCs w:val="24"/>
              </w:rPr>
              <w:t xml:space="preserve">Payments for key items </w:t>
            </w:r>
          </w:p>
        </w:tc>
        <w:tc>
          <w:tcPr>
            <w:tcW w:w="3824" w:type="dxa"/>
          </w:tcPr>
          <w:p w14:paraId="3A39F3B1" w14:textId="77777777" w:rsidR="004F314C" w:rsidRDefault="004F314C" w:rsidP="008A03F3">
            <w:pPr>
              <w:pStyle w:val="ListParagraph"/>
              <w:numPr>
                <w:ilvl w:val="0"/>
                <w:numId w:val="9"/>
              </w:numPr>
              <w:ind w:left="175" w:hanging="175"/>
              <w:rPr>
                <w:rFonts w:ascii="Arial" w:hAnsi="Arial" w:cs="Arial"/>
                <w:sz w:val="24"/>
                <w:szCs w:val="24"/>
              </w:rPr>
            </w:pPr>
            <w:r>
              <w:rPr>
                <w:rFonts w:ascii="Arial" w:hAnsi="Arial" w:cs="Arial"/>
                <w:sz w:val="24"/>
                <w:szCs w:val="24"/>
              </w:rPr>
              <w:t>PHW will ensure that payments for key items such as leases, council tax, IT licence renewals etc. will be made by due dates</w:t>
            </w:r>
          </w:p>
        </w:tc>
        <w:tc>
          <w:tcPr>
            <w:tcW w:w="4738" w:type="dxa"/>
          </w:tcPr>
          <w:p w14:paraId="5C46A172" w14:textId="77777777" w:rsidR="004F314C" w:rsidRDefault="004F314C" w:rsidP="008A03F3">
            <w:pPr>
              <w:pStyle w:val="ListParagraph"/>
              <w:numPr>
                <w:ilvl w:val="0"/>
                <w:numId w:val="8"/>
              </w:numPr>
              <w:ind w:left="222" w:hanging="222"/>
              <w:rPr>
                <w:rFonts w:ascii="Arial" w:hAnsi="Arial" w:cs="Arial"/>
                <w:sz w:val="24"/>
                <w:szCs w:val="24"/>
              </w:rPr>
            </w:pPr>
            <w:r>
              <w:rPr>
                <w:rFonts w:ascii="Arial" w:hAnsi="Arial" w:cs="Arial"/>
                <w:sz w:val="24"/>
                <w:szCs w:val="24"/>
              </w:rPr>
              <w:t>Not applicable</w:t>
            </w:r>
          </w:p>
        </w:tc>
      </w:tr>
      <w:tr w:rsidR="004F314C" w14:paraId="6D9F4471" w14:textId="398A6FFF" w:rsidTr="004F314C">
        <w:tc>
          <w:tcPr>
            <w:tcW w:w="1644" w:type="dxa"/>
          </w:tcPr>
          <w:p w14:paraId="1DA7EC74" w14:textId="77777777" w:rsidR="004F314C" w:rsidRDefault="004F314C" w:rsidP="002A6201">
            <w:pPr>
              <w:rPr>
                <w:rFonts w:ascii="Arial" w:hAnsi="Arial" w:cs="Arial"/>
                <w:sz w:val="24"/>
                <w:szCs w:val="24"/>
              </w:rPr>
            </w:pPr>
            <w:r>
              <w:rPr>
                <w:rFonts w:ascii="Arial" w:hAnsi="Arial" w:cs="Arial"/>
                <w:sz w:val="24"/>
                <w:szCs w:val="24"/>
              </w:rPr>
              <w:t>Purchase Ledger</w:t>
            </w:r>
          </w:p>
        </w:tc>
        <w:tc>
          <w:tcPr>
            <w:tcW w:w="3824" w:type="dxa"/>
          </w:tcPr>
          <w:p w14:paraId="4E26CFE4" w14:textId="77777777" w:rsidR="004F314C" w:rsidRDefault="004F314C" w:rsidP="008A03F3">
            <w:pPr>
              <w:pStyle w:val="ListParagraph"/>
              <w:numPr>
                <w:ilvl w:val="0"/>
                <w:numId w:val="9"/>
              </w:numPr>
              <w:ind w:left="175" w:hanging="175"/>
              <w:rPr>
                <w:rFonts w:ascii="Arial" w:hAnsi="Arial" w:cs="Arial"/>
                <w:sz w:val="24"/>
                <w:szCs w:val="24"/>
              </w:rPr>
            </w:pPr>
            <w:r>
              <w:rPr>
                <w:rFonts w:ascii="Arial" w:hAnsi="Arial" w:cs="Arial"/>
                <w:sz w:val="24"/>
                <w:szCs w:val="24"/>
              </w:rPr>
              <w:t>The purchase ledger maintenance and processing will be dealt with by PHW. This includes reconciliation and processing of BACS runs in line with financial policies and procedures</w:t>
            </w:r>
          </w:p>
        </w:tc>
        <w:tc>
          <w:tcPr>
            <w:tcW w:w="4738" w:type="dxa"/>
          </w:tcPr>
          <w:p w14:paraId="42024F0C" w14:textId="77777777" w:rsidR="004F314C" w:rsidRDefault="004F314C" w:rsidP="008A03F3">
            <w:pPr>
              <w:pStyle w:val="ListParagraph"/>
              <w:numPr>
                <w:ilvl w:val="0"/>
                <w:numId w:val="8"/>
              </w:numPr>
              <w:ind w:left="222" w:hanging="222"/>
              <w:rPr>
                <w:rFonts w:ascii="Arial" w:hAnsi="Arial" w:cs="Arial"/>
                <w:sz w:val="24"/>
                <w:szCs w:val="24"/>
              </w:rPr>
            </w:pPr>
            <w:r>
              <w:rPr>
                <w:rFonts w:ascii="Arial" w:hAnsi="Arial" w:cs="Arial"/>
                <w:sz w:val="24"/>
                <w:szCs w:val="24"/>
              </w:rPr>
              <w:t>Not applicable</w:t>
            </w:r>
          </w:p>
        </w:tc>
      </w:tr>
      <w:tr w:rsidR="004F314C" w14:paraId="1FB2E857" w14:textId="42E11A4E" w:rsidTr="004F314C">
        <w:tc>
          <w:tcPr>
            <w:tcW w:w="1644" w:type="dxa"/>
          </w:tcPr>
          <w:p w14:paraId="12118F07" w14:textId="77777777" w:rsidR="004F314C" w:rsidRDefault="004F314C" w:rsidP="002A6201">
            <w:pPr>
              <w:rPr>
                <w:rFonts w:ascii="Arial" w:hAnsi="Arial" w:cs="Arial"/>
                <w:sz w:val="24"/>
                <w:szCs w:val="24"/>
              </w:rPr>
            </w:pPr>
            <w:r>
              <w:rPr>
                <w:rFonts w:ascii="Arial" w:hAnsi="Arial" w:cs="Arial"/>
                <w:sz w:val="24"/>
                <w:szCs w:val="24"/>
              </w:rPr>
              <w:t>Procurement cards</w:t>
            </w:r>
          </w:p>
        </w:tc>
        <w:tc>
          <w:tcPr>
            <w:tcW w:w="3824" w:type="dxa"/>
          </w:tcPr>
          <w:p w14:paraId="46A8A947" w14:textId="77777777" w:rsidR="004F314C" w:rsidRDefault="004F314C" w:rsidP="008A03F3">
            <w:pPr>
              <w:pStyle w:val="ListParagraph"/>
              <w:numPr>
                <w:ilvl w:val="0"/>
                <w:numId w:val="9"/>
              </w:numPr>
              <w:ind w:left="175" w:hanging="175"/>
              <w:rPr>
                <w:rFonts w:ascii="Arial" w:hAnsi="Arial" w:cs="Arial"/>
                <w:sz w:val="24"/>
                <w:szCs w:val="24"/>
              </w:rPr>
            </w:pPr>
            <w:r>
              <w:rPr>
                <w:rFonts w:ascii="Arial" w:hAnsi="Arial" w:cs="Arial"/>
                <w:sz w:val="24"/>
                <w:szCs w:val="24"/>
              </w:rPr>
              <w:t>The accounting, processing and payments of procurement cards are dealt with by the PHW Finance team</w:t>
            </w:r>
          </w:p>
          <w:p w14:paraId="4F72E94D" w14:textId="72DB12B6" w:rsidR="004F314C" w:rsidRPr="007D4CF6" w:rsidRDefault="004F314C" w:rsidP="008A03F3">
            <w:pPr>
              <w:pStyle w:val="ListParagraph"/>
              <w:numPr>
                <w:ilvl w:val="0"/>
                <w:numId w:val="9"/>
              </w:numPr>
              <w:ind w:left="175" w:hanging="175"/>
              <w:rPr>
                <w:rFonts w:ascii="Arial" w:hAnsi="Arial" w:cs="Arial"/>
                <w:sz w:val="24"/>
                <w:szCs w:val="24"/>
              </w:rPr>
            </w:pPr>
            <w:r>
              <w:rPr>
                <w:rFonts w:ascii="Arial" w:hAnsi="Arial" w:cs="Arial"/>
                <w:sz w:val="24"/>
                <w:szCs w:val="24"/>
              </w:rPr>
              <w:t xml:space="preserve">Provide guidance on the use of the cards, if required, to </w:t>
            </w:r>
            <w:r w:rsidR="00BF0F39">
              <w:rPr>
                <w:rFonts w:ascii="Arial" w:hAnsi="Arial" w:cs="Arial"/>
                <w:sz w:val="24"/>
                <w:szCs w:val="24"/>
              </w:rPr>
              <w:t>NHSWE</w:t>
            </w:r>
          </w:p>
        </w:tc>
        <w:tc>
          <w:tcPr>
            <w:tcW w:w="4738" w:type="dxa"/>
          </w:tcPr>
          <w:p w14:paraId="066D0704" w14:textId="2C783596" w:rsidR="004F314C" w:rsidRPr="007D4CF6" w:rsidRDefault="00BF0F39" w:rsidP="008A03F3">
            <w:pPr>
              <w:pStyle w:val="ListParagraph"/>
              <w:numPr>
                <w:ilvl w:val="0"/>
                <w:numId w:val="8"/>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must comply with the policy and procedures on procurement card and respond to PHW Finance team in line with policies</w:t>
            </w:r>
          </w:p>
        </w:tc>
      </w:tr>
      <w:tr w:rsidR="004F314C" w14:paraId="668F97CF" w14:textId="2ED0EE63" w:rsidTr="004F314C">
        <w:tc>
          <w:tcPr>
            <w:tcW w:w="1644" w:type="dxa"/>
          </w:tcPr>
          <w:p w14:paraId="2D881AD0" w14:textId="77777777" w:rsidR="004F314C" w:rsidRDefault="004F314C" w:rsidP="002A6201">
            <w:pPr>
              <w:rPr>
                <w:rFonts w:ascii="Arial" w:hAnsi="Arial" w:cs="Arial"/>
                <w:sz w:val="24"/>
                <w:szCs w:val="24"/>
              </w:rPr>
            </w:pPr>
            <w:r>
              <w:rPr>
                <w:rFonts w:ascii="Arial" w:hAnsi="Arial" w:cs="Arial"/>
                <w:sz w:val="24"/>
                <w:szCs w:val="24"/>
              </w:rPr>
              <w:t>Sales invoicing</w:t>
            </w:r>
          </w:p>
        </w:tc>
        <w:tc>
          <w:tcPr>
            <w:tcW w:w="3824" w:type="dxa"/>
          </w:tcPr>
          <w:p w14:paraId="597962CC" w14:textId="5969CA19" w:rsidR="004F314C" w:rsidRPr="007D4CF6" w:rsidRDefault="004F314C" w:rsidP="008A03F3">
            <w:pPr>
              <w:pStyle w:val="ListParagraph"/>
              <w:numPr>
                <w:ilvl w:val="0"/>
                <w:numId w:val="9"/>
              </w:numPr>
              <w:ind w:left="175" w:hanging="175"/>
              <w:rPr>
                <w:rFonts w:ascii="Arial" w:hAnsi="Arial" w:cs="Arial"/>
                <w:sz w:val="24"/>
                <w:szCs w:val="24"/>
              </w:rPr>
            </w:pPr>
            <w:r w:rsidRPr="007D4CF6">
              <w:rPr>
                <w:rFonts w:ascii="Arial" w:hAnsi="Arial" w:cs="Arial"/>
                <w:sz w:val="24"/>
                <w:szCs w:val="24"/>
              </w:rPr>
              <w:t xml:space="preserve">Sales invoices raised </w:t>
            </w:r>
            <w:r>
              <w:rPr>
                <w:rFonts w:ascii="Arial" w:hAnsi="Arial" w:cs="Arial"/>
                <w:sz w:val="24"/>
                <w:szCs w:val="24"/>
              </w:rPr>
              <w:t>on behalf of</w:t>
            </w:r>
            <w:r w:rsidRPr="007D4CF6">
              <w:rPr>
                <w:rFonts w:ascii="Arial" w:hAnsi="Arial" w:cs="Arial"/>
                <w:sz w:val="24"/>
                <w:szCs w:val="24"/>
              </w:rPr>
              <w:t xml:space="preserve"> </w:t>
            </w:r>
            <w:r w:rsidR="00BF0F39">
              <w:rPr>
                <w:rFonts w:ascii="Arial" w:hAnsi="Arial" w:cs="Arial"/>
                <w:sz w:val="24"/>
                <w:szCs w:val="24"/>
              </w:rPr>
              <w:t>NHSWE</w:t>
            </w:r>
            <w:r w:rsidRPr="007D4CF6">
              <w:rPr>
                <w:rFonts w:ascii="Arial" w:hAnsi="Arial" w:cs="Arial"/>
                <w:sz w:val="24"/>
                <w:szCs w:val="24"/>
              </w:rPr>
              <w:t xml:space="preserve"> will be chased and accounted for by PHW</w:t>
            </w:r>
          </w:p>
        </w:tc>
        <w:tc>
          <w:tcPr>
            <w:tcW w:w="4738" w:type="dxa"/>
          </w:tcPr>
          <w:p w14:paraId="20CFFFA8" w14:textId="1AAC75F0" w:rsidR="004F314C" w:rsidRPr="007D4CF6" w:rsidRDefault="00BF0F39" w:rsidP="008A03F3">
            <w:pPr>
              <w:pStyle w:val="ListParagraph"/>
              <w:numPr>
                <w:ilvl w:val="0"/>
                <w:numId w:val="8"/>
              </w:numPr>
              <w:ind w:left="222" w:hanging="222"/>
              <w:rPr>
                <w:rFonts w:ascii="Arial" w:hAnsi="Arial" w:cs="Arial"/>
                <w:sz w:val="24"/>
                <w:szCs w:val="24"/>
              </w:rPr>
            </w:pPr>
            <w:r>
              <w:rPr>
                <w:rFonts w:ascii="Arial" w:hAnsi="Arial" w:cs="Arial"/>
                <w:sz w:val="24"/>
                <w:szCs w:val="24"/>
              </w:rPr>
              <w:t>NHSWE</w:t>
            </w:r>
            <w:r w:rsidR="004F314C" w:rsidRPr="007D4CF6">
              <w:rPr>
                <w:rFonts w:ascii="Arial" w:hAnsi="Arial" w:cs="Arial"/>
                <w:sz w:val="24"/>
                <w:szCs w:val="24"/>
              </w:rPr>
              <w:t xml:space="preserve"> </w:t>
            </w:r>
            <w:r w:rsidR="004F314C">
              <w:rPr>
                <w:rFonts w:ascii="Arial" w:hAnsi="Arial" w:cs="Arial"/>
                <w:sz w:val="24"/>
                <w:szCs w:val="24"/>
              </w:rPr>
              <w:t xml:space="preserve">notify PHW to </w:t>
            </w:r>
            <w:r w:rsidR="004F314C" w:rsidRPr="007D4CF6">
              <w:rPr>
                <w:rFonts w:ascii="Arial" w:hAnsi="Arial" w:cs="Arial"/>
                <w:sz w:val="24"/>
                <w:szCs w:val="24"/>
              </w:rPr>
              <w:t>raise the sales invoices</w:t>
            </w:r>
          </w:p>
        </w:tc>
      </w:tr>
      <w:tr w:rsidR="004F314C" w14:paraId="7EEBF6D3" w14:textId="1F99D3B0" w:rsidTr="004F314C">
        <w:tc>
          <w:tcPr>
            <w:tcW w:w="1644" w:type="dxa"/>
          </w:tcPr>
          <w:p w14:paraId="2DBFE0DA" w14:textId="77777777" w:rsidR="004F314C" w:rsidRDefault="004F314C" w:rsidP="002A6201">
            <w:pPr>
              <w:rPr>
                <w:rFonts w:ascii="Arial" w:hAnsi="Arial" w:cs="Arial"/>
                <w:sz w:val="24"/>
                <w:szCs w:val="24"/>
              </w:rPr>
            </w:pPr>
            <w:r>
              <w:rPr>
                <w:rFonts w:ascii="Arial" w:hAnsi="Arial" w:cs="Arial"/>
                <w:sz w:val="24"/>
                <w:szCs w:val="24"/>
              </w:rPr>
              <w:t>Sales Ledger</w:t>
            </w:r>
          </w:p>
        </w:tc>
        <w:tc>
          <w:tcPr>
            <w:tcW w:w="3824" w:type="dxa"/>
          </w:tcPr>
          <w:p w14:paraId="3521E051" w14:textId="77777777" w:rsidR="004F314C" w:rsidRDefault="004F314C" w:rsidP="008A03F3">
            <w:pPr>
              <w:pStyle w:val="ListParagraph"/>
              <w:numPr>
                <w:ilvl w:val="0"/>
                <w:numId w:val="8"/>
              </w:numPr>
              <w:ind w:left="175" w:hanging="175"/>
              <w:rPr>
                <w:rFonts w:ascii="Arial" w:hAnsi="Arial" w:cs="Arial"/>
                <w:sz w:val="24"/>
                <w:szCs w:val="24"/>
              </w:rPr>
            </w:pPr>
            <w:r>
              <w:rPr>
                <w:rFonts w:ascii="Arial" w:hAnsi="Arial" w:cs="Arial"/>
                <w:sz w:val="24"/>
                <w:szCs w:val="24"/>
              </w:rPr>
              <w:t>The sales ledger maintenance and processing will be dealt with by PHW. This includes debt collection in line with financial policies and procedures and all accounting matters</w:t>
            </w:r>
          </w:p>
        </w:tc>
        <w:tc>
          <w:tcPr>
            <w:tcW w:w="4738" w:type="dxa"/>
          </w:tcPr>
          <w:p w14:paraId="6FA74416" w14:textId="77777777" w:rsidR="004F314C" w:rsidRDefault="004F314C" w:rsidP="008A03F3">
            <w:pPr>
              <w:pStyle w:val="ListParagraph"/>
              <w:numPr>
                <w:ilvl w:val="0"/>
                <w:numId w:val="8"/>
              </w:numPr>
              <w:ind w:left="222" w:hanging="222"/>
              <w:rPr>
                <w:rFonts w:ascii="Arial" w:hAnsi="Arial" w:cs="Arial"/>
                <w:sz w:val="24"/>
                <w:szCs w:val="24"/>
              </w:rPr>
            </w:pPr>
            <w:r>
              <w:rPr>
                <w:rFonts w:ascii="Arial" w:hAnsi="Arial" w:cs="Arial"/>
                <w:sz w:val="24"/>
                <w:szCs w:val="24"/>
              </w:rPr>
              <w:t>Not applicable</w:t>
            </w:r>
          </w:p>
        </w:tc>
      </w:tr>
      <w:tr w:rsidR="004F314C" w14:paraId="3AAA76B1" w14:textId="168559F4" w:rsidTr="004F314C">
        <w:tc>
          <w:tcPr>
            <w:tcW w:w="1644" w:type="dxa"/>
          </w:tcPr>
          <w:p w14:paraId="3D690027" w14:textId="77777777" w:rsidR="004F314C" w:rsidRDefault="004F314C" w:rsidP="002A6201">
            <w:pPr>
              <w:rPr>
                <w:rFonts w:ascii="Arial" w:hAnsi="Arial" w:cs="Arial"/>
                <w:sz w:val="24"/>
                <w:szCs w:val="24"/>
              </w:rPr>
            </w:pPr>
            <w:r>
              <w:rPr>
                <w:rFonts w:ascii="Arial" w:hAnsi="Arial" w:cs="Arial"/>
                <w:sz w:val="24"/>
                <w:szCs w:val="24"/>
              </w:rPr>
              <w:t>Journals and accruals</w:t>
            </w:r>
          </w:p>
        </w:tc>
        <w:tc>
          <w:tcPr>
            <w:tcW w:w="3824" w:type="dxa"/>
          </w:tcPr>
          <w:p w14:paraId="0037A99F" w14:textId="77777777" w:rsidR="004F314C" w:rsidRPr="007D4CF6" w:rsidRDefault="004F314C" w:rsidP="008A03F3">
            <w:pPr>
              <w:pStyle w:val="ListParagraph"/>
              <w:numPr>
                <w:ilvl w:val="0"/>
                <w:numId w:val="8"/>
              </w:numPr>
              <w:ind w:left="175" w:hanging="175"/>
              <w:rPr>
                <w:rFonts w:ascii="Arial" w:hAnsi="Arial" w:cs="Arial"/>
                <w:sz w:val="24"/>
                <w:szCs w:val="24"/>
              </w:rPr>
            </w:pPr>
            <w:r>
              <w:rPr>
                <w:rFonts w:ascii="Arial" w:hAnsi="Arial" w:cs="Arial"/>
                <w:sz w:val="24"/>
                <w:szCs w:val="24"/>
              </w:rPr>
              <w:t>PHW will make all necessary journals and accruals</w:t>
            </w:r>
          </w:p>
        </w:tc>
        <w:tc>
          <w:tcPr>
            <w:tcW w:w="4738" w:type="dxa"/>
          </w:tcPr>
          <w:p w14:paraId="7272D6E1" w14:textId="47C13D6D" w:rsidR="004F314C" w:rsidRPr="000258C8" w:rsidRDefault="00BF0F39" w:rsidP="008A03F3">
            <w:pPr>
              <w:pStyle w:val="ListParagraph"/>
              <w:numPr>
                <w:ilvl w:val="0"/>
                <w:numId w:val="8"/>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to approve any virement between budg</w:t>
            </w:r>
            <w:r w:rsidR="004F314C" w:rsidRPr="00046C11">
              <w:rPr>
                <w:rFonts w:ascii="Arial" w:hAnsi="Arial" w:cs="Arial"/>
                <w:sz w:val="24"/>
                <w:szCs w:val="24"/>
              </w:rPr>
              <w:t xml:space="preserve">ets held by </w:t>
            </w:r>
            <w:r>
              <w:rPr>
                <w:rFonts w:ascii="Arial" w:hAnsi="Arial" w:cs="Arial"/>
                <w:sz w:val="24"/>
                <w:szCs w:val="24"/>
              </w:rPr>
              <w:t>NHSWE</w:t>
            </w:r>
            <w:r w:rsidR="004F314C" w:rsidRPr="00046C11">
              <w:rPr>
                <w:rFonts w:ascii="Arial" w:hAnsi="Arial" w:cs="Arial"/>
                <w:sz w:val="24"/>
                <w:szCs w:val="24"/>
              </w:rPr>
              <w:t xml:space="preserve"> only</w:t>
            </w:r>
            <w:r w:rsidR="004F314C" w:rsidRPr="00046C11">
              <w:rPr>
                <w:sz w:val="24"/>
                <w:szCs w:val="24"/>
              </w:rPr>
              <w:t xml:space="preserve"> </w:t>
            </w:r>
            <w:r w:rsidR="004F314C" w:rsidRPr="00046C11">
              <w:rPr>
                <w:rFonts w:ascii="Arial" w:hAnsi="Arial" w:cs="Arial"/>
                <w:sz w:val="24"/>
                <w:szCs w:val="24"/>
              </w:rPr>
              <w:t xml:space="preserve">Any proposals in principle to budget virements must be agreed </w:t>
            </w:r>
            <w:r w:rsidR="004F314C">
              <w:rPr>
                <w:rFonts w:ascii="Arial" w:hAnsi="Arial" w:cs="Arial"/>
                <w:sz w:val="24"/>
                <w:szCs w:val="24"/>
              </w:rPr>
              <w:t xml:space="preserve">between the Deputy CEO (NHS Wales), </w:t>
            </w:r>
            <w:r w:rsidR="004F314C" w:rsidRPr="00046C11">
              <w:rPr>
                <w:rFonts w:ascii="Arial" w:hAnsi="Arial" w:cs="Arial"/>
                <w:sz w:val="24"/>
                <w:szCs w:val="24"/>
              </w:rPr>
              <w:t>Director of Finance</w:t>
            </w:r>
            <w:r w:rsidR="004F314C">
              <w:rPr>
                <w:rFonts w:ascii="Arial" w:hAnsi="Arial" w:cs="Arial"/>
                <w:sz w:val="24"/>
                <w:szCs w:val="24"/>
              </w:rPr>
              <w:t xml:space="preserve"> (NHS Wales) and the relevant National Director</w:t>
            </w:r>
            <w:r w:rsidR="004F314C" w:rsidRPr="00046C11">
              <w:rPr>
                <w:rFonts w:ascii="Arial" w:hAnsi="Arial" w:cs="Arial"/>
                <w:sz w:val="24"/>
                <w:szCs w:val="24"/>
              </w:rPr>
              <w:t xml:space="preserve">. Any subsequent movement of funds in year between budget allocations to NHS Executive Directors requires formal virement approval through the NHS Executive SLT and formally notified to </w:t>
            </w:r>
            <w:proofErr w:type="gramStart"/>
            <w:r w:rsidR="004F314C">
              <w:rPr>
                <w:rFonts w:ascii="Arial" w:hAnsi="Arial" w:cs="Arial"/>
                <w:sz w:val="24"/>
                <w:szCs w:val="24"/>
              </w:rPr>
              <w:t>DoF(</w:t>
            </w:r>
            <w:proofErr w:type="gramEnd"/>
            <w:r w:rsidR="004F314C">
              <w:rPr>
                <w:rFonts w:ascii="Arial" w:hAnsi="Arial" w:cs="Arial"/>
                <w:sz w:val="24"/>
                <w:szCs w:val="24"/>
              </w:rPr>
              <w:t>NHSW)</w:t>
            </w:r>
            <w:r w:rsidR="004F314C" w:rsidRPr="00046C11">
              <w:rPr>
                <w:rFonts w:ascii="Arial" w:hAnsi="Arial" w:cs="Arial"/>
                <w:sz w:val="24"/>
                <w:szCs w:val="24"/>
              </w:rPr>
              <w:t>.</w:t>
            </w:r>
          </w:p>
        </w:tc>
      </w:tr>
      <w:tr w:rsidR="004F314C" w14:paraId="28637047" w14:textId="55E6D504" w:rsidTr="004F314C">
        <w:tc>
          <w:tcPr>
            <w:tcW w:w="1644" w:type="dxa"/>
          </w:tcPr>
          <w:p w14:paraId="38983D64" w14:textId="77777777" w:rsidR="004F314C" w:rsidRDefault="004F314C" w:rsidP="002A6201">
            <w:pPr>
              <w:rPr>
                <w:rFonts w:ascii="Arial" w:hAnsi="Arial" w:cs="Arial"/>
                <w:sz w:val="24"/>
                <w:szCs w:val="24"/>
              </w:rPr>
            </w:pPr>
            <w:r>
              <w:rPr>
                <w:rFonts w:ascii="Arial" w:hAnsi="Arial" w:cs="Arial"/>
                <w:sz w:val="24"/>
                <w:szCs w:val="24"/>
              </w:rPr>
              <w:t>System accounting</w:t>
            </w:r>
          </w:p>
        </w:tc>
        <w:tc>
          <w:tcPr>
            <w:tcW w:w="3824" w:type="dxa"/>
          </w:tcPr>
          <w:p w14:paraId="4377FE0B" w14:textId="5B5E494D" w:rsidR="004F314C" w:rsidRPr="007808D7" w:rsidRDefault="004F314C" w:rsidP="008A03F3">
            <w:pPr>
              <w:pStyle w:val="ListParagraph"/>
              <w:numPr>
                <w:ilvl w:val="0"/>
                <w:numId w:val="10"/>
              </w:numPr>
              <w:ind w:left="175" w:hanging="175"/>
              <w:rPr>
                <w:rFonts w:ascii="Arial" w:hAnsi="Arial" w:cs="Arial"/>
                <w:sz w:val="24"/>
                <w:szCs w:val="24"/>
              </w:rPr>
            </w:pPr>
            <w:r>
              <w:rPr>
                <w:rFonts w:ascii="Arial" w:hAnsi="Arial" w:cs="Arial"/>
                <w:sz w:val="24"/>
                <w:szCs w:val="24"/>
              </w:rPr>
              <w:t xml:space="preserve">Oracle and Qlikview financial controls will be maintained by PHW systems accountants. This includes setting up cost centres, analysis codes and scheme of delegation. Also, roll over for month and year end will be controlled by the team. The subjective codes are held on NHS Wales wide basis and if additional codes are required PHW will work on </w:t>
            </w:r>
            <w:r w:rsidR="00BF0F39">
              <w:rPr>
                <w:rFonts w:ascii="Arial" w:hAnsi="Arial" w:cs="Arial"/>
                <w:sz w:val="24"/>
                <w:szCs w:val="24"/>
              </w:rPr>
              <w:t>NHSWE</w:t>
            </w:r>
            <w:r>
              <w:rPr>
                <w:rFonts w:ascii="Arial" w:hAnsi="Arial" w:cs="Arial"/>
                <w:sz w:val="24"/>
                <w:szCs w:val="24"/>
              </w:rPr>
              <w:t xml:space="preserve"> behalf, if necessary, to obtained new codes, although this is not expected to be required. The Oracle and Qlikview software will be maintained by DHCW.</w:t>
            </w:r>
          </w:p>
        </w:tc>
        <w:tc>
          <w:tcPr>
            <w:tcW w:w="4738" w:type="dxa"/>
          </w:tcPr>
          <w:p w14:paraId="6D59C83B" w14:textId="77777777" w:rsidR="004F314C" w:rsidRPr="00A6708A" w:rsidRDefault="004F314C" w:rsidP="008A03F3">
            <w:pPr>
              <w:pStyle w:val="ListParagraph"/>
              <w:numPr>
                <w:ilvl w:val="0"/>
                <w:numId w:val="10"/>
              </w:numPr>
              <w:ind w:left="222" w:hanging="222"/>
              <w:rPr>
                <w:rFonts w:ascii="Arial" w:hAnsi="Arial" w:cs="Arial"/>
                <w:sz w:val="24"/>
                <w:szCs w:val="24"/>
              </w:rPr>
            </w:pPr>
            <w:r>
              <w:rPr>
                <w:rFonts w:ascii="Arial" w:hAnsi="Arial" w:cs="Arial"/>
                <w:sz w:val="24"/>
                <w:szCs w:val="24"/>
              </w:rPr>
              <w:t>Not applicable</w:t>
            </w:r>
          </w:p>
        </w:tc>
      </w:tr>
      <w:tr w:rsidR="004F314C" w14:paraId="67964188" w14:textId="37E9C324" w:rsidTr="004F314C">
        <w:tc>
          <w:tcPr>
            <w:tcW w:w="1644" w:type="dxa"/>
          </w:tcPr>
          <w:p w14:paraId="09D71C8D" w14:textId="77777777" w:rsidR="004F314C" w:rsidRDefault="004F314C" w:rsidP="002A6201">
            <w:pPr>
              <w:rPr>
                <w:rFonts w:ascii="Arial" w:hAnsi="Arial" w:cs="Arial"/>
                <w:sz w:val="24"/>
                <w:szCs w:val="24"/>
              </w:rPr>
            </w:pPr>
            <w:r>
              <w:rPr>
                <w:rFonts w:ascii="Arial" w:hAnsi="Arial" w:cs="Arial"/>
                <w:sz w:val="24"/>
                <w:szCs w:val="24"/>
              </w:rPr>
              <w:t>Losses and special payments register</w:t>
            </w:r>
          </w:p>
        </w:tc>
        <w:tc>
          <w:tcPr>
            <w:tcW w:w="3824" w:type="dxa"/>
          </w:tcPr>
          <w:p w14:paraId="1C6F0F03" w14:textId="77777777" w:rsidR="004F314C" w:rsidRDefault="004F314C" w:rsidP="008A03F3">
            <w:pPr>
              <w:pStyle w:val="ListParagraph"/>
              <w:numPr>
                <w:ilvl w:val="0"/>
                <w:numId w:val="10"/>
              </w:numPr>
              <w:ind w:left="175" w:hanging="175"/>
              <w:rPr>
                <w:rFonts w:ascii="Arial" w:hAnsi="Arial" w:cs="Arial"/>
                <w:sz w:val="24"/>
                <w:szCs w:val="24"/>
              </w:rPr>
            </w:pPr>
            <w:r>
              <w:rPr>
                <w:rFonts w:ascii="Arial" w:hAnsi="Arial" w:cs="Arial"/>
                <w:sz w:val="24"/>
                <w:szCs w:val="24"/>
              </w:rPr>
              <w:t>PHW maintain the losses and special payments register. (Note this is different to the DATIX register which is dealt with by another team)</w:t>
            </w:r>
          </w:p>
        </w:tc>
        <w:tc>
          <w:tcPr>
            <w:tcW w:w="4738" w:type="dxa"/>
          </w:tcPr>
          <w:p w14:paraId="6B9FABFF" w14:textId="4B2EEC7C" w:rsidR="004F314C" w:rsidRDefault="00BF0F39" w:rsidP="008A03F3">
            <w:pPr>
              <w:pStyle w:val="ListParagraph"/>
              <w:numPr>
                <w:ilvl w:val="0"/>
                <w:numId w:val="10"/>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must follow due process and liaise with PHW on any loss or special payment</w:t>
            </w:r>
          </w:p>
        </w:tc>
      </w:tr>
      <w:tr w:rsidR="004F314C" w14:paraId="78B5E739" w14:textId="1DD931CE" w:rsidTr="004F314C">
        <w:tc>
          <w:tcPr>
            <w:tcW w:w="1644" w:type="dxa"/>
          </w:tcPr>
          <w:p w14:paraId="0A5CEDD4" w14:textId="77777777" w:rsidR="004F314C" w:rsidRDefault="004F314C" w:rsidP="002A6201">
            <w:pPr>
              <w:rPr>
                <w:rFonts w:ascii="Arial" w:hAnsi="Arial" w:cs="Arial"/>
                <w:sz w:val="24"/>
                <w:szCs w:val="24"/>
              </w:rPr>
            </w:pPr>
            <w:r>
              <w:rPr>
                <w:rFonts w:ascii="Arial" w:hAnsi="Arial" w:cs="Arial"/>
                <w:sz w:val="24"/>
                <w:szCs w:val="24"/>
              </w:rPr>
              <w:t>Declarations of interest</w:t>
            </w:r>
          </w:p>
        </w:tc>
        <w:tc>
          <w:tcPr>
            <w:tcW w:w="3824" w:type="dxa"/>
          </w:tcPr>
          <w:p w14:paraId="2A1C9550" w14:textId="77777777" w:rsidR="004F314C" w:rsidRDefault="004F314C" w:rsidP="008A03F3">
            <w:pPr>
              <w:pStyle w:val="ListParagraph"/>
              <w:numPr>
                <w:ilvl w:val="0"/>
                <w:numId w:val="10"/>
              </w:numPr>
              <w:ind w:left="175" w:hanging="175"/>
              <w:rPr>
                <w:rFonts w:ascii="Arial" w:hAnsi="Arial" w:cs="Arial"/>
                <w:sz w:val="24"/>
                <w:szCs w:val="24"/>
              </w:rPr>
            </w:pPr>
            <w:r>
              <w:rPr>
                <w:rFonts w:ascii="Arial" w:hAnsi="Arial" w:cs="Arial"/>
                <w:sz w:val="24"/>
                <w:szCs w:val="24"/>
              </w:rPr>
              <w:t>PHW to maintain a register of interest</w:t>
            </w:r>
          </w:p>
        </w:tc>
        <w:tc>
          <w:tcPr>
            <w:tcW w:w="4738" w:type="dxa"/>
          </w:tcPr>
          <w:p w14:paraId="2598F9DA" w14:textId="62331EE5" w:rsidR="004F314C" w:rsidRDefault="00BF0F39" w:rsidP="008A03F3">
            <w:pPr>
              <w:pStyle w:val="ListParagraph"/>
              <w:numPr>
                <w:ilvl w:val="0"/>
                <w:numId w:val="10"/>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staff are required to declare to PHW any interest, gifts, hospitality, and sponsorship in line with PHW standing orders and financial instructions. Such information may be used as part of the annual report and accounts</w:t>
            </w:r>
          </w:p>
        </w:tc>
      </w:tr>
      <w:tr w:rsidR="004F314C" w14:paraId="07D11938" w14:textId="4BCB7506" w:rsidTr="004F314C">
        <w:tc>
          <w:tcPr>
            <w:tcW w:w="1644" w:type="dxa"/>
          </w:tcPr>
          <w:p w14:paraId="45A3B8DF" w14:textId="20DAF425" w:rsidR="004F314C" w:rsidRDefault="004F314C" w:rsidP="002A6201">
            <w:pPr>
              <w:rPr>
                <w:rFonts w:ascii="Arial" w:hAnsi="Arial" w:cs="Arial"/>
                <w:sz w:val="24"/>
                <w:szCs w:val="24"/>
              </w:rPr>
            </w:pPr>
            <w:r>
              <w:rPr>
                <w:rFonts w:ascii="Arial" w:hAnsi="Arial" w:cs="Arial"/>
                <w:sz w:val="24"/>
                <w:szCs w:val="24"/>
              </w:rPr>
              <w:t>Training</w:t>
            </w:r>
          </w:p>
        </w:tc>
        <w:tc>
          <w:tcPr>
            <w:tcW w:w="3824" w:type="dxa"/>
          </w:tcPr>
          <w:p w14:paraId="34F82445" w14:textId="2DA7C0B3" w:rsidR="004F314C" w:rsidRPr="00B45507" w:rsidRDefault="004F314C" w:rsidP="00B45507">
            <w:pPr>
              <w:pStyle w:val="ListParagraph"/>
              <w:numPr>
                <w:ilvl w:val="0"/>
                <w:numId w:val="13"/>
              </w:numPr>
              <w:rPr>
                <w:rFonts w:ascii="Arial" w:hAnsi="Arial" w:cs="Arial"/>
                <w:sz w:val="24"/>
                <w:szCs w:val="24"/>
              </w:rPr>
            </w:pPr>
            <w:r w:rsidRPr="00B45507">
              <w:rPr>
                <w:rFonts w:ascii="Arial" w:hAnsi="Arial" w:cs="Arial"/>
                <w:sz w:val="24"/>
                <w:szCs w:val="24"/>
              </w:rPr>
              <w:t>PHW to provide support and training on SFIs and Financial Control Procedures</w:t>
            </w:r>
          </w:p>
        </w:tc>
        <w:tc>
          <w:tcPr>
            <w:tcW w:w="4738" w:type="dxa"/>
          </w:tcPr>
          <w:p w14:paraId="2E943C11" w14:textId="5E352CD4" w:rsidR="004F314C" w:rsidRDefault="00BF0F39" w:rsidP="008A03F3">
            <w:pPr>
              <w:pStyle w:val="ListParagraph"/>
              <w:numPr>
                <w:ilvl w:val="0"/>
                <w:numId w:val="10"/>
              </w:numPr>
              <w:ind w:left="222" w:hanging="222"/>
              <w:rPr>
                <w:rFonts w:ascii="Arial" w:hAnsi="Arial" w:cs="Arial"/>
                <w:sz w:val="24"/>
                <w:szCs w:val="24"/>
              </w:rPr>
            </w:pPr>
            <w:r>
              <w:rPr>
                <w:rFonts w:ascii="Arial" w:hAnsi="Arial" w:cs="Arial"/>
                <w:sz w:val="24"/>
                <w:szCs w:val="24"/>
              </w:rPr>
              <w:t>NHSWE</w:t>
            </w:r>
            <w:r w:rsidR="004F314C">
              <w:rPr>
                <w:rFonts w:ascii="Arial" w:hAnsi="Arial" w:cs="Arial"/>
                <w:sz w:val="24"/>
                <w:szCs w:val="24"/>
              </w:rPr>
              <w:t xml:space="preserve"> staff to engage in training, as required</w:t>
            </w:r>
          </w:p>
        </w:tc>
      </w:tr>
    </w:tbl>
    <w:p w14:paraId="75747D66" w14:textId="77777777" w:rsidR="008A03F3" w:rsidRDefault="008A03F3" w:rsidP="008A03F3">
      <w:pPr>
        <w:rPr>
          <w:rFonts w:ascii="Arial" w:hAnsi="Arial" w:cs="Arial"/>
          <w:sz w:val="24"/>
          <w:szCs w:val="24"/>
        </w:rPr>
      </w:pPr>
    </w:p>
    <w:p w14:paraId="0B5C7BFC" w14:textId="77777777" w:rsidR="00E04105" w:rsidRDefault="00E04105"/>
    <w:sectPr w:rsidR="00E0410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4AF2" w14:textId="77777777" w:rsidR="00FD48C3" w:rsidRDefault="00FD48C3">
      <w:pPr>
        <w:spacing w:after="0" w:line="240" w:lineRule="auto"/>
      </w:pPr>
      <w:r>
        <w:separator/>
      </w:r>
    </w:p>
  </w:endnote>
  <w:endnote w:type="continuationSeparator" w:id="0">
    <w:p w14:paraId="6E0096B2" w14:textId="77777777" w:rsidR="00FD48C3" w:rsidRDefault="00FD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135027"/>
      <w:docPartObj>
        <w:docPartGallery w:val="Page Numbers (Bottom of Page)"/>
        <w:docPartUnique/>
      </w:docPartObj>
    </w:sdtPr>
    <w:sdtEndPr>
      <w:rPr>
        <w:noProof/>
      </w:rPr>
    </w:sdtEndPr>
    <w:sdtContent>
      <w:p w14:paraId="364499A7" w14:textId="3D846364" w:rsidR="009E3A47" w:rsidRDefault="009E3A47">
        <w:pPr>
          <w:pStyle w:val="Footer"/>
          <w:jc w:val="right"/>
        </w:pPr>
        <w:r>
          <w:fldChar w:fldCharType="begin"/>
        </w:r>
        <w:r>
          <w:instrText xml:space="preserve"> PAGE   \* MERGEFORMAT </w:instrText>
        </w:r>
        <w:r>
          <w:fldChar w:fldCharType="separate"/>
        </w:r>
        <w:r w:rsidR="006B6473">
          <w:rPr>
            <w:noProof/>
          </w:rPr>
          <w:t>9</w:t>
        </w:r>
        <w:r>
          <w:rPr>
            <w:noProof/>
          </w:rPr>
          <w:fldChar w:fldCharType="end"/>
        </w:r>
      </w:p>
    </w:sdtContent>
  </w:sdt>
  <w:p w14:paraId="00C76EEB" w14:textId="20707364" w:rsidR="009E3A47" w:rsidRPr="00C613DA" w:rsidRDefault="00FB6D0C">
    <w:pPr>
      <w:pStyle w:val="Footer"/>
      <w:rPr>
        <w:sz w:val="20"/>
        <w:szCs w:val="20"/>
      </w:rPr>
    </w:pPr>
    <w:r>
      <w:rPr>
        <w:sz w:val="20"/>
        <w:szCs w:val="20"/>
      </w:rPr>
      <w:t>Hosting Service Schedule Finance</w:t>
    </w:r>
    <w:r w:rsidR="00730727">
      <w:rPr>
        <w:sz w:val="20"/>
        <w:szCs w:val="20"/>
      </w:rPr>
      <w:tab/>
    </w:r>
    <w:r w:rsidR="00730727">
      <w:rPr>
        <w:sz w:val="20"/>
        <w:szCs w:val="20"/>
      </w:rPr>
      <w:tab/>
      <w:t xml:space="preserve">March </w:t>
    </w:r>
    <w:r>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6B44" w14:textId="77777777" w:rsidR="00FD48C3" w:rsidRDefault="00FD48C3">
      <w:pPr>
        <w:spacing w:after="0" w:line="240" w:lineRule="auto"/>
      </w:pPr>
      <w:r>
        <w:separator/>
      </w:r>
    </w:p>
  </w:footnote>
  <w:footnote w:type="continuationSeparator" w:id="0">
    <w:p w14:paraId="5D3A2F1E" w14:textId="77777777" w:rsidR="00FD48C3" w:rsidRDefault="00FD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2BE9" w14:textId="77777777" w:rsidR="009E3A47" w:rsidRDefault="009E3A47">
    <w:pPr>
      <w:pStyle w:val="Header"/>
    </w:pPr>
  </w:p>
  <w:p w14:paraId="40018401" w14:textId="77777777" w:rsidR="009E3A47" w:rsidRDefault="009E3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CCA"/>
    <w:multiLevelType w:val="hybridMultilevel"/>
    <w:tmpl w:val="114C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64548"/>
    <w:multiLevelType w:val="hybridMultilevel"/>
    <w:tmpl w:val="B60E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23FF9"/>
    <w:multiLevelType w:val="hybridMultilevel"/>
    <w:tmpl w:val="CA7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D5DD8"/>
    <w:multiLevelType w:val="hybridMultilevel"/>
    <w:tmpl w:val="4252D83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217E0C37"/>
    <w:multiLevelType w:val="hybridMultilevel"/>
    <w:tmpl w:val="A3580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61521A"/>
    <w:multiLevelType w:val="hybridMultilevel"/>
    <w:tmpl w:val="E004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D0533"/>
    <w:multiLevelType w:val="hybridMultilevel"/>
    <w:tmpl w:val="9E44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62397"/>
    <w:multiLevelType w:val="hybridMultilevel"/>
    <w:tmpl w:val="CF46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30708"/>
    <w:multiLevelType w:val="hybridMultilevel"/>
    <w:tmpl w:val="C8E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F33B2"/>
    <w:multiLevelType w:val="hybridMultilevel"/>
    <w:tmpl w:val="0F3C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273FF"/>
    <w:multiLevelType w:val="hybridMultilevel"/>
    <w:tmpl w:val="EBDC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62469"/>
    <w:multiLevelType w:val="multilevel"/>
    <w:tmpl w:val="15B0509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B0C4D32"/>
    <w:multiLevelType w:val="hybridMultilevel"/>
    <w:tmpl w:val="20EA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679780">
    <w:abstractNumId w:val="3"/>
  </w:num>
  <w:num w:numId="2" w16cid:durableId="573467876">
    <w:abstractNumId w:val="1"/>
  </w:num>
  <w:num w:numId="3" w16cid:durableId="826360816">
    <w:abstractNumId w:val="5"/>
  </w:num>
  <w:num w:numId="4" w16cid:durableId="1193692883">
    <w:abstractNumId w:val="8"/>
  </w:num>
  <w:num w:numId="5" w16cid:durableId="883954547">
    <w:abstractNumId w:val="10"/>
  </w:num>
  <w:num w:numId="6" w16cid:durableId="1772506051">
    <w:abstractNumId w:val="7"/>
  </w:num>
  <w:num w:numId="7" w16cid:durableId="2146386583">
    <w:abstractNumId w:val="9"/>
  </w:num>
  <w:num w:numId="8" w16cid:durableId="385227687">
    <w:abstractNumId w:val="0"/>
  </w:num>
  <w:num w:numId="9" w16cid:durableId="1077091371">
    <w:abstractNumId w:val="2"/>
  </w:num>
  <w:num w:numId="10" w16cid:durableId="1316912886">
    <w:abstractNumId w:val="6"/>
  </w:num>
  <w:num w:numId="11" w16cid:durableId="2032145463">
    <w:abstractNumId w:val="12"/>
  </w:num>
  <w:num w:numId="12" w16cid:durableId="743377434">
    <w:abstractNumId w:val="11"/>
  </w:num>
  <w:num w:numId="13" w16cid:durableId="1508524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F3"/>
    <w:rsid w:val="0000195B"/>
    <w:rsid w:val="000020AF"/>
    <w:rsid w:val="000416A3"/>
    <w:rsid w:val="00046C11"/>
    <w:rsid w:val="000512FC"/>
    <w:rsid w:val="000A2939"/>
    <w:rsid w:val="000E336A"/>
    <w:rsid w:val="000F4335"/>
    <w:rsid w:val="001009DB"/>
    <w:rsid w:val="0012135B"/>
    <w:rsid w:val="0019038C"/>
    <w:rsid w:val="001912BD"/>
    <w:rsid w:val="001E7A9E"/>
    <w:rsid w:val="00226283"/>
    <w:rsid w:val="00280E69"/>
    <w:rsid w:val="002837B5"/>
    <w:rsid w:val="00290D1F"/>
    <w:rsid w:val="002A1127"/>
    <w:rsid w:val="002A2F45"/>
    <w:rsid w:val="002B45D8"/>
    <w:rsid w:val="002B5C16"/>
    <w:rsid w:val="002E44B9"/>
    <w:rsid w:val="002F2DB0"/>
    <w:rsid w:val="00326396"/>
    <w:rsid w:val="00341F61"/>
    <w:rsid w:val="003429D7"/>
    <w:rsid w:val="00386B1C"/>
    <w:rsid w:val="003F1093"/>
    <w:rsid w:val="00414DBF"/>
    <w:rsid w:val="0045718E"/>
    <w:rsid w:val="00465D87"/>
    <w:rsid w:val="004707C0"/>
    <w:rsid w:val="0049789E"/>
    <w:rsid w:val="004A234B"/>
    <w:rsid w:val="004B4208"/>
    <w:rsid w:val="004D6EAF"/>
    <w:rsid w:val="004E225B"/>
    <w:rsid w:val="004F314C"/>
    <w:rsid w:val="00502A51"/>
    <w:rsid w:val="00510209"/>
    <w:rsid w:val="00526632"/>
    <w:rsid w:val="00530AFB"/>
    <w:rsid w:val="00533838"/>
    <w:rsid w:val="0055753C"/>
    <w:rsid w:val="005603DF"/>
    <w:rsid w:val="00566D4E"/>
    <w:rsid w:val="00596E37"/>
    <w:rsid w:val="005B08F5"/>
    <w:rsid w:val="005F6491"/>
    <w:rsid w:val="005F700A"/>
    <w:rsid w:val="00602FEC"/>
    <w:rsid w:val="006209C1"/>
    <w:rsid w:val="00694A90"/>
    <w:rsid w:val="006957C9"/>
    <w:rsid w:val="006B6473"/>
    <w:rsid w:val="006C0F25"/>
    <w:rsid w:val="006C1BDD"/>
    <w:rsid w:val="006C241D"/>
    <w:rsid w:val="007265A3"/>
    <w:rsid w:val="00730727"/>
    <w:rsid w:val="007517F0"/>
    <w:rsid w:val="0078347E"/>
    <w:rsid w:val="007B0ADC"/>
    <w:rsid w:val="007B2D54"/>
    <w:rsid w:val="007E3343"/>
    <w:rsid w:val="007F0854"/>
    <w:rsid w:val="00821D33"/>
    <w:rsid w:val="008351CC"/>
    <w:rsid w:val="00872EE5"/>
    <w:rsid w:val="008968E1"/>
    <w:rsid w:val="008A03F3"/>
    <w:rsid w:val="008C70EE"/>
    <w:rsid w:val="0091188A"/>
    <w:rsid w:val="0093076C"/>
    <w:rsid w:val="00930DD1"/>
    <w:rsid w:val="00962924"/>
    <w:rsid w:val="009B5A7B"/>
    <w:rsid w:val="009D619A"/>
    <w:rsid w:val="009E3A47"/>
    <w:rsid w:val="00A03662"/>
    <w:rsid w:val="00A243EB"/>
    <w:rsid w:val="00A361C5"/>
    <w:rsid w:val="00AC5608"/>
    <w:rsid w:val="00AF096C"/>
    <w:rsid w:val="00B45507"/>
    <w:rsid w:val="00B46E79"/>
    <w:rsid w:val="00B92A9F"/>
    <w:rsid w:val="00BC4A9C"/>
    <w:rsid w:val="00BF0F39"/>
    <w:rsid w:val="00C1277D"/>
    <w:rsid w:val="00C173EC"/>
    <w:rsid w:val="00C25301"/>
    <w:rsid w:val="00C42055"/>
    <w:rsid w:val="00C869E2"/>
    <w:rsid w:val="00C90014"/>
    <w:rsid w:val="00C938CE"/>
    <w:rsid w:val="00CA6ED6"/>
    <w:rsid w:val="00CC236A"/>
    <w:rsid w:val="00CF6BE9"/>
    <w:rsid w:val="00D04F31"/>
    <w:rsid w:val="00D053EF"/>
    <w:rsid w:val="00D17BA6"/>
    <w:rsid w:val="00D26E79"/>
    <w:rsid w:val="00D52683"/>
    <w:rsid w:val="00D90008"/>
    <w:rsid w:val="00DA3724"/>
    <w:rsid w:val="00DB26B8"/>
    <w:rsid w:val="00DB61C3"/>
    <w:rsid w:val="00DB671B"/>
    <w:rsid w:val="00DC1EFE"/>
    <w:rsid w:val="00E04105"/>
    <w:rsid w:val="00E20A72"/>
    <w:rsid w:val="00E41803"/>
    <w:rsid w:val="00E66076"/>
    <w:rsid w:val="00E97EA7"/>
    <w:rsid w:val="00EA449B"/>
    <w:rsid w:val="00EB3AFC"/>
    <w:rsid w:val="00EE6CC9"/>
    <w:rsid w:val="00F1616B"/>
    <w:rsid w:val="00F205BC"/>
    <w:rsid w:val="00F607FA"/>
    <w:rsid w:val="00F652F4"/>
    <w:rsid w:val="00F75BFA"/>
    <w:rsid w:val="00FB6D0C"/>
    <w:rsid w:val="00FD48C3"/>
    <w:rsid w:val="00FD5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0E966"/>
  <w15:chartTrackingRefBased/>
  <w15:docId w15:val="{6E2C7FD1-92DB-4088-AD45-81E14B82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F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3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3F3"/>
    <w:pPr>
      <w:ind w:left="720"/>
      <w:contextualSpacing/>
    </w:pPr>
  </w:style>
  <w:style w:type="paragraph" w:styleId="Header">
    <w:name w:val="header"/>
    <w:basedOn w:val="Normal"/>
    <w:link w:val="HeaderChar"/>
    <w:uiPriority w:val="99"/>
    <w:unhideWhenUsed/>
    <w:rsid w:val="008A0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3F3"/>
    <w:rPr>
      <w:kern w:val="0"/>
      <w14:ligatures w14:val="none"/>
    </w:rPr>
  </w:style>
  <w:style w:type="paragraph" w:styleId="Footer">
    <w:name w:val="footer"/>
    <w:basedOn w:val="Normal"/>
    <w:link w:val="FooterChar"/>
    <w:uiPriority w:val="99"/>
    <w:unhideWhenUsed/>
    <w:rsid w:val="008A0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3F3"/>
    <w:rPr>
      <w:kern w:val="0"/>
      <w14:ligatures w14:val="none"/>
    </w:rPr>
  </w:style>
  <w:style w:type="paragraph" w:styleId="Revision">
    <w:name w:val="Revision"/>
    <w:hidden/>
    <w:uiPriority w:val="99"/>
    <w:semiHidden/>
    <w:rsid w:val="008A03F3"/>
    <w:pPr>
      <w:spacing w:after="0" w:line="240" w:lineRule="auto"/>
    </w:pPr>
    <w:rPr>
      <w:kern w:val="0"/>
      <w14:ligatures w14:val="none"/>
    </w:rPr>
  </w:style>
  <w:style w:type="character" w:styleId="CommentReference">
    <w:name w:val="annotation reference"/>
    <w:basedOn w:val="DefaultParagraphFont"/>
    <w:uiPriority w:val="99"/>
    <w:semiHidden/>
    <w:unhideWhenUsed/>
    <w:rsid w:val="00533838"/>
    <w:rPr>
      <w:sz w:val="16"/>
      <w:szCs w:val="16"/>
    </w:rPr>
  </w:style>
  <w:style w:type="paragraph" w:styleId="CommentText">
    <w:name w:val="annotation text"/>
    <w:basedOn w:val="Normal"/>
    <w:link w:val="CommentTextChar"/>
    <w:uiPriority w:val="99"/>
    <w:unhideWhenUsed/>
    <w:rsid w:val="00533838"/>
    <w:pPr>
      <w:spacing w:line="240" w:lineRule="auto"/>
    </w:pPr>
    <w:rPr>
      <w:sz w:val="20"/>
      <w:szCs w:val="20"/>
    </w:rPr>
  </w:style>
  <w:style w:type="character" w:customStyle="1" w:styleId="CommentTextChar">
    <w:name w:val="Comment Text Char"/>
    <w:basedOn w:val="DefaultParagraphFont"/>
    <w:link w:val="CommentText"/>
    <w:uiPriority w:val="99"/>
    <w:rsid w:val="0053383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3838"/>
    <w:rPr>
      <w:b/>
      <w:bCs/>
    </w:rPr>
  </w:style>
  <w:style w:type="character" w:customStyle="1" w:styleId="CommentSubjectChar">
    <w:name w:val="Comment Subject Char"/>
    <w:basedOn w:val="CommentTextChar"/>
    <w:link w:val="CommentSubject"/>
    <w:uiPriority w:val="99"/>
    <w:semiHidden/>
    <w:rsid w:val="00533838"/>
    <w:rPr>
      <w:b/>
      <w:bCs/>
      <w:kern w:val="0"/>
      <w:sz w:val="20"/>
      <w:szCs w:val="20"/>
      <w14:ligatures w14:val="none"/>
    </w:rPr>
  </w:style>
  <w:style w:type="paragraph" w:styleId="BalloonText">
    <w:name w:val="Balloon Text"/>
    <w:basedOn w:val="Normal"/>
    <w:link w:val="BalloonTextChar"/>
    <w:uiPriority w:val="99"/>
    <w:semiHidden/>
    <w:unhideWhenUsed/>
    <w:rsid w:val="00326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39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8550">
      <w:bodyDiv w:val="1"/>
      <w:marLeft w:val="0"/>
      <w:marRight w:val="0"/>
      <w:marTop w:val="0"/>
      <w:marBottom w:val="0"/>
      <w:divBdr>
        <w:top w:val="none" w:sz="0" w:space="0" w:color="auto"/>
        <w:left w:val="none" w:sz="0" w:space="0" w:color="auto"/>
        <w:bottom w:val="none" w:sz="0" w:space="0" w:color="auto"/>
        <w:right w:val="none" w:sz="0" w:space="0" w:color="auto"/>
      </w:divBdr>
    </w:div>
    <w:div w:id="55366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6" ma:contentTypeDescription="Create a new document." ma:contentTypeScope="" ma:versionID="8f2947031c254f60aa925c0a6bab14bb">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ff83ae6daea63112c017bbd6a01e8f19"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4/2025"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4117dde-b119-4746-8562-4584e64c254c" xsi:nil="true"/>
    <Notes xmlns="74117dde-b119-4746-8562-4584e64c254c" xsi:nil="true"/>
    <lcf76f155ced4ddcb4097134ff3c332f xmlns="74117dde-b119-4746-8562-4584e64c254c">
      <Terms xmlns="http://schemas.microsoft.com/office/infopath/2007/PartnerControls"/>
    </lcf76f155ced4ddcb4097134ff3c332f>
    <Open_x002f_Private xmlns="74117dde-b119-4746-8562-4584e64c254c">Open</Open_x002f_Private>
    <TaxCatchAll xmlns="885d599f-0d70-42f9-bb26-1bdcfa13e79d" xsi:nil="true"/>
    <MeetingSubCategory xmlns="74117dde-b119-4746-8562-4584e64c254c">BET</MeetingSubCategory>
    <RetentionDate xmlns="74117dde-b119-4746-8562-4584e64c254c">Always</RetentionDate>
    <DocumentType xmlns="74117dde-b119-4746-8562-4584e64c254c" xsi:nil="true"/>
    <MeetingDate xmlns="74117dde-b119-4746-8562-4584e64c254c">2025-03-19T00:00:00+00:00</MeetingDate>
    <EinancialYear xmlns="74117dde-b119-4746-8562-4584e64c254c">2024/2025</EinancialYear>
    <Reason xmlns="74117dde-b119-4746-8562-4584e64c254c" xsi:nil="true"/>
  </documentManagement>
</p:properties>
</file>

<file path=customXml/itemProps1.xml><?xml version="1.0" encoding="utf-8"?>
<ds:datastoreItem xmlns:ds="http://schemas.openxmlformats.org/officeDocument/2006/customXml" ds:itemID="{81616689-169A-41BB-8507-B42AB0E11E9C}">
  <ds:schemaRefs>
    <ds:schemaRef ds:uri="http://schemas.openxmlformats.org/officeDocument/2006/bibliography"/>
  </ds:schemaRefs>
</ds:datastoreItem>
</file>

<file path=customXml/itemProps2.xml><?xml version="1.0" encoding="utf-8"?>
<ds:datastoreItem xmlns:ds="http://schemas.openxmlformats.org/officeDocument/2006/customXml" ds:itemID="{B50A203D-04CB-4046-9132-7B42FD40EBC0}"/>
</file>

<file path=customXml/itemProps3.xml><?xml version="1.0" encoding="utf-8"?>
<ds:datastoreItem xmlns:ds="http://schemas.openxmlformats.org/officeDocument/2006/customXml" ds:itemID="{0BECE56E-EE16-4DA9-91EC-FB90E97C900D}"/>
</file>

<file path=customXml/itemProps4.xml><?xml version="1.0" encoding="utf-8"?>
<ds:datastoreItem xmlns:ds="http://schemas.openxmlformats.org/officeDocument/2006/customXml" ds:itemID="{BB0D4DE5-A7EF-4E0C-B91B-44735B91F103}"/>
</file>

<file path=docProps/app.xml><?xml version="1.0" encoding="utf-8"?>
<Properties xmlns="http://schemas.openxmlformats.org/officeDocument/2006/extended-properties" xmlns:vt="http://schemas.openxmlformats.org/officeDocument/2006/docPropsVTypes">
  <Template>Normal.dotm</Template>
  <TotalTime>62</TotalTime>
  <Pages>9</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Baker (Public Health Wales - No. 2 Capital Quarter)</dc:creator>
  <cp:keywords/>
  <dc:description/>
  <cp:lastModifiedBy>Rosemary Fletcher (NHS Executive)</cp:lastModifiedBy>
  <cp:revision>3</cp:revision>
  <dcterms:created xsi:type="dcterms:W3CDTF">2025-03-06T16:31:00Z</dcterms:created>
  <dcterms:modified xsi:type="dcterms:W3CDTF">2025-03-06T17:57:00Z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