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830"/>
        <w:gridCol w:w="877"/>
        <w:gridCol w:w="822"/>
        <w:gridCol w:w="1506"/>
        <w:gridCol w:w="251"/>
        <w:gridCol w:w="1122"/>
        <w:gridCol w:w="1608"/>
      </w:tblGrid>
      <w:tr w:rsidR="0013075E" w:rsidRPr="00501440" w14:paraId="6AF334DC" w14:textId="77777777" w:rsidTr="00F87F72">
        <w:trPr>
          <w:trHeight w:val="300"/>
        </w:trPr>
        <w:tc>
          <w:tcPr>
            <w:tcW w:w="5202" w:type="dxa"/>
            <w:gridSpan w:val="4"/>
            <w:vMerge w:val="restart"/>
          </w:tcPr>
          <w:p w14:paraId="4A9D5C70" w14:textId="7271D631" w:rsidR="0013075E" w:rsidRPr="00501440" w:rsidRDefault="591D1F9E" w:rsidP="00CF7674">
            <w:pPr>
              <w:rPr>
                <w:rFonts w:ascii="Ubuntu" w:hAnsi="Ubuntu"/>
              </w:rPr>
            </w:pPr>
            <w:r w:rsidRPr="00501440">
              <w:rPr>
                <w:rFonts w:ascii="Ubuntu" w:hAnsi="Ubuntu"/>
              </w:rPr>
              <w:t xml:space="preserve"> </w:t>
            </w:r>
            <w:r w:rsidR="00656E79" w:rsidRPr="00501440">
              <w:rPr>
                <w:rFonts w:ascii="Ubuntu" w:hAnsi="Ubuntu"/>
                <w:noProof/>
                <w:lang w:eastAsia="en-GB"/>
              </w:rPr>
              <w:drawing>
                <wp:inline distT="0" distB="0" distL="0" distR="0" wp14:anchorId="14331B1A" wp14:editId="07A36D52">
                  <wp:extent cx="3581400" cy="800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PHW-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81400" cy="800100"/>
                          </a:xfrm>
                          <a:prstGeom prst="rect">
                            <a:avLst/>
                          </a:prstGeom>
                        </pic:spPr>
                      </pic:pic>
                    </a:graphicData>
                  </a:graphic>
                </wp:inline>
              </w:drawing>
            </w:r>
          </w:p>
        </w:tc>
        <w:tc>
          <w:tcPr>
            <w:tcW w:w="3814" w:type="dxa"/>
            <w:gridSpan w:val="3"/>
            <w:tcBorders>
              <w:bottom w:val="nil"/>
            </w:tcBorders>
          </w:tcPr>
          <w:p w14:paraId="11F00025" w14:textId="77777777" w:rsidR="0013075E" w:rsidRPr="00501440" w:rsidRDefault="0013075E" w:rsidP="00EE7097">
            <w:pPr>
              <w:jc w:val="right"/>
              <w:rPr>
                <w:rFonts w:ascii="Ubuntu" w:hAnsi="Ubuntu"/>
                <w:b/>
                <w:szCs w:val="24"/>
              </w:rPr>
            </w:pPr>
            <w:r w:rsidRPr="00501440">
              <w:rPr>
                <w:rFonts w:ascii="Ubuntu" w:hAnsi="Ubuntu"/>
                <w:b/>
                <w:szCs w:val="24"/>
              </w:rPr>
              <w:t>Name of Meeting</w:t>
            </w:r>
          </w:p>
          <w:sdt>
            <w:sdtPr>
              <w:rPr>
                <w:rStyle w:val="Dropdown"/>
                <w:rFonts w:ascii="Ubuntu" w:hAnsi="Ubuntu"/>
              </w:rPr>
              <w:alias w:val="Name of meeting"/>
              <w:tag w:val="Name of meeting"/>
              <w:id w:val="1886526"/>
              <w:placeholder>
                <w:docPart w:val="B71CEBAFED744FBDBE7668212525C5EB"/>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Knowledge, Research and Information Committee" w:value="Knowledge, Research and Information Committee"/>
                <w:listItem w:displayText="Other (stated below)" w:value="Other (stated below)"/>
              </w:dropDownList>
            </w:sdtPr>
            <w:sdtEndPr>
              <w:rPr>
                <w:rStyle w:val="DefaultParagraphFont"/>
                <w:b/>
                <w:sz w:val="22"/>
              </w:rPr>
            </w:sdtEndPr>
            <w:sdtContent>
              <w:p w14:paraId="3F423B8C" w14:textId="7FE7445D" w:rsidR="0013075E" w:rsidRPr="00501440" w:rsidRDefault="0003557A" w:rsidP="00EE7097">
                <w:pPr>
                  <w:jc w:val="right"/>
                  <w:rPr>
                    <w:rFonts w:ascii="Ubuntu" w:hAnsi="Ubuntu"/>
                    <w:b/>
                    <w:szCs w:val="24"/>
                  </w:rPr>
                </w:pPr>
                <w:r w:rsidRPr="00501440">
                  <w:rPr>
                    <w:rStyle w:val="Dropdown"/>
                    <w:rFonts w:ascii="Ubuntu" w:hAnsi="Ubuntu"/>
                  </w:rPr>
                  <w:t>Board</w:t>
                </w:r>
              </w:p>
            </w:sdtContent>
          </w:sdt>
        </w:tc>
      </w:tr>
      <w:tr w:rsidR="0013075E" w:rsidRPr="00501440" w14:paraId="48A505C6" w14:textId="77777777" w:rsidTr="00F87F72">
        <w:trPr>
          <w:trHeight w:val="300"/>
        </w:trPr>
        <w:tc>
          <w:tcPr>
            <w:tcW w:w="5202" w:type="dxa"/>
            <w:gridSpan w:val="4"/>
            <w:vMerge/>
          </w:tcPr>
          <w:p w14:paraId="0F3FD54F" w14:textId="77777777" w:rsidR="0013075E" w:rsidRPr="00501440" w:rsidRDefault="0013075E" w:rsidP="00CF7674">
            <w:pPr>
              <w:rPr>
                <w:rFonts w:ascii="Ubuntu" w:hAnsi="Ubuntu"/>
                <w:b/>
                <w:noProof/>
                <w:lang w:eastAsia="en-GB"/>
              </w:rPr>
            </w:pPr>
          </w:p>
        </w:tc>
        <w:tc>
          <w:tcPr>
            <w:tcW w:w="3814" w:type="dxa"/>
            <w:gridSpan w:val="3"/>
            <w:tcBorders>
              <w:top w:val="nil"/>
              <w:bottom w:val="nil"/>
            </w:tcBorders>
          </w:tcPr>
          <w:p w14:paraId="1EE6F511" w14:textId="77777777" w:rsidR="00D34F08" w:rsidRPr="00501440" w:rsidRDefault="00D34F08" w:rsidP="00EE7097">
            <w:pPr>
              <w:jc w:val="right"/>
              <w:rPr>
                <w:rFonts w:ascii="Ubuntu" w:hAnsi="Ubuntu"/>
                <w:b/>
              </w:rPr>
            </w:pPr>
            <w:r w:rsidRPr="00501440">
              <w:rPr>
                <w:rFonts w:ascii="Ubuntu" w:hAnsi="Ubuntu"/>
                <w:b/>
              </w:rPr>
              <w:t>Date of Meeting</w:t>
            </w:r>
          </w:p>
          <w:p w14:paraId="1D545DF3" w14:textId="5B006A4F" w:rsidR="0013075E" w:rsidRPr="00501440" w:rsidRDefault="00143FB2" w:rsidP="39DB0D76">
            <w:pPr>
              <w:jc w:val="right"/>
              <w:rPr>
                <w:rFonts w:ascii="Ubuntu" w:hAnsi="Ubuntu"/>
              </w:rPr>
            </w:pPr>
            <w:r w:rsidRPr="00501440">
              <w:rPr>
                <w:rFonts w:ascii="Ubuntu" w:hAnsi="Ubuntu"/>
                <w:color w:val="000000" w:themeColor="text1"/>
                <w:szCs w:val="24"/>
              </w:rPr>
              <w:t>26 March 2025</w:t>
            </w:r>
          </w:p>
        </w:tc>
      </w:tr>
      <w:tr w:rsidR="00F87F72" w:rsidRPr="00501440" w14:paraId="508B83E6" w14:textId="77777777" w:rsidTr="00F87F72">
        <w:trPr>
          <w:trHeight w:val="300"/>
        </w:trPr>
        <w:tc>
          <w:tcPr>
            <w:tcW w:w="5202" w:type="dxa"/>
            <w:gridSpan w:val="4"/>
            <w:vMerge/>
          </w:tcPr>
          <w:p w14:paraId="7DDB563E" w14:textId="77777777" w:rsidR="00F87F72" w:rsidRPr="00501440" w:rsidRDefault="00F87F72" w:rsidP="00F87F72">
            <w:pPr>
              <w:rPr>
                <w:rFonts w:ascii="Ubuntu" w:hAnsi="Ubuntu"/>
                <w:b/>
                <w:noProof/>
                <w:lang w:eastAsia="en-GB"/>
              </w:rPr>
            </w:pPr>
          </w:p>
        </w:tc>
        <w:tc>
          <w:tcPr>
            <w:tcW w:w="3814" w:type="dxa"/>
            <w:gridSpan w:val="3"/>
            <w:tcBorders>
              <w:top w:val="nil"/>
              <w:bottom w:val="single" w:sz="4" w:space="0" w:color="auto"/>
            </w:tcBorders>
          </w:tcPr>
          <w:p w14:paraId="2E635CC4" w14:textId="77777777" w:rsidR="00F87F72" w:rsidRPr="00501440" w:rsidRDefault="00F87F72" w:rsidP="00F87F72">
            <w:pPr>
              <w:jc w:val="right"/>
              <w:rPr>
                <w:rFonts w:ascii="Ubuntu" w:hAnsi="Ubuntu"/>
                <w:b/>
                <w:szCs w:val="24"/>
              </w:rPr>
            </w:pPr>
            <w:r w:rsidRPr="00501440">
              <w:rPr>
                <w:rFonts w:ascii="Ubuntu" w:hAnsi="Ubuntu"/>
                <w:b/>
                <w:szCs w:val="24"/>
              </w:rPr>
              <w:t>Agenda item:</w:t>
            </w:r>
          </w:p>
          <w:p w14:paraId="28293964" w14:textId="34EA88CC" w:rsidR="00F87F72" w:rsidRPr="00501440" w:rsidRDefault="00F87F72" w:rsidP="00F87F72">
            <w:pPr>
              <w:jc w:val="right"/>
              <w:rPr>
                <w:rFonts w:ascii="Ubuntu" w:hAnsi="Ubuntu"/>
                <w:i/>
                <w:color w:val="FF0000"/>
              </w:rPr>
            </w:pPr>
            <w:r w:rsidRPr="00501440">
              <w:rPr>
                <w:rFonts w:ascii="Ubuntu" w:hAnsi="Ubuntu"/>
                <w:i/>
                <w:szCs w:val="24"/>
              </w:rPr>
              <w:t>4.2</w:t>
            </w:r>
          </w:p>
        </w:tc>
      </w:tr>
      <w:tr w:rsidR="00F87F72" w:rsidRPr="00501440" w14:paraId="662727C5" w14:textId="77777777" w:rsidTr="00F87F72">
        <w:trPr>
          <w:trHeight w:val="300"/>
        </w:trPr>
        <w:tc>
          <w:tcPr>
            <w:tcW w:w="9016" w:type="dxa"/>
            <w:gridSpan w:val="7"/>
            <w:tcBorders>
              <w:left w:val="nil"/>
              <w:right w:val="nil"/>
            </w:tcBorders>
            <w:vAlign w:val="center"/>
          </w:tcPr>
          <w:p w14:paraId="134FEED7" w14:textId="77777777" w:rsidR="00F87F72" w:rsidRPr="00501440" w:rsidRDefault="00F87F72" w:rsidP="00F87F72">
            <w:pPr>
              <w:rPr>
                <w:rFonts w:ascii="Ubuntu" w:hAnsi="Ubuntu"/>
                <w:b/>
                <w:sz w:val="28"/>
              </w:rPr>
            </w:pPr>
          </w:p>
          <w:p w14:paraId="7C8A713D" w14:textId="77777777" w:rsidR="00F87F72" w:rsidRPr="00501440" w:rsidRDefault="00F87F72" w:rsidP="00F87F72">
            <w:pPr>
              <w:jc w:val="center"/>
              <w:rPr>
                <w:rFonts w:ascii="Ubuntu" w:hAnsi="Ubuntu"/>
                <w:b/>
                <w:sz w:val="28"/>
              </w:rPr>
            </w:pPr>
          </w:p>
        </w:tc>
      </w:tr>
      <w:tr w:rsidR="00F87F72" w:rsidRPr="00501440" w14:paraId="7C3CE5C1" w14:textId="77777777" w:rsidTr="00F87F72">
        <w:trPr>
          <w:trHeight w:val="300"/>
        </w:trPr>
        <w:tc>
          <w:tcPr>
            <w:tcW w:w="9016" w:type="dxa"/>
            <w:gridSpan w:val="7"/>
            <w:vAlign w:val="center"/>
          </w:tcPr>
          <w:p w14:paraId="072D9F17" w14:textId="0B71267C" w:rsidR="00F87F72" w:rsidRPr="00501440" w:rsidRDefault="00F87F72" w:rsidP="00F87F72">
            <w:pPr>
              <w:jc w:val="center"/>
              <w:rPr>
                <w:rFonts w:ascii="Ubuntu" w:hAnsi="Ubuntu"/>
                <w:b/>
                <w:bCs/>
                <w:sz w:val="36"/>
                <w:szCs w:val="36"/>
              </w:rPr>
            </w:pPr>
            <w:r w:rsidRPr="00501440">
              <w:rPr>
                <w:rFonts w:ascii="Ubuntu" w:hAnsi="Ubuntu"/>
                <w:b/>
                <w:bCs/>
                <w:sz w:val="36"/>
                <w:szCs w:val="36"/>
              </w:rPr>
              <w:t>Budget Strategy and Financial Plan 2025/26 – 2027/28</w:t>
            </w:r>
          </w:p>
        </w:tc>
      </w:tr>
      <w:tr w:rsidR="00F87F72" w:rsidRPr="00501440" w14:paraId="359D3752" w14:textId="77777777" w:rsidTr="00F87F72">
        <w:trPr>
          <w:trHeight w:val="300"/>
        </w:trPr>
        <w:tc>
          <w:tcPr>
            <w:tcW w:w="2802" w:type="dxa"/>
            <w:gridSpan w:val="2"/>
          </w:tcPr>
          <w:p w14:paraId="47472A5A" w14:textId="77777777" w:rsidR="00F87F72" w:rsidRPr="00501440" w:rsidRDefault="00F87F72" w:rsidP="00F87F72">
            <w:pPr>
              <w:rPr>
                <w:rFonts w:ascii="Ubuntu" w:hAnsi="Ubuntu"/>
                <w:b/>
                <w:bCs/>
              </w:rPr>
            </w:pPr>
            <w:r w:rsidRPr="00501440">
              <w:rPr>
                <w:rFonts w:ascii="Ubuntu" w:hAnsi="Ubuntu"/>
                <w:b/>
                <w:bCs/>
              </w:rPr>
              <w:t>Executive lead:</w:t>
            </w:r>
          </w:p>
        </w:tc>
        <w:tc>
          <w:tcPr>
            <w:tcW w:w="6214" w:type="dxa"/>
            <w:gridSpan w:val="5"/>
          </w:tcPr>
          <w:p w14:paraId="1030A7AC" w14:textId="77777777" w:rsidR="00F87F72" w:rsidRPr="00501440" w:rsidRDefault="00F87F72" w:rsidP="00F87F72">
            <w:pPr>
              <w:rPr>
                <w:rFonts w:ascii="Ubuntu" w:hAnsi="Ubuntu"/>
              </w:rPr>
            </w:pPr>
            <w:r w:rsidRPr="00501440">
              <w:rPr>
                <w:rFonts w:ascii="Ubuntu" w:hAnsi="Ubuntu"/>
              </w:rPr>
              <w:t xml:space="preserve">Huw George, Deputy Chief Executive / Executive Director Operations and Finance </w:t>
            </w:r>
          </w:p>
        </w:tc>
      </w:tr>
      <w:tr w:rsidR="00F87F72" w:rsidRPr="00501440" w14:paraId="213252AE" w14:textId="77777777" w:rsidTr="00F87F72">
        <w:trPr>
          <w:trHeight w:val="300"/>
        </w:trPr>
        <w:tc>
          <w:tcPr>
            <w:tcW w:w="2802" w:type="dxa"/>
            <w:gridSpan w:val="2"/>
          </w:tcPr>
          <w:p w14:paraId="6B60035A" w14:textId="77777777" w:rsidR="00F87F72" w:rsidRPr="00501440" w:rsidRDefault="00F87F72" w:rsidP="00F87F72">
            <w:pPr>
              <w:rPr>
                <w:rFonts w:ascii="Ubuntu" w:hAnsi="Ubuntu"/>
                <w:b/>
                <w:bCs/>
              </w:rPr>
            </w:pPr>
            <w:r w:rsidRPr="00501440">
              <w:rPr>
                <w:rFonts w:ascii="Ubuntu" w:hAnsi="Ubuntu"/>
                <w:b/>
                <w:bCs/>
              </w:rPr>
              <w:t>Authors:</w:t>
            </w:r>
          </w:p>
        </w:tc>
        <w:tc>
          <w:tcPr>
            <w:tcW w:w="6214" w:type="dxa"/>
            <w:gridSpan w:val="5"/>
          </w:tcPr>
          <w:p w14:paraId="5D6D873C" w14:textId="76157312" w:rsidR="00F87F72" w:rsidRPr="00501440" w:rsidRDefault="00F87F72" w:rsidP="00F87F72">
            <w:pPr>
              <w:rPr>
                <w:rFonts w:ascii="Ubuntu" w:hAnsi="Ubuntu"/>
              </w:rPr>
            </w:pPr>
            <w:r w:rsidRPr="00501440">
              <w:rPr>
                <w:rFonts w:ascii="Ubuntu" w:hAnsi="Ubuntu"/>
              </w:rPr>
              <w:t xml:space="preserve">Angela Williams, Deputy Director of </w:t>
            </w:r>
            <w:r w:rsidR="00501440" w:rsidRPr="00501440">
              <w:rPr>
                <w:rFonts w:ascii="Ubuntu" w:hAnsi="Ubuntu"/>
              </w:rPr>
              <w:t>Operations and Finance</w:t>
            </w:r>
          </w:p>
          <w:p w14:paraId="4DE9E63B" w14:textId="77777777" w:rsidR="00F87F72" w:rsidRPr="00501440" w:rsidRDefault="00F87F72" w:rsidP="00F87F72">
            <w:pPr>
              <w:rPr>
                <w:rFonts w:ascii="Ubuntu" w:hAnsi="Ubuntu"/>
              </w:rPr>
            </w:pPr>
          </w:p>
        </w:tc>
      </w:tr>
      <w:tr w:rsidR="00F87F72" w:rsidRPr="00501440" w14:paraId="027E4C7D" w14:textId="77777777" w:rsidTr="00F87F72">
        <w:trPr>
          <w:trHeight w:val="149"/>
        </w:trPr>
        <w:tc>
          <w:tcPr>
            <w:tcW w:w="2802" w:type="dxa"/>
            <w:gridSpan w:val="2"/>
            <w:tcBorders>
              <w:left w:val="nil"/>
              <w:right w:val="nil"/>
            </w:tcBorders>
          </w:tcPr>
          <w:p w14:paraId="229AB09C" w14:textId="77777777" w:rsidR="00F87F72" w:rsidRPr="00501440" w:rsidRDefault="00F87F72" w:rsidP="00F87F72">
            <w:pPr>
              <w:rPr>
                <w:rFonts w:ascii="Ubuntu" w:hAnsi="Ubuntu"/>
                <w:b/>
                <w:bCs/>
                <w:sz w:val="12"/>
                <w:szCs w:val="12"/>
              </w:rPr>
            </w:pPr>
          </w:p>
        </w:tc>
        <w:tc>
          <w:tcPr>
            <w:tcW w:w="6214" w:type="dxa"/>
            <w:gridSpan w:val="5"/>
            <w:tcBorders>
              <w:left w:val="nil"/>
              <w:right w:val="nil"/>
            </w:tcBorders>
          </w:tcPr>
          <w:p w14:paraId="23760A85" w14:textId="77777777" w:rsidR="00F87F72" w:rsidRPr="00501440" w:rsidRDefault="00F87F72" w:rsidP="00F87F72">
            <w:pPr>
              <w:rPr>
                <w:rFonts w:ascii="Ubuntu" w:hAnsi="Ubuntu"/>
                <w:sz w:val="12"/>
                <w:szCs w:val="12"/>
              </w:rPr>
            </w:pPr>
          </w:p>
        </w:tc>
      </w:tr>
      <w:tr w:rsidR="00F87F72" w:rsidRPr="00501440" w14:paraId="6A809516" w14:textId="77777777" w:rsidTr="00F87F72">
        <w:trPr>
          <w:trHeight w:val="300"/>
        </w:trPr>
        <w:tc>
          <w:tcPr>
            <w:tcW w:w="2802" w:type="dxa"/>
            <w:gridSpan w:val="2"/>
          </w:tcPr>
          <w:p w14:paraId="4249056B" w14:textId="77777777" w:rsidR="00F87F72" w:rsidRPr="00501440" w:rsidRDefault="00F87F72" w:rsidP="00F87F72">
            <w:pPr>
              <w:rPr>
                <w:rFonts w:ascii="Ubuntu" w:hAnsi="Ubuntu"/>
                <w:b/>
                <w:bCs/>
              </w:rPr>
            </w:pPr>
            <w:r w:rsidRPr="00501440">
              <w:rPr>
                <w:rFonts w:ascii="Ubuntu" w:hAnsi="Ubuntu"/>
                <w:b/>
                <w:bCs/>
              </w:rPr>
              <w:t>Approval/Scrutiny route:</w:t>
            </w:r>
          </w:p>
        </w:tc>
        <w:tc>
          <w:tcPr>
            <w:tcW w:w="6214" w:type="dxa"/>
            <w:gridSpan w:val="5"/>
          </w:tcPr>
          <w:p w14:paraId="37A8DA09" w14:textId="78FA2892" w:rsidR="00501440" w:rsidRDefault="00501440" w:rsidP="00F87F72">
            <w:pPr>
              <w:rPr>
                <w:rFonts w:ascii="Ubuntu" w:hAnsi="Ubuntu"/>
              </w:rPr>
            </w:pPr>
            <w:r>
              <w:rPr>
                <w:rFonts w:ascii="Ubuntu" w:hAnsi="Ubuntu"/>
              </w:rPr>
              <w:t>Business Executive Team – 19 March 2025</w:t>
            </w:r>
          </w:p>
          <w:p w14:paraId="0661A195" w14:textId="4B131F69" w:rsidR="00F87F72" w:rsidRPr="00501440" w:rsidRDefault="00F87F72" w:rsidP="00F87F72">
            <w:pPr>
              <w:rPr>
                <w:rFonts w:ascii="Ubuntu" w:hAnsi="Ubuntu"/>
                <w:color w:val="FF0000"/>
              </w:rPr>
            </w:pPr>
            <w:r w:rsidRPr="00501440">
              <w:rPr>
                <w:rFonts w:ascii="Ubuntu" w:hAnsi="Ubuntu"/>
              </w:rPr>
              <w:t>Budget principles and financial plan for 2025/26 – 2027/28.</w:t>
            </w:r>
          </w:p>
        </w:tc>
      </w:tr>
      <w:tr w:rsidR="00F87F72" w:rsidRPr="00501440" w14:paraId="11CB1986" w14:textId="77777777" w:rsidTr="00F87F72">
        <w:trPr>
          <w:trHeight w:val="300"/>
        </w:trPr>
        <w:tc>
          <w:tcPr>
            <w:tcW w:w="9016" w:type="dxa"/>
            <w:gridSpan w:val="7"/>
            <w:tcBorders>
              <w:left w:val="nil"/>
              <w:bottom w:val="single" w:sz="4" w:space="0" w:color="auto"/>
              <w:right w:val="nil"/>
            </w:tcBorders>
          </w:tcPr>
          <w:p w14:paraId="61E46387" w14:textId="77777777" w:rsidR="00F87F72" w:rsidRPr="00501440" w:rsidRDefault="00F87F72" w:rsidP="00F87F72">
            <w:pPr>
              <w:rPr>
                <w:rFonts w:ascii="Ubuntu" w:hAnsi="Ubuntu"/>
                <w:b/>
                <w:bCs/>
                <w:sz w:val="12"/>
                <w:szCs w:val="12"/>
                <w:highlight w:val="magenta"/>
              </w:rPr>
            </w:pPr>
          </w:p>
        </w:tc>
      </w:tr>
      <w:tr w:rsidR="00F87F72" w:rsidRPr="00501440" w14:paraId="63B4036B" w14:textId="77777777" w:rsidTr="00F87F72">
        <w:trPr>
          <w:trHeight w:val="300"/>
        </w:trPr>
        <w:tc>
          <w:tcPr>
            <w:tcW w:w="9016" w:type="dxa"/>
            <w:gridSpan w:val="7"/>
            <w:tcBorders>
              <w:left w:val="single" w:sz="4" w:space="0" w:color="auto"/>
              <w:right w:val="single" w:sz="4" w:space="0" w:color="auto"/>
            </w:tcBorders>
            <w:shd w:val="clear" w:color="auto" w:fill="auto"/>
          </w:tcPr>
          <w:p w14:paraId="379ED73D" w14:textId="77777777" w:rsidR="00F87F72" w:rsidRPr="00501440" w:rsidRDefault="00F87F72" w:rsidP="00F87F72">
            <w:pPr>
              <w:rPr>
                <w:rFonts w:ascii="Ubuntu" w:hAnsi="Ubuntu"/>
                <w:b/>
                <w:bCs/>
              </w:rPr>
            </w:pPr>
            <w:r w:rsidRPr="00501440">
              <w:rPr>
                <w:rFonts w:ascii="Ubuntu" w:hAnsi="Ubuntu"/>
                <w:b/>
                <w:bCs/>
              </w:rPr>
              <w:t>Purpose</w:t>
            </w:r>
          </w:p>
        </w:tc>
      </w:tr>
      <w:tr w:rsidR="00F87F72" w:rsidRPr="00501440" w14:paraId="2C7A0D5D" w14:textId="77777777" w:rsidTr="00F87F72">
        <w:trPr>
          <w:trHeight w:val="300"/>
        </w:trPr>
        <w:tc>
          <w:tcPr>
            <w:tcW w:w="9016" w:type="dxa"/>
            <w:gridSpan w:val="7"/>
            <w:tcBorders>
              <w:left w:val="single" w:sz="4" w:space="0" w:color="auto"/>
              <w:right w:val="single" w:sz="4" w:space="0" w:color="auto"/>
            </w:tcBorders>
            <w:shd w:val="clear" w:color="auto" w:fill="auto"/>
          </w:tcPr>
          <w:p w14:paraId="0BF40BEC" w14:textId="2B4F8930" w:rsidR="00F87F72" w:rsidRPr="00501440" w:rsidRDefault="00F87F72" w:rsidP="00F87F72">
            <w:pPr>
              <w:tabs>
                <w:tab w:val="left" w:pos="447"/>
              </w:tabs>
              <w:spacing w:after="200" w:line="276" w:lineRule="auto"/>
              <w:contextualSpacing/>
              <w:jc w:val="both"/>
              <w:rPr>
                <w:rFonts w:ascii="Ubuntu" w:hAnsi="Ubuntu"/>
              </w:rPr>
            </w:pPr>
            <w:r w:rsidRPr="00501440">
              <w:rPr>
                <w:rFonts w:ascii="Ubuntu" w:eastAsia="Verdana" w:hAnsi="Ubuntu"/>
              </w:rPr>
              <w:t xml:space="preserve">The purpose of this report is to outline to the Executive Team and the Board the Public Health Wales revenue and capital financial plan for 2025-28 along with Budget Strategy and Financial Plan that will be applied for the financial year.  </w:t>
            </w:r>
          </w:p>
        </w:tc>
      </w:tr>
      <w:tr w:rsidR="00F87F72" w:rsidRPr="00501440" w14:paraId="27796D6E" w14:textId="77777777" w:rsidTr="00F87F72">
        <w:trPr>
          <w:trHeight w:val="300"/>
        </w:trPr>
        <w:tc>
          <w:tcPr>
            <w:tcW w:w="9016" w:type="dxa"/>
            <w:gridSpan w:val="7"/>
            <w:tcBorders>
              <w:left w:val="nil"/>
              <w:right w:val="nil"/>
            </w:tcBorders>
          </w:tcPr>
          <w:p w14:paraId="615F7E34" w14:textId="77777777" w:rsidR="00F87F72" w:rsidRPr="00501440" w:rsidRDefault="00F87F72" w:rsidP="00F87F72">
            <w:pPr>
              <w:rPr>
                <w:rFonts w:ascii="Ubuntu" w:hAnsi="Ubuntu"/>
                <w:b/>
                <w:bCs/>
                <w:sz w:val="12"/>
                <w:szCs w:val="12"/>
                <w:highlight w:val="magenta"/>
              </w:rPr>
            </w:pPr>
          </w:p>
        </w:tc>
      </w:tr>
      <w:tr w:rsidR="00F87F72" w:rsidRPr="00501440" w14:paraId="42614CC3" w14:textId="77777777" w:rsidTr="00F87F72">
        <w:trPr>
          <w:trHeight w:val="300"/>
        </w:trPr>
        <w:tc>
          <w:tcPr>
            <w:tcW w:w="9016" w:type="dxa"/>
            <w:gridSpan w:val="7"/>
          </w:tcPr>
          <w:p w14:paraId="7867D4F2" w14:textId="77777777" w:rsidR="00F87F72" w:rsidRPr="00501440" w:rsidRDefault="00F87F72" w:rsidP="00F87F72">
            <w:pPr>
              <w:rPr>
                <w:rFonts w:ascii="Ubuntu" w:hAnsi="Ubuntu"/>
                <w:b/>
                <w:bCs/>
              </w:rPr>
            </w:pPr>
            <w:r w:rsidRPr="00501440">
              <w:rPr>
                <w:rFonts w:ascii="Ubuntu" w:hAnsi="Ubuntu"/>
                <w:b/>
                <w:bCs/>
              </w:rPr>
              <w:t xml:space="preserve">Recommendation: </w:t>
            </w:r>
          </w:p>
        </w:tc>
      </w:tr>
      <w:tr w:rsidR="00F87F72" w:rsidRPr="00501440" w14:paraId="48223ECA" w14:textId="77777777" w:rsidTr="00F87F72">
        <w:trPr>
          <w:trHeight w:val="300"/>
        </w:trPr>
        <w:tc>
          <w:tcPr>
            <w:tcW w:w="1848" w:type="dxa"/>
            <w:tcBorders>
              <w:bottom w:val="single" w:sz="4" w:space="0" w:color="auto"/>
            </w:tcBorders>
          </w:tcPr>
          <w:p w14:paraId="29CAB0A1" w14:textId="77777777" w:rsidR="00F87F72" w:rsidRPr="00501440" w:rsidRDefault="00F87F72" w:rsidP="00F87F72">
            <w:pPr>
              <w:jc w:val="center"/>
              <w:rPr>
                <w:rFonts w:ascii="Ubuntu" w:hAnsi="Ubuntu"/>
              </w:rPr>
            </w:pPr>
            <w:r w:rsidRPr="00501440">
              <w:rPr>
                <w:rFonts w:ascii="Ubuntu" w:hAnsi="Ubuntu"/>
              </w:rPr>
              <w:t>APPROVE</w:t>
            </w:r>
          </w:p>
          <w:p w14:paraId="5FE6D785" w14:textId="4B1617AC" w:rsidR="00F87F72" w:rsidRPr="00501440" w:rsidRDefault="00F87F72" w:rsidP="00F87F72">
            <w:pPr>
              <w:jc w:val="center"/>
              <w:rPr>
                <w:rFonts w:ascii="Ubuntu" w:hAnsi="Ubuntu"/>
              </w:rPr>
            </w:pPr>
            <w:r w:rsidRPr="00501440">
              <w:rPr>
                <w:rFonts w:ascii="Ubuntu" w:hAnsi="Ubuntu"/>
                <w:szCs w:val="24"/>
              </w:rPr>
              <w:fldChar w:fldCharType="begin">
                <w:ffData>
                  <w:name w:val=""/>
                  <w:enabled/>
                  <w:calcOnExit w:val="0"/>
                  <w:checkBox>
                    <w:sizeAuto/>
                    <w:default w:val="1"/>
                  </w:checkBox>
                </w:ffData>
              </w:fldChar>
            </w:r>
            <w:r w:rsidRPr="00501440">
              <w:rPr>
                <w:rFonts w:ascii="Ubuntu" w:hAnsi="Ubuntu"/>
                <w:szCs w:val="24"/>
              </w:rPr>
              <w:instrText xml:space="preserve"> FORMCHECKBOX </w:instrText>
            </w:r>
            <w:r w:rsidRPr="00501440">
              <w:rPr>
                <w:rFonts w:ascii="Ubuntu" w:hAnsi="Ubuntu"/>
                <w:szCs w:val="24"/>
              </w:rPr>
            </w:r>
            <w:r w:rsidRPr="00501440">
              <w:rPr>
                <w:rFonts w:ascii="Ubuntu" w:hAnsi="Ubuntu"/>
                <w:szCs w:val="24"/>
              </w:rPr>
              <w:fldChar w:fldCharType="separate"/>
            </w:r>
            <w:r w:rsidRPr="00501440">
              <w:rPr>
                <w:rFonts w:ascii="Ubuntu" w:hAnsi="Ubuntu"/>
                <w:szCs w:val="24"/>
              </w:rPr>
              <w:fldChar w:fldCharType="end"/>
            </w:r>
          </w:p>
        </w:tc>
        <w:tc>
          <w:tcPr>
            <w:tcW w:w="1848" w:type="dxa"/>
            <w:gridSpan w:val="2"/>
            <w:tcBorders>
              <w:bottom w:val="single" w:sz="4" w:space="0" w:color="auto"/>
            </w:tcBorders>
          </w:tcPr>
          <w:p w14:paraId="35E6EAA6" w14:textId="77777777" w:rsidR="00F87F72" w:rsidRPr="00501440" w:rsidRDefault="00F87F72" w:rsidP="00F87F72">
            <w:pPr>
              <w:jc w:val="center"/>
              <w:rPr>
                <w:rFonts w:ascii="Ubuntu" w:hAnsi="Ubuntu"/>
              </w:rPr>
            </w:pPr>
            <w:r w:rsidRPr="00501440">
              <w:rPr>
                <w:rFonts w:ascii="Ubuntu" w:hAnsi="Ubuntu"/>
              </w:rPr>
              <w:t>CONSIDER</w:t>
            </w:r>
          </w:p>
          <w:p w14:paraId="76C4BA44" w14:textId="348AC5E6" w:rsidR="00F87F72" w:rsidRPr="00501440" w:rsidRDefault="00F87F72" w:rsidP="00F87F72">
            <w:pPr>
              <w:jc w:val="center"/>
              <w:rPr>
                <w:rFonts w:ascii="Ubuntu" w:hAnsi="Ubuntu"/>
              </w:rPr>
            </w:pPr>
            <w:r w:rsidRPr="00501440">
              <w:rPr>
                <w:rFonts w:ascii="Ubuntu" w:hAnsi="Ubuntu"/>
                <w:szCs w:val="24"/>
              </w:rPr>
              <w:fldChar w:fldCharType="begin">
                <w:ffData>
                  <w:name w:val="Check3"/>
                  <w:enabled/>
                  <w:calcOnExit w:val="0"/>
                  <w:checkBox>
                    <w:sizeAuto/>
                    <w:default w:val="0"/>
                  </w:checkBox>
                </w:ffData>
              </w:fldChar>
            </w:r>
            <w:r w:rsidRPr="00501440">
              <w:rPr>
                <w:rFonts w:ascii="Ubuntu" w:hAnsi="Ubuntu"/>
                <w:szCs w:val="24"/>
              </w:rPr>
              <w:instrText xml:space="preserve"> FORMCHECKBOX </w:instrText>
            </w:r>
            <w:r w:rsidRPr="00501440">
              <w:rPr>
                <w:rFonts w:ascii="Ubuntu" w:hAnsi="Ubuntu"/>
                <w:szCs w:val="24"/>
              </w:rPr>
            </w:r>
            <w:r w:rsidRPr="00501440">
              <w:rPr>
                <w:rFonts w:ascii="Ubuntu" w:hAnsi="Ubuntu"/>
                <w:szCs w:val="24"/>
              </w:rPr>
              <w:fldChar w:fldCharType="separate"/>
            </w:r>
            <w:r w:rsidRPr="00501440">
              <w:rPr>
                <w:rFonts w:ascii="Ubuntu" w:hAnsi="Ubuntu"/>
                <w:szCs w:val="24"/>
              </w:rPr>
              <w:fldChar w:fldCharType="end"/>
            </w:r>
          </w:p>
        </w:tc>
        <w:tc>
          <w:tcPr>
            <w:tcW w:w="1840" w:type="dxa"/>
            <w:gridSpan w:val="2"/>
            <w:tcBorders>
              <w:bottom w:val="single" w:sz="4" w:space="0" w:color="auto"/>
            </w:tcBorders>
          </w:tcPr>
          <w:p w14:paraId="742ACC58" w14:textId="77777777" w:rsidR="00F87F72" w:rsidRPr="00501440" w:rsidRDefault="00F87F72" w:rsidP="00F87F72">
            <w:pPr>
              <w:jc w:val="center"/>
              <w:rPr>
                <w:rFonts w:ascii="Ubuntu" w:hAnsi="Ubuntu"/>
              </w:rPr>
            </w:pPr>
            <w:r w:rsidRPr="00501440">
              <w:rPr>
                <w:rFonts w:ascii="Ubuntu" w:hAnsi="Ubuntu"/>
              </w:rPr>
              <w:t>RECOMMEND</w:t>
            </w:r>
          </w:p>
          <w:p w14:paraId="28EE3FBC" w14:textId="77777777" w:rsidR="00F87F72" w:rsidRPr="00501440" w:rsidRDefault="00F87F72" w:rsidP="00F87F72">
            <w:pPr>
              <w:jc w:val="center"/>
              <w:rPr>
                <w:rFonts w:ascii="Ubuntu" w:hAnsi="Ubuntu"/>
              </w:rPr>
            </w:pPr>
            <w:r w:rsidRPr="00501440">
              <w:rPr>
                <w:rFonts w:ascii="Ubuntu" w:hAnsi="Ubuntu"/>
                <w:szCs w:val="24"/>
              </w:rPr>
              <w:fldChar w:fldCharType="begin">
                <w:ffData>
                  <w:name w:val="Check3"/>
                  <w:enabled/>
                  <w:calcOnExit w:val="0"/>
                  <w:checkBox>
                    <w:sizeAuto/>
                    <w:default w:val="0"/>
                  </w:checkBox>
                </w:ffData>
              </w:fldChar>
            </w:r>
            <w:bookmarkStart w:id="0" w:name="Check3"/>
            <w:r w:rsidRPr="00501440">
              <w:rPr>
                <w:rFonts w:ascii="Ubuntu" w:hAnsi="Ubuntu"/>
                <w:szCs w:val="24"/>
              </w:rPr>
              <w:instrText xml:space="preserve"> FORMCHECKBOX </w:instrText>
            </w:r>
            <w:r w:rsidRPr="00501440">
              <w:rPr>
                <w:rFonts w:ascii="Ubuntu" w:hAnsi="Ubuntu"/>
                <w:szCs w:val="24"/>
              </w:rPr>
            </w:r>
            <w:r w:rsidRPr="00501440">
              <w:rPr>
                <w:rFonts w:ascii="Ubuntu" w:hAnsi="Ubuntu"/>
                <w:szCs w:val="24"/>
              </w:rPr>
              <w:fldChar w:fldCharType="separate"/>
            </w:r>
            <w:r w:rsidRPr="00501440">
              <w:rPr>
                <w:rFonts w:ascii="Ubuntu" w:hAnsi="Ubuntu"/>
                <w:szCs w:val="24"/>
              </w:rPr>
              <w:fldChar w:fldCharType="end"/>
            </w:r>
            <w:bookmarkEnd w:id="0"/>
          </w:p>
        </w:tc>
        <w:tc>
          <w:tcPr>
            <w:tcW w:w="1662" w:type="dxa"/>
            <w:tcBorders>
              <w:bottom w:val="single" w:sz="4" w:space="0" w:color="auto"/>
            </w:tcBorders>
          </w:tcPr>
          <w:p w14:paraId="570FDB33" w14:textId="77777777" w:rsidR="00F87F72" w:rsidRPr="00501440" w:rsidRDefault="00F87F72" w:rsidP="00F87F72">
            <w:pPr>
              <w:jc w:val="center"/>
              <w:rPr>
                <w:rFonts w:ascii="Ubuntu" w:hAnsi="Ubuntu"/>
              </w:rPr>
            </w:pPr>
            <w:r w:rsidRPr="00501440">
              <w:rPr>
                <w:rFonts w:ascii="Ubuntu" w:hAnsi="Ubuntu"/>
              </w:rPr>
              <w:t>ADOPT</w:t>
            </w:r>
          </w:p>
          <w:p w14:paraId="16590D72" w14:textId="77777777" w:rsidR="00F87F72" w:rsidRPr="00501440" w:rsidRDefault="00F87F72" w:rsidP="00F87F72">
            <w:pPr>
              <w:jc w:val="center"/>
              <w:rPr>
                <w:rFonts w:ascii="Ubuntu" w:hAnsi="Ubuntu"/>
              </w:rPr>
            </w:pPr>
            <w:r w:rsidRPr="00501440">
              <w:rPr>
                <w:rFonts w:ascii="Ubuntu" w:hAnsi="Ubuntu"/>
                <w:szCs w:val="24"/>
              </w:rPr>
              <w:fldChar w:fldCharType="begin">
                <w:ffData>
                  <w:name w:val="Check4"/>
                  <w:enabled/>
                  <w:calcOnExit w:val="0"/>
                  <w:checkBox>
                    <w:sizeAuto/>
                    <w:default w:val="0"/>
                  </w:checkBox>
                </w:ffData>
              </w:fldChar>
            </w:r>
            <w:bookmarkStart w:id="1" w:name="Check4"/>
            <w:r w:rsidRPr="00501440">
              <w:rPr>
                <w:rFonts w:ascii="Ubuntu" w:hAnsi="Ubuntu"/>
                <w:szCs w:val="24"/>
              </w:rPr>
              <w:instrText xml:space="preserve"> FORMCHECKBOX </w:instrText>
            </w:r>
            <w:r w:rsidRPr="00501440">
              <w:rPr>
                <w:rFonts w:ascii="Ubuntu" w:hAnsi="Ubuntu"/>
                <w:szCs w:val="24"/>
              </w:rPr>
            </w:r>
            <w:r w:rsidRPr="00501440">
              <w:rPr>
                <w:rFonts w:ascii="Ubuntu" w:hAnsi="Ubuntu"/>
                <w:szCs w:val="24"/>
              </w:rPr>
              <w:fldChar w:fldCharType="separate"/>
            </w:r>
            <w:r w:rsidRPr="00501440">
              <w:rPr>
                <w:rFonts w:ascii="Ubuntu" w:hAnsi="Ubuntu"/>
                <w:szCs w:val="24"/>
              </w:rPr>
              <w:fldChar w:fldCharType="end"/>
            </w:r>
            <w:bookmarkEnd w:id="1"/>
          </w:p>
        </w:tc>
        <w:tc>
          <w:tcPr>
            <w:tcW w:w="1818" w:type="dxa"/>
            <w:tcBorders>
              <w:bottom w:val="single" w:sz="4" w:space="0" w:color="auto"/>
            </w:tcBorders>
          </w:tcPr>
          <w:p w14:paraId="716580B0" w14:textId="77777777" w:rsidR="00F87F72" w:rsidRPr="00501440" w:rsidRDefault="00F87F72" w:rsidP="00F87F72">
            <w:pPr>
              <w:jc w:val="center"/>
              <w:rPr>
                <w:rFonts w:ascii="Ubuntu" w:hAnsi="Ubuntu"/>
              </w:rPr>
            </w:pPr>
            <w:r w:rsidRPr="00501440">
              <w:rPr>
                <w:rFonts w:ascii="Ubuntu" w:hAnsi="Ubuntu"/>
              </w:rPr>
              <w:t>ASSURANCE</w:t>
            </w:r>
          </w:p>
          <w:p w14:paraId="5E06DB91" w14:textId="77777777" w:rsidR="00F87F72" w:rsidRPr="00501440" w:rsidRDefault="00F87F72" w:rsidP="00F87F72">
            <w:pPr>
              <w:jc w:val="center"/>
              <w:rPr>
                <w:rFonts w:ascii="Ubuntu" w:hAnsi="Ubuntu"/>
              </w:rPr>
            </w:pPr>
            <w:r w:rsidRPr="00501440">
              <w:rPr>
                <w:rFonts w:ascii="Ubuntu" w:hAnsi="Ubuntu"/>
                <w:szCs w:val="24"/>
              </w:rPr>
              <w:fldChar w:fldCharType="begin">
                <w:ffData>
                  <w:name w:val="Check5"/>
                  <w:enabled/>
                  <w:calcOnExit w:val="0"/>
                  <w:checkBox>
                    <w:sizeAuto/>
                    <w:default w:val="0"/>
                  </w:checkBox>
                </w:ffData>
              </w:fldChar>
            </w:r>
            <w:bookmarkStart w:id="2" w:name="Check5"/>
            <w:r w:rsidRPr="00501440">
              <w:rPr>
                <w:rFonts w:ascii="Ubuntu" w:hAnsi="Ubuntu"/>
                <w:szCs w:val="24"/>
              </w:rPr>
              <w:instrText xml:space="preserve"> FORMCHECKBOX </w:instrText>
            </w:r>
            <w:r w:rsidRPr="00501440">
              <w:rPr>
                <w:rFonts w:ascii="Ubuntu" w:hAnsi="Ubuntu"/>
                <w:szCs w:val="24"/>
              </w:rPr>
            </w:r>
            <w:r w:rsidRPr="00501440">
              <w:rPr>
                <w:rFonts w:ascii="Ubuntu" w:hAnsi="Ubuntu"/>
                <w:szCs w:val="24"/>
              </w:rPr>
              <w:fldChar w:fldCharType="separate"/>
            </w:r>
            <w:r w:rsidRPr="00501440">
              <w:rPr>
                <w:rFonts w:ascii="Ubuntu" w:hAnsi="Ubuntu"/>
                <w:szCs w:val="24"/>
              </w:rPr>
              <w:fldChar w:fldCharType="end"/>
            </w:r>
            <w:bookmarkEnd w:id="2"/>
          </w:p>
        </w:tc>
      </w:tr>
      <w:tr w:rsidR="00F87F72" w:rsidRPr="00501440" w14:paraId="10E516FD" w14:textId="77777777" w:rsidTr="00F87F72">
        <w:trPr>
          <w:trHeight w:val="300"/>
        </w:trPr>
        <w:tc>
          <w:tcPr>
            <w:tcW w:w="9016" w:type="dxa"/>
            <w:gridSpan w:val="7"/>
            <w:tcBorders>
              <w:bottom w:val="single" w:sz="4" w:space="0" w:color="auto"/>
            </w:tcBorders>
          </w:tcPr>
          <w:p w14:paraId="64CFA18C" w14:textId="2F006C14" w:rsidR="00F87F72" w:rsidRPr="00501440" w:rsidRDefault="00F87F72" w:rsidP="00F87F72">
            <w:pPr>
              <w:rPr>
                <w:rFonts w:ascii="Ubuntu" w:hAnsi="Ubuntu"/>
              </w:rPr>
            </w:pPr>
            <w:r w:rsidRPr="00501440">
              <w:rPr>
                <w:rFonts w:ascii="Ubuntu" w:hAnsi="Ubuntu"/>
              </w:rPr>
              <w:t xml:space="preserve">The </w:t>
            </w:r>
            <w:r w:rsidR="00501440">
              <w:rPr>
                <w:rFonts w:ascii="Ubuntu" w:hAnsi="Ubuntu"/>
              </w:rPr>
              <w:t>Board</w:t>
            </w:r>
            <w:r w:rsidRPr="00501440">
              <w:rPr>
                <w:rFonts w:ascii="Ubuntu" w:hAnsi="Ubuntu"/>
              </w:rPr>
              <w:t xml:space="preserve"> is asked to approve the Budget Strategy and Financial Plan 2025/26 – 2027/28, noting the ongoing review and scrutiny process. </w:t>
            </w:r>
          </w:p>
          <w:p w14:paraId="0C7573B8" w14:textId="77777777" w:rsidR="00F87F72" w:rsidRPr="00501440" w:rsidRDefault="00F87F72" w:rsidP="00F87F72">
            <w:pPr>
              <w:pStyle w:val="ListParagraph"/>
              <w:ind w:left="851"/>
              <w:rPr>
                <w:rFonts w:ascii="Ubuntu" w:hAnsi="Ubuntu"/>
              </w:rPr>
            </w:pPr>
          </w:p>
        </w:tc>
      </w:tr>
    </w:tbl>
    <w:p w14:paraId="3FAFA3C7" w14:textId="77777777" w:rsidR="00916053" w:rsidRPr="00501440" w:rsidRDefault="00916053" w:rsidP="27713507">
      <w:pPr>
        <w:rPr>
          <w:rFonts w:ascii="Ubuntu" w:hAnsi="Ubuntu"/>
          <w:highlight w:val="magenta"/>
        </w:rPr>
      </w:pPr>
      <w:r w:rsidRPr="00501440">
        <w:rPr>
          <w:rFonts w:ascii="Ubuntu" w:hAnsi="Ubuntu"/>
          <w:highlight w:val="magenta"/>
        </w:rPr>
        <w:br w:type="page"/>
      </w:r>
    </w:p>
    <w:tbl>
      <w:tblPr>
        <w:tblStyle w:val="TableGrid"/>
        <w:tblW w:w="0" w:type="auto"/>
        <w:tblLook w:val="04A0" w:firstRow="1" w:lastRow="0" w:firstColumn="1" w:lastColumn="0" w:noHBand="0" w:noVBand="1"/>
      </w:tblPr>
      <w:tblGrid>
        <w:gridCol w:w="3192"/>
        <w:gridCol w:w="5834"/>
      </w:tblGrid>
      <w:tr w:rsidR="00D713DC" w:rsidRPr="00501440" w14:paraId="1918F85C" w14:textId="77777777" w:rsidTr="27713507">
        <w:tc>
          <w:tcPr>
            <w:tcW w:w="9026" w:type="dxa"/>
            <w:gridSpan w:val="2"/>
            <w:tcBorders>
              <w:left w:val="nil"/>
              <w:right w:val="nil"/>
            </w:tcBorders>
            <w:shd w:val="clear" w:color="auto" w:fill="auto"/>
          </w:tcPr>
          <w:p w14:paraId="502AE827" w14:textId="77777777" w:rsidR="00D713DC" w:rsidRPr="00501440" w:rsidRDefault="00D713DC" w:rsidP="27713507">
            <w:pPr>
              <w:rPr>
                <w:rFonts w:ascii="Ubuntu" w:hAnsi="Ubuntu"/>
                <w:b/>
                <w:bCs/>
                <w:sz w:val="12"/>
                <w:szCs w:val="12"/>
                <w:highlight w:val="magenta"/>
              </w:rPr>
            </w:pPr>
          </w:p>
        </w:tc>
      </w:tr>
      <w:tr w:rsidR="00EE7097" w:rsidRPr="00501440" w14:paraId="54F2DF3F" w14:textId="77777777" w:rsidTr="27713507">
        <w:tc>
          <w:tcPr>
            <w:tcW w:w="9026" w:type="dxa"/>
            <w:gridSpan w:val="2"/>
            <w:shd w:val="clear" w:color="auto" w:fill="F2F2F2" w:themeFill="background1" w:themeFillShade="F2"/>
          </w:tcPr>
          <w:p w14:paraId="127538DA" w14:textId="77777777" w:rsidR="00EE7097" w:rsidRPr="00501440" w:rsidRDefault="00EE7097" w:rsidP="27713507">
            <w:pPr>
              <w:rPr>
                <w:rFonts w:ascii="Ubuntu" w:hAnsi="Ubuntu"/>
              </w:rPr>
            </w:pPr>
          </w:p>
          <w:p w14:paraId="3612C941" w14:textId="767DFFE4" w:rsidR="0013075E" w:rsidRPr="00501440" w:rsidRDefault="749FCAEC" w:rsidP="27713507">
            <w:pPr>
              <w:rPr>
                <w:rFonts w:ascii="Ubuntu" w:hAnsi="Ubuntu"/>
              </w:rPr>
            </w:pPr>
            <w:r w:rsidRPr="00501440">
              <w:rPr>
                <w:rFonts w:ascii="Ubuntu" w:hAnsi="Ubuntu"/>
              </w:rPr>
              <w:t>Public Health Wales has a</w:t>
            </w:r>
            <w:r w:rsidR="003D0A88" w:rsidRPr="00501440">
              <w:rPr>
                <w:rFonts w:ascii="Ubuntu" w:hAnsi="Ubuntu"/>
              </w:rPr>
              <w:t xml:space="preserve"> Long Term Strategy </w:t>
            </w:r>
            <w:r w:rsidRPr="00501440">
              <w:rPr>
                <w:rFonts w:ascii="Ubuntu" w:hAnsi="Ubuntu"/>
              </w:rPr>
              <w:t>which identifie</w:t>
            </w:r>
            <w:r w:rsidR="003D0A88" w:rsidRPr="00501440">
              <w:rPr>
                <w:rFonts w:ascii="Ubuntu" w:hAnsi="Ubuntu"/>
              </w:rPr>
              <w:t>s</w:t>
            </w:r>
            <w:r w:rsidRPr="00501440">
              <w:rPr>
                <w:rFonts w:ascii="Ubuntu" w:hAnsi="Ubuntu"/>
              </w:rPr>
              <w:t xml:space="preserve"> s</w:t>
            </w:r>
            <w:r w:rsidR="00110F84" w:rsidRPr="00501440">
              <w:rPr>
                <w:rFonts w:ascii="Ubuntu" w:hAnsi="Ubuntu"/>
              </w:rPr>
              <w:t>ix</w:t>
            </w:r>
            <w:r w:rsidRPr="00501440">
              <w:rPr>
                <w:rFonts w:ascii="Ubuntu" w:hAnsi="Ubuntu"/>
              </w:rPr>
              <w:t xml:space="preserve"> strategic priorities.</w:t>
            </w:r>
          </w:p>
          <w:p w14:paraId="09BF9616" w14:textId="77777777" w:rsidR="00B52B29" w:rsidRPr="00501440" w:rsidRDefault="00B52B29" w:rsidP="27713507">
            <w:pPr>
              <w:rPr>
                <w:rFonts w:ascii="Ubuntu" w:hAnsi="Ubuntu"/>
              </w:rPr>
            </w:pPr>
          </w:p>
          <w:p w14:paraId="15ED8ACF" w14:textId="77777777" w:rsidR="00EE7097" w:rsidRPr="00501440" w:rsidRDefault="4B0D26F4" w:rsidP="27713507">
            <w:pPr>
              <w:rPr>
                <w:rFonts w:ascii="Ubuntu" w:hAnsi="Ubuntu"/>
              </w:rPr>
            </w:pPr>
            <w:r w:rsidRPr="00501440">
              <w:rPr>
                <w:rFonts w:ascii="Ubuntu" w:hAnsi="Ubuntu"/>
              </w:rPr>
              <w:t>This report contributes to the following:</w:t>
            </w:r>
          </w:p>
        </w:tc>
      </w:tr>
      <w:tr w:rsidR="00EE7097" w:rsidRPr="00501440" w14:paraId="5B88C559" w14:textId="77777777" w:rsidTr="27713507">
        <w:tc>
          <w:tcPr>
            <w:tcW w:w="3192" w:type="dxa"/>
            <w:shd w:val="clear" w:color="auto" w:fill="auto"/>
          </w:tcPr>
          <w:p w14:paraId="046B48A2" w14:textId="77777777" w:rsidR="00EE7097" w:rsidRPr="00501440" w:rsidRDefault="749FCAEC" w:rsidP="27713507">
            <w:pPr>
              <w:rPr>
                <w:rFonts w:ascii="Ubuntu" w:hAnsi="Ubuntu"/>
                <w:b/>
                <w:bCs/>
              </w:rPr>
            </w:pPr>
            <w:r w:rsidRPr="00501440">
              <w:rPr>
                <w:rFonts w:ascii="Ubuntu" w:hAnsi="Ubuntu"/>
                <w:b/>
                <w:bCs/>
              </w:rPr>
              <w:t>Strategic Priority/Well-being Objective</w:t>
            </w:r>
          </w:p>
        </w:tc>
        <w:tc>
          <w:tcPr>
            <w:tcW w:w="5834" w:type="dxa"/>
            <w:shd w:val="clear" w:color="auto" w:fill="auto"/>
          </w:tcPr>
          <w:p w14:paraId="22CE330A" w14:textId="77777777" w:rsidR="00EE7097" w:rsidRPr="00501440" w:rsidRDefault="00501440" w:rsidP="27713507">
            <w:pPr>
              <w:rPr>
                <w:rStyle w:val="Dropdown"/>
                <w:rFonts w:ascii="Ubuntu" w:hAnsi="Ubuntu"/>
              </w:rPr>
            </w:pPr>
            <w:sdt>
              <w:sdtPr>
                <w:rPr>
                  <w:rStyle w:val="Dropdown"/>
                  <w:rFonts w:ascii="Ubuntu" w:hAnsi="Ubuntu"/>
                </w:rPr>
                <w:alias w:val="Strategic Objective"/>
                <w:tag w:val="Strategic Objective"/>
                <w:id w:val="1886465"/>
                <w:placeholder>
                  <w:docPart w:val="0E25CCC5DD4F43AAA642CDCC18DDB6A6"/>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szCs w:val="24"/>
                </w:rPr>
              </w:sdtEndPr>
              <w:sdtContent>
                <w:r w:rsidR="6317891A" w:rsidRPr="00501440">
                  <w:rPr>
                    <w:rStyle w:val="Dropdown"/>
                    <w:rFonts w:ascii="Ubuntu" w:hAnsi="Ubuntu"/>
                  </w:rPr>
                  <w:t>All Strategic Priorities/Well-being Objectives</w:t>
                </w:r>
              </w:sdtContent>
            </w:sdt>
          </w:p>
        </w:tc>
      </w:tr>
      <w:tr w:rsidR="00EE7097" w:rsidRPr="00501440" w14:paraId="29BB6476" w14:textId="77777777" w:rsidTr="27713507">
        <w:tc>
          <w:tcPr>
            <w:tcW w:w="9026" w:type="dxa"/>
            <w:gridSpan w:val="2"/>
            <w:tcBorders>
              <w:left w:val="nil"/>
              <w:right w:val="nil"/>
            </w:tcBorders>
            <w:shd w:val="clear" w:color="auto" w:fill="auto"/>
          </w:tcPr>
          <w:p w14:paraId="2907C272" w14:textId="77777777" w:rsidR="00EE7097" w:rsidRPr="00501440" w:rsidRDefault="00EE7097" w:rsidP="27713507">
            <w:pPr>
              <w:rPr>
                <w:rFonts w:ascii="Ubuntu" w:hAnsi="Ubuntu"/>
                <w:b/>
                <w:bCs/>
                <w:sz w:val="12"/>
                <w:szCs w:val="12"/>
              </w:rPr>
            </w:pPr>
          </w:p>
        </w:tc>
      </w:tr>
      <w:tr w:rsidR="00EE7097" w:rsidRPr="00501440" w14:paraId="0A9004E5" w14:textId="77777777" w:rsidTr="27713507">
        <w:tc>
          <w:tcPr>
            <w:tcW w:w="9026" w:type="dxa"/>
            <w:gridSpan w:val="2"/>
            <w:shd w:val="clear" w:color="auto" w:fill="F2F2F2" w:themeFill="background1" w:themeFillShade="F2"/>
          </w:tcPr>
          <w:p w14:paraId="1509BC91" w14:textId="77777777" w:rsidR="00EE7097" w:rsidRPr="00501440" w:rsidRDefault="4B0D26F4" w:rsidP="27713507">
            <w:pPr>
              <w:rPr>
                <w:rFonts w:ascii="Ubuntu" w:hAnsi="Ubuntu"/>
                <w:i/>
                <w:iCs/>
                <w:color w:val="FF0000"/>
              </w:rPr>
            </w:pPr>
            <w:r w:rsidRPr="00501440">
              <w:rPr>
                <w:rFonts w:ascii="Ubuntu" w:hAnsi="Ubuntu"/>
                <w:b/>
                <w:bCs/>
              </w:rPr>
              <w:t xml:space="preserve">Summary impact analysis </w:t>
            </w:r>
            <w:r w:rsidRPr="00501440">
              <w:rPr>
                <w:rFonts w:ascii="Ubuntu" w:hAnsi="Ubuntu"/>
                <w:i/>
                <w:iCs/>
                <w:color w:val="FF0000"/>
              </w:rPr>
              <w:t xml:space="preserve"> </w:t>
            </w:r>
          </w:p>
          <w:p w14:paraId="3193B4E8" w14:textId="77777777" w:rsidR="00EE7097" w:rsidRPr="00501440" w:rsidRDefault="00EE7097" w:rsidP="27713507">
            <w:pPr>
              <w:rPr>
                <w:rFonts w:ascii="Ubuntu" w:hAnsi="Ubuntu"/>
                <w:color w:val="FF0000"/>
              </w:rPr>
            </w:pPr>
          </w:p>
        </w:tc>
      </w:tr>
      <w:tr w:rsidR="00EE7097" w:rsidRPr="00501440" w14:paraId="3A3A15B5" w14:textId="77777777" w:rsidTr="27713507">
        <w:tc>
          <w:tcPr>
            <w:tcW w:w="3192" w:type="dxa"/>
          </w:tcPr>
          <w:p w14:paraId="52188C26" w14:textId="77777777" w:rsidR="00EE7097" w:rsidRPr="00501440" w:rsidRDefault="4B0D26F4" w:rsidP="27713507">
            <w:pPr>
              <w:rPr>
                <w:rFonts w:ascii="Ubuntu" w:hAnsi="Ubuntu"/>
                <w:b/>
                <w:bCs/>
              </w:rPr>
            </w:pPr>
            <w:r w:rsidRPr="00501440">
              <w:rPr>
                <w:rFonts w:ascii="Ubuntu" w:hAnsi="Ubuntu"/>
                <w:b/>
                <w:bCs/>
              </w:rPr>
              <w:t>Equality and Health Impact Assessment</w:t>
            </w:r>
          </w:p>
        </w:tc>
        <w:tc>
          <w:tcPr>
            <w:tcW w:w="5834" w:type="dxa"/>
          </w:tcPr>
          <w:p w14:paraId="12C5682C" w14:textId="77777777" w:rsidR="00EE7097" w:rsidRPr="00501440" w:rsidRDefault="6317891A" w:rsidP="27713507">
            <w:pPr>
              <w:rPr>
                <w:rFonts w:ascii="Ubuntu" w:hAnsi="Ubuntu"/>
                <w:i/>
                <w:iCs/>
                <w:color w:val="FF0000"/>
              </w:rPr>
            </w:pPr>
            <w:r w:rsidRPr="00501440">
              <w:rPr>
                <w:rFonts w:ascii="Ubuntu" w:hAnsi="Ubuntu"/>
              </w:rPr>
              <w:t>An EQIA is not required as the paper is an update on previously agreed strategies.</w:t>
            </w:r>
            <w:r w:rsidR="7A8352E7" w:rsidRPr="00501440">
              <w:rPr>
                <w:rFonts w:ascii="Ubuntu" w:hAnsi="Ubuntu"/>
              </w:rPr>
              <w:t xml:space="preserve">  </w:t>
            </w:r>
          </w:p>
        </w:tc>
      </w:tr>
      <w:tr w:rsidR="003A3414" w:rsidRPr="00501440" w14:paraId="4DB732FD" w14:textId="77777777" w:rsidTr="27713507">
        <w:tc>
          <w:tcPr>
            <w:tcW w:w="3192" w:type="dxa"/>
          </w:tcPr>
          <w:p w14:paraId="615FA3A8" w14:textId="77777777" w:rsidR="003A3414" w:rsidRPr="00501440" w:rsidRDefault="60FC861D" w:rsidP="27713507">
            <w:pPr>
              <w:rPr>
                <w:rFonts w:ascii="Ubuntu" w:hAnsi="Ubuntu"/>
                <w:b/>
                <w:bCs/>
              </w:rPr>
            </w:pPr>
            <w:r w:rsidRPr="00501440">
              <w:rPr>
                <w:rFonts w:ascii="Ubuntu" w:hAnsi="Ubuntu"/>
                <w:b/>
                <w:bCs/>
              </w:rPr>
              <w:t>Risk and Assurance</w:t>
            </w:r>
          </w:p>
        </w:tc>
        <w:tc>
          <w:tcPr>
            <w:tcW w:w="5834" w:type="dxa"/>
            <w:tcBorders>
              <w:bottom w:val="single" w:sz="4" w:space="0" w:color="auto"/>
            </w:tcBorders>
          </w:tcPr>
          <w:p w14:paraId="2D165B3E" w14:textId="77777777" w:rsidR="003A3414" w:rsidRPr="00501440" w:rsidRDefault="6317891A" w:rsidP="27713507">
            <w:pPr>
              <w:rPr>
                <w:rFonts w:ascii="Ubuntu" w:hAnsi="Ubuntu"/>
                <w:color w:val="FF0000"/>
              </w:rPr>
            </w:pPr>
            <w:r w:rsidRPr="00501440">
              <w:rPr>
                <w:rFonts w:ascii="Ubuntu" w:hAnsi="Ubuntu"/>
              </w:rPr>
              <w:t>R</w:t>
            </w:r>
            <w:r w:rsidR="58DF7B7E" w:rsidRPr="00501440">
              <w:rPr>
                <w:rFonts w:ascii="Ubuntu" w:hAnsi="Ubuntu"/>
              </w:rPr>
              <w:t>isks are included in the paper.</w:t>
            </w:r>
          </w:p>
        </w:tc>
      </w:tr>
      <w:tr w:rsidR="00EE7097" w:rsidRPr="00501440" w14:paraId="1C0B5368" w14:textId="77777777" w:rsidTr="27713507">
        <w:trPr>
          <w:trHeight w:val="1030"/>
        </w:trPr>
        <w:tc>
          <w:tcPr>
            <w:tcW w:w="3192" w:type="dxa"/>
            <w:vMerge w:val="restart"/>
          </w:tcPr>
          <w:p w14:paraId="082BE91B" w14:textId="77777777" w:rsidR="00EE7097" w:rsidRPr="00501440" w:rsidRDefault="4B0D26F4" w:rsidP="27713507">
            <w:pPr>
              <w:rPr>
                <w:rFonts w:ascii="Ubuntu" w:hAnsi="Ubuntu"/>
                <w:b/>
                <w:bCs/>
              </w:rPr>
            </w:pPr>
            <w:r w:rsidRPr="00501440">
              <w:rPr>
                <w:rFonts w:ascii="Ubuntu" w:hAnsi="Ubuntu"/>
                <w:b/>
                <w:bCs/>
              </w:rPr>
              <w:t>Health and Care Standards</w:t>
            </w:r>
          </w:p>
        </w:tc>
        <w:tc>
          <w:tcPr>
            <w:tcW w:w="5834" w:type="dxa"/>
            <w:tcBorders>
              <w:bottom w:val="nil"/>
            </w:tcBorders>
          </w:tcPr>
          <w:p w14:paraId="179A7871" w14:textId="77777777" w:rsidR="00EE7097" w:rsidRPr="00501440" w:rsidRDefault="4B0D26F4" w:rsidP="27713507">
            <w:pPr>
              <w:rPr>
                <w:rFonts w:ascii="Ubuntu" w:hAnsi="Ubuntu"/>
                <w:i/>
                <w:iCs/>
                <w:color w:val="FF0000"/>
              </w:rPr>
            </w:pPr>
            <w:r w:rsidRPr="00501440">
              <w:rPr>
                <w:rFonts w:ascii="Ubuntu" w:hAnsi="Ubuntu"/>
              </w:rPr>
              <w:t xml:space="preserve">This report supports and/or takes into account the </w:t>
            </w:r>
            <w:hyperlink r:id="rId12">
              <w:r w:rsidRPr="00501440">
                <w:rPr>
                  <w:rStyle w:val="Hyperlink"/>
                  <w:rFonts w:ascii="Ubuntu" w:hAnsi="Ubuntu"/>
                  <w:color w:val="0000FF"/>
                </w:rPr>
                <w:t>Health and Care Standards for NHS Wales</w:t>
              </w:r>
            </w:hyperlink>
            <w:r w:rsidRPr="00501440">
              <w:rPr>
                <w:rFonts w:ascii="Ubuntu" w:hAnsi="Ubuntu"/>
              </w:rPr>
              <w:t xml:space="preserve"> Quality Themes</w:t>
            </w:r>
            <w:r w:rsidRPr="00501440">
              <w:rPr>
                <w:rFonts w:ascii="Ubuntu" w:hAnsi="Ubuntu"/>
                <w:i/>
                <w:iCs/>
                <w:color w:val="FF0000"/>
              </w:rPr>
              <w:t xml:space="preserve"> </w:t>
            </w:r>
          </w:p>
        </w:tc>
      </w:tr>
      <w:tr w:rsidR="00E263D4" w:rsidRPr="00501440" w14:paraId="5F05965D" w14:textId="77777777" w:rsidTr="27713507">
        <w:trPr>
          <w:trHeight w:val="281"/>
        </w:trPr>
        <w:tc>
          <w:tcPr>
            <w:tcW w:w="3192" w:type="dxa"/>
            <w:vMerge/>
          </w:tcPr>
          <w:p w14:paraId="798B73C7" w14:textId="77777777" w:rsidR="00E263D4" w:rsidRPr="00501440" w:rsidRDefault="00E263D4" w:rsidP="00E263D4">
            <w:pPr>
              <w:rPr>
                <w:rFonts w:ascii="Ubuntu" w:hAnsi="Ubuntu"/>
                <w:b/>
                <w:szCs w:val="24"/>
              </w:rPr>
            </w:pPr>
          </w:p>
        </w:tc>
        <w:tc>
          <w:tcPr>
            <w:tcW w:w="5834" w:type="dxa"/>
            <w:tcBorders>
              <w:top w:val="nil"/>
              <w:bottom w:val="nil"/>
            </w:tcBorders>
          </w:tcPr>
          <w:sdt>
            <w:sdtPr>
              <w:rPr>
                <w:rStyle w:val="Dropdown"/>
                <w:rFonts w:ascii="Ubuntu" w:hAnsi="Ubuntu"/>
              </w:rPr>
              <w:alias w:val="Health and Care Standards"/>
              <w:tag w:val="Health and Care Standards"/>
              <w:id w:val="29471429"/>
              <w:placeholder>
                <w:docPart w:val="C04374CD51A040E4BEE1F4C1F29763FE"/>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listItem w:displayText="All themes" w:value="All themes"/>
              </w:dropDownList>
            </w:sdtPr>
            <w:sdtEndPr>
              <w:rPr>
                <w:rStyle w:val="DefaultParagraphFont"/>
                <w:sz w:val="22"/>
                <w:szCs w:val="24"/>
              </w:rPr>
            </w:sdtEndPr>
            <w:sdtContent>
              <w:p w14:paraId="75E57F91" w14:textId="77777777" w:rsidR="00E263D4" w:rsidRPr="00501440" w:rsidRDefault="6317891A" w:rsidP="27713507">
                <w:pPr>
                  <w:ind w:left="436"/>
                  <w:rPr>
                    <w:rStyle w:val="Dropdown"/>
                    <w:rFonts w:ascii="Ubuntu" w:hAnsi="Ubuntu"/>
                  </w:rPr>
                </w:pPr>
                <w:r w:rsidRPr="00501440">
                  <w:rPr>
                    <w:rStyle w:val="Dropdown"/>
                    <w:rFonts w:ascii="Ubuntu" w:hAnsi="Ubuntu"/>
                  </w:rPr>
                  <w:t>All themes</w:t>
                </w:r>
              </w:p>
            </w:sdtContent>
          </w:sdt>
          <w:p w14:paraId="005BDBA2" w14:textId="77777777" w:rsidR="27713507" w:rsidRPr="00501440" w:rsidRDefault="27713507">
            <w:pPr>
              <w:rPr>
                <w:rFonts w:ascii="Ubuntu" w:hAnsi="Ubuntu"/>
              </w:rPr>
            </w:pPr>
          </w:p>
        </w:tc>
      </w:tr>
      <w:tr w:rsidR="00EE7097" w:rsidRPr="00501440" w14:paraId="64D4F4C4" w14:textId="77777777" w:rsidTr="27713507">
        <w:tc>
          <w:tcPr>
            <w:tcW w:w="3192" w:type="dxa"/>
          </w:tcPr>
          <w:p w14:paraId="746656AF" w14:textId="77777777" w:rsidR="00EE7097" w:rsidRPr="00501440" w:rsidRDefault="00EE7097">
            <w:pPr>
              <w:rPr>
                <w:rFonts w:ascii="Ubuntu" w:hAnsi="Ubuntu"/>
                <w:b/>
                <w:szCs w:val="24"/>
              </w:rPr>
            </w:pPr>
            <w:r w:rsidRPr="00501440">
              <w:rPr>
                <w:rFonts w:ascii="Ubuntu" w:hAnsi="Ubuntu"/>
                <w:b/>
                <w:szCs w:val="24"/>
              </w:rPr>
              <w:t>Financial implications</w:t>
            </w:r>
          </w:p>
        </w:tc>
        <w:tc>
          <w:tcPr>
            <w:tcW w:w="5834" w:type="dxa"/>
          </w:tcPr>
          <w:p w14:paraId="15186B31" w14:textId="77777777" w:rsidR="00EE7097" w:rsidRPr="00501440" w:rsidRDefault="6317891A" w:rsidP="27713507">
            <w:pPr>
              <w:rPr>
                <w:rFonts w:ascii="Ubuntu" w:hAnsi="Ubuntu"/>
              </w:rPr>
            </w:pPr>
            <w:r w:rsidRPr="00501440">
              <w:rPr>
                <w:rFonts w:ascii="Ubuntu" w:hAnsi="Ubuntu"/>
              </w:rPr>
              <w:t xml:space="preserve">Financial </w:t>
            </w:r>
            <w:r w:rsidR="405932D8" w:rsidRPr="00501440">
              <w:rPr>
                <w:rFonts w:ascii="Ubuntu" w:hAnsi="Ubuntu"/>
              </w:rPr>
              <w:t>implications</w:t>
            </w:r>
            <w:r w:rsidRPr="00501440">
              <w:rPr>
                <w:rFonts w:ascii="Ubuntu" w:hAnsi="Ubuntu"/>
              </w:rPr>
              <w:t xml:space="preserve"> are </w:t>
            </w:r>
            <w:r w:rsidR="405932D8" w:rsidRPr="00501440">
              <w:rPr>
                <w:rFonts w:ascii="Ubuntu" w:hAnsi="Ubuntu"/>
              </w:rPr>
              <w:t>set out in the document</w:t>
            </w:r>
          </w:p>
        </w:tc>
      </w:tr>
      <w:tr w:rsidR="00EE7097" w:rsidRPr="00501440" w14:paraId="5F9E235F" w14:textId="77777777" w:rsidTr="27713507">
        <w:tc>
          <w:tcPr>
            <w:tcW w:w="3192" w:type="dxa"/>
          </w:tcPr>
          <w:p w14:paraId="58BEE55C" w14:textId="77777777" w:rsidR="00EE7097" w:rsidRPr="00501440" w:rsidRDefault="00EE7097">
            <w:pPr>
              <w:rPr>
                <w:rFonts w:ascii="Ubuntu" w:hAnsi="Ubuntu"/>
                <w:b/>
                <w:szCs w:val="24"/>
              </w:rPr>
            </w:pPr>
            <w:r w:rsidRPr="00501440">
              <w:rPr>
                <w:rFonts w:ascii="Ubuntu" w:hAnsi="Ubuntu"/>
                <w:b/>
                <w:szCs w:val="24"/>
              </w:rPr>
              <w:t xml:space="preserve">People implications </w:t>
            </w:r>
          </w:p>
        </w:tc>
        <w:tc>
          <w:tcPr>
            <w:tcW w:w="5834" w:type="dxa"/>
            <w:tcBorders>
              <w:bottom w:val="single" w:sz="4" w:space="0" w:color="auto"/>
            </w:tcBorders>
          </w:tcPr>
          <w:p w14:paraId="2E71D250" w14:textId="77777777" w:rsidR="00EE7097" w:rsidRPr="00501440" w:rsidRDefault="6317891A" w:rsidP="27713507">
            <w:pPr>
              <w:rPr>
                <w:rFonts w:ascii="Ubuntu" w:hAnsi="Ubuntu"/>
                <w:color w:val="FF0000"/>
              </w:rPr>
            </w:pPr>
            <w:r w:rsidRPr="00501440">
              <w:rPr>
                <w:rFonts w:ascii="Ubuntu" w:hAnsi="Ubuntu"/>
              </w:rPr>
              <w:t xml:space="preserve">The paper </w:t>
            </w:r>
            <w:r w:rsidR="405932D8" w:rsidRPr="00501440">
              <w:rPr>
                <w:rFonts w:ascii="Ubuntu" w:hAnsi="Ubuntu"/>
              </w:rPr>
              <w:t>takes account of the</w:t>
            </w:r>
            <w:r w:rsidR="58DF7B7E" w:rsidRPr="00501440">
              <w:rPr>
                <w:rFonts w:ascii="Ubuntu" w:hAnsi="Ubuntu"/>
              </w:rPr>
              <w:t xml:space="preserve"> workforce </w:t>
            </w:r>
            <w:r w:rsidRPr="00501440">
              <w:rPr>
                <w:rFonts w:ascii="Ubuntu" w:hAnsi="Ubuntu"/>
              </w:rPr>
              <w:t>planning activity.</w:t>
            </w:r>
          </w:p>
        </w:tc>
      </w:tr>
    </w:tbl>
    <w:p w14:paraId="50BFEB52" w14:textId="77777777" w:rsidR="007D03B8" w:rsidRPr="00501440" w:rsidRDefault="007D03B8" w:rsidP="00D47E5C">
      <w:pPr>
        <w:pStyle w:val="ListBullet"/>
        <w:ind w:left="0"/>
        <w:rPr>
          <w:rFonts w:ascii="Ubuntu" w:hAnsi="Ubuntu"/>
          <w:b/>
          <w:color w:val="FF0000"/>
          <w:szCs w:val="24"/>
          <w:highlight w:val="magenta"/>
        </w:rPr>
        <w:sectPr w:rsidR="007D03B8" w:rsidRPr="00501440" w:rsidSect="0003557A">
          <w:headerReference w:type="default" r:id="rId13"/>
          <w:footerReference w:type="even" r:id="rId14"/>
          <w:footerReference w:type="default" r:id="rId15"/>
          <w:pgSz w:w="11906" w:h="16838"/>
          <w:pgMar w:top="2336" w:right="1440" w:bottom="1440" w:left="1440" w:header="708" w:footer="708" w:gutter="0"/>
          <w:cols w:space="708"/>
          <w:docGrid w:linePitch="360"/>
        </w:sectPr>
      </w:pPr>
    </w:p>
    <w:p w14:paraId="6DB393A2" w14:textId="4B400863" w:rsidR="00733287" w:rsidRPr="00501440" w:rsidRDefault="7321083B" w:rsidP="27713507">
      <w:pPr>
        <w:jc w:val="center"/>
        <w:rPr>
          <w:rFonts w:ascii="Ubuntu" w:hAnsi="Ubuntu"/>
          <w:b/>
          <w:bCs/>
        </w:rPr>
      </w:pPr>
      <w:r w:rsidRPr="00501440">
        <w:rPr>
          <w:rFonts w:ascii="Ubuntu" w:hAnsi="Ubuntu"/>
          <w:b/>
          <w:bCs/>
        </w:rPr>
        <w:lastRenderedPageBreak/>
        <w:t>O</w:t>
      </w:r>
      <w:r w:rsidR="405932D8" w:rsidRPr="00501440">
        <w:rPr>
          <w:rFonts w:ascii="Ubuntu" w:hAnsi="Ubuntu"/>
          <w:b/>
          <w:bCs/>
        </w:rPr>
        <w:t xml:space="preserve">ur </w:t>
      </w:r>
      <w:r w:rsidR="006E1D16" w:rsidRPr="00501440">
        <w:rPr>
          <w:rFonts w:ascii="Ubuntu" w:hAnsi="Ubuntu"/>
          <w:b/>
          <w:bCs/>
        </w:rPr>
        <w:t xml:space="preserve">Budget Strategy and Financial Plan </w:t>
      </w:r>
      <w:r w:rsidR="405932D8" w:rsidRPr="00501440">
        <w:rPr>
          <w:rFonts w:ascii="Ubuntu" w:hAnsi="Ubuntu"/>
          <w:b/>
          <w:bCs/>
        </w:rPr>
        <w:t>202</w:t>
      </w:r>
      <w:r w:rsidR="00F40C3F" w:rsidRPr="00501440">
        <w:rPr>
          <w:rFonts w:ascii="Ubuntu" w:hAnsi="Ubuntu"/>
          <w:b/>
          <w:bCs/>
        </w:rPr>
        <w:t>5</w:t>
      </w:r>
      <w:r w:rsidR="3B519734" w:rsidRPr="00501440">
        <w:rPr>
          <w:rFonts w:ascii="Ubuntu" w:hAnsi="Ubuntu"/>
          <w:b/>
          <w:bCs/>
        </w:rPr>
        <w:t>/</w:t>
      </w:r>
      <w:r w:rsidR="405932D8" w:rsidRPr="00501440">
        <w:rPr>
          <w:rFonts w:ascii="Ubuntu" w:hAnsi="Ubuntu"/>
          <w:b/>
          <w:bCs/>
        </w:rPr>
        <w:t>2</w:t>
      </w:r>
      <w:r w:rsidR="00F40C3F" w:rsidRPr="00501440">
        <w:rPr>
          <w:rFonts w:ascii="Ubuntu" w:hAnsi="Ubuntu"/>
          <w:b/>
          <w:bCs/>
        </w:rPr>
        <w:t>6</w:t>
      </w:r>
      <w:r w:rsidR="3B519734" w:rsidRPr="00501440">
        <w:rPr>
          <w:rFonts w:ascii="Ubuntu" w:hAnsi="Ubuntu"/>
          <w:b/>
          <w:bCs/>
        </w:rPr>
        <w:t xml:space="preserve"> – 202</w:t>
      </w:r>
      <w:r w:rsidR="00F40C3F" w:rsidRPr="00501440">
        <w:rPr>
          <w:rFonts w:ascii="Ubuntu" w:hAnsi="Ubuntu"/>
          <w:b/>
          <w:bCs/>
        </w:rPr>
        <w:t>7</w:t>
      </w:r>
      <w:r w:rsidR="3B519734" w:rsidRPr="00501440">
        <w:rPr>
          <w:rFonts w:ascii="Ubuntu" w:hAnsi="Ubuntu"/>
          <w:b/>
          <w:bCs/>
        </w:rPr>
        <w:t>/2</w:t>
      </w:r>
      <w:r w:rsidR="00F40C3F" w:rsidRPr="00501440">
        <w:rPr>
          <w:rFonts w:ascii="Ubuntu" w:hAnsi="Ubuntu"/>
          <w:b/>
          <w:bCs/>
        </w:rPr>
        <w:t>8</w:t>
      </w:r>
      <w:r w:rsidRPr="00501440">
        <w:rPr>
          <w:rFonts w:ascii="Ubuntu" w:hAnsi="Ubuntu"/>
          <w:b/>
          <w:bCs/>
        </w:rPr>
        <w:t xml:space="preserve"> </w:t>
      </w:r>
    </w:p>
    <w:p w14:paraId="1D33AECE" w14:textId="77777777" w:rsidR="00733287" w:rsidRPr="00501440" w:rsidRDefault="405932D8" w:rsidP="009B43B9">
      <w:pPr>
        <w:pStyle w:val="ListParagraph"/>
        <w:numPr>
          <w:ilvl w:val="0"/>
          <w:numId w:val="1"/>
        </w:numPr>
        <w:spacing w:before="240"/>
        <w:ind w:left="284"/>
        <w:jc w:val="both"/>
        <w:rPr>
          <w:rFonts w:ascii="Ubuntu" w:hAnsi="Ubuntu"/>
          <w:b/>
          <w:bCs/>
        </w:rPr>
      </w:pPr>
      <w:r w:rsidRPr="00501440">
        <w:rPr>
          <w:rFonts w:ascii="Ubuntu" w:hAnsi="Ubuntu"/>
          <w:b/>
          <w:bCs/>
        </w:rPr>
        <w:t>Introduction</w:t>
      </w:r>
      <w:r w:rsidR="7321083B" w:rsidRPr="00501440">
        <w:rPr>
          <w:rFonts w:ascii="Ubuntu" w:hAnsi="Ubuntu"/>
          <w:b/>
          <w:bCs/>
        </w:rPr>
        <w:t xml:space="preserve"> </w:t>
      </w:r>
    </w:p>
    <w:p w14:paraId="62C5DF8A" w14:textId="4A450B36" w:rsidR="00CC6751" w:rsidRPr="00501440" w:rsidRDefault="405932D8" w:rsidP="005A3A4A">
      <w:pPr>
        <w:spacing w:before="240"/>
        <w:jc w:val="both"/>
        <w:rPr>
          <w:rFonts w:ascii="Ubuntu" w:hAnsi="Ubuntu"/>
        </w:rPr>
      </w:pPr>
      <w:r w:rsidRPr="00501440">
        <w:rPr>
          <w:rFonts w:ascii="Ubuntu" w:hAnsi="Ubuntu"/>
        </w:rPr>
        <w:t xml:space="preserve">The </w:t>
      </w:r>
      <w:r w:rsidR="1DA2BC7F" w:rsidRPr="00501440">
        <w:rPr>
          <w:rFonts w:ascii="Ubuntu" w:hAnsi="Ubuntu"/>
        </w:rPr>
        <w:t>IMTP</w:t>
      </w:r>
      <w:r w:rsidR="7C94197E" w:rsidRPr="00501440">
        <w:rPr>
          <w:rFonts w:ascii="Ubuntu" w:hAnsi="Ubuntu"/>
        </w:rPr>
        <w:t>,</w:t>
      </w:r>
      <w:r w:rsidRPr="00501440">
        <w:rPr>
          <w:rFonts w:ascii="Ubuntu" w:hAnsi="Ubuntu"/>
        </w:rPr>
        <w:t xml:space="preserve"> including our </w:t>
      </w:r>
      <w:r w:rsidR="006E1D16" w:rsidRPr="00501440">
        <w:rPr>
          <w:rFonts w:ascii="Ubuntu" w:hAnsi="Ubuntu"/>
        </w:rPr>
        <w:t>Budget Strategy and Financial Plan</w:t>
      </w:r>
      <w:r w:rsidR="7C94197E" w:rsidRPr="00501440">
        <w:rPr>
          <w:rFonts w:ascii="Ubuntu" w:hAnsi="Ubuntu"/>
        </w:rPr>
        <w:t xml:space="preserve">, </w:t>
      </w:r>
      <w:r w:rsidRPr="00501440">
        <w:rPr>
          <w:rFonts w:ascii="Ubuntu" w:hAnsi="Ubuntu"/>
        </w:rPr>
        <w:t xml:space="preserve">serves also to meet Welsh Government planning requirements for </w:t>
      </w:r>
      <w:r w:rsidR="1DA2BC7F" w:rsidRPr="00501440">
        <w:rPr>
          <w:rFonts w:ascii="Ubuntu" w:hAnsi="Ubuntu"/>
        </w:rPr>
        <w:t>202</w:t>
      </w:r>
      <w:r w:rsidR="0075130E" w:rsidRPr="00501440">
        <w:rPr>
          <w:rFonts w:ascii="Ubuntu" w:hAnsi="Ubuntu"/>
        </w:rPr>
        <w:t>5</w:t>
      </w:r>
      <w:r w:rsidR="005D056F" w:rsidRPr="00501440">
        <w:rPr>
          <w:rFonts w:ascii="Ubuntu" w:hAnsi="Ubuntu"/>
        </w:rPr>
        <w:t>-28</w:t>
      </w:r>
      <w:r w:rsidRPr="00501440">
        <w:rPr>
          <w:rFonts w:ascii="Ubuntu" w:hAnsi="Ubuntu"/>
        </w:rPr>
        <w:t>.</w:t>
      </w:r>
    </w:p>
    <w:p w14:paraId="5C1D8EA4" w14:textId="5B06C91F" w:rsidR="005A3A4A" w:rsidRPr="00501440" w:rsidRDefault="3D26CD2F" w:rsidP="005A3A4A">
      <w:pPr>
        <w:spacing w:before="240"/>
        <w:jc w:val="both"/>
        <w:rPr>
          <w:rFonts w:ascii="Ubuntu" w:hAnsi="Ubuntu"/>
        </w:rPr>
      </w:pPr>
      <w:r w:rsidRPr="00501440">
        <w:rPr>
          <w:rFonts w:ascii="Ubuntu" w:hAnsi="Ubuntu"/>
        </w:rPr>
        <w:t xml:space="preserve">The figures within this strategy </w:t>
      </w:r>
      <w:r w:rsidR="1BE2744F" w:rsidRPr="00501440">
        <w:rPr>
          <w:rFonts w:ascii="Ubuntu" w:hAnsi="Ubuntu"/>
        </w:rPr>
        <w:t xml:space="preserve">do not </w:t>
      </w:r>
      <w:r w:rsidRPr="00501440">
        <w:rPr>
          <w:rFonts w:ascii="Ubuntu" w:hAnsi="Ubuntu"/>
        </w:rPr>
        <w:t xml:space="preserve">include income </w:t>
      </w:r>
      <w:r w:rsidR="715F93D7" w:rsidRPr="00501440">
        <w:rPr>
          <w:rFonts w:ascii="Ubuntu" w:hAnsi="Ubuntu"/>
        </w:rPr>
        <w:t xml:space="preserve">or expenditure </w:t>
      </w:r>
      <w:r w:rsidRPr="00501440">
        <w:rPr>
          <w:rFonts w:ascii="Ubuntu" w:hAnsi="Ubuntu"/>
        </w:rPr>
        <w:t xml:space="preserve">relating to </w:t>
      </w:r>
      <w:r w:rsidR="0891643E" w:rsidRPr="00501440">
        <w:rPr>
          <w:rFonts w:ascii="Ubuntu" w:hAnsi="Ubuntu"/>
        </w:rPr>
        <w:t>t</w:t>
      </w:r>
      <w:r w:rsidRPr="00501440">
        <w:rPr>
          <w:rFonts w:ascii="Ubuntu" w:hAnsi="Ubuntu"/>
        </w:rPr>
        <w:t>he NHS</w:t>
      </w:r>
      <w:r w:rsidR="3BA5D1CB" w:rsidRPr="00501440">
        <w:rPr>
          <w:rFonts w:ascii="Ubuntu" w:hAnsi="Ubuntu"/>
        </w:rPr>
        <w:t xml:space="preserve"> </w:t>
      </w:r>
      <w:r w:rsidR="006E7EA5" w:rsidRPr="00501440">
        <w:rPr>
          <w:rFonts w:ascii="Ubuntu" w:hAnsi="Ubuntu"/>
        </w:rPr>
        <w:t>Executive</w:t>
      </w:r>
      <w:r w:rsidR="00961985" w:rsidRPr="00501440">
        <w:rPr>
          <w:rFonts w:ascii="Ubuntu" w:hAnsi="Ubuntu"/>
        </w:rPr>
        <w:t>,</w:t>
      </w:r>
      <w:r w:rsidR="006E7EA5" w:rsidRPr="00501440">
        <w:rPr>
          <w:rFonts w:ascii="Ubuntu" w:hAnsi="Ubuntu"/>
        </w:rPr>
        <w:t xml:space="preserve"> which</w:t>
      </w:r>
      <w:r w:rsidRPr="00501440">
        <w:rPr>
          <w:rFonts w:ascii="Ubuntu" w:hAnsi="Ubuntu"/>
        </w:rPr>
        <w:t xml:space="preserve"> </w:t>
      </w:r>
      <w:r w:rsidR="009F1B7D" w:rsidRPr="00501440">
        <w:rPr>
          <w:rFonts w:ascii="Ubuntu" w:hAnsi="Ubuntu"/>
        </w:rPr>
        <w:t>is</w:t>
      </w:r>
      <w:r w:rsidRPr="00501440">
        <w:rPr>
          <w:rFonts w:ascii="Ubuntu" w:hAnsi="Ubuntu"/>
        </w:rPr>
        <w:t xml:space="preserve"> hosted by the Trust</w:t>
      </w:r>
      <w:r w:rsidR="00063BB7" w:rsidRPr="00501440">
        <w:rPr>
          <w:rFonts w:ascii="Ubuntu" w:hAnsi="Ubuntu"/>
        </w:rPr>
        <w:t xml:space="preserve">. </w:t>
      </w:r>
      <w:r w:rsidR="003D450D" w:rsidRPr="00501440">
        <w:rPr>
          <w:rFonts w:ascii="Ubuntu" w:hAnsi="Ubuntu"/>
        </w:rPr>
        <w:t xml:space="preserve"> </w:t>
      </w:r>
      <w:r w:rsidRPr="00501440">
        <w:rPr>
          <w:rFonts w:ascii="Ubuntu" w:hAnsi="Ubuntu"/>
        </w:rPr>
        <w:t xml:space="preserve">It is assumed that </w:t>
      </w:r>
      <w:r w:rsidR="00101606" w:rsidRPr="00501440">
        <w:rPr>
          <w:rFonts w:ascii="Ubuntu" w:hAnsi="Ubuntu"/>
        </w:rPr>
        <w:t xml:space="preserve">our hosted services </w:t>
      </w:r>
      <w:r w:rsidRPr="00501440">
        <w:rPr>
          <w:rFonts w:ascii="Ubuntu" w:hAnsi="Ubuntu"/>
        </w:rPr>
        <w:t>will manage within their approved allocation</w:t>
      </w:r>
      <w:r w:rsidR="000A1C5A" w:rsidRPr="00501440">
        <w:rPr>
          <w:rFonts w:ascii="Ubuntu" w:hAnsi="Ubuntu"/>
        </w:rPr>
        <w:t xml:space="preserve"> and therefore t</w:t>
      </w:r>
      <w:r w:rsidRPr="00501440">
        <w:rPr>
          <w:rFonts w:ascii="Ubuntu" w:hAnsi="Ubuntu"/>
        </w:rPr>
        <w:t>he principles and approaches set out in this strategy do not apply to our hosted services.</w:t>
      </w:r>
    </w:p>
    <w:p w14:paraId="74F61DCA" w14:textId="0570EEA3" w:rsidR="00F16D6F" w:rsidRPr="00501440" w:rsidRDefault="52710882" w:rsidP="009B43B9">
      <w:pPr>
        <w:pStyle w:val="ListParagraph"/>
        <w:numPr>
          <w:ilvl w:val="0"/>
          <w:numId w:val="1"/>
        </w:numPr>
        <w:tabs>
          <w:tab w:val="left" w:pos="284"/>
        </w:tabs>
        <w:spacing w:before="240"/>
        <w:ind w:left="0" w:firstLine="0"/>
        <w:jc w:val="both"/>
        <w:rPr>
          <w:rFonts w:ascii="Ubuntu" w:hAnsi="Ubuntu"/>
          <w:b/>
          <w:bCs/>
        </w:rPr>
      </w:pPr>
      <w:r w:rsidRPr="00501440">
        <w:rPr>
          <w:rFonts w:ascii="Ubuntu" w:hAnsi="Ubuntu"/>
          <w:b/>
          <w:bCs/>
        </w:rPr>
        <w:t xml:space="preserve"> Financial Planning and Budget Setting Principles</w:t>
      </w:r>
    </w:p>
    <w:p w14:paraId="20E1C406" w14:textId="5DC6AFB3" w:rsidR="00F16D6F" w:rsidRPr="00501440" w:rsidRDefault="6E594944" w:rsidP="00F16D6F">
      <w:pPr>
        <w:spacing w:before="240"/>
        <w:jc w:val="both"/>
        <w:rPr>
          <w:rFonts w:ascii="Ubuntu" w:hAnsi="Ubuntu"/>
        </w:rPr>
      </w:pPr>
      <w:r w:rsidRPr="00501440">
        <w:rPr>
          <w:rFonts w:ascii="Ubuntu" w:hAnsi="Ubuntu"/>
        </w:rPr>
        <w:t>We are</w:t>
      </w:r>
      <w:r w:rsidR="52710882" w:rsidRPr="00501440">
        <w:rPr>
          <w:rFonts w:ascii="Ubuntu" w:hAnsi="Ubuntu"/>
        </w:rPr>
        <w:t xml:space="preserve"> required by Standing Orders (SOs) and Standing Financial Instructions (SFIs) to approve an Annual Budget for the financial year ahead before the year commences. In addition, </w:t>
      </w:r>
      <w:r w:rsidRPr="00501440">
        <w:rPr>
          <w:rFonts w:ascii="Ubuntu" w:hAnsi="Ubuntu"/>
        </w:rPr>
        <w:t>we</w:t>
      </w:r>
      <w:r w:rsidR="52710882" w:rsidRPr="00501440">
        <w:rPr>
          <w:rFonts w:ascii="Ubuntu" w:hAnsi="Ubuntu"/>
        </w:rPr>
        <w:t xml:space="preserve"> ha</w:t>
      </w:r>
      <w:r w:rsidRPr="00501440">
        <w:rPr>
          <w:rFonts w:ascii="Ubuntu" w:hAnsi="Ubuntu"/>
        </w:rPr>
        <w:t>ve</w:t>
      </w:r>
      <w:r w:rsidR="52710882" w:rsidRPr="00501440">
        <w:rPr>
          <w:rFonts w:ascii="Ubuntu" w:hAnsi="Ubuntu"/>
        </w:rPr>
        <w:t xml:space="preserve"> a statutory duty to break even over a 3-year period and therefore a balanced budget has been set for </w:t>
      </w:r>
      <w:r w:rsidR="0A4C338C" w:rsidRPr="00501440">
        <w:rPr>
          <w:rFonts w:ascii="Ubuntu" w:hAnsi="Ubuntu"/>
        </w:rPr>
        <w:t xml:space="preserve">each of the three years in the period </w:t>
      </w:r>
      <w:r w:rsidR="52710882" w:rsidRPr="00501440">
        <w:rPr>
          <w:rFonts w:ascii="Ubuntu" w:hAnsi="Ubuntu"/>
        </w:rPr>
        <w:t>202</w:t>
      </w:r>
      <w:r w:rsidR="005D056F" w:rsidRPr="00501440">
        <w:rPr>
          <w:rFonts w:ascii="Ubuntu" w:hAnsi="Ubuntu"/>
        </w:rPr>
        <w:t>5</w:t>
      </w:r>
      <w:r w:rsidR="52710882" w:rsidRPr="00501440">
        <w:rPr>
          <w:rFonts w:ascii="Ubuntu" w:hAnsi="Ubuntu"/>
        </w:rPr>
        <w:t>/2</w:t>
      </w:r>
      <w:r w:rsidR="005D056F" w:rsidRPr="00501440">
        <w:rPr>
          <w:rFonts w:ascii="Ubuntu" w:hAnsi="Ubuntu"/>
        </w:rPr>
        <w:t>6</w:t>
      </w:r>
      <w:r w:rsidR="0A4C338C" w:rsidRPr="00501440">
        <w:rPr>
          <w:rFonts w:ascii="Ubuntu" w:hAnsi="Ubuntu"/>
        </w:rPr>
        <w:t xml:space="preserve"> – 202</w:t>
      </w:r>
      <w:r w:rsidR="005D056F" w:rsidRPr="00501440">
        <w:rPr>
          <w:rFonts w:ascii="Ubuntu" w:hAnsi="Ubuntu"/>
        </w:rPr>
        <w:t>7</w:t>
      </w:r>
      <w:r w:rsidR="0A4C338C" w:rsidRPr="00501440">
        <w:rPr>
          <w:rFonts w:ascii="Ubuntu" w:hAnsi="Ubuntu"/>
        </w:rPr>
        <w:t>/2</w:t>
      </w:r>
      <w:r w:rsidR="005D056F" w:rsidRPr="00501440">
        <w:rPr>
          <w:rFonts w:ascii="Ubuntu" w:hAnsi="Ubuntu"/>
        </w:rPr>
        <w:t>8</w:t>
      </w:r>
      <w:r w:rsidR="52710882" w:rsidRPr="00501440">
        <w:rPr>
          <w:rFonts w:ascii="Ubuntu" w:hAnsi="Ubuntu"/>
        </w:rPr>
        <w:t>.</w:t>
      </w:r>
    </w:p>
    <w:p w14:paraId="1029D48D" w14:textId="636E8A04" w:rsidR="00A1475F" w:rsidRPr="00501440" w:rsidRDefault="00A1475F" w:rsidP="00F16D6F">
      <w:pPr>
        <w:spacing w:before="240"/>
        <w:jc w:val="both"/>
        <w:rPr>
          <w:rFonts w:ascii="Ubuntu" w:hAnsi="Ubuntu"/>
        </w:rPr>
      </w:pPr>
      <w:r w:rsidRPr="00501440">
        <w:rPr>
          <w:rFonts w:ascii="Ubuntu" w:hAnsi="Ubuntu"/>
        </w:rPr>
        <w:t xml:space="preserve">Our </w:t>
      </w:r>
      <w:r w:rsidR="006E1D16" w:rsidRPr="00501440">
        <w:rPr>
          <w:rFonts w:ascii="Ubuntu" w:hAnsi="Ubuntu"/>
        </w:rPr>
        <w:t xml:space="preserve">Budget Strategy and Financial Plan </w:t>
      </w:r>
      <w:r w:rsidRPr="00501440">
        <w:rPr>
          <w:rFonts w:ascii="Ubuntu" w:hAnsi="Ubuntu"/>
        </w:rPr>
        <w:t xml:space="preserve">is committed to supporting the delivery of our </w:t>
      </w:r>
      <w:r w:rsidR="008A05FB" w:rsidRPr="00501440">
        <w:rPr>
          <w:rFonts w:ascii="Ubuntu" w:hAnsi="Ubuntu"/>
        </w:rPr>
        <w:t xml:space="preserve">refreshed </w:t>
      </w:r>
      <w:r w:rsidRPr="00501440">
        <w:rPr>
          <w:rFonts w:ascii="Ubuntu" w:hAnsi="Ubuntu"/>
        </w:rPr>
        <w:t>long</w:t>
      </w:r>
      <w:r w:rsidR="0892C9BA" w:rsidRPr="00501440">
        <w:rPr>
          <w:rFonts w:ascii="Ubuntu" w:hAnsi="Ubuntu"/>
        </w:rPr>
        <w:t>-</w:t>
      </w:r>
      <w:r w:rsidRPr="00501440">
        <w:rPr>
          <w:rFonts w:ascii="Ubuntu" w:hAnsi="Ubuntu"/>
        </w:rPr>
        <w:t xml:space="preserve">term strategy by enabling sustainability, improvement and value across the organisation. </w:t>
      </w:r>
    </w:p>
    <w:p w14:paraId="3D221BB9" w14:textId="0F453633" w:rsidR="00F16D6F" w:rsidRPr="00501440" w:rsidRDefault="52710882" w:rsidP="00F16D6F">
      <w:pPr>
        <w:spacing w:before="240"/>
        <w:jc w:val="both"/>
        <w:rPr>
          <w:rFonts w:ascii="Ubuntu" w:hAnsi="Ubuntu"/>
        </w:rPr>
      </w:pPr>
      <w:proofErr w:type="gramStart"/>
      <w:r w:rsidRPr="00501440">
        <w:rPr>
          <w:rFonts w:ascii="Ubuntu" w:hAnsi="Ubuntu"/>
        </w:rPr>
        <w:t>A number of</w:t>
      </w:r>
      <w:proofErr w:type="gramEnd"/>
      <w:r w:rsidRPr="00501440">
        <w:rPr>
          <w:rFonts w:ascii="Ubuntu" w:hAnsi="Ubuntu"/>
        </w:rPr>
        <w:t xml:space="preserve"> underlying key themes will need to be maintained in order to ensure that we continue to deliver against these financial duties:-</w:t>
      </w:r>
    </w:p>
    <w:p w14:paraId="4F0132CD" w14:textId="081D4957" w:rsidR="006E7EA5" w:rsidRPr="00501440" w:rsidRDefault="698C7EC4" w:rsidP="009B43B9">
      <w:pPr>
        <w:pStyle w:val="ListParagraph"/>
        <w:numPr>
          <w:ilvl w:val="0"/>
          <w:numId w:val="6"/>
        </w:numPr>
        <w:spacing w:before="240"/>
        <w:jc w:val="both"/>
        <w:rPr>
          <w:rFonts w:ascii="Ubuntu" w:hAnsi="Ubuntu"/>
        </w:rPr>
      </w:pPr>
      <w:r w:rsidRPr="00501440">
        <w:rPr>
          <w:rFonts w:ascii="Ubuntu" w:hAnsi="Ubuntu"/>
        </w:rPr>
        <w:t>Small u</w:t>
      </w:r>
      <w:r w:rsidR="003000E3" w:rsidRPr="00501440">
        <w:rPr>
          <w:rFonts w:ascii="Ubuntu" w:hAnsi="Ubuntu"/>
        </w:rPr>
        <w:t>nderlying s</w:t>
      </w:r>
      <w:r w:rsidR="009F46AA" w:rsidRPr="00501440">
        <w:rPr>
          <w:rFonts w:ascii="Ubuntu" w:hAnsi="Ubuntu"/>
        </w:rPr>
        <w:t>urplus</w:t>
      </w:r>
      <w:r w:rsidR="006E7EA5" w:rsidRPr="00501440">
        <w:rPr>
          <w:rFonts w:ascii="Ubuntu" w:hAnsi="Ubuntu"/>
        </w:rPr>
        <w:t xml:space="preserve"> position brought forward</w:t>
      </w:r>
      <w:r w:rsidR="003000E3" w:rsidRPr="00501440">
        <w:rPr>
          <w:rFonts w:ascii="Ubuntu" w:hAnsi="Ubuntu"/>
        </w:rPr>
        <w:t xml:space="preserve"> due to 2024/25 cost pressures not materialising </w:t>
      </w:r>
      <w:r w:rsidR="000F5D27" w:rsidRPr="00501440">
        <w:rPr>
          <w:rFonts w:ascii="Ubuntu" w:hAnsi="Ubuntu"/>
        </w:rPr>
        <w:t>at expected levels</w:t>
      </w:r>
      <w:r w:rsidR="006E7EA5" w:rsidRPr="00501440">
        <w:rPr>
          <w:rFonts w:ascii="Ubuntu" w:hAnsi="Ubuntu"/>
        </w:rPr>
        <w:t>;</w:t>
      </w:r>
    </w:p>
    <w:p w14:paraId="7C06C4ED" w14:textId="4B1E3A38" w:rsidR="00F16D6F" w:rsidRPr="00501440" w:rsidRDefault="52710882" w:rsidP="009B43B9">
      <w:pPr>
        <w:numPr>
          <w:ilvl w:val="0"/>
          <w:numId w:val="6"/>
        </w:numPr>
        <w:spacing w:before="240"/>
        <w:jc w:val="both"/>
        <w:rPr>
          <w:rFonts w:ascii="Ubuntu" w:hAnsi="Ubuntu"/>
        </w:rPr>
      </w:pPr>
      <w:r w:rsidRPr="00501440">
        <w:rPr>
          <w:rFonts w:ascii="Ubuntu" w:hAnsi="Ubuntu"/>
        </w:rPr>
        <w:t>Budget</w:t>
      </w:r>
      <w:r w:rsidR="6E594944" w:rsidRPr="00501440">
        <w:rPr>
          <w:rFonts w:ascii="Ubuntu" w:hAnsi="Ubuntu"/>
        </w:rPr>
        <w:t>s will be set within our</w:t>
      </w:r>
      <w:r w:rsidRPr="00501440">
        <w:rPr>
          <w:rFonts w:ascii="Ubuntu" w:hAnsi="Ubuntu"/>
        </w:rPr>
        <w:t xml:space="preserve"> total income;</w:t>
      </w:r>
    </w:p>
    <w:p w14:paraId="2ABDABDD" w14:textId="77777777" w:rsidR="00F16D6F" w:rsidRPr="00501440" w:rsidRDefault="52710882" w:rsidP="009B43B9">
      <w:pPr>
        <w:numPr>
          <w:ilvl w:val="0"/>
          <w:numId w:val="6"/>
        </w:numPr>
        <w:spacing w:before="240"/>
        <w:jc w:val="both"/>
        <w:rPr>
          <w:rFonts w:ascii="Ubuntu" w:hAnsi="Ubuntu"/>
        </w:rPr>
      </w:pPr>
      <w:r w:rsidRPr="00501440">
        <w:rPr>
          <w:rFonts w:ascii="Ubuntu" w:hAnsi="Ubuntu"/>
        </w:rPr>
        <w:t xml:space="preserve">There will be no automatic right to receive a budget at the same level as previous years; </w:t>
      </w:r>
    </w:p>
    <w:p w14:paraId="49770930" w14:textId="5CFFAC34" w:rsidR="00F16D6F" w:rsidRPr="00501440" w:rsidRDefault="52710882" w:rsidP="009B43B9">
      <w:pPr>
        <w:numPr>
          <w:ilvl w:val="0"/>
          <w:numId w:val="6"/>
        </w:numPr>
        <w:spacing w:before="240"/>
        <w:jc w:val="both"/>
        <w:rPr>
          <w:rFonts w:ascii="Ubuntu" w:hAnsi="Ubuntu"/>
        </w:rPr>
      </w:pPr>
      <w:r w:rsidRPr="00501440">
        <w:rPr>
          <w:rFonts w:ascii="Ubuntu" w:hAnsi="Ubuntu"/>
        </w:rPr>
        <w:t>Budget holders will need to demonstrate how resources are being spent and how value for money is being achieved;</w:t>
      </w:r>
    </w:p>
    <w:p w14:paraId="76A85059" w14:textId="291ED856" w:rsidR="00F16D6F" w:rsidRPr="00501440" w:rsidRDefault="52710882" w:rsidP="009B43B9">
      <w:pPr>
        <w:numPr>
          <w:ilvl w:val="0"/>
          <w:numId w:val="6"/>
        </w:numPr>
        <w:spacing w:before="240"/>
        <w:jc w:val="both"/>
        <w:rPr>
          <w:rFonts w:ascii="Ubuntu" w:hAnsi="Ubuntu"/>
        </w:rPr>
      </w:pPr>
      <w:r w:rsidRPr="00501440">
        <w:rPr>
          <w:rFonts w:ascii="Ubuntu" w:hAnsi="Ubuntu"/>
        </w:rPr>
        <w:t>Any budgeted funds not required for their designated purpose(s) revert to the immediate control of the Chief Executive;</w:t>
      </w:r>
    </w:p>
    <w:p w14:paraId="321F6556" w14:textId="2A4F432A" w:rsidR="00F16D6F" w:rsidRPr="00501440" w:rsidRDefault="00501440" w:rsidP="009B43B9">
      <w:pPr>
        <w:numPr>
          <w:ilvl w:val="0"/>
          <w:numId w:val="6"/>
        </w:numPr>
        <w:spacing w:before="240"/>
        <w:jc w:val="both"/>
        <w:rPr>
          <w:rFonts w:ascii="Ubuntu" w:hAnsi="Ubuntu"/>
        </w:rPr>
      </w:pPr>
      <w:r w:rsidRPr="00501440">
        <w:rPr>
          <w:rFonts w:ascii="Ubuntu" w:hAnsi="Ubuntu"/>
          <w:noProof/>
        </w:rPr>
        <w:drawing>
          <wp:anchor distT="0" distB="0" distL="114300" distR="114300" simplePos="0" relativeHeight="251659264" behindDoc="0" locked="0" layoutInCell="1" allowOverlap="1" wp14:anchorId="682353B8" wp14:editId="2A31E9A8">
            <wp:simplePos x="0" y="0"/>
            <wp:positionH relativeFrom="page">
              <wp:posOffset>-6668</wp:posOffset>
            </wp:positionH>
            <wp:positionV relativeFrom="page">
              <wp:posOffset>10282555</wp:posOffset>
            </wp:positionV>
            <wp:extent cx="7560310" cy="1323340"/>
            <wp:effectExtent l="0" t="0" r="0" b="0"/>
            <wp:wrapNone/>
            <wp:docPr id="9" name="docshape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docshape1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60310" cy="1323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D7334F4" w:rsidRPr="00501440">
        <w:rPr>
          <w:rFonts w:ascii="Ubuntu" w:hAnsi="Ubuntu"/>
        </w:rPr>
        <w:t>Directorate b</w:t>
      </w:r>
      <w:r w:rsidR="52710882" w:rsidRPr="00501440">
        <w:rPr>
          <w:rFonts w:ascii="Ubuntu" w:hAnsi="Ubuntu"/>
        </w:rPr>
        <w:t xml:space="preserve">udgets </w:t>
      </w:r>
      <w:r w:rsidR="6E594944" w:rsidRPr="00501440">
        <w:rPr>
          <w:rFonts w:ascii="Ubuntu" w:hAnsi="Ubuntu"/>
        </w:rPr>
        <w:t>will</w:t>
      </w:r>
      <w:r w:rsidR="0D7334F4" w:rsidRPr="00501440">
        <w:rPr>
          <w:rFonts w:ascii="Ubuntu" w:hAnsi="Ubuntu"/>
        </w:rPr>
        <w:t xml:space="preserve"> be required to </w:t>
      </w:r>
      <w:r w:rsidR="6E594944" w:rsidRPr="00501440">
        <w:rPr>
          <w:rFonts w:ascii="Ubuntu" w:hAnsi="Ubuntu"/>
        </w:rPr>
        <w:t>reflect</w:t>
      </w:r>
      <w:r w:rsidR="5E38B3AA" w:rsidRPr="00501440">
        <w:rPr>
          <w:rFonts w:ascii="Ubuntu" w:hAnsi="Ubuntu"/>
        </w:rPr>
        <w:t xml:space="preserve"> a minimum of</w:t>
      </w:r>
      <w:r w:rsidR="6E594944" w:rsidRPr="00501440">
        <w:rPr>
          <w:rFonts w:ascii="Ubuntu" w:hAnsi="Ubuntu"/>
        </w:rPr>
        <w:t xml:space="preserve"> </w:t>
      </w:r>
      <w:r w:rsidR="00840900" w:rsidRPr="00501440">
        <w:rPr>
          <w:rFonts w:ascii="Ubuntu" w:hAnsi="Ubuntu"/>
        </w:rPr>
        <w:t>1</w:t>
      </w:r>
      <w:r w:rsidR="77081D2D" w:rsidRPr="00501440">
        <w:rPr>
          <w:rFonts w:ascii="Ubuntu" w:hAnsi="Ubuntu"/>
        </w:rPr>
        <w:t xml:space="preserve">% </w:t>
      </w:r>
      <w:r w:rsidR="00840900" w:rsidRPr="00501440">
        <w:rPr>
          <w:rFonts w:ascii="Ubuntu" w:hAnsi="Ubuntu"/>
        </w:rPr>
        <w:t xml:space="preserve">recurrent cash releasing savings and a further 1% of </w:t>
      </w:r>
      <w:r w:rsidR="0D7334F4" w:rsidRPr="00501440">
        <w:rPr>
          <w:rFonts w:ascii="Ubuntu" w:hAnsi="Ubuntu"/>
        </w:rPr>
        <w:t>efficiency</w:t>
      </w:r>
      <w:r w:rsidR="52710882" w:rsidRPr="00501440">
        <w:rPr>
          <w:rFonts w:ascii="Ubuntu" w:hAnsi="Ubuntu"/>
        </w:rPr>
        <w:t xml:space="preserve"> </w:t>
      </w:r>
      <w:r w:rsidR="00840900" w:rsidRPr="00501440">
        <w:rPr>
          <w:rFonts w:ascii="Ubuntu" w:hAnsi="Ubuntu"/>
        </w:rPr>
        <w:t>and productivity</w:t>
      </w:r>
      <w:r w:rsidR="52710882" w:rsidRPr="00501440">
        <w:rPr>
          <w:rFonts w:ascii="Ubuntu" w:hAnsi="Ubuntu"/>
        </w:rPr>
        <w:t xml:space="preserve"> </w:t>
      </w:r>
      <w:r w:rsidR="009E166C" w:rsidRPr="00501440">
        <w:rPr>
          <w:rFonts w:ascii="Ubuntu" w:hAnsi="Ubuntu"/>
        </w:rPr>
        <w:t xml:space="preserve">gains (non-cash releasing) </w:t>
      </w:r>
      <w:r w:rsidR="0D7334F4" w:rsidRPr="00501440">
        <w:rPr>
          <w:rFonts w:ascii="Ubuntu" w:hAnsi="Ubuntu"/>
        </w:rPr>
        <w:t>in</w:t>
      </w:r>
      <w:r w:rsidR="52710882" w:rsidRPr="00501440">
        <w:rPr>
          <w:rFonts w:ascii="Ubuntu" w:hAnsi="Ubuntu"/>
        </w:rPr>
        <w:t xml:space="preserve"> 202</w:t>
      </w:r>
      <w:r w:rsidR="00840900" w:rsidRPr="00501440">
        <w:rPr>
          <w:rFonts w:ascii="Ubuntu" w:hAnsi="Ubuntu"/>
        </w:rPr>
        <w:t>5</w:t>
      </w:r>
      <w:r w:rsidR="52710882" w:rsidRPr="00501440">
        <w:rPr>
          <w:rFonts w:ascii="Ubuntu" w:hAnsi="Ubuntu"/>
        </w:rPr>
        <w:t>/2</w:t>
      </w:r>
      <w:r w:rsidR="00840900" w:rsidRPr="00501440">
        <w:rPr>
          <w:rFonts w:ascii="Ubuntu" w:hAnsi="Ubuntu"/>
        </w:rPr>
        <w:t>6</w:t>
      </w:r>
      <w:r w:rsidR="006E7EA5" w:rsidRPr="00501440">
        <w:rPr>
          <w:rFonts w:ascii="Ubuntu" w:hAnsi="Ubuntu"/>
        </w:rPr>
        <w:t>;</w:t>
      </w:r>
      <w:r w:rsidR="52710882" w:rsidRPr="00501440">
        <w:rPr>
          <w:rFonts w:ascii="Ubuntu" w:hAnsi="Ubuntu"/>
        </w:rPr>
        <w:t xml:space="preserve"> </w:t>
      </w:r>
    </w:p>
    <w:p w14:paraId="797F6995" w14:textId="708706E5" w:rsidR="00F16D6F" w:rsidRPr="00501440" w:rsidRDefault="00110F84" w:rsidP="009B43B9">
      <w:pPr>
        <w:numPr>
          <w:ilvl w:val="0"/>
          <w:numId w:val="6"/>
        </w:numPr>
        <w:spacing w:before="240"/>
        <w:jc w:val="both"/>
        <w:rPr>
          <w:rFonts w:ascii="Ubuntu" w:hAnsi="Ubuntu"/>
        </w:rPr>
      </w:pPr>
      <w:r w:rsidRPr="00501440">
        <w:rPr>
          <w:rFonts w:ascii="Ubuntu" w:hAnsi="Ubuntu"/>
        </w:rPr>
        <w:t>Existing</w:t>
      </w:r>
      <w:r w:rsidR="52710882" w:rsidRPr="00501440">
        <w:rPr>
          <w:rFonts w:ascii="Ubuntu" w:hAnsi="Ubuntu"/>
        </w:rPr>
        <w:t xml:space="preserve"> Organisational efficiency saving schemes will </w:t>
      </w:r>
      <w:r w:rsidRPr="00501440">
        <w:rPr>
          <w:rFonts w:ascii="Ubuntu" w:hAnsi="Ubuntu"/>
        </w:rPr>
        <w:t xml:space="preserve">continue to </w:t>
      </w:r>
      <w:r w:rsidR="52710882" w:rsidRPr="00501440">
        <w:rPr>
          <w:rFonts w:ascii="Ubuntu" w:hAnsi="Ubuntu"/>
        </w:rPr>
        <w:t xml:space="preserve">result in budget amendments to reflect the savings delivered </w:t>
      </w:r>
      <w:r w:rsidR="618129DD" w:rsidRPr="00501440">
        <w:rPr>
          <w:rFonts w:ascii="Ubuntu" w:hAnsi="Ubuntu"/>
        </w:rPr>
        <w:t>e.g.</w:t>
      </w:r>
      <w:r w:rsidR="52710882" w:rsidRPr="00501440">
        <w:rPr>
          <w:rFonts w:ascii="Ubuntu" w:hAnsi="Ubuntu"/>
        </w:rPr>
        <w:t xml:space="preserve"> </w:t>
      </w:r>
      <w:r w:rsidR="5E00DD01" w:rsidRPr="00501440">
        <w:rPr>
          <w:rFonts w:ascii="Ubuntu" w:hAnsi="Ubuntu"/>
        </w:rPr>
        <w:t xml:space="preserve">VERS, </w:t>
      </w:r>
      <w:r w:rsidR="1DA2BC7F" w:rsidRPr="00501440">
        <w:rPr>
          <w:rFonts w:ascii="Ubuntu" w:hAnsi="Ubuntu"/>
        </w:rPr>
        <w:t xml:space="preserve">salary </w:t>
      </w:r>
      <w:r w:rsidR="52710882" w:rsidRPr="00501440">
        <w:rPr>
          <w:rFonts w:ascii="Ubuntu" w:hAnsi="Ubuntu"/>
        </w:rPr>
        <w:t>sacrifice schemes</w:t>
      </w:r>
      <w:r w:rsidR="4B180F93" w:rsidRPr="00501440">
        <w:rPr>
          <w:rFonts w:ascii="Ubuntu" w:hAnsi="Ubuntu"/>
        </w:rPr>
        <w:t>;</w:t>
      </w:r>
    </w:p>
    <w:p w14:paraId="28027510" w14:textId="77777777" w:rsidR="00F16D6F" w:rsidRPr="00501440" w:rsidRDefault="52710882" w:rsidP="009B43B9">
      <w:pPr>
        <w:numPr>
          <w:ilvl w:val="0"/>
          <w:numId w:val="6"/>
        </w:numPr>
        <w:spacing w:before="240"/>
        <w:jc w:val="both"/>
        <w:rPr>
          <w:rFonts w:ascii="Ubuntu" w:hAnsi="Ubuntu"/>
        </w:rPr>
      </w:pPr>
      <w:r w:rsidRPr="00501440">
        <w:rPr>
          <w:rFonts w:ascii="Ubuntu" w:hAnsi="Ubuntu"/>
        </w:rPr>
        <w:lastRenderedPageBreak/>
        <w:t xml:space="preserve">Actual staff in post will not be permitted to exceed funded establishments; </w:t>
      </w:r>
    </w:p>
    <w:p w14:paraId="72CAEE32" w14:textId="7D77E4D7" w:rsidR="00DE7A7E" w:rsidRPr="00501440" w:rsidRDefault="52710882" w:rsidP="009B43B9">
      <w:pPr>
        <w:numPr>
          <w:ilvl w:val="0"/>
          <w:numId w:val="6"/>
        </w:numPr>
        <w:spacing w:before="240"/>
        <w:jc w:val="both"/>
        <w:rPr>
          <w:rFonts w:ascii="Ubuntu" w:hAnsi="Ubuntu"/>
        </w:rPr>
      </w:pPr>
      <w:r w:rsidRPr="00501440">
        <w:rPr>
          <w:rFonts w:ascii="Ubuntu" w:hAnsi="Ubuntu"/>
        </w:rPr>
        <w:t xml:space="preserve">Clear accountability of budget by delegated budget holders will be required and evidenced through formal sign </w:t>
      </w:r>
      <w:proofErr w:type="gramStart"/>
      <w:r w:rsidRPr="00501440">
        <w:rPr>
          <w:rFonts w:ascii="Ubuntu" w:hAnsi="Ubuntu"/>
        </w:rPr>
        <w:t>off</w:t>
      </w:r>
      <w:r w:rsidR="70FE3367" w:rsidRPr="00501440">
        <w:rPr>
          <w:rFonts w:ascii="Ubuntu" w:hAnsi="Ubuntu"/>
        </w:rPr>
        <w:t xml:space="preserve"> </w:t>
      </w:r>
      <w:r w:rsidRPr="00501440">
        <w:rPr>
          <w:rFonts w:ascii="Ubuntu" w:hAnsi="Ubuntu"/>
        </w:rPr>
        <w:t>of</w:t>
      </w:r>
      <w:proofErr w:type="gramEnd"/>
      <w:r w:rsidRPr="00501440">
        <w:rPr>
          <w:rFonts w:ascii="Ubuntu" w:hAnsi="Ubuntu"/>
        </w:rPr>
        <w:t xml:space="preserve"> budgets</w:t>
      </w:r>
      <w:r w:rsidR="62B2A1BA" w:rsidRPr="00501440">
        <w:rPr>
          <w:rFonts w:ascii="Ubuntu" w:hAnsi="Ubuntu"/>
        </w:rPr>
        <w:t>;</w:t>
      </w:r>
    </w:p>
    <w:p w14:paraId="351CBD96" w14:textId="3FEBEBAC" w:rsidR="00F16D6F" w:rsidRPr="00501440" w:rsidRDefault="00A636C6" w:rsidP="009B43B9">
      <w:pPr>
        <w:numPr>
          <w:ilvl w:val="0"/>
          <w:numId w:val="6"/>
        </w:numPr>
        <w:spacing w:before="240"/>
        <w:jc w:val="both"/>
        <w:rPr>
          <w:rFonts w:ascii="Ubuntu" w:hAnsi="Ubuntu"/>
        </w:rPr>
      </w:pPr>
      <w:r w:rsidRPr="00501440">
        <w:rPr>
          <w:rFonts w:ascii="Ubuntu" w:hAnsi="Ubuntu"/>
        </w:rPr>
        <w:t xml:space="preserve">The accountable budget holder may delegate the management of a budget to a named delegated budget </w:t>
      </w:r>
      <w:proofErr w:type="gramStart"/>
      <w:r w:rsidRPr="00501440">
        <w:rPr>
          <w:rFonts w:ascii="Ubuntu" w:hAnsi="Ubuntu"/>
        </w:rPr>
        <w:t>holder</w:t>
      </w:r>
      <w:r w:rsidR="001207D8" w:rsidRPr="00501440">
        <w:rPr>
          <w:rFonts w:ascii="Ubuntu" w:hAnsi="Ubuntu"/>
        </w:rPr>
        <w:t>,</w:t>
      </w:r>
      <w:proofErr w:type="gramEnd"/>
      <w:r w:rsidRPr="00501440">
        <w:rPr>
          <w:rFonts w:ascii="Ubuntu" w:hAnsi="Ubuntu"/>
        </w:rPr>
        <w:t xml:space="preserve"> </w:t>
      </w:r>
      <w:r w:rsidR="001207D8" w:rsidRPr="00501440">
        <w:rPr>
          <w:rFonts w:ascii="Ubuntu" w:hAnsi="Ubuntu"/>
        </w:rPr>
        <w:t>however</w:t>
      </w:r>
      <w:r w:rsidRPr="00501440">
        <w:rPr>
          <w:rFonts w:ascii="Ubuntu" w:hAnsi="Ubuntu"/>
        </w:rPr>
        <w:t xml:space="preserve"> the budget holder remains accountable for the performance of the budget(s) under their control.</w:t>
      </w:r>
    </w:p>
    <w:p w14:paraId="2AA1FA7D" w14:textId="0D9881D8" w:rsidR="00A34B95" w:rsidRPr="00501440" w:rsidRDefault="00A50946" w:rsidP="009B43B9">
      <w:pPr>
        <w:pStyle w:val="ListParagraph"/>
        <w:numPr>
          <w:ilvl w:val="0"/>
          <w:numId w:val="6"/>
        </w:numPr>
        <w:spacing w:before="240"/>
        <w:jc w:val="both"/>
        <w:rPr>
          <w:rFonts w:ascii="Ubuntu" w:hAnsi="Ubuntu"/>
        </w:rPr>
      </w:pPr>
      <w:r w:rsidRPr="00501440">
        <w:rPr>
          <w:rFonts w:ascii="Ubuntu" w:hAnsi="Ubuntu"/>
        </w:rPr>
        <w:t>Directorate s</w:t>
      </w:r>
      <w:r w:rsidR="00247F94" w:rsidRPr="00501440">
        <w:rPr>
          <w:rFonts w:ascii="Ubuntu" w:hAnsi="Ubuntu"/>
        </w:rPr>
        <w:t xml:space="preserve">pending </w:t>
      </w:r>
      <w:r w:rsidR="1722F59C" w:rsidRPr="00501440">
        <w:rPr>
          <w:rFonts w:ascii="Ubuntu" w:hAnsi="Ubuntu"/>
        </w:rPr>
        <w:t xml:space="preserve">including procurement </w:t>
      </w:r>
      <w:r w:rsidR="00247F94" w:rsidRPr="00501440">
        <w:rPr>
          <w:rFonts w:ascii="Ubuntu" w:hAnsi="Ubuntu"/>
        </w:rPr>
        <w:t xml:space="preserve">plans </w:t>
      </w:r>
      <w:r w:rsidR="003B73FB" w:rsidRPr="00501440">
        <w:rPr>
          <w:rFonts w:ascii="Ubuntu" w:hAnsi="Ubuntu"/>
        </w:rPr>
        <w:t>to</w:t>
      </w:r>
      <w:r w:rsidR="00370ADD" w:rsidRPr="00501440">
        <w:rPr>
          <w:rFonts w:ascii="Ubuntu" w:hAnsi="Ubuntu"/>
        </w:rPr>
        <w:t xml:space="preserve"> </w:t>
      </w:r>
      <w:r w:rsidR="00247F94" w:rsidRPr="00501440">
        <w:rPr>
          <w:rFonts w:ascii="Ubuntu" w:hAnsi="Ubuntu"/>
        </w:rPr>
        <w:t xml:space="preserve">be completed by </w:t>
      </w:r>
      <w:r w:rsidR="00370ADD" w:rsidRPr="00501440">
        <w:rPr>
          <w:rFonts w:ascii="Ubuntu" w:hAnsi="Ubuntu"/>
        </w:rPr>
        <w:t>3</w:t>
      </w:r>
      <w:r w:rsidR="00247F94" w:rsidRPr="00501440">
        <w:rPr>
          <w:rFonts w:ascii="Ubuntu" w:hAnsi="Ubuntu"/>
        </w:rPr>
        <w:t xml:space="preserve">1 </w:t>
      </w:r>
      <w:r w:rsidR="00370ADD" w:rsidRPr="00501440">
        <w:rPr>
          <w:rFonts w:ascii="Ubuntu" w:hAnsi="Ubuntu"/>
        </w:rPr>
        <w:t>Marc</w:t>
      </w:r>
      <w:r w:rsidR="003B73FB" w:rsidRPr="00501440">
        <w:rPr>
          <w:rFonts w:ascii="Ubuntu" w:hAnsi="Ubuntu"/>
        </w:rPr>
        <w:t>h</w:t>
      </w:r>
      <w:r w:rsidR="004A320F" w:rsidRPr="00501440">
        <w:rPr>
          <w:rFonts w:ascii="Ubuntu" w:hAnsi="Ubuntu"/>
        </w:rPr>
        <w:t xml:space="preserve"> 2025</w:t>
      </w:r>
      <w:r w:rsidR="003B73FB" w:rsidRPr="00501440">
        <w:rPr>
          <w:rFonts w:ascii="Ubuntu" w:hAnsi="Ubuntu"/>
        </w:rPr>
        <w:t>.</w:t>
      </w:r>
    </w:p>
    <w:p w14:paraId="231347F8" w14:textId="77777777" w:rsidR="006E7EA5" w:rsidRPr="00501440" w:rsidRDefault="006E7EA5" w:rsidP="006E7EA5">
      <w:pPr>
        <w:pStyle w:val="ListParagraph"/>
        <w:spacing w:before="240"/>
        <w:ind w:left="709"/>
        <w:jc w:val="both"/>
        <w:rPr>
          <w:rFonts w:ascii="Ubuntu" w:hAnsi="Ubuntu"/>
          <w:highlight w:val="magenta"/>
        </w:rPr>
      </w:pPr>
    </w:p>
    <w:p w14:paraId="35BCB9EB" w14:textId="77777777" w:rsidR="00C65815" w:rsidRPr="00501440" w:rsidRDefault="00C65815" w:rsidP="27713507">
      <w:pPr>
        <w:pStyle w:val="ListParagraph"/>
        <w:spacing w:before="240"/>
        <w:ind w:left="284"/>
        <w:jc w:val="both"/>
        <w:rPr>
          <w:rFonts w:ascii="Ubuntu" w:hAnsi="Ubuntu"/>
          <w:b/>
          <w:bCs/>
          <w:highlight w:val="magenta"/>
        </w:rPr>
      </w:pPr>
    </w:p>
    <w:p w14:paraId="3E68A1B9" w14:textId="37137B3D" w:rsidR="007B3D6A" w:rsidRPr="00501440" w:rsidRDefault="007B3D6A" w:rsidP="009B43B9">
      <w:pPr>
        <w:pStyle w:val="ListParagraph"/>
        <w:numPr>
          <w:ilvl w:val="0"/>
          <w:numId w:val="1"/>
        </w:numPr>
        <w:spacing w:before="240"/>
        <w:ind w:left="284" w:hanging="284"/>
        <w:jc w:val="both"/>
        <w:rPr>
          <w:rFonts w:ascii="Ubuntu" w:hAnsi="Ubuntu"/>
          <w:b/>
          <w:bCs/>
        </w:rPr>
      </w:pPr>
      <w:r w:rsidRPr="00501440">
        <w:rPr>
          <w:rFonts w:ascii="Ubuntu" w:hAnsi="Ubuntu"/>
          <w:b/>
          <w:bCs/>
        </w:rPr>
        <w:t xml:space="preserve">Underlying </w:t>
      </w:r>
      <w:r w:rsidR="00082D44" w:rsidRPr="00501440">
        <w:rPr>
          <w:rFonts w:ascii="Ubuntu" w:hAnsi="Ubuntu"/>
          <w:b/>
          <w:bCs/>
        </w:rPr>
        <w:t>Surplus</w:t>
      </w:r>
    </w:p>
    <w:p w14:paraId="636FD797" w14:textId="3CE1AF8C" w:rsidR="00FE7586" w:rsidRPr="00501440" w:rsidRDefault="004465B7" w:rsidP="00A15E31">
      <w:pPr>
        <w:spacing w:before="240"/>
        <w:jc w:val="both"/>
        <w:rPr>
          <w:rFonts w:ascii="Ubuntu" w:hAnsi="Ubuntu"/>
        </w:rPr>
      </w:pPr>
      <w:r w:rsidRPr="00501440">
        <w:rPr>
          <w:rFonts w:ascii="Ubuntu" w:hAnsi="Ubuntu"/>
        </w:rPr>
        <w:t>In previous years Public Health Wales has always brought forward a</w:t>
      </w:r>
      <w:r w:rsidR="00D6081D" w:rsidRPr="00501440">
        <w:rPr>
          <w:rFonts w:ascii="Ubuntu" w:hAnsi="Ubuntu"/>
        </w:rPr>
        <w:t xml:space="preserve"> breakeven underlying position</w:t>
      </w:r>
      <w:r w:rsidR="00CE51D5" w:rsidRPr="00501440">
        <w:rPr>
          <w:rFonts w:ascii="Ubuntu" w:hAnsi="Ubuntu"/>
        </w:rPr>
        <w:t xml:space="preserve"> </w:t>
      </w:r>
      <w:r w:rsidR="00BC3C1F" w:rsidRPr="00501440">
        <w:rPr>
          <w:rFonts w:ascii="Ubuntu" w:hAnsi="Ubuntu"/>
        </w:rPr>
        <w:t xml:space="preserve">from the previous year </w:t>
      </w:r>
      <w:r w:rsidR="00CE51D5" w:rsidRPr="00501440">
        <w:rPr>
          <w:rFonts w:ascii="Ubuntu" w:hAnsi="Ubuntu"/>
        </w:rPr>
        <w:t xml:space="preserve">in its financial plan. </w:t>
      </w:r>
      <w:r w:rsidR="00F4600B" w:rsidRPr="00501440">
        <w:rPr>
          <w:rFonts w:ascii="Ubuntu" w:hAnsi="Ubuntu"/>
        </w:rPr>
        <w:t>In</w:t>
      </w:r>
      <w:r w:rsidR="008C0FB5" w:rsidRPr="00501440">
        <w:rPr>
          <w:rFonts w:ascii="Ubuntu" w:hAnsi="Ubuntu"/>
        </w:rPr>
        <w:t xml:space="preserve"> 2025/26 </w:t>
      </w:r>
      <w:r w:rsidR="007C357D" w:rsidRPr="00501440">
        <w:rPr>
          <w:rFonts w:ascii="Ubuntu" w:hAnsi="Ubuntu"/>
        </w:rPr>
        <w:t xml:space="preserve">Public Health Wales </w:t>
      </w:r>
      <w:r w:rsidR="00F4600B" w:rsidRPr="00501440">
        <w:rPr>
          <w:rFonts w:ascii="Ubuntu" w:hAnsi="Ubuntu"/>
        </w:rPr>
        <w:t>will</w:t>
      </w:r>
      <w:r w:rsidR="007C357D" w:rsidRPr="00501440">
        <w:rPr>
          <w:rFonts w:ascii="Ubuntu" w:hAnsi="Ubuntu"/>
        </w:rPr>
        <w:t xml:space="preserve"> br</w:t>
      </w:r>
      <w:r w:rsidR="00F4600B" w:rsidRPr="00501440">
        <w:rPr>
          <w:rFonts w:ascii="Ubuntu" w:hAnsi="Ubuntu"/>
        </w:rPr>
        <w:t>ing</w:t>
      </w:r>
      <w:r w:rsidR="007C357D" w:rsidRPr="00501440">
        <w:rPr>
          <w:rFonts w:ascii="Ubuntu" w:hAnsi="Ubuntu"/>
        </w:rPr>
        <w:t xml:space="preserve"> forward a</w:t>
      </w:r>
      <w:r w:rsidR="004A3A85" w:rsidRPr="00501440">
        <w:rPr>
          <w:rFonts w:ascii="Ubuntu" w:hAnsi="Ubuntu"/>
        </w:rPr>
        <w:t>n underlying</w:t>
      </w:r>
      <w:r w:rsidR="003F1B4E" w:rsidRPr="00501440">
        <w:rPr>
          <w:rFonts w:ascii="Ubuntu" w:hAnsi="Ubuntu"/>
        </w:rPr>
        <w:t xml:space="preserve"> surplus of £</w:t>
      </w:r>
      <w:r w:rsidR="00931515" w:rsidRPr="00501440">
        <w:rPr>
          <w:rFonts w:ascii="Ubuntu" w:hAnsi="Ubuntu"/>
        </w:rPr>
        <w:t>1.023m.</w:t>
      </w:r>
    </w:p>
    <w:p w14:paraId="4F313709" w14:textId="77777777" w:rsidR="005E23E6" w:rsidRPr="00501440" w:rsidRDefault="005E23E6" w:rsidP="005E23E6">
      <w:pPr>
        <w:pStyle w:val="ListParagraph"/>
        <w:ind w:left="0"/>
        <w:jc w:val="both"/>
        <w:rPr>
          <w:rFonts w:ascii="Ubuntu" w:eastAsia="Times New Roman" w:hAnsi="Ubuntu"/>
        </w:rPr>
      </w:pPr>
    </w:p>
    <w:p w14:paraId="55AB614C" w14:textId="35918FEC" w:rsidR="005E23E6" w:rsidRPr="00501440" w:rsidRDefault="005E23E6" w:rsidP="005E23E6">
      <w:pPr>
        <w:pStyle w:val="ListParagraph"/>
        <w:ind w:left="0"/>
        <w:jc w:val="both"/>
        <w:rPr>
          <w:rFonts w:ascii="Ubuntu" w:eastAsia="Times New Roman" w:hAnsi="Ubuntu"/>
        </w:rPr>
      </w:pPr>
      <w:r w:rsidRPr="00501440">
        <w:rPr>
          <w:rFonts w:ascii="Ubuntu" w:eastAsia="Times New Roman" w:hAnsi="Ubuntu"/>
        </w:rPr>
        <w:t>The reason for the underlying surplus is that inflation and other recurrent cost pressures funded in our 2024/25 plan did not materialise to anticipated levels. The primary reason for this is that actual inflationary increases incurred were significantly less than those predicted in the national inflation modelling which formed the basis of our inflation cost pressure assumptions for 2024/25.</w:t>
      </w:r>
      <w:r w:rsidR="000A4472" w:rsidRPr="00501440">
        <w:rPr>
          <w:rFonts w:ascii="Ubuntu" w:eastAsia="Times New Roman" w:hAnsi="Ubuntu"/>
        </w:rPr>
        <w:t xml:space="preserve"> </w:t>
      </w:r>
      <w:r w:rsidR="000A4472" w:rsidRPr="00501440">
        <w:rPr>
          <w:rFonts w:ascii="Ubuntu" w:eastAsia="Times New Roman" w:hAnsi="Ubuntu"/>
          <w:b/>
          <w:bCs/>
        </w:rPr>
        <w:t>Table 1</w:t>
      </w:r>
      <w:r w:rsidR="000A4472" w:rsidRPr="00501440">
        <w:rPr>
          <w:rFonts w:ascii="Ubuntu" w:eastAsia="Times New Roman" w:hAnsi="Ubuntu"/>
        </w:rPr>
        <w:t xml:space="preserve"> below </w:t>
      </w:r>
      <w:r w:rsidR="00D52177" w:rsidRPr="00501440">
        <w:rPr>
          <w:rFonts w:ascii="Ubuntu" w:eastAsia="Times New Roman" w:hAnsi="Ubuntu"/>
        </w:rPr>
        <w:t>provides some additional detail.</w:t>
      </w:r>
    </w:p>
    <w:p w14:paraId="5DB075FD" w14:textId="5A45EC81" w:rsidR="005E23E6" w:rsidRPr="00501440" w:rsidRDefault="00645485" w:rsidP="00A15E31">
      <w:pPr>
        <w:spacing w:before="240"/>
        <w:jc w:val="both"/>
        <w:rPr>
          <w:rFonts w:ascii="Ubuntu" w:hAnsi="Ubuntu"/>
          <w:b/>
          <w:bCs/>
        </w:rPr>
      </w:pPr>
      <w:r w:rsidRPr="00501440">
        <w:rPr>
          <w:rFonts w:ascii="Ubuntu" w:hAnsi="Ubuntu"/>
          <w:b/>
          <w:bCs/>
        </w:rPr>
        <w:t>Table 1</w:t>
      </w:r>
    </w:p>
    <w:tbl>
      <w:tblPr>
        <w:tblW w:w="9006" w:type="dxa"/>
        <w:tblCellMar>
          <w:left w:w="0" w:type="dxa"/>
          <w:right w:w="0" w:type="dxa"/>
        </w:tblCellMar>
        <w:tblLook w:val="0420" w:firstRow="1" w:lastRow="0" w:firstColumn="0" w:lastColumn="0" w:noHBand="0" w:noVBand="1"/>
      </w:tblPr>
      <w:tblGrid>
        <w:gridCol w:w="6393"/>
        <w:gridCol w:w="2613"/>
      </w:tblGrid>
      <w:tr w:rsidR="00873010" w:rsidRPr="00501440" w14:paraId="5D27635D" w14:textId="77777777" w:rsidTr="00A00CD9">
        <w:trPr>
          <w:trHeight w:val="407"/>
        </w:trPr>
        <w:tc>
          <w:tcPr>
            <w:tcW w:w="6393" w:type="dxa"/>
            <w:tcBorders>
              <w:top w:val="single" w:sz="8" w:space="0" w:color="000000"/>
              <w:left w:val="single" w:sz="8" w:space="0" w:color="000000"/>
              <w:bottom w:val="single" w:sz="8" w:space="0" w:color="000000"/>
              <w:right w:val="single" w:sz="8" w:space="0" w:color="000000"/>
            </w:tcBorders>
            <w:shd w:val="clear" w:color="auto" w:fill="5B9BD5"/>
            <w:tcMar>
              <w:top w:w="72" w:type="dxa"/>
              <w:left w:w="144" w:type="dxa"/>
              <w:bottom w:w="72" w:type="dxa"/>
              <w:right w:w="144" w:type="dxa"/>
            </w:tcMar>
            <w:hideMark/>
          </w:tcPr>
          <w:p w14:paraId="7D04A393" w14:textId="77777777" w:rsidR="00873010" w:rsidRPr="00501440" w:rsidRDefault="00873010" w:rsidP="00A00CD9">
            <w:pPr>
              <w:pStyle w:val="ListParagraph"/>
              <w:jc w:val="both"/>
              <w:rPr>
                <w:rFonts w:ascii="Ubuntu" w:eastAsia="Times New Roman" w:hAnsi="Ubuntu"/>
                <w:b/>
                <w:color w:val="FFFFFF" w:themeColor="background1"/>
                <w:sz w:val="22"/>
              </w:rPr>
            </w:pPr>
            <w:r w:rsidRPr="00501440">
              <w:rPr>
                <w:rFonts w:ascii="Ubuntu" w:eastAsia="Times New Roman" w:hAnsi="Ubuntu"/>
                <w:b/>
                <w:color w:val="FFFFFF" w:themeColor="background1"/>
                <w:sz w:val="22"/>
              </w:rPr>
              <w:t>Funding Released From</w:t>
            </w:r>
          </w:p>
        </w:tc>
        <w:tc>
          <w:tcPr>
            <w:tcW w:w="2613" w:type="dxa"/>
            <w:tcBorders>
              <w:top w:val="single" w:sz="8" w:space="0" w:color="000000"/>
              <w:left w:val="single" w:sz="8" w:space="0" w:color="000000"/>
              <w:bottom w:val="single" w:sz="8" w:space="0" w:color="000000"/>
              <w:right w:val="single" w:sz="8" w:space="0" w:color="000000"/>
            </w:tcBorders>
            <w:shd w:val="clear" w:color="auto" w:fill="5B9BD5"/>
            <w:tcMar>
              <w:top w:w="72" w:type="dxa"/>
              <w:left w:w="144" w:type="dxa"/>
              <w:bottom w:w="72" w:type="dxa"/>
              <w:right w:w="144" w:type="dxa"/>
            </w:tcMar>
            <w:hideMark/>
          </w:tcPr>
          <w:p w14:paraId="36044713" w14:textId="77777777" w:rsidR="00873010" w:rsidRPr="00501440" w:rsidRDefault="00873010" w:rsidP="00A00CD9">
            <w:pPr>
              <w:pStyle w:val="ListParagraph"/>
              <w:jc w:val="both"/>
              <w:rPr>
                <w:rFonts w:ascii="Ubuntu" w:eastAsia="Times New Roman" w:hAnsi="Ubuntu"/>
                <w:b/>
                <w:color w:val="FFFFFF" w:themeColor="background1"/>
                <w:sz w:val="22"/>
              </w:rPr>
            </w:pPr>
            <w:r w:rsidRPr="00501440">
              <w:rPr>
                <w:rFonts w:ascii="Ubuntu" w:eastAsia="Times New Roman" w:hAnsi="Ubuntu"/>
                <w:b/>
                <w:color w:val="FFFFFF" w:themeColor="background1"/>
                <w:sz w:val="22"/>
              </w:rPr>
              <w:t>£m</w:t>
            </w:r>
          </w:p>
        </w:tc>
      </w:tr>
      <w:tr w:rsidR="00873010" w:rsidRPr="00501440" w14:paraId="04DAD8F1" w14:textId="77777777" w:rsidTr="00A00CD9">
        <w:trPr>
          <w:trHeight w:val="277"/>
        </w:trPr>
        <w:tc>
          <w:tcPr>
            <w:tcW w:w="6393"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hideMark/>
          </w:tcPr>
          <w:p w14:paraId="4B1BE138" w14:textId="77777777" w:rsidR="00873010" w:rsidRPr="00501440" w:rsidRDefault="00873010" w:rsidP="00A00CD9">
            <w:pPr>
              <w:pStyle w:val="ListParagraph"/>
              <w:ind w:left="0"/>
              <w:jc w:val="both"/>
              <w:rPr>
                <w:rFonts w:ascii="Ubuntu" w:eastAsia="Times New Roman" w:hAnsi="Ubuntu"/>
                <w:color w:val="1F497D" w:themeColor="text2"/>
                <w:sz w:val="22"/>
              </w:rPr>
            </w:pPr>
            <w:r w:rsidRPr="00501440">
              <w:rPr>
                <w:rFonts w:ascii="Ubuntu" w:eastAsia="Times New Roman" w:hAnsi="Ubuntu"/>
                <w:color w:val="1F497D" w:themeColor="text2"/>
                <w:sz w:val="22"/>
              </w:rPr>
              <w:t>Inflationary Funding</w:t>
            </w:r>
          </w:p>
        </w:tc>
        <w:tc>
          <w:tcPr>
            <w:tcW w:w="2613"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hideMark/>
          </w:tcPr>
          <w:p w14:paraId="079BF38B" w14:textId="77777777" w:rsidR="00873010" w:rsidRPr="00501440" w:rsidRDefault="00873010" w:rsidP="00A00CD9">
            <w:pPr>
              <w:pStyle w:val="ListParagraph"/>
              <w:jc w:val="both"/>
              <w:rPr>
                <w:rFonts w:ascii="Ubuntu" w:eastAsia="Times New Roman" w:hAnsi="Ubuntu"/>
                <w:color w:val="1F497D" w:themeColor="text2"/>
                <w:sz w:val="22"/>
              </w:rPr>
            </w:pPr>
            <w:r w:rsidRPr="00501440">
              <w:rPr>
                <w:rFonts w:ascii="Ubuntu" w:eastAsia="Times New Roman" w:hAnsi="Ubuntu"/>
                <w:color w:val="1F497D" w:themeColor="text2"/>
                <w:sz w:val="22"/>
              </w:rPr>
              <w:t>0.437</w:t>
            </w:r>
          </w:p>
        </w:tc>
      </w:tr>
      <w:tr w:rsidR="00873010" w:rsidRPr="00501440" w14:paraId="5A06796E" w14:textId="77777777" w:rsidTr="00A00CD9">
        <w:trPr>
          <w:trHeight w:val="277"/>
        </w:trPr>
        <w:tc>
          <w:tcPr>
            <w:tcW w:w="6393"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14:paraId="5AC146ED" w14:textId="77777777" w:rsidR="00873010" w:rsidRPr="00501440" w:rsidRDefault="00873010" w:rsidP="00A00CD9">
            <w:pPr>
              <w:pStyle w:val="ListParagraph"/>
              <w:ind w:left="0"/>
              <w:jc w:val="both"/>
              <w:rPr>
                <w:rFonts w:ascii="Ubuntu" w:eastAsia="Times New Roman" w:hAnsi="Ubuntu"/>
                <w:color w:val="1F497D" w:themeColor="text2"/>
                <w:sz w:val="22"/>
              </w:rPr>
            </w:pPr>
            <w:r w:rsidRPr="00501440">
              <w:rPr>
                <w:rFonts w:ascii="Ubuntu" w:eastAsia="Times New Roman" w:hAnsi="Ubuntu"/>
                <w:color w:val="1F497D" w:themeColor="text2"/>
                <w:sz w:val="22"/>
              </w:rPr>
              <w:t>Other Cost Pressures</w:t>
            </w:r>
          </w:p>
        </w:tc>
        <w:tc>
          <w:tcPr>
            <w:tcW w:w="2613"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14:paraId="43CAE6D6" w14:textId="77777777" w:rsidR="00873010" w:rsidRPr="00501440" w:rsidRDefault="00873010" w:rsidP="00A00CD9">
            <w:pPr>
              <w:pStyle w:val="ListParagraph"/>
              <w:jc w:val="both"/>
              <w:rPr>
                <w:rFonts w:ascii="Ubuntu" w:eastAsia="Times New Roman" w:hAnsi="Ubuntu"/>
                <w:color w:val="1F497D" w:themeColor="text2"/>
                <w:sz w:val="22"/>
              </w:rPr>
            </w:pPr>
            <w:r w:rsidRPr="00501440">
              <w:rPr>
                <w:rFonts w:ascii="Ubuntu" w:eastAsia="Times New Roman" w:hAnsi="Ubuntu"/>
                <w:color w:val="1F497D" w:themeColor="text2"/>
                <w:sz w:val="22"/>
              </w:rPr>
              <w:t>0.586</w:t>
            </w:r>
          </w:p>
        </w:tc>
      </w:tr>
      <w:tr w:rsidR="00873010" w:rsidRPr="00501440" w14:paraId="5280631B" w14:textId="77777777" w:rsidTr="00A00CD9">
        <w:trPr>
          <w:trHeight w:val="277"/>
        </w:trPr>
        <w:tc>
          <w:tcPr>
            <w:tcW w:w="6393"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hideMark/>
          </w:tcPr>
          <w:p w14:paraId="456D5B0F" w14:textId="6A57A427" w:rsidR="00873010" w:rsidRPr="00501440" w:rsidRDefault="00873010" w:rsidP="00A00CD9">
            <w:pPr>
              <w:pStyle w:val="ListParagraph"/>
              <w:ind w:left="0"/>
              <w:jc w:val="both"/>
              <w:rPr>
                <w:rFonts w:ascii="Ubuntu" w:eastAsia="Times New Roman" w:hAnsi="Ubuntu"/>
                <w:b/>
                <w:color w:val="1F497D" w:themeColor="text2"/>
                <w:sz w:val="22"/>
              </w:rPr>
            </w:pPr>
            <w:r w:rsidRPr="00501440">
              <w:rPr>
                <w:rFonts w:ascii="Ubuntu" w:eastAsia="Times New Roman" w:hAnsi="Ubuntu"/>
                <w:b/>
                <w:color w:val="1F497D" w:themeColor="text2"/>
                <w:sz w:val="22"/>
              </w:rPr>
              <w:t>Total</w:t>
            </w:r>
            <w:r w:rsidRPr="00501440">
              <w:rPr>
                <w:rFonts w:ascii="Ubuntu" w:eastAsia="Times New Roman" w:hAnsi="Ubuntu"/>
                <w:b/>
                <w:bCs/>
                <w:color w:val="1F497D" w:themeColor="text2"/>
                <w:sz w:val="22"/>
              </w:rPr>
              <w:t xml:space="preserve"> </w:t>
            </w:r>
            <w:r w:rsidR="00C34C60" w:rsidRPr="00501440">
              <w:rPr>
                <w:rFonts w:ascii="Ubuntu" w:eastAsia="Times New Roman" w:hAnsi="Ubuntu"/>
                <w:b/>
                <w:bCs/>
                <w:color w:val="1F497D" w:themeColor="text2"/>
                <w:sz w:val="22"/>
              </w:rPr>
              <w:t>underlying surplus</w:t>
            </w:r>
          </w:p>
        </w:tc>
        <w:tc>
          <w:tcPr>
            <w:tcW w:w="2613"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hideMark/>
          </w:tcPr>
          <w:p w14:paraId="0F4B3016" w14:textId="7BAAFF6D" w:rsidR="00873010" w:rsidRPr="00501440" w:rsidRDefault="00873010" w:rsidP="00A00CD9">
            <w:pPr>
              <w:pStyle w:val="ListParagraph"/>
              <w:jc w:val="both"/>
              <w:rPr>
                <w:rFonts w:ascii="Ubuntu" w:eastAsia="Times New Roman" w:hAnsi="Ubuntu"/>
                <w:b/>
                <w:color w:val="1F497D" w:themeColor="text2"/>
                <w:sz w:val="22"/>
              </w:rPr>
            </w:pPr>
            <w:r w:rsidRPr="00501440">
              <w:rPr>
                <w:rFonts w:ascii="Ubuntu" w:eastAsia="Times New Roman" w:hAnsi="Ubuntu"/>
                <w:b/>
                <w:color w:val="1F497D" w:themeColor="text2"/>
                <w:sz w:val="22"/>
              </w:rPr>
              <w:t>1.</w:t>
            </w:r>
            <w:r w:rsidR="00F26FAB" w:rsidRPr="00501440">
              <w:rPr>
                <w:rFonts w:ascii="Ubuntu" w:eastAsia="Times New Roman" w:hAnsi="Ubuntu"/>
                <w:b/>
                <w:color w:val="1F497D" w:themeColor="text2"/>
                <w:sz w:val="22"/>
              </w:rPr>
              <w:t>023</w:t>
            </w:r>
          </w:p>
        </w:tc>
      </w:tr>
    </w:tbl>
    <w:p w14:paraId="63207B56" w14:textId="77777777" w:rsidR="00493C08" w:rsidRPr="00501440" w:rsidRDefault="00493C08" w:rsidP="00BD2544">
      <w:pPr>
        <w:spacing w:before="240"/>
        <w:jc w:val="both"/>
        <w:rPr>
          <w:rFonts w:ascii="Ubuntu" w:hAnsi="Ubuntu"/>
          <w:b/>
          <w:bCs/>
        </w:rPr>
      </w:pPr>
    </w:p>
    <w:p w14:paraId="24352CC6" w14:textId="10F37BD2" w:rsidR="009A24C3" w:rsidRPr="00501440" w:rsidRDefault="5A551116" w:rsidP="009B43B9">
      <w:pPr>
        <w:pStyle w:val="ListParagraph"/>
        <w:numPr>
          <w:ilvl w:val="0"/>
          <w:numId w:val="1"/>
        </w:numPr>
        <w:spacing w:before="240"/>
        <w:ind w:left="284" w:hanging="284"/>
        <w:jc w:val="both"/>
        <w:rPr>
          <w:rFonts w:ascii="Ubuntu" w:hAnsi="Ubuntu"/>
          <w:b/>
          <w:bCs/>
        </w:rPr>
      </w:pPr>
      <w:r w:rsidRPr="00501440">
        <w:rPr>
          <w:rFonts w:ascii="Ubuntu" w:hAnsi="Ubuntu"/>
          <w:b/>
          <w:bCs/>
        </w:rPr>
        <w:t xml:space="preserve"> </w:t>
      </w:r>
      <w:r w:rsidR="00C031A5" w:rsidRPr="00501440">
        <w:rPr>
          <w:rFonts w:ascii="Ubuntu" w:hAnsi="Ubuntu"/>
          <w:b/>
          <w:bCs/>
        </w:rPr>
        <w:t>Welsh Government</w:t>
      </w:r>
      <w:r w:rsidR="7C94197E" w:rsidRPr="00501440">
        <w:rPr>
          <w:rFonts w:ascii="Ubuntu" w:hAnsi="Ubuntu"/>
          <w:b/>
          <w:bCs/>
        </w:rPr>
        <w:t xml:space="preserve"> Allocation</w:t>
      </w:r>
      <w:r w:rsidR="00C031A5" w:rsidRPr="00501440">
        <w:rPr>
          <w:rFonts w:ascii="Ubuntu" w:hAnsi="Ubuntu"/>
          <w:b/>
          <w:bCs/>
        </w:rPr>
        <w:t>s</w:t>
      </w:r>
    </w:p>
    <w:p w14:paraId="27037329" w14:textId="77777777" w:rsidR="00C031A5" w:rsidRPr="00501440" w:rsidRDefault="00C031A5" w:rsidP="00C031A5">
      <w:pPr>
        <w:spacing w:before="240"/>
        <w:jc w:val="both"/>
        <w:rPr>
          <w:rFonts w:ascii="Ubuntu" w:hAnsi="Ubuntu"/>
          <w:b/>
          <w:bCs/>
        </w:rPr>
      </w:pPr>
      <w:r w:rsidRPr="00501440">
        <w:rPr>
          <w:rFonts w:ascii="Ubuntu" w:hAnsi="Ubuntu"/>
          <w:b/>
        </w:rPr>
        <w:t>Welsh Government Core Allocation</w:t>
      </w:r>
    </w:p>
    <w:p w14:paraId="04DE94EA" w14:textId="6B2A1BF4" w:rsidR="00076FA1" w:rsidRPr="00501440" w:rsidRDefault="3D26CD2F" w:rsidP="27713507">
      <w:pPr>
        <w:spacing w:before="240"/>
        <w:jc w:val="both"/>
        <w:rPr>
          <w:rFonts w:ascii="Ubuntu" w:hAnsi="Ubuntu"/>
        </w:rPr>
      </w:pPr>
      <w:r w:rsidRPr="00501440">
        <w:rPr>
          <w:rFonts w:ascii="Ubuntu" w:hAnsi="Ubuntu"/>
        </w:rPr>
        <w:t>P</w:t>
      </w:r>
      <w:r w:rsidR="0036741F" w:rsidRPr="00501440">
        <w:rPr>
          <w:rFonts w:ascii="Ubuntu" w:hAnsi="Ubuntu"/>
        </w:rPr>
        <w:t xml:space="preserve">ublic </w:t>
      </w:r>
      <w:r w:rsidRPr="00501440">
        <w:rPr>
          <w:rFonts w:ascii="Ubuntu" w:hAnsi="Ubuntu"/>
        </w:rPr>
        <w:t>H</w:t>
      </w:r>
      <w:r w:rsidR="0036741F" w:rsidRPr="00501440">
        <w:rPr>
          <w:rFonts w:ascii="Ubuntu" w:hAnsi="Ubuntu"/>
        </w:rPr>
        <w:t xml:space="preserve">ealth </w:t>
      </w:r>
      <w:r w:rsidRPr="00501440">
        <w:rPr>
          <w:rFonts w:ascii="Ubuntu" w:hAnsi="Ubuntu"/>
        </w:rPr>
        <w:t>W</w:t>
      </w:r>
      <w:r w:rsidR="0036741F" w:rsidRPr="00501440">
        <w:rPr>
          <w:rFonts w:ascii="Ubuntu" w:hAnsi="Ubuntu"/>
        </w:rPr>
        <w:t>ales</w:t>
      </w:r>
      <w:r w:rsidRPr="00501440">
        <w:rPr>
          <w:rFonts w:ascii="Ubuntu" w:hAnsi="Ubuntu"/>
        </w:rPr>
        <w:t xml:space="preserve">’ </w:t>
      </w:r>
      <w:r w:rsidR="5A551116" w:rsidRPr="00501440">
        <w:rPr>
          <w:rFonts w:ascii="Ubuntu" w:hAnsi="Ubuntu"/>
        </w:rPr>
        <w:t xml:space="preserve">Welsh Government </w:t>
      </w:r>
      <w:r w:rsidR="0082443F" w:rsidRPr="00501440">
        <w:rPr>
          <w:rFonts w:ascii="Ubuntu" w:hAnsi="Ubuntu"/>
        </w:rPr>
        <w:t>Mandate</w:t>
      </w:r>
      <w:r w:rsidRPr="00501440">
        <w:rPr>
          <w:rFonts w:ascii="Ubuntu" w:hAnsi="Ubuntu"/>
        </w:rPr>
        <w:t xml:space="preserve"> </w:t>
      </w:r>
      <w:r w:rsidR="0082443F" w:rsidRPr="00501440">
        <w:rPr>
          <w:rFonts w:ascii="Ubuntu" w:hAnsi="Ubuntu"/>
        </w:rPr>
        <w:t>L</w:t>
      </w:r>
      <w:r w:rsidRPr="00501440">
        <w:rPr>
          <w:rFonts w:ascii="Ubuntu" w:hAnsi="Ubuntu"/>
        </w:rPr>
        <w:t xml:space="preserve">etter dated </w:t>
      </w:r>
      <w:r w:rsidR="00E760BB" w:rsidRPr="00501440">
        <w:rPr>
          <w:rFonts w:ascii="Ubuntu" w:hAnsi="Ubuntu"/>
        </w:rPr>
        <w:t>1</w:t>
      </w:r>
      <w:r w:rsidR="00600122" w:rsidRPr="00501440">
        <w:rPr>
          <w:rFonts w:ascii="Ubuntu" w:hAnsi="Ubuntu"/>
        </w:rPr>
        <w:t>6</w:t>
      </w:r>
      <w:r w:rsidR="0029053F" w:rsidRPr="00501440">
        <w:rPr>
          <w:rFonts w:ascii="Ubuntu" w:hAnsi="Ubuntu"/>
          <w:vertAlign w:val="superscript"/>
        </w:rPr>
        <w:t>th</w:t>
      </w:r>
      <w:r w:rsidR="0029053F" w:rsidRPr="00501440">
        <w:rPr>
          <w:rFonts w:ascii="Ubuntu" w:hAnsi="Ubuntu"/>
        </w:rPr>
        <w:t xml:space="preserve"> Febr</w:t>
      </w:r>
      <w:r w:rsidR="5CC9A61B" w:rsidRPr="00501440">
        <w:rPr>
          <w:rFonts w:ascii="Ubuntu" w:hAnsi="Ubuntu"/>
        </w:rPr>
        <w:t>uary</w:t>
      </w:r>
      <w:r w:rsidRPr="00501440">
        <w:rPr>
          <w:rFonts w:ascii="Ubuntu" w:hAnsi="Ubuntu"/>
        </w:rPr>
        <w:t xml:space="preserve"> </w:t>
      </w:r>
      <w:r w:rsidR="001508EE" w:rsidRPr="00501440">
        <w:rPr>
          <w:rFonts w:ascii="Ubuntu" w:hAnsi="Ubuntu"/>
        </w:rPr>
        <w:t>202</w:t>
      </w:r>
      <w:r w:rsidR="00E760BB" w:rsidRPr="00501440">
        <w:rPr>
          <w:rFonts w:ascii="Ubuntu" w:hAnsi="Ubuntu"/>
        </w:rPr>
        <w:t>5</w:t>
      </w:r>
      <w:r w:rsidR="001508EE" w:rsidRPr="00501440">
        <w:rPr>
          <w:rFonts w:ascii="Ubuntu" w:hAnsi="Ubuntu"/>
        </w:rPr>
        <w:t xml:space="preserve"> confirmed</w:t>
      </w:r>
      <w:r w:rsidR="5A551116" w:rsidRPr="00501440">
        <w:rPr>
          <w:rFonts w:ascii="Ubuntu" w:hAnsi="Ubuntu"/>
        </w:rPr>
        <w:t xml:space="preserve"> the </w:t>
      </w:r>
      <w:r w:rsidR="00511E6A" w:rsidRPr="00501440">
        <w:rPr>
          <w:rFonts w:ascii="Ubuntu" w:hAnsi="Ubuntu"/>
        </w:rPr>
        <w:t xml:space="preserve">indicative </w:t>
      </w:r>
      <w:r w:rsidR="5A551116" w:rsidRPr="00501440">
        <w:rPr>
          <w:rFonts w:ascii="Ubuntu" w:hAnsi="Ubuntu"/>
        </w:rPr>
        <w:t>core allocation of £1</w:t>
      </w:r>
      <w:r w:rsidR="00956E8B" w:rsidRPr="00501440">
        <w:rPr>
          <w:rFonts w:ascii="Ubuntu" w:hAnsi="Ubuntu"/>
        </w:rPr>
        <w:t>45</w:t>
      </w:r>
      <w:r w:rsidR="69AA56A0" w:rsidRPr="00501440">
        <w:rPr>
          <w:rFonts w:ascii="Ubuntu" w:hAnsi="Ubuntu"/>
        </w:rPr>
        <w:t>.</w:t>
      </w:r>
      <w:r w:rsidR="00956E8B" w:rsidRPr="00501440">
        <w:rPr>
          <w:rFonts w:ascii="Ubuntu" w:hAnsi="Ubuntu"/>
        </w:rPr>
        <w:t>003</w:t>
      </w:r>
      <w:r w:rsidR="69AA56A0" w:rsidRPr="00501440">
        <w:rPr>
          <w:rFonts w:ascii="Ubuntu" w:hAnsi="Ubuntu"/>
        </w:rPr>
        <w:t>m</w:t>
      </w:r>
      <w:r w:rsidR="0082443F" w:rsidRPr="00501440">
        <w:rPr>
          <w:rFonts w:ascii="Ubuntu" w:hAnsi="Ubuntu"/>
        </w:rPr>
        <w:t>. T</w:t>
      </w:r>
      <w:r w:rsidR="5A551116" w:rsidRPr="00501440">
        <w:rPr>
          <w:rFonts w:ascii="Ubuntu" w:hAnsi="Ubuntu"/>
        </w:rPr>
        <w:t>he additional allocations agreed for 202</w:t>
      </w:r>
      <w:r w:rsidR="0029053F" w:rsidRPr="00501440">
        <w:rPr>
          <w:rFonts w:ascii="Ubuntu" w:hAnsi="Ubuntu"/>
        </w:rPr>
        <w:t>4</w:t>
      </w:r>
      <w:r w:rsidR="5A551116" w:rsidRPr="00501440">
        <w:rPr>
          <w:rFonts w:ascii="Ubuntu" w:hAnsi="Ubuntu"/>
        </w:rPr>
        <w:t>/2</w:t>
      </w:r>
      <w:r w:rsidR="0082443F" w:rsidRPr="00501440">
        <w:rPr>
          <w:rFonts w:ascii="Ubuntu" w:hAnsi="Ubuntu"/>
        </w:rPr>
        <w:t>5</w:t>
      </w:r>
      <w:r w:rsidR="5A551116" w:rsidRPr="00501440">
        <w:rPr>
          <w:rFonts w:ascii="Ubuntu" w:hAnsi="Ubuntu"/>
        </w:rPr>
        <w:t xml:space="preserve"> are included in </w:t>
      </w:r>
      <w:r w:rsidR="5A551116" w:rsidRPr="00501440">
        <w:rPr>
          <w:rFonts w:ascii="Ubuntu" w:hAnsi="Ubuntu"/>
          <w:b/>
          <w:bCs/>
        </w:rPr>
        <w:t xml:space="preserve">Table </w:t>
      </w:r>
      <w:r w:rsidR="009C5508" w:rsidRPr="00501440">
        <w:rPr>
          <w:rFonts w:ascii="Ubuntu" w:hAnsi="Ubuntu"/>
          <w:b/>
          <w:bCs/>
        </w:rPr>
        <w:t>2</w:t>
      </w:r>
      <w:r w:rsidR="5A551116" w:rsidRPr="00501440">
        <w:rPr>
          <w:rFonts w:ascii="Ubuntu" w:hAnsi="Ubuntu"/>
        </w:rPr>
        <w:t xml:space="preserve"> below:</w:t>
      </w:r>
    </w:p>
    <w:p w14:paraId="60E7C9D8" w14:textId="77777777" w:rsidR="00F71BB1" w:rsidRDefault="00F71BB1" w:rsidP="27713507">
      <w:pPr>
        <w:spacing w:before="240"/>
        <w:jc w:val="both"/>
        <w:rPr>
          <w:rFonts w:ascii="Ubuntu" w:hAnsi="Ubuntu"/>
          <w:b/>
          <w:bCs/>
          <w:highlight w:val="magenta"/>
        </w:rPr>
      </w:pPr>
    </w:p>
    <w:p w14:paraId="2EB5EB65" w14:textId="77777777" w:rsidR="00501440" w:rsidRPr="00501440" w:rsidRDefault="00501440" w:rsidP="27713507">
      <w:pPr>
        <w:spacing w:before="240"/>
        <w:jc w:val="both"/>
        <w:rPr>
          <w:rFonts w:ascii="Ubuntu" w:hAnsi="Ubuntu"/>
          <w:b/>
          <w:bCs/>
          <w:highlight w:val="magenta"/>
        </w:rPr>
      </w:pPr>
    </w:p>
    <w:p w14:paraId="6A037693" w14:textId="2672B486" w:rsidR="00C06247" w:rsidRPr="00501440" w:rsidRDefault="5A551116" w:rsidP="27713507">
      <w:pPr>
        <w:spacing w:before="240"/>
        <w:jc w:val="both"/>
        <w:rPr>
          <w:rFonts w:ascii="Ubuntu" w:hAnsi="Ubuntu"/>
          <w:b/>
          <w:bCs/>
        </w:rPr>
      </w:pPr>
      <w:r w:rsidRPr="00501440">
        <w:rPr>
          <w:rFonts w:ascii="Ubuntu" w:hAnsi="Ubuntu"/>
          <w:b/>
          <w:bCs/>
        </w:rPr>
        <w:lastRenderedPageBreak/>
        <w:t xml:space="preserve">Table </w:t>
      </w:r>
      <w:r w:rsidR="00645485" w:rsidRPr="00501440">
        <w:rPr>
          <w:rFonts w:ascii="Ubuntu" w:hAnsi="Ubuntu"/>
          <w:b/>
          <w:bCs/>
        </w:rPr>
        <w:t>2</w:t>
      </w:r>
    </w:p>
    <w:tbl>
      <w:tblPr>
        <w:tblW w:w="4947" w:type="pct"/>
        <w:tblLayout w:type="fixed"/>
        <w:tblLook w:val="04A0" w:firstRow="1" w:lastRow="0" w:firstColumn="1" w:lastColumn="0" w:noHBand="0" w:noVBand="1"/>
      </w:tblPr>
      <w:tblGrid>
        <w:gridCol w:w="7655"/>
        <w:gridCol w:w="1275"/>
      </w:tblGrid>
      <w:tr w:rsidR="00C93743" w:rsidRPr="00501440" w14:paraId="054B07FA" w14:textId="77777777" w:rsidTr="0082443F">
        <w:trPr>
          <w:trHeight w:val="288"/>
        </w:trPr>
        <w:tc>
          <w:tcPr>
            <w:tcW w:w="4286" w:type="pct"/>
            <w:tcBorders>
              <w:top w:val="nil"/>
              <w:left w:val="nil"/>
              <w:bottom w:val="nil"/>
              <w:right w:val="nil"/>
            </w:tcBorders>
            <w:shd w:val="clear" w:color="000000" w:fill="4472C4"/>
            <w:noWrap/>
            <w:vAlign w:val="bottom"/>
            <w:hideMark/>
          </w:tcPr>
          <w:p w14:paraId="76DA8A45" w14:textId="77777777" w:rsidR="00C93743" w:rsidRPr="00501440" w:rsidRDefault="00C93743" w:rsidP="00C93743">
            <w:pPr>
              <w:rPr>
                <w:rFonts w:ascii="Ubuntu" w:eastAsia="Times New Roman" w:hAnsi="Ubuntu" w:cs="Calibri"/>
                <w:color w:val="FFFFFF"/>
                <w:sz w:val="22"/>
                <w:lang w:eastAsia="en-GB"/>
              </w:rPr>
            </w:pPr>
            <w:r w:rsidRPr="00501440">
              <w:rPr>
                <w:rFonts w:ascii="Ubuntu" w:eastAsia="Times New Roman" w:hAnsi="Ubuntu" w:cs="Calibri"/>
                <w:color w:val="FFFFFF"/>
                <w:sz w:val="22"/>
                <w:lang w:eastAsia="en-GB"/>
              </w:rPr>
              <w:t>Item</w:t>
            </w:r>
          </w:p>
        </w:tc>
        <w:tc>
          <w:tcPr>
            <w:tcW w:w="714" w:type="pct"/>
            <w:tcBorders>
              <w:top w:val="nil"/>
              <w:left w:val="nil"/>
              <w:bottom w:val="nil"/>
              <w:right w:val="nil"/>
            </w:tcBorders>
            <w:shd w:val="clear" w:color="000000" w:fill="4472C4"/>
            <w:noWrap/>
            <w:vAlign w:val="bottom"/>
            <w:hideMark/>
          </w:tcPr>
          <w:p w14:paraId="38F760D8" w14:textId="77777777" w:rsidR="00C93743" w:rsidRPr="00501440" w:rsidRDefault="00C93743" w:rsidP="00C93743">
            <w:pPr>
              <w:jc w:val="center"/>
              <w:rPr>
                <w:rFonts w:ascii="Ubuntu" w:eastAsia="Times New Roman" w:hAnsi="Ubuntu" w:cs="Calibri"/>
                <w:color w:val="FFFFFF"/>
                <w:sz w:val="22"/>
                <w:lang w:eastAsia="en-GB"/>
              </w:rPr>
            </w:pPr>
            <w:r w:rsidRPr="00501440">
              <w:rPr>
                <w:rFonts w:ascii="Ubuntu" w:eastAsia="Times New Roman" w:hAnsi="Ubuntu" w:cs="Calibri"/>
                <w:color w:val="FFFFFF"/>
                <w:sz w:val="22"/>
                <w:lang w:eastAsia="en-GB"/>
              </w:rPr>
              <w:t>£m</w:t>
            </w:r>
          </w:p>
        </w:tc>
      </w:tr>
      <w:tr w:rsidR="00C93743" w:rsidRPr="00501440" w14:paraId="09C320F2" w14:textId="77777777" w:rsidTr="0082443F">
        <w:trPr>
          <w:trHeight w:val="288"/>
        </w:trPr>
        <w:tc>
          <w:tcPr>
            <w:tcW w:w="4286" w:type="pct"/>
            <w:tcBorders>
              <w:top w:val="nil"/>
              <w:left w:val="nil"/>
              <w:bottom w:val="nil"/>
              <w:right w:val="nil"/>
            </w:tcBorders>
            <w:shd w:val="clear" w:color="000000" w:fill="FFFFFF"/>
            <w:noWrap/>
            <w:vAlign w:val="bottom"/>
            <w:hideMark/>
          </w:tcPr>
          <w:p w14:paraId="2A7DBC91" w14:textId="7D7C1E35" w:rsidR="00C93743" w:rsidRPr="00501440" w:rsidRDefault="00AB5518" w:rsidP="00C93743">
            <w:pPr>
              <w:rPr>
                <w:rFonts w:ascii="Ubuntu" w:eastAsia="Times New Roman" w:hAnsi="Ubuntu" w:cs="Calibri"/>
                <w:color w:val="000000"/>
                <w:sz w:val="22"/>
                <w:lang w:eastAsia="en-GB"/>
              </w:rPr>
            </w:pPr>
            <w:r w:rsidRPr="00501440">
              <w:rPr>
                <w:rFonts w:ascii="Ubuntu" w:eastAsia="Times New Roman" w:hAnsi="Ubuntu" w:cs="Calibri"/>
                <w:color w:val="000000"/>
                <w:sz w:val="22"/>
                <w:lang w:eastAsia="en-GB"/>
              </w:rPr>
              <w:t>Core funding allocation</w:t>
            </w:r>
            <w:r w:rsidR="00B565A0" w:rsidRPr="00501440">
              <w:rPr>
                <w:rFonts w:ascii="Ubuntu" w:eastAsia="Times New Roman" w:hAnsi="Ubuntu" w:cs="Calibri"/>
                <w:color w:val="000000"/>
                <w:sz w:val="22"/>
                <w:lang w:eastAsia="en-GB"/>
              </w:rPr>
              <w:t xml:space="preserve"> as per draft budget 2024/25 and letter</w:t>
            </w:r>
          </w:p>
        </w:tc>
        <w:tc>
          <w:tcPr>
            <w:tcW w:w="714" w:type="pct"/>
            <w:tcBorders>
              <w:top w:val="nil"/>
              <w:left w:val="nil"/>
              <w:bottom w:val="nil"/>
              <w:right w:val="nil"/>
            </w:tcBorders>
            <w:shd w:val="clear" w:color="000000" w:fill="FFFFFF"/>
            <w:noWrap/>
            <w:vAlign w:val="bottom"/>
            <w:hideMark/>
          </w:tcPr>
          <w:p w14:paraId="34B7C9BD" w14:textId="5FCA3070" w:rsidR="00C93743" w:rsidRPr="00501440" w:rsidRDefault="00C93743" w:rsidP="00C93743">
            <w:pPr>
              <w:jc w:val="right"/>
              <w:rPr>
                <w:rFonts w:ascii="Ubuntu" w:eastAsia="Times New Roman" w:hAnsi="Ubuntu" w:cs="Calibri"/>
                <w:color w:val="000000"/>
                <w:sz w:val="22"/>
                <w:lang w:eastAsia="en-GB"/>
              </w:rPr>
            </w:pPr>
            <w:r w:rsidRPr="00501440">
              <w:rPr>
                <w:rFonts w:ascii="Ubuntu" w:eastAsia="Times New Roman" w:hAnsi="Ubuntu" w:cs="Calibri"/>
                <w:color w:val="000000"/>
                <w:sz w:val="22"/>
                <w:lang w:eastAsia="en-GB"/>
              </w:rPr>
              <w:t>1</w:t>
            </w:r>
            <w:r w:rsidR="00B565A0" w:rsidRPr="00501440">
              <w:rPr>
                <w:rFonts w:ascii="Ubuntu" w:eastAsia="Times New Roman" w:hAnsi="Ubuntu" w:cs="Calibri"/>
                <w:color w:val="000000"/>
                <w:sz w:val="22"/>
                <w:lang w:eastAsia="en-GB"/>
              </w:rPr>
              <w:t>39</w:t>
            </w:r>
            <w:r w:rsidRPr="00501440">
              <w:rPr>
                <w:rFonts w:ascii="Ubuntu" w:eastAsia="Times New Roman" w:hAnsi="Ubuntu" w:cs="Calibri"/>
                <w:color w:val="000000"/>
                <w:sz w:val="22"/>
                <w:lang w:eastAsia="en-GB"/>
              </w:rPr>
              <w:t>.</w:t>
            </w:r>
            <w:r w:rsidR="00B565A0" w:rsidRPr="00501440">
              <w:rPr>
                <w:rFonts w:ascii="Ubuntu" w:eastAsia="Times New Roman" w:hAnsi="Ubuntu" w:cs="Calibri"/>
                <w:color w:val="000000"/>
                <w:sz w:val="22"/>
                <w:lang w:eastAsia="en-GB"/>
              </w:rPr>
              <w:t>690</w:t>
            </w:r>
          </w:p>
        </w:tc>
      </w:tr>
      <w:tr w:rsidR="00C93743" w:rsidRPr="00501440" w14:paraId="7947F649" w14:textId="77777777" w:rsidTr="0082443F">
        <w:trPr>
          <w:trHeight w:val="288"/>
        </w:trPr>
        <w:tc>
          <w:tcPr>
            <w:tcW w:w="4286" w:type="pct"/>
            <w:tcBorders>
              <w:top w:val="nil"/>
              <w:left w:val="nil"/>
              <w:bottom w:val="nil"/>
              <w:right w:val="nil"/>
            </w:tcBorders>
            <w:shd w:val="clear" w:color="000000" w:fill="FFFFFF"/>
            <w:noWrap/>
            <w:vAlign w:val="bottom"/>
            <w:hideMark/>
          </w:tcPr>
          <w:p w14:paraId="1DD389C1" w14:textId="77777777" w:rsidR="00C93743" w:rsidRPr="00501440" w:rsidRDefault="00C93743" w:rsidP="00C93743">
            <w:pPr>
              <w:rPr>
                <w:rFonts w:ascii="Ubuntu" w:eastAsia="Times New Roman" w:hAnsi="Ubuntu" w:cs="Calibri"/>
                <w:color w:val="000000"/>
                <w:sz w:val="22"/>
                <w:lang w:eastAsia="en-GB"/>
              </w:rPr>
            </w:pPr>
            <w:r w:rsidRPr="00501440">
              <w:rPr>
                <w:rFonts w:ascii="Ubuntu" w:eastAsia="Times New Roman" w:hAnsi="Ubuntu" w:cs="Calibri"/>
                <w:color w:val="000000"/>
                <w:sz w:val="22"/>
                <w:lang w:eastAsia="en-GB"/>
              </w:rPr>
              <w:t> </w:t>
            </w:r>
          </w:p>
        </w:tc>
        <w:tc>
          <w:tcPr>
            <w:tcW w:w="714" w:type="pct"/>
            <w:tcBorders>
              <w:top w:val="nil"/>
              <w:left w:val="nil"/>
              <w:bottom w:val="nil"/>
              <w:right w:val="nil"/>
            </w:tcBorders>
            <w:shd w:val="clear" w:color="000000" w:fill="FFFFFF"/>
            <w:noWrap/>
            <w:vAlign w:val="bottom"/>
            <w:hideMark/>
          </w:tcPr>
          <w:p w14:paraId="57588089" w14:textId="77777777" w:rsidR="00C93743" w:rsidRPr="00501440" w:rsidRDefault="00C93743" w:rsidP="00C93743">
            <w:pPr>
              <w:rPr>
                <w:rFonts w:ascii="Ubuntu" w:eastAsia="Times New Roman" w:hAnsi="Ubuntu" w:cs="Calibri"/>
                <w:color w:val="000000"/>
                <w:sz w:val="22"/>
                <w:lang w:eastAsia="en-GB"/>
              </w:rPr>
            </w:pPr>
            <w:r w:rsidRPr="00501440">
              <w:rPr>
                <w:rFonts w:ascii="Ubuntu" w:eastAsia="Times New Roman" w:hAnsi="Ubuntu" w:cs="Calibri"/>
                <w:color w:val="000000"/>
                <w:sz w:val="22"/>
                <w:lang w:eastAsia="en-GB"/>
              </w:rPr>
              <w:t> </w:t>
            </w:r>
          </w:p>
        </w:tc>
      </w:tr>
      <w:tr w:rsidR="00C93743" w:rsidRPr="00501440" w14:paraId="2EB6BB5A" w14:textId="77777777" w:rsidTr="0082443F">
        <w:trPr>
          <w:trHeight w:val="288"/>
        </w:trPr>
        <w:tc>
          <w:tcPr>
            <w:tcW w:w="4286" w:type="pct"/>
            <w:tcBorders>
              <w:top w:val="nil"/>
              <w:left w:val="nil"/>
              <w:bottom w:val="nil"/>
              <w:right w:val="nil"/>
            </w:tcBorders>
            <w:shd w:val="clear" w:color="000000" w:fill="FFFFFF"/>
            <w:noWrap/>
            <w:vAlign w:val="bottom"/>
            <w:hideMark/>
          </w:tcPr>
          <w:p w14:paraId="58C04BA6" w14:textId="25AD5AE2" w:rsidR="00C93743" w:rsidRPr="00501440" w:rsidRDefault="00C93743" w:rsidP="00C93743">
            <w:pPr>
              <w:rPr>
                <w:rFonts w:ascii="Ubuntu" w:eastAsia="Times New Roman" w:hAnsi="Ubuntu" w:cs="Calibri"/>
                <w:b/>
                <w:bCs/>
                <w:color w:val="000000"/>
                <w:sz w:val="22"/>
                <w:lang w:eastAsia="en-GB"/>
              </w:rPr>
            </w:pPr>
            <w:r w:rsidRPr="00501440">
              <w:rPr>
                <w:rFonts w:ascii="Ubuntu" w:eastAsia="Times New Roman" w:hAnsi="Ubuntu" w:cs="Calibri"/>
                <w:b/>
                <w:bCs/>
                <w:color w:val="000000"/>
                <w:sz w:val="22"/>
                <w:lang w:eastAsia="en-GB"/>
              </w:rPr>
              <w:t xml:space="preserve">Baseline Adjustments </w:t>
            </w:r>
            <w:r w:rsidR="006E5633" w:rsidRPr="00501440">
              <w:rPr>
                <w:rFonts w:ascii="Ubuntu" w:eastAsia="Times New Roman" w:hAnsi="Ubuntu" w:cs="Calibri"/>
                <w:b/>
                <w:bCs/>
                <w:color w:val="000000"/>
                <w:sz w:val="22"/>
                <w:lang w:eastAsia="en-GB"/>
              </w:rPr>
              <w:t xml:space="preserve">during </w:t>
            </w:r>
            <w:r w:rsidRPr="00501440">
              <w:rPr>
                <w:rFonts w:ascii="Ubuntu" w:eastAsia="Times New Roman" w:hAnsi="Ubuntu" w:cs="Calibri"/>
                <w:b/>
                <w:bCs/>
                <w:color w:val="000000"/>
                <w:sz w:val="22"/>
                <w:lang w:eastAsia="en-GB"/>
              </w:rPr>
              <w:t>202</w:t>
            </w:r>
            <w:r w:rsidR="006E5633" w:rsidRPr="00501440">
              <w:rPr>
                <w:rFonts w:ascii="Ubuntu" w:eastAsia="Times New Roman" w:hAnsi="Ubuntu" w:cs="Calibri"/>
                <w:b/>
                <w:bCs/>
                <w:color w:val="000000"/>
                <w:sz w:val="22"/>
                <w:lang w:eastAsia="en-GB"/>
              </w:rPr>
              <w:t>4</w:t>
            </w:r>
            <w:r w:rsidRPr="00501440">
              <w:rPr>
                <w:rFonts w:ascii="Ubuntu" w:eastAsia="Times New Roman" w:hAnsi="Ubuntu" w:cs="Calibri"/>
                <w:b/>
                <w:bCs/>
                <w:color w:val="000000"/>
                <w:sz w:val="22"/>
                <w:lang w:eastAsia="en-GB"/>
              </w:rPr>
              <w:t>/2</w:t>
            </w:r>
            <w:r w:rsidR="00B565A0" w:rsidRPr="00501440">
              <w:rPr>
                <w:rFonts w:ascii="Ubuntu" w:eastAsia="Times New Roman" w:hAnsi="Ubuntu" w:cs="Calibri"/>
                <w:b/>
                <w:bCs/>
                <w:color w:val="000000"/>
                <w:sz w:val="22"/>
                <w:lang w:eastAsia="en-GB"/>
              </w:rPr>
              <w:t>5</w:t>
            </w:r>
          </w:p>
        </w:tc>
        <w:tc>
          <w:tcPr>
            <w:tcW w:w="714" w:type="pct"/>
            <w:tcBorders>
              <w:top w:val="nil"/>
              <w:left w:val="nil"/>
              <w:bottom w:val="nil"/>
              <w:right w:val="nil"/>
            </w:tcBorders>
            <w:shd w:val="clear" w:color="000000" w:fill="FFFFFF"/>
            <w:noWrap/>
            <w:vAlign w:val="bottom"/>
            <w:hideMark/>
          </w:tcPr>
          <w:p w14:paraId="64230654" w14:textId="77777777" w:rsidR="00C93743" w:rsidRPr="00501440" w:rsidRDefault="00C93743" w:rsidP="00C93743">
            <w:pPr>
              <w:rPr>
                <w:rFonts w:ascii="Ubuntu" w:eastAsia="Times New Roman" w:hAnsi="Ubuntu" w:cs="Calibri"/>
                <w:color w:val="000000"/>
                <w:sz w:val="22"/>
                <w:lang w:eastAsia="en-GB"/>
              </w:rPr>
            </w:pPr>
            <w:r w:rsidRPr="00501440">
              <w:rPr>
                <w:rFonts w:ascii="Ubuntu" w:eastAsia="Times New Roman" w:hAnsi="Ubuntu" w:cs="Calibri"/>
                <w:color w:val="000000"/>
                <w:sz w:val="22"/>
                <w:lang w:eastAsia="en-GB"/>
              </w:rPr>
              <w:t> </w:t>
            </w:r>
          </w:p>
        </w:tc>
      </w:tr>
      <w:tr w:rsidR="00C93743" w:rsidRPr="00501440" w14:paraId="30D3A9D9" w14:textId="77777777" w:rsidTr="0082443F">
        <w:trPr>
          <w:trHeight w:val="312"/>
        </w:trPr>
        <w:tc>
          <w:tcPr>
            <w:tcW w:w="4286" w:type="pct"/>
            <w:tcBorders>
              <w:top w:val="nil"/>
              <w:left w:val="nil"/>
              <w:bottom w:val="nil"/>
              <w:right w:val="nil"/>
            </w:tcBorders>
            <w:shd w:val="clear" w:color="000000" w:fill="FFFFFF"/>
            <w:vAlign w:val="center"/>
            <w:hideMark/>
          </w:tcPr>
          <w:p w14:paraId="333E48AF" w14:textId="1B6990F3" w:rsidR="00C93743" w:rsidRPr="00501440" w:rsidRDefault="00B565A0" w:rsidP="00C93743">
            <w:pPr>
              <w:rPr>
                <w:rFonts w:ascii="Ubuntu" w:eastAsia="Times New Roman" w:hAnsi="Ubuntu" w:cs="Calibri"/>
                <w:color w:val="000000"/>
                <w:sz w:val="22"/>
                <w:lang w:eastAsia="en-GB"/>
              </w:rPr>
            </w:pPr>
            <w:r w:rsidRPr="00501440">
              <w:rPr>
                <w:rFonts w:ascii="Ubuntu" w:eastAsia="Times New Roman" w:hAnsi="Ubuntu" w:cs="Calibri"/>
                <w:color w:val="000000"/>
                <w:sz w:val="22"/>
                <w:lang w:eastAsia="en-GB"/>
              </w:rPr>
              <w:t>COVID</w:t>
            </w:r>
            <w:r w:rsidR="00A30BDE" w:rsidRPr="00501440">
              <w:rPr>
                <w:rFonts w:ascii="Ubuntu" w:eastAsia="Times New Roman" w:hAnsi="Ubuntu" w:cs="Calibri"/>
                <w:color w:val="000000"/>
                <w:sz w:val="22"/>
                <w:lang w:eastAsia="en-GB"/>
              </w:rPr>
              <w:t xml:space="preserve"> 19 core allocation</w:t>
            </w:r>
          </w:p>
        </w:tc>
        <w:tc>
          <w:tcPr>
            <w:tcW w:w="714" w:type="pct"/>
            <w:tcBorders>
              <w:top w:val="nil"/>
              <w:left w:val="nil"/>
              <w:bottom w:val="nil"/>
              <w:right w:val="nil"/>
            </w:tcBorders>
            <w:shd w:val="clear" w:color="000000" w:fill="FFFFFF"/>
            <w:noWrap/>
            <w:vAlign w:val="bottom"/>
            <w:hideMark/>
          </w:tcPr>
          <w:p w14:paraId="77772502" w14:textId="5CD81DDB" w:rsidR="00C93743" w:rsidRPr="00501440" w:rsidRDefault="00A30BDE" w:rsidP="00C93743">
            <w:pPr>
              <w:jc w:val="right"/>
              <w:rPr>
                <w:rFonts w:ascii="Ubuntu" w:eastAsia="Times New Roman" w:hAnsi="Ubuntu" w:cs="Calibri"/>
                <w:color w:val="000000"/>
                <w:sz w:val="22"/>
                <w:lang w:eastAsia="en-GB"/>
              </w:rPr>
            </w:pPr>
            <w:r w:rsidRPr="00501440">
              <w:rPr>
                <w:rFonts w:ascii="Ubuntu" w:eastAsia="Times New Roman" w:hAnsi="Ubuntu" w:cs="Calibri"/>
                <w:color w:val="000000"/>
                <w:sz w:val="22"/>
                <w:lang w:eastAsia="en-GB"/>
              </w:rPr>
              <w:t>3</w:t>
            </w:r>
            <w:r w:rsidR="00C93743" w:rsidRPr="00501440">
              <w:rPr>
                <w:rFonts w:ascii="Ubuntu" w:eastAsia="Times New Roman" w:hAnsi="Ubuntu" w:cs="Calibri"/>
                <w:color w:val="000000"/>
                <w:sz w:val="22"/>
                <w:lang w:eastAsia="en-GB"/>
              </w:rPr>
              <w:t>.</w:t>
            </w:r>
            <w:r w:rsidRPr="00501440">
              <w:rPr>
                <w:rFonts w:ascii="Ubuntu" w:eastAsia="Times New Roman" w:hAnsi="Ubuntu" w:cs="Calibri"/>
                <w:color w:val="000000"/>
                <w:sz w:val="22"/>
                <w:lang w:eastAsia="en-GB"/>
              </w:rPr>
              <w:t>929</w:t>
            </w:r>
          </w:p>
        </w:tc>
      </w:tr>
      <w:tr w:rsidR="00C93743" w:rsidRPr="00501440" w14:paraId="643E54CC" w14:textId="77777777" w:rsidTr="0082443F">
        <w:trPr>
          <w:trHeight w:val="312"/>
        </w:trPr>
        <w:tc>
          <w:tcPr>
            <w:tcW w:w="4286" w:type="pct"/>
            <w:tcBorders>
              <w:top w:val="nil"/>
              <w:left w:val="nil"/>
              <w:bottom w:val="nil"/>
              <w:right w:val="nil"/>
            </w:tcBorders>
            <w:shd w:val="clear" w:color="000000" w:fill="FFFFFF"/>
            <w:vAlign w:val="center"/>
            <w:hideMark/>
          </w:tcPr>
          <w:p w14:paraId="4327C7DE" w14:textId="4953C783" w:rsidR="00C93743" w:rsidRPr="00501440" w:rsidRDefault="00A30BDE" w:rsidP="00C93743">
            <w:pPr>
              <w:rPr>
                <w:rFonts w:ascii="Ubuntu" w:eastAsia="Times New Roman" w:hAnsi="Ubuntu" w:cs="Calibri"/>
                <w:color w:val="000000"/>
                <w:sz w:val="22"/>
                <w:lang w:eastAsia="en-GB"/>
              </w:rPr>
            </w:pPr>
            <w:r w:rsidRPr="00501440">
              <w:rPr>
                <w:rFonts w:ascii="Ubuntu" w:eastAsia="Times New Roman" w:hAnsi="Ubuntu" w:cs="Calibri"/>
                <w:color w:val="000000"/>
                <w:sz w:val="22"/>
                <w:lang w:eastAsia="en-GB"/>
              </w:rPr>
              <w:t>Energy funding</w:t>
            </w:r>
          </w:p>
        </w:tc>
        <w:tc>
          <w:tcPr>
            <w:tcW w:w="714" w:type="pct"/>
            <w:tcBorders>
              <w:top w:val="nil"/>
              <w:left w:val="nil"/>
              <w:bottom w:val="nil"/>
              <w:right w:val="nil"/>
            </w:tcBorders>
            <w:shd w:val="clear" w:color="000000" w:fill="FFFFFF"/>
            <w:noWrap/>
            <w:vAlign w:val="bottom"/>
            <w:hideMark/>
          </w:tcPr>
          <w:p w14:paraId="682B67E9" w14:textId="3032821B" w:rsidR="00C93743" w:rsidRPr="00501440" w:rsidRDefault="00A30BDE" w:rsidP="00C93743">
            <w:pPr>
              <w:jc w:val="right"/>
              <w:rPr>
                <w:rFonts w:ascii="Ubuntu" w:eastAsia="Times New Roman" w:hAnsi="Ubuntu" w:cs="Calibri"/>
                <w:color w:val="000000"/>
                <w:sz w:val="22"/>
                <w:lang w:eastAsia="en-GB"/>
              </w:rPr>
            </w:pPr>
            <w:r w:rsidRPr="00501440">
              <w:rPr>
                <w:rFonts w:ascii="Ubuntu" w:eastAsia="Times New Roman" w:hAnsi="Ubuntu" w:cs="Calibri"/>
                <w:color w:val="000000"/>
                <w:sz w:val="22"/>
                <w:lang w:eastAsia="en-GB"/>
              </w:rPr>
              <w:t>0</w:t>
            </w:r>
            <w:r w:rsidR="00C93743" w:rsidRPr="00501440">
              <w:rPr>
                <w:rFonts w:ascii="Ubuntu" w:eastAsia="Times New Roman" w:hAnsi="Ubuntu" w:cs="Calibri"/>
                <w:color w:val="000000"/>
                <w:sz w:val="22"/>
                <w:lang w:eastAsia="en-GB"/>
              </w:rPr>
              <w:t>.</w:t>
            </w:r>
            <w:r w:rsidRPr="00501440">
              <w:rPr>
                <w:rFonts w:ascii="Ubuntu" w:eastAsia="Times New Roman" w:hAnsi="Ubuntu" w:cs="Calibri"/>
                <w:color w:val="000000"/>
                <w:sz w:val="22"/>
                <w:lang w:eastAsia="en-GB"/>
              </w:rPr>
              <w:t>084</w:t>
            </w:r>
          </w:p>
        </w:tc>
      </w:tr>
      <w:tr w:rsidR="00B565A0" w:rsidRPr="00501440" w14:paraId="4858DBC8" w14:textId="77777777" w:rsidTr="0082443F">
        <w:trPr>
          <w:trHeight w:val="312"/>
        </w:trPr>
        <w:tc>
          <w:tcPr>
            <w:tcW w:w="4286" w:type="pct"/>
            <w:tcBorders>
              <w:top w:val="nil"/>
              <w:left w:val="nil"/>
              <w:bottom w:val="nil"/>
              <w:right w:val="nil"/>
            </w:tcBorders>
            <w:shd w:val="clear" w:color="000000" w:fill="FFFFFF"/>
            <w:vAlign w:val="center"/>
          </w:tcPr>
          <w:p w14:paraId="15F2A0FF" w14:textId="02E39742" w:rsidR="00B565A0" w:rsidRPr="00501440" w:rsidRDefault="00B565A0" w:rsidP="00B565A0">
            <w:pPr>
              <w:rPr>
                <w:rFonts w:ascii="Ubuntu" w:eastAsia="Times New Roman" w:hAnsi="Ubuntu" w:cs="Calibri"/>
                <w:color w:val="000000"/>
                <w:sz w:val="22"/>
                <w:lang w:eastAsia="en-GB"/>
              </w:rPr>
            </w:pPr>
            <w:r w:rsidRPr="00501440">
              <w:rPr>
                <w:rFonts w:ascii="Ubuntu" w:eastAsia="Times New Roman" w:hAnsi="Ubuntu" w:cs="Calibri"/>
                <w:color w:val="000000"/>
                <w:sz w:val="22"/>
                <w:lang w:eastAsia="en-GB"/>
              </w:rPr>
              <w:t>Pay inflationary uplift 2022/23 &amp; 2023/24</w:t>
            </w:r>
          </w:p>
        </w:tc>
        <w:tc>
          <w:tcPr>
            <w:tcW w:w="714" w:type="pct"/>
            <w:tcBorders>
              <w:top w:val="nil"/>
              <w:left w:val="nil"/>
              <w:bottom w:val="nil"/>
              <w:right w:val="nil"/>
            </w:tcBorders>
            <w:shd w:val="clear" w:color="000000" w:fill="FFFFFF"/>
            <w:noWrap/>
            <w:vAlign w:val="bottom"/>
          </w:tcPr>
          <w:p w14:paraId="181713A2" w14:textId="702E6317" w:rsidR="00B565A0" w:rsidRPr="00501440" w:rsidRDefault="00B565A0" w:rsidP="00B565A0">
            <w:pPr>
              <w:jc w:val="right"/>
              <w:rPr>
                <w:rFonts w:ascii="Ubuntu" w:eastAsia="Times New Roman" w:hAnsi="Ubuntu" w:cs="Calibri"/>
                <w:color w:val="000000"/>
                <w:sz w:val="22"/>
                <w:lang w:eastAsia="en-GB"/>
              </w:rPr>
            </w:pPr>
            <w:r w:rsidRPr="00501440">
              <w:rPr>
                <w:rFonts w:ascii="Ubuntu" w:eastAsia="Times New Roman" w:hAnsi="Ubuntu" w:cs="Calibri"/>
                <w:color w:val="000000"/>
                <w:sz w:val="22"/>
                <w:lang w:eastAsia="en-GB"/>
              </w:rPr>
              <w:t>5.841</w:t>
            </w:r>
          </w:p>
        </w:tc>
      </w:tr>
      <w:tr w:rsidR="00B565A0" w:rsidRPr="00501440" w14:paraId="6420133C" w14:textId="77777777" w:rsidTr="0082443F">
        <w:trPr>
          <w:trHeight w:val="312"/>
        </w:trPr>
        <w:tc>
          <w:tcPr>
            <w:tcW w:w="4286" w:type="pct"/>
            <w:tcBorders>
              <w:top w:val="nil"/>
              <w:left w:val="nil"/>
              <w:bottom w:val="nil"/>
              <w:right w:val="nil"/>
            </w:tcBorders>
            <w:shd w:val="clear" w:color="000000" w:fill="FFFFFF"/>
            <w:vAlign w:val="center"/>
          </w:tcPr>
          <w:p w14:paraId="13F46EC3" w14:textId="3E9C5854" w:rsidR="00B565A0" w:rsidRPr="00501440" w:rsidRDefault="00B565A0" w:rsidP="00B565A0">
            <w:pPr>
              <w:rPr>
                <w:rFonts w:ascii="Ubuntu" w:eastAsia="Times New Roman" w:hAnsi="Ubuntu" w:cs="Calibri"/>
                <w:color w:val="000000"/>
                <w:sz w:val="22"/>
                <w:lang w:eastAsia="en-GB"/>
              </w:rPr>
            </w:pPr>
            <w:r w:rsidRPr="00501440">
              <w:rPr>
                <w:rFonts w:ascii="Ubuntu" w:eastAsia="Times New Roman" w:hAnsi="Ubuntu" w:cs="Calibri"/>
                <w:color w:val="000000"/>
                <w:sz w:val="22"/>
                <w:lang w:eastAsia="en-GB"/>
              </w:rPr>
              <w:t>Transfer of Improvement Cymru to NHS Exec</w:t>
            </w:r>
          </w:p>
        </w:tc>
        <w:tc>
          <w:tcPr>
            <w:tcW w:w="714" w:type="pct"/>
            <w:tcBorders>
              <w:top w:val="nil"/>
              <w:left w:val="nil"/>
              <w:bottom w:val="nil"/>
              <w:right w:val="nil"/>
            </w:tcBorders>
            <w:shd w:val="clear" w:color="000000" w:fill="FFFFFF"/>
            <w:noWrap/>
            <w:vAlign w:val="bottom"/>
          </w:tcPr>
          <w:p w14:paraId="2349DFEC" w14:textId="0EF5595F" w:rsidR="00B565A0" w:rsidRPr="00501440" w:rsidRDefault="00B565A0" w:rsidP="00B565A0">
            <w:pPr>
              <w:jc w:val="right"/>
              <w:rPr>
                <w:rFonts w:ascii="Ubuntu" w:eastAsia="Times New Roman" w:hAnsi="Ubuntu" w:cs="Calibri"/>
                <w:color w:val="000000"/>
                <w:sz w:val="22"/>
                <w:lang w:eastAsia="en-GB"/>
              </w:rPr>
            </w:pPr>
            <w:r w:rsidRPr="00501440">
              <w:rPr>
                <w:rFonts w:ascii="Ubuntu" w:eastAsia="Times New Roman" w:hAnsi="Ubuntu" w:cs="Calibri"/>
                <w:color w:val="000000"/>
                <w:sz w:val="22"/>
                <w:lang w:eastAsia="en-GB"/>
              </w:rPr>
              <w:t>-6.797</w:t>
            </w:r>
          </w:p>
        </w:tc>
      </w:tr>
      <w:tr w:rsidR="00C93743" w:rsidRPr="00501440" w14:paraId="3E250E00" w14:textId="77777777" w:rsidTr="0082443F">
        <w:trPr>
          <w:trHeight w:val="288"/>
        </w:trPr>
        <w:tc>
          <w:tcPr>
            <w:tcW w:w="4286" w:type="pct"/>
            <w:tcBorders>
              <w:top w:val="nil"/>
              <w:left w:val="nil"/>
              <w:bottom w:val="nil"/>
              <w:right w:val="nil"/>
            </w:tcBorders>
            <w:shd w:val="clear" w:color="000000" w:fill="FFFFFF"/>
            <w:noWrap/>
            <w:vAlign w:val="bottom"/>
            <w:hideMark/>
          </w:tcPr>
          <w:p w14:paraId="4647F950" w14:textId="77777777" w:rsidR="00C93743" w:rsidRPr="00501440" w:rsidRDefault="00C93743" w:rsidP="00C93743">
            <w:pPr>
              <w:rPr>
                <w:rFonts w:ascii="Ubuntu" w:eastAsia="Times New Roman" w:hAnsi="Ubuntu" w:cs="Calibri"/>
                <w:color w:val="000000"/>
                <w:sz w:val="22"/>
                <w:lang w:eastAsia="en-GB"/>
              </w:rPr>
            </w:pPr>
            <w:r w:rsidRPr="00501440">
              <w:rPr>
                <w:rFonts w:ascii="Ubuntu" w:eastAsia="Times New Roman" w:hAnsi="Ubuntu" w:cs="Calibri"/>
                <w:color w:val="000000"/>
                <w:sz w:val="22"/>
                <w:lang w:eastAsia="en-GB"/>
              </w:rPr>
              <w:t> </w:t>
            </w:r>
          </w:p>
        </w:tc>
        <w:tc>
          <w:tcPr>
            <w:tcW w:w="714" w:type="pct"/>
            <w:tcBorders>
              <w:top w:val="nil"/>
              <w:left w:val="nil"/>
              <w:bottom w:val="nil"/>
              <w:right w:val="nil"/>
            </w:tcBorders>
            <w:shd w:val="clear" w:color="000000" w:fill="FFFFFF"/>
            <w:noWrap/>
            <w:vAlign w:val="bottom"/>
            <w:hideMark/>
          </w:tcPr>
          <w:p w14:paraId="52345EC8" w14:textId="77777777" w:rsidR="00C93743" w:rsidRPr="00501440" w:rsidRDefault="00C93743" w:rsidP="00C93743">
            <w:pPr>
              <w:rPr>
                <w:rFonts w:ascii="Ubuntu" w:eastAsia="Times New Roman" w:hAnsi="Ubuntu" w:cs="Calibri"/>
                <w:color w:val="000000"/>
                <w:sz w:val="22"/>
                <w:lang w:eastAsia="en-GB"/>
              </w:rPr>
            </w:pPr>
            <w:r w:rsidRPr="00501440">
              <w:rPr>
                <w:rFonts w:ascii="Ubuntu" w:eastAsia="Times New Roman" w:hAnsi="Ubuntu" w:cs="Calibri"/>
                <w:color w:val="000000"/>
                <w:sz w:val="22"/>
                <w:lang w:eastAsia="en-GB"/>
              </w:rPr>
              <w:t> </w:t>
            </w:r>
          </w:p>
        </w:tc>
      </w:tr>
      <w:tr w:rsidR="00C93743" w:rsidRPr="00501440" w14:paraId="66443846" w14:textId="77777777" w:rsidTr="0082443F">
        <w:trPr>
          <w:trHeight w:val="288"/>
        </w:trPr>
        <w:tc>
          <w:tcPr>
            <w:tcW w:w="4286" w:type="pct"/>
            <w:tcBorders>
              <w:top w:val="nil"/>
              <w:left w:val="nil"/>
              <w:bottom w:val="nil"/>
              <w:right w:val="nil"/>
            </w:tcBorders>
            <w:shd w:val="clear" w:color="000000" w:fill="DDEBF7"/>
            <w:noWrap/>
            <w:vAlign w:val="bottom"/>
            <w:hideMark/>
          </w:tcPr>
          <w:p w14:paraId="2E96ECB2" w14:textId="09C8007C" w:rsidR="00C93743" w:rsidRPr="00501440" w:rsidRDefault="00E158B5" w:rsidP="00C93743">
            <w:pPr>
              <w:rPr>
                <w:rFonts w:ascii="Ubuntu" w:eastAsia="Times New Roman" w:hAnsi="Ubuntu" w:cs="Calibri"/>
                <w:b/>
                <w:bCs/>
                <w:color w:val="000000"/>
                <w:sz w:val="22"/>
                <w:lang w:eastAsia="en-GB"/>
              </w:rPr>
            </w:pPr>
            <w:r w:rsidRPr="00501440">
              <w:rPr>
                <w:rFonts w:ascii="Ubuntu" w:eastAsia="Times New Roman" w:hAnsi="Ubuntu" w:cs="Calibri"/>
                <w:b/>
                <w:bCs/>
                <w:color w:val="000000"/>
                <w:sz w:val="22"/>
                <w:lang w:eastAsia="en-GB"/>
              </w:rPr>
              <w:t xml:space="preserve">Final Core Allocation </w:t>
            </w:r>
            <w:r w:rsidR="00C93743" w:rsidRPr="00501440">
              <w:rPr>
                <w:rFonts w:ascii="Ubuntu" w:eastAsia="Times New Roman" w:hAnsi="Ubuntu" w:cs="Calibri"/>
                <w:b/>
                <w:bCs/>
                <w:color w:val="000000"/>
                <w:sz w:val="22"/>
                <w:lang w:eastAsia="en-GB"/>
              </w:rPr>
              <w:t>2024/25</w:t>
            </w:r>
          </w:p>
        </w:tc>
        <w:tc>
          <w:tcPr>
            <w:tcW w:w="714" w:type="pct"/>
            <w:tcBorders>
              <w:top w:val="nil"/>
              <w:left w:val="nil"/>
              <w:bottom w:val="nil"/>
              <w:right w:val="nil"/>
            </w:tcBorders>
            <w:shd w:val="clear" w:color="000000" w:fill="DDEBF7"/>
            <w:noWrap/>
            <w:vAlign w:val="bottom"/>
            <w:hideMark/>
          </w:tcPr>
          <w:p w14:paraId="6F032235" w14:textId="3E8A53E6" w:rsidR="00C93743" w:rsidRPr="00501440" w:rsidRDefault="00C93743" w:rsidP="00C93743">
            <w:pPr>
              <w:jc w:val="right"/>
              <w:rPr>
                <w:rFonts w:ascii="Ubuntu" w:eastAsia="Times New Roman" w:hAnsi="Ubuntu" w:cs="Calibri"/>
                <w:b/>
                <w:bCs/>
                <w:color w:val="000000"/>
                <w:sz w:val="22"/>
                <w:lang w:eastAsia="en-GB"/>
              </w:rPr>
            </w:pPr>
            <w:r w:rsidRPr="00501440">
              <w:rPr>
                <w:rFonts w:ascii="Ubuntu" w:eastAsia="Times New Roman" w:hAnsi="Ubuntu" w:cs="Calibri"/>
                <w:b/>
                <w:bCs/>
                <w:color w:val="000000"/>
                <w:sz w:val="22"/>
                <w:lang w:eastAsia="en-GB"/>
              </w:rPr>
              <w:t>1</w:t>
            </w:r>
            <w:r w:rsidR="00C20561" w:rsidRPr="00501440">
              <w:rPr>
                <w:rFonts w:ascii="Ubuntu" w:eastAsia="Times New Roman" w:hAnsi="Ubuntu" w:cs="Calibri"/>
                <w:b/>
                <w:bCs/>
                <w:color w:val="000000"/>
                <w:sz w:val="22"/>
                <w:lang w:eastAsia="en-GB"/>
              </w:rPr>
              <w:t>4</w:t>
            </w:r>
            <w:r w:rsidR="00E158B5" w:rsidRPr="00501440">
              <w:rPr>
                <w:rFonts w:ascii="Ubuntu" w:eastAsia="Times New Roman" w:hAnsi="Ubuntu" w:cs="Calibri"/>
                <w:b/>
                <w:bCs/>
                <w:color w:val="000000"/>
                <w:sz w:val="22"/>
                <w:lang w:eastAsia="en-GB"/>
              </w:rPr>
              <w:t>2</w:t>
            </w:r>
            <w:r w:rsidRPr="00501440">
              <w:rPr>
                <w:rFonts w:ascii="Ubuntu" w:eastAsia="Times New Roman" w:hAnsi="Ubuntu" w:cs="Calibri"/>
                <w:b/>
                <w:bCs/>
                <w:color w:val="000000"/>
                <w:sz w:val="22"/>
                <w:lang w:eastAsia="en-GB"/>
              </w:rPr>
              <w:t>.</w:t>
            </w:r>
            <w:r w:rsidR="00E158B5" w:rsidRPr="00501440">
              <w:rPr>
                <w:rFonts w:ascii="Ubuntu" w:eastAsia="Times New Roman" w:hAnsi="Ubuntu" w:cs="Calibri"/>
                <w:b/>
                <w:bCs/>
                <w:color w:val="000000"/>
                <w:sz w:val="22"/>
                <w:lang w:eastAsia="en-GB"/>
              </w:rPr>
              <w:t>747</w:t>
            </w:r>
          </w:p>
        </w:tc>
      </w:tr>
      <w:tr w:rsidR="00183DC6" w:rsidRPr="00501440" w14:paraId="18B03959" w14:textId="77777777" w:rsidTr="0082443F">
        <w:trPr>
          <w:trHeight w:val="288"/>
        </w:trPr>
        <w:tc>
          <w:tcPr>
            <w:tcW w:w="4286" w:type="pct"/>
            <w:tcBorders>
              <w:top w:val="nil"/>
              <w:left w:val="nil"/>
              <w:bottom w:val="nil"/>
              <w:right w:val="nil"/>
            </w:tcBorders>
            <w:shd w:val="clear" w:color="auto" w:fill="auto"/>
            <w:noWrap/>
            <w:vAlign w:val="bottom"/>
          </w:tcPr>
          <w:p w14:paraId="411E8C5F" w14:textId="77777777" w:rsidR="00183DC6" w:rsidRPr="00501440" w:rsidRDefault="00183DC6" w:rsidP="00C93743">
            <w:pPr>
              <w:rPr>
                <w:rFonts w:ascii="Ubuntu" w:eastAsia="Times New Roman" w:hAnsi="Ubuntu" w:cstheme="minorHAnsi"/>
                <w:color w:val="000000"/>
                <w:sz w:val="22"/>
                <w:lang w:eastAsia="en-GB"/>
              </w:rPr>
            </w:pPr>
          </w:p>
        </w:tc>
        <w:tc>
          <w:tcPr>
            <w:tcW w:w="714" w:type="pct"/>
            <w:tcBorders>
              <w:top w:val="nil"/>
              <w:left w:val="nil"/>
              <w:bottom w:val="nil"/>
              <w:right w:val="nil"/>
            </w:tcBorders>
            <w:shd w:val="clear" w:color="auto" w:fill="auto"/>
            <w:noWrap/>
            <w:vAlign w:val="bottom"/>
          </w:tcPr>
          <w:p w14:paraId="4BFBDF3E" w14:textId="77777777" w:rsidR="00183DC6" w:rsidRPr="00501440" w:rsidRDefault="00183DC6" w:rsidP="00C93743">
            <w:pPr>
              <w:jc w:val="right"/>
              <w:rPr>
                <w:rFonts w:ascii="Ubuntu" w:eastAsia="Times New Roman" w:hAnsi="Ubuntu" w:cs="Calibri"/>
                <w:color w:val="000000"/>
                <w:sz w:val="22"/>
                <w:lang w:eastAsia="en-GB"/>
              </w:rPr>
            </w:pPr>
          </w:p>
        </w:tc>
      </w:tr>
      <w:tr w:rsidR="009B44F7" w:rsidRPr="00501440" w14:paraId="6430B490" w14:textId="77777777" w:rsidTr="0082443F">
        <w:trPr>
          <w:trHeight w:val="288"/>
        </w:trPr>
        <w:tc>
          <w:tcPr>
            <w:tcW w:w="4286" w:type="pct"/>
            <w:tcBorders>
              <w:top w:val="nil"/>
              <w:left w:val="nil"/>
              <w:bottom w:val="nil"/>
              <w:right w:val="nil"/>
            </w:tcBorders>
            <w:shd w:val="clear" w:color="auto" w:fill="auto"/>
            <w:noWrap/>
            <w:vAlign w:val="bottom"/>
          </w:tcPr>
          <w:p w14:paraId="2D2DD93C" w14:textId="12C239F0" w:rsidR="009B44F7" w:rsidRPr="00501440" w:rsidRDefault="00183DC6" w:rsidP="00C93743">
            <w:pPr>
              <w:rPr>
                <w:rFonts w:ascii="Ubuntu" w:eastAsia="Times New Roman" w:hAnsi="Ubuntu" w:cstheme="minorHAnsi"/>
                <w:b/>
                <w:bCs/>
                <w:color w:val="000000"/>
                <w:sz w:val="22"/>
                <w:lang w:eastAsia="en-GB"/>
              </w:rPr>
            </w:pPr>
            <w:r w:rsidRPr="00501440">
              <w:rPr>
                <w:rFonts w:ascii="Ubuntu" w:eastAsia="Times New Roman" w:hAnsi="Ubuntu" w:cstheme="minorHAnsi"/>
                <w:b/>
                <w:bCs/>
                <w:color w:val="000000"/>
                <w:sz w:val="22"/>
                <w:lang w:eastAsia="en-GB"/>
              </w:rPr>
              <w:t>New Allocations 2025/26</w:t>
            </w:r>
          </w:p>
        </w:tc>
        <w:tc>
          <w:tcPr>
            <w:tcW w:w="714" w:type="pct"/>
            <w:tcBorders>
              <w:top w:val="nil"/>
              <w:left w:val="nil"/>
              <w:bottom w:val="nil"/>
              <w:right w:val="nil"/>
            </w:tcBorders>
            <w:shd w:val="clear" w:color="auto" w:fill="auto"/>
            <w:noWrap/>
            <w:vAlign w:val="bottom"/>
          </w:tcPr>
          <w:p w14:paraId="52F38B38" w14:textId="77777777" w:rsidR="009B44F7" w:rsidRPr="00501440" w:rsidRDefault="009B44F7" w:rsidP="00C93743">
            <w:pPr>
              <w:jc w:val="right"/>
              <w:rPr>
                <w:rFonts w:ascii="Ubuntu" w:eastAsia="Times New Roman" w:hAnsi="Ubuntu" w:cs="Calibri"/>
                <w:color w:val="000000"/>
                <w:sz w:val="22"/>
                <w:lang w:eastAsia="en-GB"/>
              </w:rPr>
            </w:pPr>
          </w:p>
        </w:tc>
      </w:tr>
      <w:tr w:rsidR="009B44F7" w:rsidRPr="00501440" w14:paraId="686BA644" w14:textId="77777777" w:rsidTr="0082443F">
        <w:trPr>
          <w:trHeight w:val="288"/>
        </w:trPr>
        <w:tc>
          <w:tcPr>
            <w:tcW w:w="4286" w:type="pct"/>
            <w:tcBorders>
              <w:top w:val="nil"/>
              <w:left w:val="nil"/>
              <w:bottom w:val="nil"/>
              <w:right w:val="nil"/>
            </w:tcBorders>
            <w:shd w:val="clear" w:color="auto" w:fill="auto"/>
            <w:noWrap/>
            <w:vAlign w:val="bottom"/>
          </w:tcPr>
          <w:p w14:paraId="05629E34" w14:textId="46CD7DDA" w:rsidR="009B44F7" w:rsidRPr="00501440" w:rsidRDefault="00D44AA1" w:rsidP="00C93743">
            <w:pPr>
              <w:rPr>
                <w:rFonts w:ascii="Ubuntu" w:eastAsia="Times New Roman" w:hAnsi="Ubuntu" w:cstheme="minorHAnsi"/>
                <w:color w:val="000000"/>
                <w:sz w:val="22"/>
                <w:lang w:eastAsia="en-GB"/>
              </w:rPr>
            </w:pPr>
            <w:r w:rsidRPr="00501440">
              <w:rPr>
                <w:rFonts w:ascii="Ubuntu" w:eastAsia="Times New Roman" w:hAnsi="Ubuntu" w:cstheme="minorHAnsi"/>
                <w:color w:val="000000"/>
                <w:sz w:val="22"/>
                <w:lang w:eastAsia="en-GB"/>
              </w:rPr>
              <w:t>IGRA Testing</w:t>
            </w:r>
          </w:p>
        </w:tc>
        <w:tc>
          <w:tcPr>
            <w:tcW w:w="714" w:type="pct"/>
            <w:tcBorders>
              <w:top w:val="nil"/>
              <w:left w:val="nil"/>
              <w:bottom w:val="nil"/>
              <w:right w:val="nil"/>
            </w:tcBorders>
            <w:shd w:val="clear" w:color="auto" w:fill="auto"/>
            <w:noWrap/>
            <w:vAlign w:val="bottom"/>
          </w:tcPr>
          <w:p w14:paraId="335BEBA3" w14:textId="5DB98ED7" w:rsidR="009B44F7" w:rsidRPr="00501440" w:rsidRDefault="00D44AA1" w:rsidP="00C93743">
            <w:pPr>
              <w:jc w:val="right"/>
              <w:rPr>
                <w:rFonts w:ascii="Ubuntu" w:eastAsia="Times New Roman" w:hAnsi="Ubuntu" w:cs="Calibri"/>
                <w:color w:val="000000"/>
                <w:sz w:val="22"/>
                <w:lang w:eastAsia="en-GB"/>
              </w:rPr>
            </w:pPr>
            <w:r w:rsidRPr="00501440">
              <w:rPr>
                <w:rFonts w:ascii="Ubuntu" w:eastAsia="Times New Roman" w:hAnsi="Ubuntu" w:cs="Calibri"/>
                <w:color w:val="000000"/>
                <w:sz w:val="22"/>
                <w:lang w:eastAsia="en-GB"/>
              </w:rPr>
              <w:t>0</w:t>
            </w:r>
            <w:r w:rsidR="009B44F7" w:rsidRPr="00501440">
              <w:rPr>
                <w:rFonts w:ascii="Ubuntu" w:eastAsia="Times New Roman" w:hAnsi="Ubuntu" w:cs="Calibri"/>
                <w:color w:val="000000"/>
                <w:sz w:val="22"/>
                <w:lang w:eastAsia="en-GB"/>
              </w:rPr>
              <w:t>.</w:t>
            </w:r>
            <w:r w:rsidRPr="00501440">
              <w:rPr>
                <w:rFonts w:ascii="Ubuntu" w:eastAsia="Times New Roman" w:hAnsi="Ubuntu" w:cs="Calibri"/>
                <w:color w:val="000000"/>
                <w:sz w:val="22"/>
                <w:lang w:eastAsia="en-GB"/>
              </w:rPr>
              <w:t>065</w:t>
            </w:r>
          </w:p>
        </w:tc>
      </w:tr>
      <w:tr w:rsidR="009B44F7" w:rsidRPr="00501440" w14:paraId="51CEEB24" w14:textId="77777777" w:rsidTr="0082443F">
        <w:trPr>
          <w:trHeight w:val="288"/>
        </w:trPr>
        <w:tc>
          <w:tcPr>
            <w:tcW w:w="4286" w:type="pct"/>
            <w:tcBorders>
              <w:top w:val="nil"/>
              <w:left w:val="nil"/>
              <w:bottom w:val="nil"/>
              <w:right w:val="nil"/>
            </w:tcBorders>
            <w:shd w:val="clear" w:color="auto" w:fill="auto"/>
            <w:noWrap/>
            <w:vAlign w:val="bottom"/>
          </w:tcPr>
          <w:p w14:paraId="46CF2DC2" w14:textId="760FBE85" w:rsidR="009B44F7" w:rsidRPr="00501440" w:rsidRDefault="00E47A85" w:rsidP="00C93743">
            <w:pPr>
              <w:rPr>
                <w:rFonts w:ascii="Ubuntu" w:eastAsia="Times New Roman" w:hAnsi="Ubuntu" w:cstheme="minorHAnsi"/>
                <w:color w:val="000000"/>
                <w:sz w:val="22"/>
                <w:lang w:eastAsia="en-GB"/>
              </w:rPr>
            </w:pPr>
            <w:r w:rsidRPr="00501440">
              <w:rPr>
                <w:rFonts w:ascii="Ubuntu" w:eastAsia="Times New Roman" w:hAnsi="Ubuntu" w:cstheme="minorHAnsi"/>
                <w:color w:val="000000"/>
                <w:sz w:val="22"/>
                <w:lang w:eastAsia="en-GB"/>
              </w:rPr>
              <w:t>National AHP Lead for Public Health/Prevention</w:t>
            </w:r>
          </w:p>
        </w:tc>
        <w:tc>
          <w:tcPr>
            <w:tcW w:w="714" w:type="pct"/>
            <w:tcBorders>
              <w:top w:val="nil"/>
              <w:left w:val="nil"/>
              <w:bottom w:val="nil"/>
              <w:right w:val="nil"/>
            </w:tcBorders>
            <w:shd w:val="clear" w:color="auto" w:fill="auto"/>
            <w:noWrap/>
            <w:vAlign w:val="bottom"/>
          </w:tcPr>
          <w:p w14:paraId="151B4265" w14:textId="5A346475" w:rsidR="009B44F7" w:rsidRPr="00501440" w:rsidRDefault="009B44F7" w:rsidP="00C93743">
            <w:pPr>
              <w:jc w:val="right"/>
              <w:rPr>
                <w:rFonts w:ascii="Ubuntu" w:eastAsia="Times New Roman" w:hAnsi="Ubuntu" w:cs="Calibri"/>
                <w:color w:val="000000"/>
                <w:sz w:val="22"/>
                <w:lang w:eastAsia="en-GB"/>
              </w:rPr>
            </w:pPr>
            <w:r w:rsidRPr="00501440">
              <w:rPr>
                <w:rFonts w:ascii="Ubuntu" w:eastAsia="Times New Roman" w:hAnsi="Ubuntu" w:cs="Calibri"/>
                <w:color w:val="000000"/>
                <w:sz w:val="22"/>
                <w:lang w:eastAsia="en-GB"/>
              </w:rPr>
              <w:t>0.0</w:t>
            </w:r>
            <w:r w:rsidR="00E47A85" w:rsidRPr="00501440">
              <w:rPr>
                <w:rFonts w:ascii="Ubuntu" w:eastAsia="Times New Roman" w:hAnsi="Ubuntu" w:cs="Calibri"/>
                <w:color w:val="000000"/>
                <w:sz w:val="22"/>
                <w:lang w:eastAsia="en-GB"/>
              </w:rPr>
              <w:t>70</w:t>
            </w:r>
          </w:p>
        </w:tc>
      </w:tr>
      <w:tr w:rsidR="00E47A85" w:rsidRPr="00501440" w14:paraId="6FA1C6A1" w14:textId="77777777" w:rsidTr="0082443F">
        <w:trPr>
          <w:trHeight w:val="288"/>
        </w:trPr>
        <w:tc>
          <w:tcPr>
            <w:tcW w:w="4286" w:type="pct"/>
            <w:tcBorders>
              <w:top w:val="nil"/>
              <w:left w:val="nil"/>
              <w:bottom w:val="nil"/>
              <w:right w:val="nil"/>
            </w:tcBorders>
            <w:shd w:val="clear" w:color="auto" w:fill="auto"/>
            <w:noWrap/>
            <w:vAlign w:val="bottom"/>
          </w:tcPr>
          <w:p w14:paraId="4B56E8E7" w14:textId="2F045547" w:rsidR="00E47A85" w:rsidRPr="00501440" w:rsidRDefault="00341CB5" w:rsidP="00C93743">
            <w:pPr>
              <w:rPr>
                <w:rFonts w:ascii="Ubuntu" w:eastAsia="Times New Roman" w:hAnsi="Ubuntu" w:cstheme="minorHAnsi"/>
                <w:color w:val="000000"/>
                <w:sz w:val="22"/>
                <w:lang w:eastAsia="en-GB"/>
              </w:rPr>
            </w:pPr>
            <w:bookmarkStart w:id="3" w:name="_Hlk190330917"/>
            <w:r w:rsidRPr="00501440">
              <w:rPr>
                <w:rFonts w:ascii="Ubuntu" w:eastAsia="Times New Roman" w:hAnsi="Ubuntu" w:cstheme="minorHAnsi"/>
                <w:color w:val="000000"/>
                <w:sz w:val="22"/>
                <w:lang w:eastAsia="en-GB"/>
              </w:rPr>
              <w:t>Healthy Working Wales</w:t>
            </w:r>
          </w:p>
        </w:tc>
        <w:tc>
          <w:tcPr>
            <w:tcW w:w="714" w:type="pct"/>
            <w:tcBorders>
              <w:top w:val="nil"/>
              <w:left w:val="nil"/>
              <w:bottom w:val="nil"/>
              <w:right w:val="nil"/>
            </w:tcBorders>
            <w:shd w:val="clear" w:color="auto" w:fill="auto"/>
            <w:noWrap/>
            <w:vAlign w:val="bottom"/>
          </w:tcPr>
          <w:p w14:paraId="6031C00E" w14:textId="49D89A11" w:rsidR="00E47A85" w:rsidRPr="00501440" w:rsidRDefault="00341CB5" w:rsidP="00C93743">
            <w:pPr>
              <w:jc w:val="right"/>
              <w:rPr>
                <w:rFonts w:ascii="Ubuntu" w:eastAsia="Times New Roman" w:hAnsi="Ubuntu" w:cs="Calibri"/>
                <w:color w:val="000000"/>
                <w:sz w:val="22"/>
                <w:lang w:eastAsia="en-GB"/>
              </w:rPr>
            </w:pPr>
            <w:r w:rsidRPr="00501440">
              <w:rPr>
                <w:rFonts w:ascii="Ubuntu" w:eastAsia="Times New Roman" w:hAnsi="Ubuntu" w:cs="Calibri"/>
                <w:color w:val="000000"/>
                <w:sz w:val="22"/>
                <w:lang w:eastAsia="en-GB"/>
              </w:rPr>
              <w:t>0.400</w:t>
            </w:r>
          </w:p>
        </w:tc>
      </w:tr>
      <w:tr w:rsidR="00E47A85" w:rsidRPr="00501440" w14:paraId="50DF276D" w14:textId="77777777" w:rsidTr="0082443F">
        <w:trPr>
          <w:trHeight w:val="288"/>
        </w:trPr>
        <w:tc>
          <w:tcPr>
            <w:tcW w:w="4286" w:type="pct"/>
            <w:tcBorders>
              <w:top w:val="nil"/>
              <w:left w:val="nil"/>
              <w:bottom w:val="nil"/>
              <w:right w:val="nil"/>
            </w:tcBorders>
            <w:shd w:val="clear" w:color="auto" w:fill="auto"/>
            <w:noWrap/>
            <w:vAlign w:val="bottom"/>
          </w:tcPr>
          <w:p w14:paraId="2C4DFDC2" w14:textId="378E0923" w:rsidR="00E47A85" w:rsidRPr="00501440" w:rsidRDefault="00341CB5" w:rsidP="00C93743">
            <w:pPr>
              <w:rPr>
                <w:rFonts w:ascii="Ubuntu" w:eastAsia="Times New Roman" w:hAnsi="Ubuntu" w:cstheme="minorHAnsi"/>
                <w:color w:val="000000"/>
                <w:sz w:val="22"/>
                <w:lang w:eastAsia="en-GB"/>
              </w:rPr>
            </w:pPr>
            <w:r w:rsidRPr="00501440">
              <w:rPr>
                <w:rFonts w:ascii="Ubuntu" w:eastAsia="Times New Roman" w:hAnsi="Ubuntu" w:cstheme="minorHAnsi"/>
                <w:color w:val="000000"/>
                <w:sz w:val="22"/>
                <w:lang w:eastAsia="en-GB"/>
              </w:rPr>
              <w:t>Increase allocation for FIT Testing</w:t>
            </w:r>
          </w:p>
        </w:tc>
        <w:tc>
          <w:tcPr>
            <w:tcW w:w="714" w:type="pct"/>
            <w:tcBorders>
              <w:top w:val="nil"/>
              <w:left w:val="nil"/>
              <w:bottom w:val="nil"/>
              <w:right w:val="nil"/>
            </w:tcBorders>
            <w:shd w:val="clear" w:color="auto" w:fill="auto"/>
            <w:noWrap/>
            <w:vAlign w:val="bottom"/>
          </w:tcPr>
          <w:p w14:paraId="470CCB46" w14:textId="02E436D7" w:rsidR="00E47A85" w:rsidRPr="00501440" w:rsidRDefault="00341CB5" w:rsidP="00C93743">
            <w:pPr>
              <w:jc w:val="right"/>
              <w:rPr>
                <w:rFonts w:ascii="Ubuntu" w:eastAsia="Times New Roman" w:hAnsi="Ubuntu" w:cs="Calibri"/>
                <w:color w:val="000000"/>
                <w:sz w:val="22"/>
                <w:lang w:eastAsia="en-GB"/>
              </w:rPr>
            </w:pPr>
            <w:r w:rsidRPr="00501440">
              <w:rPr>
                <w:rFonts w:ascii="Ubuntu" w:eastAsia="Times New Roman" w:hAnsi="Ubuntu" w:cs="Calibri"/>
                <w:color w:val="000000"/>
                <w:sz w:val="22"/>
                <w:lang w:eastAsia="en-GB"/>
              </w:rPr>
              <w:t>0.800</w:t>
            </w:r>
          </w:p>
        </w:tc>
      </w:tr>
      <w:bookmarkEnd w:id="3"/>
      <w:tr w:rsidR="009B44F7" w:rsidRPr="00501440" w14:paraId="32BA5722" w14:textId="77777777" w:rsidTr="0082443F">
        <w:trPr>
          <w:trHeight w:val="288"/>
        </w:trPr>
        <w:tc>
          <w:tcPr>
            <w:tcW w:w="4286" w:type="pct"/>
            <w:tcBorders>
              <w:top w:val="nil"/>
              <w:left w:val="nil"/>
              <w:bottom w:val="nil"/>
              <w:right w:val="nil"/>
            </w:tcBorders>
            <w:shd w:val="clear" w:color="auto" w:fill="auto"/>
            <w:noWrap/>
            <w:vAlign w:val="bottom"/>
          </w:tcPr>
          <w:p w14:paraId="3C9AAD70" w14:textId="465B6B7B" w:rsidR="009B44F7" w:rsidRPr="00501440" w:rsidRDefault="009B44F7" w:rsidP="00C93743">
            <w:pPr>
              <w:rPr>
                <w:rFonts w:ascii="Ubuntu" w:eastAsia="Times New Roman" w:hAnsi="Ubuntu" w:cstheme="minorHAnsi"/>
                <w:color w:val="000000"/>
                <w:sz w:val="22"/>
                <w:lang w:eastAsia="en-GB"/>
              </w:rPr>
            </w:pPr>
          </w:p>
        </w:tc>
        <w:tc>
          <w:tcPr>
            <w:tcW w:w="714" w:type="pct"/>
            <w:tcBorders>
              <w:top w:val="nil"/>
              <w:left w:val="nil"/>
              <w:bottom w:val="nil"/>
              <w:right w:val="nil"/>
            </w:tcBorders>
            <w:shd w:val="clear" w:color="auto" w:fill="auto"/>
            <w:noWrap/>
            <w:vAlign w:val="bottom"/>
          </w:tcPr>
          <w:p w14:paraId="14FC6BA5" w14:textId="77777777" w:rsidR="009B44F7" w:rsidRPr="00501440" w:rsidRDefault="009B44F7" w:rsidP="00C93743">
            <w:pPr>
              <w:jc w:val="right"/>
              <w:rPr>
                <w:rFonts w:ascii="Ubuntu" w:eastAsia="Times New Roman" w:hAnsi="Ubuntu" w:cs="Calibri"/>
                <w:color w:val="000000"/>
                <w:sz w:val="22"/>
                <w:lang w:eastAsia="en-GB"/>
              </w:rPr>
            </w:pPr>
          </w:p>
        </w:tc>
      </w:tr>
      <w:tr w:rsidR="009B44F7" w:rsidRPr="00501440" w14:paraId="30CCA7AF" w14:textId="77777777" w:rsidTr="00C47DEF">
        <w:trPr>
          <w:trHeight w:val="288"/>
        </w:trPr>
        <w:tc>
          <w:tcPr>
            <w:tcW w:w="4286" w:type="pct"/>
            <w:tcBorders>
              <w:top w:val="nil"/>
              <w:left w:val="nil"/>
              <w:right w:val="nil"/>
            </w:tcBorders>
            <w:shd w:val="clear" w:color="000000" w:fill="DDEBF7"/>
            <w:noWrap/>
            <w:vAlign w:val="bottom"/>
          </w:tcPr>
          <w:p w14:paraId="37561EB0" w14:textId="0DFD189F" w:rsidR="009B44F7" w:rsidRPr="00501440" w:rsidRDefault="00DF1395" w:rsidP="00C93743">
            <w:pPr>
              <w:rPr>
                <w:rFonts w:ascii="Ubuntu" w:eastAsia="Times New Roman" w:hAnsi="Ubuntu" w:cs="Calibri"/>
                <w:b/>
                <w:bCs/>
                <w:color w:val="000000"/>
                <w:sz w:val="22"/>
                <w:lang w:eastAsia="en-GB"/>
              </w:rPr>
            </w:pPr>
            <w:r w:rsidRPr="00501440">
              <w:rPr>
                <w:rFonts w:ascii="Ubuntu" w:eastAsia="Times New Roman" w:hAnsi="Ubuntu" w:cs="Calibri"/>
                <w:b/>
                <w:bCs/>
                <w:color w:val="000000"/>
                <w:sz w:val="22"/>
                <w:lang w:eastAsia="en-GB"/>
              </w:rPr>
              <w:t xml:space="preserve">Draft </w:t>
            </w:r>
            <w:r w:rsidR="00C47DEF" w:rsidRPr="00501440">
              <w:rPr>
                <w:rFonts w:ascii="Ubuntu" w:eastAsia="Times New Roman" w:hAnsi="Ubuntu" w:cs="Calibri"/>
                <w:b/>
                <w:bCs/>
                <w:color w:val="000000"/>
                <w:sz w:val="22"/>
                <w:lang w:eastAsia="en-GB"/>
              </w:rPr>
              <w:t>Budget 2025/26</w:t>
            </w:r>
          </w:p>
        </w:tc>
        <w:tc>
          <w:tcPr>
            <w:tcW w:w="714" w:type="pct"/>
            <w:tcBorders>
              <w:top w:val="nil"/>
              <w:left w:val="nil"/>
              <w:right w:val="nil"/>
            </w:tcBorders>
            <w:shd w:val="clear" w:color="000000" w:fill="DDEBF7"/>
            <w:noWrap/>
            <w:vAlign w:val="bottom"/>
          </w:tcPr>
          <w:p w14:paraId="7DE40CD1" w14:textId="3540B1B7" w:rsidR="009B44F7" w:rsidRPr="00501440" w:rsidRDefault="009B44F7" w:rsidP="00C93743">
            <w:pPr>
              <w:jc w:val="right"/>
              <w:rPr>
                <w:rFonts w:ascii="Ubuntu" w:eastAsia="Times New Roman" w:hAnsi="Ubuntu" w:cs="Calibri"/>
                <w:b/>
                <w:bCs/>
                <w:color w:val="000000"/>
                <w:sz w:val="22"/>
                <w:lang w:eastAsia="en-GB"/>
              </w:rPr>
            </w:pPr>
            <w:r w:rsidRPr="00501440">
              <w:rPr>
                <w:rFonts w:ascii="Ubuntu" w:eastAsia="Times New Roman" w:hAnsi="Ubuntu" w:cs="Calibri"/>
                <w:b/>
                <w:bCs/>
                <w:color w:val="000000"/>
                <w:sz w:val="22"/>
                <w:lang w:eastAsia="en-GB"/>
              </w:rPr>
              <w:t>14</w:t>
            </w:r>
            <w:r w:rsidR="00341CB5" w:rsidRPr="00501440">
              <w:rPr>
                <w:rFonts w:ascii="Ubuntu" w:eastAsia="Times New Roman" w:hAnsi="Ubuntu" w:cs="Calibri"/>
                <w:b/>
                <w:bCs/>
                <w:color w:val="000000"/>
                <w:sz w:val="22"/>
                <w:lang w:eastAsia="en-GB"/>
              </w:rPr>
              <w:t>4</w:t>
            </w:r>
            <w:r w:rsidRPr="00501440">
              <w:rPr>
                <w:rFonts w:ascii="Ubuntu" w:eastAsia="Times New Roman" w:hAnsi="Ubuntu" w:cs="Calibri"/>
                <w:b/>
                <w:bCs/>
                <w:color w:val="000000"/>
                <w:sz w:val="22"/>
                <w:lang w:eastAsia="en-GB"/>
              </w:rPr>
              <w:t>.</w:t>
            </w:r>
            <w:r w:rsidR="00341CB5" w:rsidRPr="00501440">
              <w:rPr>
                <w:rFonts w:ascii="Ubuntu" w:eastAsia="Times New Roman" w:hAnsi="Ubuntu" w:cs="Calibri"/>
                <w:b/>
                <w:bCs/>
                <w:color w:val="000000"/>
                <w:sz w:val="22"/>
                <w:lang w:eastAsia="en-GB"/>
              </w:rPr>
              <w:t>082</w:t>
            </w:r>
          </w:p>
        </w:tc>
      </w:tr>
      <w:tr w:rsidR="004E48CB" w:rsidRPr="00501440" w14:paraId="1B4F7540" w14:textId="77777777" w:rsidTr="00C47DEF">
        <w:trPr>
          <w:trHeight w:val="288"/>
        </w:trPr>
        <w:tc>
          <w:tcPr>
            <w:tcW w:w="4286" w:type="pct"/>
            <w:tcBorders>
              <w:top w:val="nil"/>
              <w:left w:val="nil"/>
              <w:bottom w:val="nil"/>
              <w:right w:val="nil"/>
            </w:tcBorders>
            <w:shd w:val="clear" w:color="000000" w:fill="auto"/>
            <w:noWrap/>
            <w:vAlign w:val="bottom"/>
          </w:tcPr>
          <w:p w14:paraId="10020B00" w14:textId="77777777" w:rsidR="004E48CB" w:rsidRPr="00501440" w:rsidRDefault="004E48CB" w:rsidP="00C47DEF">
            <w:pPr>
              <w:rPr>
                <w:rFonts w:ascii="Ubuntu" w:eastAsia="Times New Roman" w:hAnsi="Ubuntu" w:cstheme="minorHAnsi"/>
                <w:color w:val="000000"/>
                <w:sz w:val="22"/>
                <w:lang w:eastAsia="en-GB"/>
              </w:rPr>
            </w:pPr>
          </w:p>
        </w:tc>
        <w:tc>
          <w:tcPr>
            <w:tcW w:w="714" w:type="pct"/>
            <w:tcBorders>
              <w:top w:val="nil"/>
              <w:left w:val="nil"/>
              <w:bottom w:val="nil"/>
              <w:right w:val="nil"/>
            </w:tcBorders>
            <w:shd w:val="clear" w:color="000000" w:fill="auto"/>
            <w:noWrap/>
            <w:vAlign w:val="bottom"/>
          </w:tcPr>
          <w:p w14:paraId="396CBB05" w14:textId="77777777" w:rsidR="004E48CB" w:rsidRPr="00501440" w:rsidRDefault="004E48CB" w:rsidP="00C47DEF">
            <w:pPr>
              <w:jc w:val="right"/>
              <w:rPr>
                <w:rFonts w:ascii="Ubuntu" w:eastAsia="Times New Roman" w:hAnsi="Ubuntu" w:cs="Calibri"/>
                <w:color w:val="000000"/>
                <w:sz w:val="22"/>
                <w:lang w:eastAsia="en-GB"/>
              </w:rPr>
            </w:pPr>
          </w:p>
        </w:tc>
      </w:tr>
      <w:tr w:rsidR="00C47DEF" w:rsidRPr="00501440" w14:paraId="57F67AC7" w14:textId="77777777" w:rsidTr="00C47DEF">
        <w:trPr>
          <w:trHeight w:val="288"/>
        </w:trPr>
        <w:tc>
          <w:tcPr>
            <w:tcW w:w="4286" w:type="pct"/>
            <w:tcBorders>
              <w:top w:val="nil"/>
              <w:left w:val="nil"/>
              <w:bottom w:val="nil"/>
              <w:right w:val="nil"/>
            </w:tcBorders>
            <w:shd w:val="clear" w:color="000000" w:fill="auto"/>
            <w:noWrap/>
            <w:vAlign w:val="bottom"/>
          </w:tcPr>
          <w:p w14:paraId="5FA594BC" w14:textId="13A24A51" w:rsidR="00C47DEF" w:rsidRPr="00501440" w:rsidRDefault="00B31411" w:rsidP="00C47DEF">
            <w:pPr>
              <w:rPr>
                <w:rFonts w:ascii="Ubuntu" w:eastAsia="Times New Roman" w:hAnsi="Ubuntu" w:cs="Calibri"/>
                <w:b/>
                <w:bCs/>
                <w:color w:val="000000"/>
                <w:sz w:val="22"/>
                <w:lang w:eastAsia="en-GB"/>
              </w:rPr>
            </w:pPr>
            <w:r w:rsidRPr="00501440">
              <w:rPr>
                <w:rFonts w:ascii="Ubuntu" w:eastAsia="Times New Roman" w:hAnsi="Ubuntu" w:cstheme="minorHAnsi"/>
                <w:color w:val="000000"/>
                <w:sz w:val="22"/>
                <w:lang w:eastAsia="en-GB"/>
              </w:rPr>
              <w:t>Contract Reform staff costs</w:t>
            </w:r>
          </w:p>
        </w:tc>
        <w:tc>
          <w:tcPr>
            <w:tcW w:w="714" w:type="pct"/>
            <w:tcBorders>
              <w:top w:val="nil"/>
              <w:left w:val="nil"/>
              <w:bottom w:val="nil"/>
              <w:right w:val="nil"/>
            </w:tcBorders>
            <w:shd w:val="clear" w:color="000000" w:fill="auto"/>
            <w:noWrap/>
            <w:vAlign w:val="bottom"/>
          </w:tcPr>
          <w:p w14:paraId="6E47EA5A" w14:textId="13DF0967" w:rsidR="00C47DEF" w:rsidRPr="00501440" w:rsidRDefault="00C47DEF" w:rsidP="00C47DEF">
            <w:pPr>
              <w:jc w:val="right"/>
              <w:rPr>
                <w:rFonts w:ascii="Ubuntu" w:eastAsia="Times New Roman" w:hAnsi="Ubuntu" w:cs="Calibri"/>
                <w:b/>
                <w:bCs/>
                <w:color w:val="000000"/>
                <w:sz w:val="22"/>
                <w:lang w:eastAsia="en-GB"/>
              </w:rPr>
            </w:pPr>
            <w:r w:rsidRPr="00501440">
              <w:rPr>
                <w:rFonts w:ascii="Ubuntu" w:eastAsia="Times New Roman" w:hAnsi="Ubuntu" w:cs="Calibri"/>
                <w:color w:val="000000"/>
                <w:sz w:val="22"/>
                <w:lang w:eastAsia="en-GB"/>
              </w:rPr>
              <w:t>0.</w:t>
            </w:r>
            <w:r w:rsidR="00B31411" w:rsidRPr="00501440">
              <w:rPr>
                <w:rFonts w:ascii="Ubuntu" w:eastAsia="Times New Roman" w:hAnsi="Ubuntu" w:cs="Calibri"/>
                <w:color w:val="000000"/>
                <w:sz w:val="22"/>
                <w:lang w:eastAsia="en-GB"/>
              </w:rPr>
              <w:t>2</w:t>
            </w:r>
            <w:r w:rsidRPr="00501440">
              <w:rPr>
                <w:rFonts w:ascii="Ubuntu" w:eastAsia="Times New Roman" w:hAnsi="Ubuntu" w:cs="Calibri"/>
                <w:color w:val="000000"/>
                <w:sz w:val="22"/>
                <w:lang w:eastAsia="en-GB"/>
              </w:rPr>
              <w:t>00</w:t>
            </w:r>
          </w:p>
        </w:tc>
      </w:tr>
      <w:tr w:rsidR="00C47DEF" w:rsidRPr="00501440" w14:paraId="6A1BF814" w14:textId="77777777" w:rsidTr="00C47DEF">
        <w:trPr>
          <w:trHeight w:val="288"/>
        </w:trPr>
        <w:tc>
          <w:tcPr>
            <w:tcW w:w="4286" w:type="pct"/>
            <w:tcBorders>
              <w:top w:val="nil"/>
              <w:left w:val="nil"/>
              <w:bottom w:val="nil"/>
              <w:right w:val="nil"/>
            </w:tcBorders>
            <w:shd w:val="clear" w:color="000000" w:fill="auto"/>
            <w:noWrap/>
            <w:vAlign w:val="bottom"/>
          </w:tcPr>
          <w:p w14:paraId="4B4E2AF1" w14:textId="2A19C3EE" w:rsidR="00C47DEF" w:rsidRPr="00501440" w:rsidRDefault="00B31411" w:rsidP="00C47DEF">
            <w:pPr>
              <w:rPr>
                <w:rFonts w:ascii="Ubuntu" w:eastAsia="Times New Roman" w:hAnsi="Ubuntu" w:cs="Calibri"/>
                <w:b/>
                <w:bCs/>
                <w:color w:val="000000"/>
                <w:sz w:val="22"/>
                <w:lang w:eastAsia="en-GB"/>
              </w:rPr>
            </w:pPr>
            <w:r w:rsidRPr="00501440">
              <w:rPr>
                <w:rFonts w:ascii="Ubuntu" w:eastAsia="Times New Roman" w:hAnsi="Ubuntu" w:cstheme="minorHAnsi"/>
                <w:color w:val="000000"/>
                <w:sz w:val="22"/>
                <w:lang w:eastAsia="en-GB"/>
              </w:rPr>
              <w:t xml:space="preserve">0.5% Uplift </w:t>
            </w:r>
            <w:r w:rsidR="00C47DEF" w:rsidRPr="00501440">
              <w:rPr>
                <w:rFonts w:ascii="Ubuntu" w:eastAsia="Times New Roman" w:hAnsi="Ubuntu" w:cstheme="minorHAnsi"/>
                <w:color w:val="000000"/>
                <w:sz w:val="22"/>
                <w:lang w:eastAsia="en-GB"/>
              </w:rPr>
              <w:t xml:space="preserve">for </w:t>
            </w:r>
            <w:r w:rsidR="004E48CB" w:rsidRPr="00501440">
              <w:rPr>
                <w:rFonts w:ascii="Ubuntu" w:eastAsia="Times New Roman" w:hAnsi="Ubuntu" w:cstheme="minorHAnsi"/>
                <w:color w:val="000000"/>
                <w:sz w:val="22"/>
                <w:lang w:eastAsia="en-GB"/>
              </w:rPr>
              <w:t>Inflation and Growth</w:t>
            </w:r>
          </w:p>
        </w:tc>
        <w:tc>
          <w:tcPr>
            <w:tcW w:w="714" w:type="pct"/>
            <w:tcBorders>
              <w:top w:val="nil"/>
              <w:left w:val="nil"/>
              <w:bottom w:val="nil"/>
              <w:right w:val="nil"/>
            </w:tcBorders>
            <w:shd w:val="clear" w:color="000000" w:fill="auto"/>
            <w:noWrap/>
            <w:vAlign w:val="bottom"/>
          </w:tcPr>
          <w:p w14:paraId="10D22D2E" w14:textId="02608E2C" w:rsidR="00C47DEF" w:rsidRPr="00501440" w:rsidRDefault="00C47DEF" w:rsidP="00C47DEF">
            <w:pPr>
              <w:jc w:val="right"/>
              <w:rPr>
                <w:rFonts w:ascii="Ubuntu" w:eastAsia="Times New Roman" w:hAnsi="Ubuntu" w:cs="Calibri"/>
                <w:b/>
                <w:bCs/>
                <w:color w:val="000000"/>
                <w:sz w:val="22"/>
                <w:lang w:eastAsia="en-GB"/>
              </w:rPr>
            </w:pPr>
            <w:r w:rsidRPr="00501440">
              <w:rPr>
                <w:rFonts w:ascii="Ubuntu" w:eastAsia="Times New Roman" w:hAnsi="Ubuntu" w:cs="Calibri"/>
                <w:color w:val="000000"/>
                <w:sz w:val="22"/>
                <w:lang w:eastAsia="en-GB"/>
              </w:rPr>
              <w:t>0.</w:t>
            </w:r>
            <w:r w:rsidR="004E48CB" w:rsidRPr="00501440">
              <w:rPr>
                <w:rFonts w:ascii="Ubuntu" w:eastAsia="Times New Roman" w:hAnsi="Ubuntu" w:cs="Calibri"/>
                <w:color w:val="000000"/>
                <w:sz w:val="22"/>
                <w:lang w:eastAsia="en-GB"/>
              </w:rPr>
              <w:t>721</w:t>
            </w:r>
          </w:p>
        </w:tc>
      </w:tr>
      <w:tr w:rsidR="004E48CB" w:rsidRPr="00501440" w14:paraId="591327C4" w14:textId="77777777" w:rsidTr="004E48CB">
        <w:trPr>
          <w:trHeight w:val="288"/>
        </w:trPr>
        <w:tc>
          <w:tcPr>
            <w:tcW w:w="4286" w:type="pct"/>
            <w:tcBorders>
              <w:top w:val="nil"/>
              <w:left w:val="nil"/>
              <w:right w:val="nil"/>
            </w:tcBorders>
            <w:shd w:val="clear" w:color="000000" w:fill="auto"/>
            <w:noWrap/>
            <w:vAlign w:val="bottom"/>
          </w:tcPr>
          <w:p w14:paraId="2DC1025E" w14:textId="77777777" w:rsidR="004E48CB" w:rsidRPr="00501440" w:rsidRDefault="004E48CB" w:rsidP="00C47DEF">
            <w:pPr>
              <w:rPr>
                <w:rFonts w:ascii="Ubuntu" w:eastAsia="Times New Roman" w:hAnsi="Ubuntu" w:cstheme="minorHAnsi"/>
                <w:color w:val="000000"/>
                <w:sz w:val="22"/>
                <w:lang w:eastAsia="en-GB"/>
              </w:rPr>
            </w:pPr>
          </w:p>
        </w:tc>
        <w:tc>
          <w:tcPr>
            <w:tcW w:w="714" w:type="pct"/>
            <w:tcBorders>
              <w:top w:val="nil"/>
              <w:left w:val="nil"/>
              <w:right w:val="nil"/>
            </w:tcBorders>
            <w:shd w:val="clear" w:color="000000" w:fill="auto"/>
            <w:noWrap/>
            <w:vAlign w:val="bottom"/>
          </w:tcPr>
          <w:p w14:paraId="60849348" w14:textId="77777777" w:rsidR="004E48CB" w:rsidRPr="00501440" w:rsidRDefault="004E48CB" w:rsidP="00C47DEF">
            <w:pPr>
              <w:jc w:val="right"/>
              <w:rPr>
                <w:rFonts w:ascii="Ubuntu" w:eastAsia="Times New Roman" w:hAnsi="Ubuntu" w:cs="Calibri"/>
                <w:color w:val="000000"/>
                <w:sz w:val="22"/>
                <w:lang w:eastAsia="en-GB"/>
              </w:rPr>
            </w:pPr>
          </w:p>
        </w:tc>
      </w:tr>
      <w:tr w:rsidR="004E48CB" w:rsidRPr="00501440" w14:paraId="21C6C33B" w14:textId="77777777" w:rsidTr="004E48CB">
        <w:trPr>
          <w:trHeight w:val="288"/>
        </w:trPr>
        <w:tc>
          <w:tcPr>
            <w:tcW w:w="4286" w:type="pct"/>
            <w:tcBorders>
              <w:top w:val="nil"/>
              <w:left w:val="nil"/>
              <w:bottom w:val="nil"/>
              <w:right w:val="nil"/>
            </w:tcBorders>
            <w:shd w:val="clear" w:color="000000" w:fill="DBE5F1" w:themeFill="accent1" w:themeFillTint="33"/>
            <w:noWrap/>
            <w:vAlign w:val="bottom"/>
          </w:tcPr>
          <w:p w14:paraId="6AC8F871" w14:textId="5EE9770B" w:rsidR="004E48CB" w:rsidRPr="00501440" w:rsidRDefault="0050581B" w:rsidP="00C47DEF">
            <w:pPr>
              <w:rPr>
                <w:rFonts w:ascii="Ubuntu" w:eastAsia="Times New Roman" w:hAnsi="Ubuntu" w:cstheme="minorHAnsi"/>
                <w:color w:val="000000"/>
                <w:sz w:val="22"/>
                <w:lang w:eastAsia="en-GB"/>
              </w:rPr>
            </w:pPr>
            <w:r w:rsidRPr="00501440">
              <w:rPr>
                <w:rFonts w:ascii="Ubuntu" w:eastAsia="Times New Roman" w:hAnsi="Ubuntu" w:cs="Calibri"/>
                <w:b/>
                <w:bCs/>
                <w:color w:val="000000"/>
                <w:sz w:val="22"/>
                <w:lang w:eastAsia="en-GB"/>
              </w:rPr>
              <w:t>Core Allocation 2025/26 as per Mandate Letter</w:t>
            </w:r>
          </w:p>
        </w:tc>
        <w:tc>
          <w:tcPr>
            <w:tcW w:w="714" w:type="pct"/>
            <w:tcBorders>
              <w:top w:val="nil"/>
              <w:left w:val="nil"/>
              <w:bottom w:val="nil"/>
              <w:right w:val="nil"/>
            </w:tcBorders>
            <w:shd w:val="clear" w:color="000000" w:fill="DBE5F1" w:themeFill="accent1" w:themeFillTint="33"/>
            <w:noWrap/>
            <w:vAlign w:val="bottom"/>
          </w:tcPr>
          <w:p w14:paraId="3AEFEF94" w14:textId="22C1C3D4" w:rsidR="004E48CB" w:rsidRPr="00501440" w:rsidRDefault="0050581B" w:rsidP="00C47DEF">
            <w:pPr>
              <w:jc w:val="right"/>
              <w:rPr>
                <w:rFonts w:ascii="Ubuntu" w:eastAsia="Times New Roman" w:hAnsi="Ubuntu" w:cs="Calibri"/>
                <w:b/>
                <w:bCs/>
                <w:color w:val="000000"/>
                <w:sz w:val="22"/>
                <w:lang w:eastAsia="en-GB"/>
              </w:rPr>
            </w:pPr>
            <w:r w:rsidRPr="00501440">
              <w:rPr>
                <w:rFonts w:ascii="Ubuntu" w:eastAsia="Times New Roman" w:hAnsi="Ubuntu" w:cs="Calibri"/>
                <w:b/>
                <w:bCs/>
                <w:color w:val="000000"/>
                <w:sz w:val="22"/>
                <w:lang w:eastAsia="en-GB"/>
              </w:rPr>
              <w:t>145.003</w:t>
            </w:r>
          </w:p>
        </w:tc>
      </w:tr>
    </w:tbl>
    <w:p w14:paraId="7FBC63B0" w14:textId="77777777" w:rsidR="00492C28" w:rsidRPr="00501440" w:rsidRDefault="00492C28" w:rsidP="00492C28">
      <w:pPr>
        <w:jc w:val="both"/>
        <w:rPr>
          <w:rFonts w:ascii="Ubuntu" w:hAnsi="Ubuntu"/>
        </w:rPr>
      </w:pPr>
    </w:p>
    <w:p w14:paraId="7B25665D" w14:textId="1C892596" w:rsidR="009A24C3" w:rsidRPr="00501440" w:rsidRDefault="005161B1" w:rsidP="27713507">
      <w:pPr>
        <w:spacing w:before="240"/>
        <w:jc w:val="both"/>
        <w:rPr>
          <w:rFonts w:ascii="Ubuntu" w:hAnsi="Ubuntu"/>
        </w:rPr>
      </w:pPr>
      <w:r w:rsidRPr="00501440">
        <w:rPr>
          <w:rFonts w:ascii="Ubuntu" w:hAnsi="Ubuntu"/>
        </w:rPr>
        <w:t>R</w:t>
      </w:r>
      <w:r w:rsidR="002D398F" w:rsidRPr="00501440">
        <w:rPr>
          <w:rFonts w:ascii="Ubuntu" w:hAnsi="Ubuntu"/>
        </w:rPr>
        <w:t xml:space="preserve">ecurrent </w:t>
      </w:r>
      <w:r w:rsidRPr="00501440">
        <w:rPr>
          <w:rFonts w:ascii="Ubuntu" w:hAnsi="Ubuntu"/>
        </w:rPr>
        <w:t>funding for the 2024/25 pay award has not yet been agreed</w:t>
      </w:r>
      <w:r w:rsidR="00515108" w:rsidRPr="00501440">
        <w:rPr>
          <w:rFonts w:ascii="Ubuntu" w:hAnsi="Ubuntu"/>
        </w:rPr>
        <w:t xml:space="preserve">. This is expected to </w:t>
      </w:r>
      <w:r w:rsidR="009D46D3" w:rsidRPr="00501440">
        <w:rPr>
          <w:rFonts w:ascii="Ubuntu" w:hAnsi="Ubuntu"/>
        </w:rPr>
        <w:t xml:space="preserve">be </w:t>
      </w:r>
      <w:r w:rsidR="00515108" w:rsidRPr="00501440">
        <w:rPr>
          <w:rFonts w:ascii="Ubuntu" w:hAnsi="Ubuntu"/>
        </w:rPr>
        <w:t xml:space="preserve">agreed and added to the Public Health Wales core allocation during 2025/26. </w:t>
      </w:r>
      <w:r w:rsidR="000C09CD" w:rsidRPr="00501440">
        <w:rPr>
          <w:rFonts w:ascii="Ubuntu" w:hAnsi="Ubuntu"/>
        </w:rPr>
        <w:t>This will be treated as an anticipated allocation within the plan.</w:t>
      </w:r>
    </w:p>
    <w:p w14:paraId="6F6206D1" w14:textId="528E9660" w:rsidR="00B27A63" w:rsidRPr="00501440" w:rsidRDefault="00B343A2" w:rsidP="27713507">
      <w:pPr>
        <w:spacing w:before="240"/>
        <w:jc w:val="both"/>
        <w:rPr>
          <w:rFonts w:ascii="Ubuntu" w:hAnsi="Ubuntu"/>
        </w:rPr>
      </w:pPr>
      <w:r w:rsidRPr="00501440">
        <w:rPr>
          <w:rFonts w:ascii="Ubuntu" w:hAnsi="Ubuntu"/>
        </w:rPr>
        <w:t xml:space="preserve">Public Health Wales </w:t>
      </w:r>
      <w:r w:rsidR="000632D3" w:rsidRPr="00501440">
        <w:rPr>
          <w:rFonts w:ascii="Ubuntu" w:hAnsi="Ubuntu"/>
        </w:rPr>
        <w:t>will</w:t>
      </w:r>
      <w:r w:rsidRPr="00501440">
        <w:rPr>
          <w:rFonts w:ascii="Ubuntu" w:hAnsi="Ubuntu"/>
        </w:rPr>
        <w:t xml:space="preserve"> work with Welsh Government to </w:t>
      </w:r>
      <w:r w:rsidR="000632D3" w:rsidRPr="00501440">
        <w:rPr>
          <w:rFonts w:ascii="Ubuntu" w:hAnsi="Ubuntu"/>
        </w:rPr>
        <w:t xml:space="preserve">further </w:t>
      </w:r>
      <w:r w:rsidRPr="00501440">
        <w:rPr>
          <w:rFonts w:ascii="Ubuntu" w:hAnsi="Ubuntu"/>
        </w:rPr>
        <w:t xml:space="preserve">refine the </w:t>
      </w:r>
      <w:r w:rsidR="00D365AF" w:rsidRPr="00501440">
        <w:rPr>
          <w:rFonts w:ascii="Ubuntu" w:hAnsi="Ubuntu"/>
        </w:rPr>
        <w:t xml:space="preserve">allocation </w:t>
      </w:r>
      <w:r w:rsidRPr="00501440">
        <w:rPr>
          <w:rFonts w:ascii="Ubuntu" w:hAnsi="Ubuntu"/>
        </w:rPr>
        <w:t>req</w:t>
      </w:r>
      <w:r w:rsidR="000632D3" w:rsidRPr="00501440">
        <w:rPr>
          <w:rFonts w:ascii="Ubuntu" w:hAnsi="Ubuntu"/>
        </w:rPr>
        <w:t xml:space="preserve">uirement for the final year of </w:t>
      </w:r>
      <w:r w:rsidR="00D365AF" w:rsidRPr="00501440">
        <w:rPr>
          <w:rFonts w:ascii="Ubuntu" w:hAnsi="Ubuntu"/>
        </w:rPr>
        <w:t>FIT Testing (2025/26).</w:t>
      </w:r>
    </w:p>
    <w:p w14:paraId="27AF877E" w14:textId="77777777" w:rsidR="00254181" w:rsidRPr="00501440" w:rsidRDefault="00254181" w:rsidP="27713507">
      <w:pPr>
        <w:jc w:val="both"/>
        <w:rPr>
          <w:rFonts w:ascii="Ubuntu" w:hAnsi="Ubuntu"/>
          <w:b/>
          <w:highlight w:val="magenta"/>
        </w:rPr>
      </w:pPr>
    </w:p>
    <w:p w14:paraId="041289D4" w14:textId="2F255449" w:rsidR="00D3299B" w:rsidRPr="00501440" w:rsidRDefault="004151AA" w:rsidP="27713507">
      <w:pPr>
        <w:jc w:val="both"/>
        <w:rPr>
          <w:rFonts w:ascii="Ubuntu" w:hAnsi="Ubuntu"/>
          <w:b/>
        </w:rPr>
      </w:pPr>
      <w:r w:rsidRPr="00501440">
        <w:rPr>
          <w:rFonts w:ascii="Ubuntu" w:hAnsi="Ubuntu"/>
          <w:b/>
        </w:rPr>
        <w:t xml:space="preserve">Welsh Government </w:t>
      </w:r>
      <w:r w:rsidR="00D3299B" w:rsidRPr="00501440">
        <w:rPr>
          <w:rFonts w:ascii="Ubuntu" w:hAnsi="Ubuntu"/>
          <w:b/>
        </w:rPr>
        <w:t>Non-Core Funding</w:t>
      </w:r>
    </w:p>
    <w:p w14:paraId="563E3074" w14:textId="77777777" w:rsidR="00D3299B" w:rsidRPr="00501440" w:rsidRDefault="00D3299B" w:rsidP="27713507">
      <w:pPr>
        <w:jc w:val="both"/>
        <w:rPr>
          <w:rFonts w:ascii="Ubuntu" w:hAnsi="Ubuntu"/>
          <w:b/>
        </w:rPr>
      </w:pPr>
    </w:p>
    <w:p w14:paraId="2AD5B2F3" w14:textId="1FE85F26" w:rsidR="00D3299B" w:rsidRPr="00501440" w:rsidRDefault="00D3299B" w:rsidP="27713507">
      <w:pPr>
        <w:jc w:val="both"/>
        <w:rPr>
          <w:rFonts w:ascii="Ubuntu" w:hAnsi="Ubuntu"/>
        </w:rPr>
      </w:pPr>
      <w:r w:rsidRPr="00501440">
        <w:rPr>
          <w:rFonts w:ascii="Ubuntu" w:hAnsi="Ubuntu"/>
          <w:b/>
        </w:rPr>
        <w:t xml:space="preserve">Table </w:t>
      </w:r>
      <w:r w:rsidR="00645485" w:rsidRPr="00501440">
        <w:rPr>
          <w:rFonts w:ascii="Ubuntu" w:hAnsi="Ubuntu"/>
          <w:b/>
        </w:rPr>
        <w:t>3</w:t>
      </w:r>
      <w:r w:rsidRPr="00501440">
        <w:rPr>
          <w:rFonts w:ascii="Ubuntu" w:hAnsi="Ubuntu"/>
        </w:rPr>
        <w:t xml:space="preserve"> sets </w:t>
      </w:r>
      <w:r w:rsidR="00147651" w:rsidRPr="00501440">
        <w:rPr>
          <w:rFonts w:ascii="Ubuntu" w:hAnsi="Ubuntu"/>
        </w:rPr>
        <w:t>out</w:t>
      </w:r>
      <w:r w:rsidRPr="00501440">
        <w:rPr>
          <w:rFonts w:ascii="Ubuntu" w:hAnsi="Ubuntu"/>
        </w:rPr>
        <w:t xml:space="preserve"> the remaining </w:t>
      </w:r>
      <w:r w:rsidR="00147651" w:rsidRPr="00501440">
        <w:rPr>
          <w:rFonts w:ascii="Ubuntu" w:hAnsi="Ubuntu"/>
        </w:rPr>
        <w:t>n</w:t>
      </w:r>
      <w:r w:rsidRPr="00501440">
        <w:rPr>
          <w:rFonts w:ascii="Ubuntu" w:hAnsi="Ubuntu"/>
        </w:rPr>
        <w:t>on-core allocations agreed by Welsh Government</w:t>
      </w:r>
      <w:r w:rsidR="007574A4" w:rsidRPr="00501440">
        <w:rPr>
          <w:rFonts w:ascii="Ubuntu" w:hAnsi="Ubuntu"/>
        </w:rPr>
        <w:t xml:space="preserve">. </w:t>
      </w:r>
      <w:r w:rsidR="00DD68B6" w:rsidRPr="00501440">
        <w:rPr>
          <w:rFonts w:ascii="Ubuntu" w:hAnsi="Ubuntu"/>
        </w:rPr>
        <w:t>For 2025/26 this includes the COVID laboratory testing allocation (non-pay).</w:t>
      </w:r>
    </w:p>
    <w:p w14:paraId="62D034F2" w14:textId="77777777" w:rsidR="00407000" w:rsidRPr="00501440" w:rsidRDefault="00407000" w:rsidP="27713507">
      <w:pPr>
        <w:jc w:val="both"/>
        <w:rPr>
          <w:rFonts w:ascii="Ubuntu" w:hAnsi="Ubuntu"/>
          <w:b/>
          <w:highlight w:val="magenta"/>
        </w:rPr>
      </w:pPr>
    </w:p>
    <w:p w14:paraId="45C554A6" w14:textId="77777777" w:rsidR="00786F55" w:rsidRPr="00501440" w:rsidRDefault="00786F55" w:rsidP="27713507">
      <w:pPr>
        <w:jc w:val="both"/>
        <w:rPr>
          <w:rFonts w:ascii="Ubuntu" w:hAnsi="Ubuntu"/>
          <w:b/>
          <w:highlight w:val="magenta"/>
        </w:rPr>
      </w:pPr>
    </w:p>
    <w:p w14:paraId="3347AF45" w14:textId="77777777" w:rsidR="00786F55" w:rsidRPr="00501440" w:rsidRDefault="00786F55" w:rsidP="27713507">
      <w:pPr>
        <w:jc w:val="both"/>
        <w:rPr>
          <w:rFonts w:ascii="Ubuntu" w:hAnsi="Ubuntu"/>
          <w:b/>
          <w:highlight w:val="magenta"/>
        </w:rPr>
      </w:pPr>
    </w:p>
    <w:p w14:paraId="24B5E744" w14:textId="77777777" w:rsidR="00786F55" w:rsidRPr="00501440" w:rsidRDefault="00786F55" w:rsidP="27713507">
      <w:pPr>
        <w:jc w:val="both"/>
        <w:rPr>
          <w:rFonts w:ascii="Ubuntu" w:hAnsi="Ubuntu"/>
          <w:b/>
          <w:highlight w:val="magenta"/>
        </w:rPr>
      </w:pPr>
    </w:p>
    <w:p w14:paraId="511B180D" w14:textId="77777777" w:rsidR="00786F55" w:rsidRPr="00501440" w:rsidRDefault="00786F55" w:rsidP="27713507">
      <w:pPr>
        <w:jc w:val="both"/>
        <w:rPr>
          <w:rFonts w:ascii="Ubuntu" w:hAnsi="Ubuntu"/>
          <w:b/>
          <w:highlight w:val="magenta"/>
        </w:rPr>
      </w:pPr>
    </w:p>
    <w:p w14:paraId="3C3232AB" w14:textId="77777777" w:rsidR="00786F55" w:rsidRPr="00501440" w:rsidRDefault="00786F55" w:rsidP="27713507">
      <w:pPr>
        <w:jc w:val="both"/>
        <w:rPr>
          <w:rFonts w:ascii="Ubuntu" w:hAnsi="Ubuntu"/>
          <w:b/>
          <w:highlight w:val="magenta"/>
        </w:rPr>
      </w:pPr>
    </w:p>
    <w:p w14:paraId="505D900E" w14:textId="77777777" w:rsidR="00786F55" w:rsidRPr="00501440" w:rsidRDefault="00786F55" w:rsidP="27713507">
      <w:pPr>
        <w:jc w:val="both"/>
        <w:rPr>
          <w:rFonts w:ascii="Ubuntu" w:hAnsi="Ubuntu"/>
          <w:b/>
          <w:highlight w:val="magenta"/>
        </w:rPr>
      </w:pPr>
    </w:p>
    <w:p w14:paraId="42BDE1E0" w14:textId="77777777" w:rsidR="00786F55" w:rsidRPr="00501440" w:rsidRDefault="00786F55" w:rsidP="27713507">
      <w:pPr>
        <w:jc w:val="both"/>
        <w:rPr>
          <w:rFonts w:ascii="Ubuntu" w:hAnsi="Ubuntu"/>
          <w:b/>
          <w:highlight w:val="magenta"/>
        </w:rPr>
      </w:pPr>
    </w:p>
    <w:p w14:paraId="5EC753CD" w14:textId="77777777" w:rsidR="00407000" w:rsidRPr="00501440" w:rsidRDefault="00407000" w:rsidP="27713507">
      <w:pPr>
        <w:jc w:val="both"/>
        <w:rPr>
          <w:rFonts w:ascii="Ubuntu" w:hAnsi="Ubuntu"/>
          <w:b/>
          <w:highlight w:val="magenta"/>
        </w:rPr>
      </w:pPr>
    </w:p>
    <w:p w14:paraId="7E6A5BC7" w14:textId="65E3D230" w:rsidR="00D3299B" w:rsidRPr="00501440" w:rsidRDefault="00D3299B" w:rsidP="27713507">
      <w:pPr>
        <w:jc w:val="both"/>
        <w:rPr>
          <w:rFonts w:ascii="Ubuntu" w:hAnsi="Ubuntu"/>
          <w:b/>
        </w:rPr>
      </w:pPr>
      <w:r w:rsidRPr="00501440">
        <w:rPr>
          <w:rFonts w:ascii="Ubuntu" w:hAnsi="Ubuntu"/>
          <w:b/>
        </w:rPr>
        <w:lastRenderedPageBreak/>
        <w:t xml:space="preserve">Table </w:t>
      </w:r>
      <w:r w:rsidR="00645485" w:rsidRPr="00501440">
        <w:rPr>
          <w:rFonts w:ascii="Ubuntu" w:hAnsi="Ubuntu"/>
          <w:b/>
        </w:rPr>
        <w:t>3</w:t>
      </w:r>
    </w:p>
    <w:tbl>
      <w:tblPr>
        <w:tblW w:w="5000" w:type="pct"/>
        <w:tblLook w:val="04A0" w:firstRow="1" w:lastRow="0" w:firstColumn="1" w:lastColumn="0" w:noHBand="0" w:noVBand="1"/>
      </w:tblPr>
      <w:tblGrid>
        <w:gridCol w:w="7495"/>
        <w:gridCol w:w="1531"/>
      </w:tblGrid>
      <w:tr w:rsidR="003C7CDC" w:rsidRPr="00501440" w14:paraId="3CD54E82" w14:textId="77777777" w:rsidTr="003C7CDC">
        <w:trPr>
          <w:trHeight w:val="324"/>
        </w:trPr>
        <w:tc>
          <w:tcPr>
            <w:tcW w:w="4152" w:type="pct"/>
            <w:tcBorders>
              <w:top w:val="nil"/>
              <w:left w:val="nil"/>
              <w:bottom w:val="nil"/>
              <w:right w:val="nil"/>
            </w:tcBorders>
            <w:shd w:val="clear" w:color="000000" w:fill="4472C4"/>
            <w:noWrap/>
            <w:vAlign w:val="bottom"/>
            <w:hideMark/>
          </w:tcPr>
          <w:p w14:paraId="547C0122" w14:textId="054686F0" w:rsidR="003C7CDC" w:rsidRPr="00501440" w:rsidRDefault="003C7CDC" w:rsidP="003C7CDC">
            <w:pPr>
              <w:rPr>
                <w:rFonts w:ascii="Ubuntu" w:eastAsia="Times New Roman" w:hAnsi="Ubuntu" w:cs="Calibri"/>
                <w:color w:val="FFFFFF"/>
                <w:sz w:val="22"/>
                <w:lang w:eastAsia="en-GB"/>
              </w:rPr>
            </w:pPr>
            <w:r w:rsidRPr="00501440">
              <w:rPr>
                <w:rFonts w:ascii="Ubuntu" w:eastAsia="Times New Roman" w:hAnsi="Ubuntu" w:cs="Calibri"/>
                <w:color w:val="FFFFFF"/>
                <w:sz w:val="22"/>
                <w:lang w:eastAsia="en-GB"/>
              </w:rPr>
              <w:t>Non-Core Allocations 202</w:t>
            </w:r>
            <w:r w:rsidR="00EE2148" w:rsidRPr="00501440">
              <w:rPr>
                <w:rFonts w:ascii="Ubuntu" w:eastAsia="Times New Roman" w:hAnsi="Ubuntu" w:cs="Calibri"/>
                <w:color w:val="FFFFFF"/>
                <w:sz w:val="22"/>
                <w:lang w:eastAsia="en-GB"/>
              </w:rPr>
              <w:t>5</w:t>
            </w:r>
            <w:r w:rsidRPr="00501440">
              <w:rPr>
                <w:rFonts w:ascii="Ubuntu" w:eastAsia="Times New Roman" w:hAnsi="Ubuntu" w:cs="Calibri"/>
                <w:color w:val="FFFFFF"/>
                <w:sz w:val="22"/>
                <w:lang w:eastAsia="en-GB"/>
              </w:rPr>
              <w:t>-2</w:t>
            </w:r>
            <w:r w:rsidR="00EE2148" w:rsidRPr="00501440">
              <w:rPr>
                <w:rFonts w:ascii="Ubuntu" w:eastAsia="Times New Roman" w:hAnsi="Ubuntu" w:cs="Calibri"/>
                <w:color w:val="FFFFFF"/>
                <w:sz w:val="22"/>
                <w:lang w:eastAsia="en-GB"/>
              </w:rPr>
              <w:t>6</w:t>
            </w:r>
          </w:p>
        </w:tc>
        <w:tc>
          <w:tcPr>
            <w:tcW w:w="848" w:type="pct"/>
            <w:tcBorders>
              <w:top w:val="nil"/>
              <w:left w:val="nil"/>
              <w:bottom w:val="nil"/>
              <w:right w:val="nil"/>
            </w:tcBorders>
            <w:shd w:val="clear" w:color="000000" w:fill="4472C4"/>
            <w:noWrap/>
            <w:vAlign w:val="bottom"/>
            <w:hideMark/>
          </w:tcPr>
          <w:p w14:paraId="34445749" w14:textId="77777777" w:rsidR="003C7CDC" w:rsidRPr="00501440" w:rsidRDefault="003C7CDC" w:rsidP="003C7CDC">
            <w:pPr>
              <w:jc w:val="center"/>
              <w:rPr>
                <w:rFonts w:ascii="Ubuntu" w:eastAsia="Times New Roman" w:hAnsi="Ubuntu" w:cs="Calibri"/>
                <w:color w:val="FFFFFF"/>
                <w:sz w:val="22"/>
                <w:lang w:eastAsia="en-GB"/>
              </w:rPr>
            </w:pPr>
            <w:r w:rsidRPr="00501440">
              <w:rPr>
                <w:rFonts w:ascii="Ubuntu" w:eastAsia="Times New Roman" w:hAnsi="Ubuntu" w:cs="Calibri"/>
                <w:color w:val="FFFFFF"/>
                <w:sz w:val="22"/>
                <w:lang w:eastAsia="en-GB"/>
              </w:rPr>
              <w:t>£m</w:t>
            </w:r>
          </w:p>
        </w:tc>
      </w:tr>
      <w:tr w:rsidR="00DD68B6" w:rsidRPr="00501440" w14:paraId="516FB6CF" w14:textId="77777777" w:rsidTr="003C7CDC">
        <w:trPr>
          <w:trHeight w:val="324"/>
        </w:trPr>
        <w:tc>
          <w:tcPr>
            <w:tcW w:w="4152" w:type="pct"/>
            <w:tcBorders>
              <w:top w:val="nil"/>
              <w:left w:val="nil"/>
              <w:bottom w:val="nil"/>
              <w:right w:val="nil"/>
            </w:tcBorders>
            <w:shd w:val="clear" w:color="000000" w:fill="FFFFFF"/>
            <w:vAlign w:val="center"/>
          </w:tcPr>
          <w:p w14:paraId="64289135" w14:textId="4C6874E0" w:rsidR="00DD68B6" w:rsidRPr="00501440" w:rsidRDefault="00AE0FF5" w:rsidP="003C7CDC">
            <w:pPr>
              <w:rPr>
                <w:rFonts w:ascii="Ubuntu" w:eastAsia="Times New Roman" w:hAnsi="Ubuntu" w:cs="Calibri"/>
                <w:color w:val="000000"/>
                <w:sz w:val="22"/>
                <w:lang w:eastAsia="en-GB"/>
              </w:rPr>
            </w:pPr>
            <w:r w:rsidRPr="00501440">
              <w:rPr>
                <w:rFonts w:ascii="Ubuntu" w:eastAsia="Times New Roman" w:hAnsi="Ubuntu" w:cs="Calibri"/>
                <w:color w:val="000000"/>
                <w:sz w:val="22"/>
                <w:lang w:eastAsia="en-GB"/>
              </w:rPr>
              <w:t>Covid - Laboratory Testing (non-pay)</w:t>
            </w:r>
          </w:p>
        </w:tc>
        <w:tc>
          <w:tcPr>
            <w:tcW w:w="848" w:type="pct"/>
            <w:tcBorders>
              <w:top w:val="nil"/>
              <w:left w:val="nil"/>
              <w:bottom w:val="nil"/>
              <w:right w:val="nil"/>
            </w:tcBorders>
            <w:shd w:val="clear" w:color="000000" w:fill="FFFFFF"/>
            <w:vAlign w:val="center"/>
          </w:tcPr>
          <w:p w14:paraId="03579159" w14:textId="6721DA78" w:rsidR="00DD68B6" w:rsidRPr="00501440" w:rsidRDefault="00AE0FF5" w:rsidP="003C7CDC">
            <w:pPr>
              <w:jc w:val="right"/>
              <w:rPr>
                <w:rFonts w:ascii="Ubuntu" w:eastAsia="Times New Roman" w:hAnsi="Ubuntu" w:cs="Calibri"/>
                <w:color w:val="000000"/>
                <w:sz w:val="22"/>
                <w:lang w:eastAsia="en-GB"/>
              </w:rPr>
            </w:pPr>
            <w:r w:rsidRPr="00501440">
              <w:rPr>
                <w:rFonts w:ascii="Ubuntu" w:eastAsia="Times New Roman" w:hAnsi="Ubuntu" w:cs="Calibri"/>
                <w:color w:val="000000"/>
                <w:sz w:val="22"/>
                <w:lang w:eastAsia="en-GB"/>
              </w:rPr>
              <w:t>6.560</w:t>
            </w:r>
          </w:p>
        </w:tc>
      </w:tr>
      <w:tr w:rsidR="003C7CDC" w:rsidRPr="00501440" w14:paraId="2A70888E" w14:textId="77777777" w:rsidTr="003C7CDC">
        <w:trPr>
          <w:trHeight w:val="324"/>
        </w:trPr>
        <w:tc>
          <w:tcPr>
            <w:tcW w:w="4152" w:type="pct"/>
            <w:tcBorders>
              <w:top w:val="nil"/>
              <w:left w:val="nil"/>
              <w:bottom w:val="nil"/>
              <w:right w:val="nil"/>
            </w:tcBorders>
            <w:shd w:val="clear" w:color="000000" w:fill="FFFFFF"/>
            <w:vAlign w:val="center"/>
            <w:hideMark/>
          </w:tcPr>
          <w:p w14:paraId="5E319389" w14:textId="77777777" w:rsidR="003C7CDC" w:rsidRPr="00501440" w:rsidRDefault="003C7CDC" w:rsidP="003C7CDC">
            <w:pPr>
              <w:rPr>
                <w:rFonts w:ascii="Ubuntu" w:eastAsia="Times New Roman" w:hAnsi="Ubuntu" w:cs="Calibri"/>
                <w:color w:val="000000"/>
                <w:sz w:val="22"/>
                <w:lang w:eastAsia="en-GB"/>
              </w:rPr>
            </w:pPr>
            <w:r w:rsidRPr="00501440">
              <w:rPr>
                <w:rFonts w:ascii="Ubuntu" w:eastAsia="Times New Roman" w:hAnsi="Ubuntu" w:cs="Calibri"/>
                <w:color w:val="000000"/>
                <w:sz w:val="22"/>
                <w:lang w:eastAsia="en-GB"/>
              </w:rPr>
              <w:t xml:space="preserve">Early Years Prevention  </w:t>
            </w:r>
          </w:p>
        </w:tc>
        <w:tc>
          <w:tcPr>
            <w:tcW w:w="848" w:type="pct"/>
            <w:tcBorders>
              <w:top w:val="nil"/>
              <w:left w:val="nil"/>
              <w:bottom w:val="nil"/>
              <w:right w:val="nil"/>
            </w:tcBorders>
            <w:shd w:val="clear" w:color="000000" w:fill="FFFFFF"/>
            <w:vAlign w:val="center"/>
            <w:hideMark/>
          </w:tcPr>
          <w:p w14:paraId="2EF5E575" w14:textId="77777777" w:rsidR="003C7CDC" w:rsidRPr="00501440" w:rsidRDefault="003C7CDC" w:rsidP="003C7CDC">
            <w:pPr>
              <w:jc w:val="right"/>
              <w:rPr>
                <w:rFonts w:ascii="Ubuntu" w:eastAsia="Times New Roman" w:hAnsi="Ubuntu" w:cs="Calibri"/>
                <w:color w:val="000000"/>
                <w:sz w:val="22"/>
                <w:lang w:eastAsia="en-GB"/>
              </w:rPr>
            </w:pPr>
            <w:r w:rsidRPr="00501440">
              <w:rPr>
                <w:rFonts w:ascii="Ubuntu" w:eastAsia="Times New Roman" w:hAnsi="Ubuntu" w:cs="Calibri"/>
                <w:color w:val="000000"/>
                <w:sz w:val="22"/>
                <w:lang w:eastAsia="en-GB"/>
              </w:rPr>
              <w:t>1.028</w:t>
            </w:r>
          </w:p>
        </w:tc>
      </w:tr>
      <w:tr w:rsidR="003C7CDC" w:rsidRPr="00501440" w14:paraId="5417BF1F" w14:textId="77777777" w:rsidTr="003C7CDC">
        <w:trPr>
          <w:trHeight w:val="324"/>
        </w:trPr>
        <w:tc>
          <w:tcPr>
            <w:tcW w:w="4152" w:type="pct"/>
            <w:tcBorders>
              <w:top w:val="nil"/>
              <w:left w:val="nil"/>
              <w:bottom w:val="nil"/>
              <w:right w:val="nil"/>
            </w:tcBorders>
            <w:shd w:val="clear" w:color="000000" w:fill="FFFFFF"/>
            <w:vAlign w:val="center"/>
            <w:hideMark/>
          </w:tcPr>
          <w:p w14:paraId="3A337B44" w14:textId="748A8D56" w:rsidR="003C7CDC" w:rsidRPr="00501440" w:rsidRDefault="003C7CDC" w:rsidP="003C7CDC">
            <w:pPr>
              <w:rPr>
                <w:rFonts w:ascii="Ubuntu" w:eastAsia="Times New Roman" w:hAnsi="Ubuntu" w:cs="Calibri"/>
                <w:color w:val="000000"/>
                <w:sz w:val="22"/>
                <w:lang w:eastAsia="en-GB"/>
              </w:rPr>
            </w:pPr>
            <w:r w:rsidRPr="00501440">
              <w:rPr>
                <w:rFonts w:ascii="Ubuntu" w:eastAsia="Times New Roman" w:hAnsi="Ubuntu" w:cs="Calibri"/>
                <w:color w:val="000000"/>
                <w:sz w:val="22"/>
                <w:lang w:eastAsia="en-GB"/>
              </w:rPr>
              <w:t xml:space="preserve">Obesity </w:t>
            </w:r>
            <w:r w:rsidR="00293BE0" w:rsidRPr="00501440">
              <w:rPr>
                <w:rFonts w:ascii="Ubuntu" w:eastAsia="Times New Roman" w:hAnsi="Ubuntu" w:cs="Calibri"/>
                <w:color w:val="000000"/>
                <w:sz w:val="22"/>
                <w:lang w:eastAsia="en-GB"/>
              </w:rPr>
              <w:t>Strategy: Whole Systems Approach</w:t>
            </w:r>
            <w:r w:rsidRPr="00501440">
              <w:rPr>
                <w:rFonts w:ascii="Ubuntu" w:eastAsia="Times New Roman" w:hAnsi="Ubuntu" w:cs="Calibri"/>
                <w:color w:val="000000"/>
                <w:sz w:val="22"/>
                <w:lang w:eastAsia="en-GB"/>
              </w:rPr>
              <w:t xml:space="preserve">  </w:t>
            </w:r>
          </w:p>
        </w:tc>
        <w:tc>
          <w:tcPr>
            <w:tcW w:w="848" w:type="pct"/>
            <w:tcBorders>
              <w:top w:val="nil"/>
              <w:left w:val="nil"/>
              <w:bottom w:val="nil"/>
              <w:right w:val="nil"/>
            </w:tcBorders>
            <w:shd w:val="clear" w:color="000000" w:fill="FFFFFF"/>
            <w:vAlign w:val="center"/>
            <w:hideMark/>
          </w:tcPr>
          <w:p w14:paraId="640CA4B6" w14:textId="77777777" w:rsidR="003C7CDC" w:rsidRPr="00501440" w:rsidRDefault="003C7CDC" w:rsidP="003C7CDC">
            <w:pPr>
              <w:jc w:val="right"/>
              <w:rPr>
                <w:rFonts w:ascii="Ubuntu" w:eastAsia="Times New Roman" w:hAnsi="Ubuntu" w:cs="Calibri"/>
                <w:color w:val="000000"/>
                <w:sz w:val="22"/>
                <w:lang w:eastAsia="en-GB"/>
              </w:rPr>
            </w:pPr>
            <w:r w:rsidRPr="00501440">
              <w:rPr>
                <w:rFonts w:ascii="Ubuntu" w:eastAsia="Times New Roman" w:hAnsi="Ubuntu" w:cs="Calibri"/>
                <w:color w:val="000000"/>
                <w:sz w:val="22"/>
                <w:lang w:eastAsia="en-GB"/>
              </w:rPr>
              <w:t>1.200</w:t>
            </w:r>
          </w:p>
        </w:tc>
      </w:tr>
      <w:tr w:rsidR="003C7CDC" w:rsidRPr="00501440" w14:paraId="3994D599" w14:textId="77777777" w:rsidTr="003C7CDC">
        <w:trPr>
          <w:trHeight w:val="552"/>
        </w:trPr>
        <w:tc>
          <w:tcPr>
            <w:tcW w:w="4152" w:type="pct"/>
            <w:tcBorders>
              <w:top w:val="nil"/>
              <w:left w:val="nil"/>
              <w:bottom w:val="nil"/>
              <w:right w:val="nil"/>
            </w:tcBorders>
            <w:shd w:val="clear" w:color="000000" w:fill="FFFFFF"/>
            <w:vAlign w:val="center"/>
            <w:hideMark/>
          </w:tcPr>
          <w:p w14:paraId="2E0BDC68" w14:textId="5264DB87" w:rsidR="003C7CDC" w:rsidRPr="00501440" w:rsidRDefault="003C7CDC" w:rsidP="003C7CDC">
            <w:pPr>
              <w:rPr>
                <w:rFonts w:ascii="Ubuntu" w:eastAsia="Times New Roman" w:hAnsi="Ubuntu" w:cs="Calibri"/>
                <w:color w:val="000000"/>
                <w:sz w:val="22"/>
                <w:lang w:eastAsia="en-GB"/>
              </w:rPr>
            </w:pPr>
            <w:r w:rsidRPr="00501440">
              <w:rPr>
                <w:rFonts w:ascii="Ubuntu" w:eastAsia="Times New Roman" w:hAnsi="Ubuntu" w:cs="Calibri"/>
                <w:color w:val="000000"/>
                <w:sz w:val="22"/>
                <w:lang w:eastAsia="en-GB"/>
              </w:rPr>
              <w:t>Obesity Strategy:</w:t>
            </w:r>
            <w:r w:rsidR="009B31FD" w:rsidRPr="00501440">
              <w:rPr>
                <w:rFonts w:ascii="Ubuntu" w:eastAsia="Times New Roman" w:hAnsi="Ubuntu" w:cs="Calibri"/>
                <w:color w:val="000000"/>
                <w:sz w:val="22"/>
                <w:lang w:eastAsia="en-GB"/>
              </w:rPr>
              <w:t xml:space="preserve"> </w:t>
            </w:r>
            <w:r w:rsidRPr="00501440">
              <w:rPr>
                <w:rFonts w:ascii="Ubuntu" w:eastAsia="Times New Roman" w:hAnsi="Ubuntu" w:cs="Calibri"/>
                <w:color w:val="000000"/>
                <w:sz w:val="22"/>
                <w:lang w:eastAsia="en-GB"/>
              </w:rPr>
              <w:t xml:space="preserve">Children and Families Intervention </w:t>
            </w:r>
          </w:p>
        </w:tc>
        <w:tc>
          <w:tcPr>
            <w:tcW w:w="848" w:type="pct"/>
            <w:tcBorders>
              <w:top w:val="nil"/>
              <w:left w:val="nil"/>
              <w:bottom w:val="nil"/>
              <w:right w:val="nil"/>
            </w:tcBorders>
            <w:shd w:val="clear" w:color="000000" w:fill="FFFFFF"/>
            <w:vAlign w:val="center"/>
            <w:hideMark/>
          </w:tcPr>
          <w:p w14:paraId="18135AF3" w14:textId="77777777" w:rsidR="003C7CDC" w:rsidRPr="00501440" w:rsidRDefault="003C7CDC" w:rsidP="003C7CDC">
            <w:pPr>
              <w:jc w:val="right"/>
              <w:rPr>
                <w:rFonts w:ascii="Ubuntu" w:eastAsia="Times New Roman" w:hAnsi="Ubuntu" w:cs="Calibri"/>
                <w:color w:val="000000"/>
                <w:sz w:val="22"/>
                <w:lang w:eastAsia="en-GB"/>
              </w:rPr>
            </w:pPr>
            <w:r w:rsidRPr="00501440">
              <w:rPr>
                <w:rFonts w:ascii="Ubuntu" w:eastAsia="Times New Roman" w:hAnsi="Ubuntu" w:cs="Calibri"/>
                <w:color w:val="000000"/>
                <w:sz w:val="22"/>
                <w:lang w:eastAsia="en-GB"/>
              </w:rPr>
              <w:t>0.600</w:t>
            </w:r>
          </w:p>
        </w:tc>
      </w:tr>
      <w:tr w:rsidR="003C7CDC" w:rsidRPr="00501440" w14:paraId="01B78231" w14:textId="77777777" w:rsidTr="003C7CDC">
        <w:trPr>
          <w:trHeight w:val="324"/>
        </w:trPr>
        <w:tc>
          <w:tcPr>
            <w:tcW w:w="4152" w:type="pct"/>
            <w:tcBorders>
              <w:top w:val="nil"/>
              <w:left w:val="nil"/>
              <w:bottom w:val="nil"/>
              <w:right w:val="nil"/>
            </w:tcBorders>
            <w:shd w:val="clear" w:color="000000" w:fill="FFFFFF"/>
            <w:vAlign w:val="center"/>
            <w:hideMark/>
          </w:tcPr>
          <w:p w14:paraId="1DD326B3" w14:textId="04AF4132" w:rsidR="003C7CDC" w:rsidRPr="00501440" w:rsidRDefault="003C7CDC" w:rsidP="003C7CDC">
            <w:pPr>
              <w:rPr>
                <w:rFonts w:ascii="Ubuntu" w:eastAsia="Times New Roman" w:hAnsi="Ubuntu" w:cs="Calibri"/>
                <w:color w:val="000000"/>
                <w:sz w:val="22"/>
                <w:lang w:eastAsia="en-GB"/>
              </w:rPr>
            </w:pPr>
            <w:r w:rsidRPr="00501440">
              <w:rPr>
                <w:rFonts w:ascii="Ubuntu" w:eastAsia="Times New Roman" w:hAnsi="Ubuntu" w:cs="Calibri"/>
                <w:color w:val="000000"/>
                <w:sz w:val="22"/>
                <w:lang w:eastAsia="en-GB"/>
              </w:rPr>
              <w:t xml:space="preserve">Obesity Strategy: Diabetes </w:t>
            </w:r>
            <w:r w:rsidR="00DC13BB" w:rsidRPr="00501440">
              <w:rPr>
                <w:rFonts w:ascii="Ubuntu" w:eastAsia="Times New Roman" w:hAnsi="Ubuntu" w:cs="Calibri"/>
                <w:color w:val="000000"/>
                <w:sz w:val="22"/>
                <w:lang w:eastAsia="en-GB"/>
              </w:rPr>
              <w:t>Prevention</w:t>
            </w:r>
          </w:p>
        </w:tc>
        <w:tc>
          <w:tcPr>
            <w:tcW w:w="848" w:type="pct"/>
            <w:tcBorders>
              <w:top w:val="nil"/>
              <w:left w:val="nil"/>
              <w:bottom w:val="nil"/>
              <w:right w:val="nil"/>
            </w:tcBorders>
            <w:shd w:val="clear" w:color="000000" w:fill="FFFFFF"/>
            <w:vAlign w:val="center"/>
            <w:hideMark/>
          </w:tcPr>
          <w:p w14:paraId="48806BE1" w14:textId="09A5E483" w:rsidR="003C7CDC" w:rsidRPr="00501440" w:rsidRDefault="00DC13BB" w:rsidP="003C7CDC">
            <w:pPr>
              <w:jc w:val="right"/>
              <w:rPr>
                <w:rFonts w:ascii="Ubuntu" w:eastAsia="Times New Roman" w:hAnsi="Ubuntu" w:cs="Calibri"/>
                <w:color w:val="000000"/>
                <w:sz w:val="22"/>
                <w:lang w:eastAsia="en-GB"/>
              </w:rPr>
            </w:pPr>
            <w:r w:rsidRPr="00501440">
              <w:rPr>
                <w:rFonts w:ascii="Ubuntu" w:eastAsia="Times New Roman" w:hAnsi="Ubuntu" w:cs="Calibri"/>
                <w:color w:val="000000"/>
                <w:sz w:val="22"/>
                <w:lang w:eastAsia="en-GB"/>
              </w:rPr>
              <w:t>0</w:t>
            </w:r>
            <w:r w:rsidR="003C7CDC" w:rsidRPr="00501440">
              <w:rPr>
                <w:rFonts w:ascii="Ubuntu" w:eastAsia="Times New Roman" w:hAnsi="Ubuntu" w:cs="Calibri"/>
                <w:color w:val="000000"/>
                <w:sz w:val="22"/>
                <w:lang w:eastAsia="en-GB"/>
              </w:rPr>
              <w:t>.</w:t>
            </w:r>
            <w:r w:rsidRPr="00501440">
              <w:rPr>
                <w:rFonts w:ascii="Ubuntu" w:eastAsia="Times New Roman" w:hAnsi="Ubuntu" w:cs="Calibri"/>
                <w:color w:val="000000"/>
                <w:sz w:val="22"/>
                <w:lang w:eastAsia="en-GB"/>
              </w:rPr>
              <w:t>800</w:t>
            </w:r>
          </w:p>
        </w:tc>
      </w:tr>
      <w:tr w:rsidR="003C7CDC" w:rsidRPr="00501440" w14:paraId="6FBFC537" w14:textId="77777777" w:rsidTr="003C7CDC">
        <w:trPr>
          <w:trHeight w:val="324"/>
        </w:trPr>
        <w:tc>
          <w:tcPr>
            <w:tcW w:w="4152" w:type="pct"/>
            <w:tcBorders>
              <w:top w:val="nil"/>
              <w:left w:val="nil"/>
              <w:bottom w:val="nil"/>
              <w:right w:val="nil"/>
            </w:tcBorders>
            <w:shd w:val="clear" w:color="000000" w:fill="FFFFFF"/>
            <w:vAlign w:val="center"/>
            <w:hideMark/>
          </w:tcPr>
          <w:p w14:paraId="780A310B" w14:textId="77777777" w:rsidR="003C7CDC" w:rsidRPr="00501440" w:rsidRDefault="003C7CDC" w:rsidP="003C7CDC">
            <w:pPr>
              <w:rPr>
                <w:rFonts w:ascii="Ubuntu" w:eastAsia="Times New Roman" w:hAnsi="Ubuntu" w:cs="Calibri"/>
                <w:color w:val="000000"/>
                <w:sz w:val="22"/>
                <w:lang w:eastAsia="en-GB"/>
              </w:rPr>
            </w:pPr>
            <w:r w:rsidRPr="00501440">
              <w:rPr>
                <w:rFonts w:ascii="Ubuntu" w:eastAsia="Times New Roman" w:hAnsi="Ubuntu" w:cs="Calibri"/>
                <w:color w:val="000000"/>
                <w:sz w:val="22"/>
                <w:lang w:eastAsia="en-GB"/>
              </w:rPr>
              <w:t>Healthy Weight Behaviour change</w:t>
            </w:r>
          </w:p>
        </w:tc>
        <w:tc>
          <w:tcPr>
            <w:tcW w:w="848" w:type="pct"/>
            <w:tcBorders>
              <w:top w:val="nil"/>
              <w:left w:val="nil"/>
              <w:bottom w:val="nil"/>
              <w:right w:val="nil"/>
            </w:tcBorders>
            <w:shd w:val="clear" w:color="000000" w:fill="FFFFFF"/>
            <w:vAlign w:val="center"/>
            <w:hideMark/>
          </w:tcPr>
          <w:p w14:paraId="3A086963" w14:textId="77777777" w:rsidR="003C7CDC" w:rsidRPr="00501440" w:rsidRDefault="003C7CDC" w:rsidP="003C7CDC">
            <w:pPr>
              <w:jc w:val="right"/>
              <w:rPr>
                <w:rFonts w:ascii="Ubuntu" w:eastAsia="Times New Roman" w:hAnsi="Ubuntu" w:cs="Calibri"/>
                <w:color w:val="000000"/>
                <w:sz w:val="22"/>
                <w:lang w:eastAsia="en-GB"/>
              </w:rPr>
            </w:pPr>
            <w:r w:rsidRPr="00501440">
              <w:rPr>
                <w:rFonts w:ascii="Ubuntu" w:eastAsia="Times New Roman" w:hAnsi="Ubuntu" w:cs="Calibri"/>
                <w:color w:val="000000"/>
                <w:sz w:val="22"/>
                <w:lang w:eastAsia="en-GB"/>
              </w:rPr>
              <w:t>0.200</w:t>
            </w:r>
          </w:p>
        </w:tc>
      </w:tr>
      <w:tr w:rsidR="003C7CDC" w:rsidRPr="00501440" w14:paraId="42FBE931" w14:textId="77777777" w:rsidTr="003C7CDC">
        <w:trPr>
          <w:trHeight w:val="324"/>
        </w:trPr>
        <w:tc>
          <w:tcPr>
            <w:tcW w:w="4152" w:type="pct"/>
            <w:tcBorders>
              <w:top w:val="nil"/>
              <w:left w:val="nil"/>
              <w:bottom w:val="nil"/>
              <w:right w:val="nil"/>
            </w:tcBorders>
            <w:shd w:val="clear" w:color="000000" w:fill="FFFFFF"/>
            <w:vAlign w:val="center"/>
            <w:hideMark/>
          </w:tcPr>
          <w:p w14:paraId="2AFDCF69" w14:textId="69763972" w:rsidR="003C7CDC" w:rsidRPr="00501440" w:rsidRDefault="00AE0FF5" w:rsidP="003C7CDC">
            <w:pPr>
              <w:rPr>
                <w:rFonts w:ascii="Ubuntu" w:eastAsia="Times New Roman" w:hAnsi="Ubuntu" w:cs="Calibri"/>
                <w:color w:val="000000"/>
                <w:sz w:val="22"/>
                <w:lang w:eastAsia="en-GB"/>
              </w:rPr>
            </w:pPr>
            <w:r w:rsidRPr="00501440">
              <w:rPr>
                <w:rFonts w:ascii="Ubuntu" w:eastAsia="Times New Roman" w:hAnsi="Ubuntu" w:cs="Calibri"/>
                <w:color w:val="000000"/>
                <w:sz w:val="22"/>
                <w:lang w:eastAsia="en-GB"/>
              </w:rPr>
              <w:t>Breastfeeding Action Plan</w:t>
            </w:r>
          </w:p>
        </w:tc>
        <w:tc>
          <w:tcPr>
            <w:tcW w:w="848" w:type="pct"/>
            <w:tcBorders>
              <w:top w:val="nil"/>
              <w:left w:val="nil"/>
              <w:bottom w:val="nil"/>
              <w:right w:val="nil"/>
            </w:tcBorders>
            <w:shd w:val="clear" w:color="000000" w:fill="FFFFFF"/>
            <w:vAlign w:val="center"/>
            <w:hideMark/>
          </w:tcPr>
          <w:p w14:paraId="660AAF82" w14:textId="14F84533" w:rsidR="003C7CDC" w:rsidRPr="00501440" w:rsidRDefault="003C7CDC" w:rsidP="003C7CDC">
            <w:pPr>
              <w:jc w:val="right"/>
              <w:rPr>
                <w:rFonts w:ascii="Ubuntu" w:eastAsia="Times New Roman" w:hAnsi="Ubuntu" w:cs="Calibri"/>
                <w:color w:val="000000"/>
                <w:sz w:val="22"/>
                <w:lang w:eastAsia="en-GB"/>
              </w:rPr>
            </w:pPr>
            <w:r w:rsidRPr="00501440">
              <w:rPr>
                <w:rFonts w:ascii="Ubuntu" w:eastAsia="Times New Roman" w:hAnsi="Ubuntu" w:cs="Calibri"/>
                <w:color w:val="000000"/>
                <w:sz w:val="22"/>
                <w:lang w:eastAsia="en-GB"/>
              </w:rPr>
              <w:t>0.</w:t>
            </w:r>
            <w:r w:rsidR="00F606A3" w:rsidRPr="00501440">
              <w:rPr>
                <w:rFonts w:ascii="Ubuntu" w:eastAsia="Times New Roman" w:hAnsi="Ubuntu" w:cs="Calibri"/>
                <w:color w:val="000000"/>
                <w:sz w:val="22"/>
                <w:lang w:eastAsia="en-GB"/>
              </w:rPr>
              <w:t>093</w:t>
            </w:r>
          </w:p>
        </w:tc>
      </w:tr>
      <w:tr w:rsidR="003C7CDC" w:rsidRPr="00501440" w14:paraId="35E1BEF9" w14:textId="77777777" w:rsidTr="003C7CDC">
        <w:trPr>
          <w:trHeight w:val="324"/>
        </w:trPr>
        <w:tc>
          <w:tcPr>
            <w:tcW w:w="4152" w:type="pct"/>
            <w:tcBorders>
              <w:top w:val="nil"/>
              <w:left w:val="nil"/>
              <w:bottom w:val="nil"/>
              <w:right w:val="nil"/>
            </w:tcBorders>
            <w:shd w:val="clear" w:color="000000" w:fill="FFFFFF"/>
            <w:vAlign w:val="center"/>
            <w:hideMark/>
          </w:tcPr>
          <w:p w14:paraId="552DC3E8" w14:textId="6EC0002B" w:rsidR="003C7CDC" w:rsidRPr="00501440" w:rsidRDefault="0060296C" w:rsidP="003C7CDC">
            <w:pPr>
              <w:rPr>
                <w:rFonts w:ascii="Ubuntu" w:eastAsia="Times New Roman" w:hAnsi="Ubuntu" w:cs="Calibri"/>
                <w:color w:val="000000"/>
                <w:sz w:val="22"/>
                <w:lang w:eastAsia="en-GB"/>
              </w:rPr>
            </w:pPr>
            <w:r w:rsidRPr="00501440">
              <w:rPr>
                <w:rFonts w:ascii="Ubuntu" w:eastAsia="Times New Roman" w:hAnsi="Ubuntu" w:cs="Calibri"/>
                <w:color w:val="000000"/>
                <w:sz w:val="22"/>
                <w:lang w:eastAsia="en-GB"/>
              </w:rPr>
              <w:t>Genomics Allocation</w:t>
            </w:r>
          </w:p>
        </w:tc>
        <w:tc>
          <w:tcPr>
            <w:tcW w:w="848" w:type="pct"/>
            <w:tcBorders>
              <w:top w:val="nil"/>
              <w:left w:val="nil"/>
              <w:bottom w:val="nil"/>
              <w:right w:val="nil"/>
            </w:tcBorders>
            <w:shd w:val="clear" w:color="000000" w:fill="FFFFFF"/>
            <w:vAlign w:val="center"/>
            <w:hideMark/>
          </w:tcPr>
          <w:p w14:paraId="57C18395" w14:textId="0812F21B" w:rsidR="003C7CDC" w:rsidRPr="00501440" w:rsidRDefault="0060296C" w:rsidP="003C7CDC">
            <w:pPr>
              <w:jc w:val="right"/>
              <w:rPr>
                <w:rFonts w:ascii="Ubuntu" w:eastAsia="Times New Roman" w:hAnsi="Ubuntu" w:cs="Calibri"/>
                <w:color w:val="000000"/>
                <w:sz w:val="22"/>
                <w:lang w:eastAsia="en-GB"/>
              </w:rPr>
            </w:pPr>
            <w:r w:rsidRPr="00501440">
              <w:rPr>
                <w:rFonts w:ascii="Ubuntu" w:eastAsia="Times New Roman" w:hAnsi="Ubuntu" w:cs="Calibri"/>
                <w:color w:val="000000"/>
                <w:sz w:val="22"/>
                <w:lang w:eastAsia="en-GB"/>
              </w:rPr>
              <w:t>TBC</w:t>
            </w:r>
          </w:p>
        </w:tc>
      </w:tr>
      <w:tr w:rsidR="0060296C" w:rsidRPr="00501440" w14:paraId="70E5F608" w14:textId="77777777" w:rsidTr="003C7CDC">
        <w:trPr>
          <w:trHeight w:val="324"/>
        </w:trPr>
        <w:tc>
          <w:tcPr>
            <w:tcW w:w="4152" w:type="pct"/>
            <w:tcBorders>
              <w:top w:val="nil"/>
              <w:left w:val="nil"/>
              <w:bottom w:val="nil"/>
              <w:right w:val="nil"/>
            </w:tcBorders>
            <w:shd w:val="clear" w:color="000000" w:fill="FFFFFF"/>
            <w:vAlign w:val="center"/>
          </w:tcPr>
          <w:p w14:paraId="42808487" w14:textId="79368AA5" w:rsidR="0060296C" w:rsidRPr="00501440" w:rsidRDefault="0060296C" w:rsidP="003C7CDC">
            <w:pPr>
              <w:rPr>
                <w:rFonts w:ascii="Ubuntu" w:eastAsia="Times New Roman" w:hAnsi="Ubuntu" w:cs="Calibri"/>
                <w:color w:val="000000"/>
                <w:sz w:val="22"/>
                <w:lang w:eastAsia="en-GB"/>
              </w:rPr>
            </w:pPr>
            <w:r w:rsidRPr="00501440">
              <w:rPr>
                <w:rFonts w:ascii="Ubuntu" w:eastAsia="Times New Roman" w:hAnsi="Ubuntu" w:cs="Calibri"/>
                <w:color w:val="000000"/>
                <w:sz w:val="22"/>
                <w:lang w:eastAsia="en-GB"/>
              </w:rPr>
              <w:t>Whole School Approach to Mental health</w:t>
            </w:r>
          </w:p>
        </w:tc>
        <w:tc>
          <w:tcPr>
            <w:tcW w:w="848" w:type="pct"/>
            <w:tcBorders>
              <w:top w:val="nil"/>
              <w:left w:val="nil"/>
              <w:bottom w:val="nil"/>
              <w:right w:val="nil"/>
            </w:tcBorders>
            <w:shd w:val="clear" w:color="000000" w:fill="FFFFFF"/>
            <w:vAlign w:val="center"/>
          </w:tcPr>
          <w:p w14:paraId="5768F759" w14:textId="27D465E5" w:rsidR="0060296C" w:rsidRPr="00501440" w:rsidRDefault="0060296C" w:rsidP="003C7CDC">
            <w:pPr>
              <w:jc w:val="right"/>
              <w:rPr>
                <w:rFonts w:ascii="Ubuntu" w:eastAsia="Times New Roman" w:hAnsi="Ubuntu" w:cs="Calibri"/>
                <w:color w:val="000000"/>
                <w:sz w:val="22"/>
                <w:lang w:eastAsia="en-GB"/>
              </w:rPr>
            </w:pPr>
            <w:r w:rsidRPr="00501440">
              <w:rPr>
                <w:rFonts w:ascii="Ubuntu" w:eastAsia="Times New Roman" w:hAnsi="Ubuntu" w:cs="Calibri"/>
                <w:color w:val="000000"/>
                <w:sz w:val="22"/>
                <w:lang w:eastAsia="en-GB"/>
              </w:rPr>
              <w:t>TBC</w:t>
            </w:r>
          </w:p>
        </w:tc>
      </w:tr>
      <w:tr w:rsidR="003C7CDC" w:rsidRPr="00501440" w14:paraId="3606C439" w14:textId="77777777" w:rsidTr="003C7CDC">
        <w:trPr>
          <w:trHeight w:val="324"/>
        </w:trPr>
        <w:tc>
          <w:tcPr>
            <w:tcW w:w="4152" w:type="pct"/>
            <w:tcBorders>
              <w:top w:val="nil"/>
              <w:left w:val="nil"/>
              <w:bottom w:val="nil"/>
              <w:right w:val="nil"/>
            </w:tcBorders>
            <w:shd w:val="clear" w:color="000000" w:fill="DDEBF7"/>
            <w:noWrap/>
            <w:vAlign w:val="bottom"/>
            <w:hideMark/>
          </w:tcPr>
          <w:p w14:paraId="30683A1D" w14:textId="77777777" w:rsidR="003C7CDC" w:rsidRPr="00501440" w:rsidRDefault="003C7CDC" w:rsidP="003C7CDC">
            <w:pPr>
              <w:rPr>
                <w:rFonts w:ascii="Ubuntu" w:eastAsia="Times New Roman" w:hAnsi="Ubuntu" w:cs="Calibri"/>
                <w:b/>
                <w:bCs/>
                <w:sz w:val="22"/>
                <w:lang w:eastAsia="en-GB"/>
              </w:rPr>
            </w:pPr>
            <w:r w:rsidRPr="00501440">
              <w:rPr>
                <w:rFonts w:ascii="Ubuntu" w:eastAsia="Times New Roman" w:hAnsi="Ubuntu" w:cs="Calibri"/>
                <w:b/>
                <w:bCs/>
                <w:sz w:val="22"/>
                <w:lang w:eastAsia="en-GB"/>
              </w:rPr>
              <w:t>Total Additional Income</w:t>
            </w:r>
          </w:p>
        </w:tc>
        <w:tc>
          <w:tcPr>
            <w:tcW w:w="848" w:type="pct"/>
            <w:tcBorders>
              <w:top w:val="nil"/>
              <w:left w:val="nil"/>
              <w:bottom w:val="nil"/>
              <w:right w:val="nil"/>
            </w:tcBorders>
            <w:shd w:val="clear" w:color="000000" w:fill="DDEBF7"/>
            <w:noWrap/>
            <w:vAlign w:val="bottom"/>
            <w:hideMark/>
          </w:tcPr>
          <w:p w14:paraId="298A3457" w14:textId="550EC1C1" w:rsidR="003C7CDC" w:rsidRPr="00501440" w:rsidRDefault="00B86270" w:rsidP="003C7CDC">
            <w:pPr>
              <w:jc w:val="right"/>
              <w:rPr>
                <w:rFonts w:ascii="Ubuntu" w:eastAsia="Times New Roman" w:hAnsi="Ubuntu" w:cs="Calibri"/>
                <w:b/>
                <w:bCs/>
                <w:sz w:val="22"/>
                <w:lang w:eastAsia="en-GB"/>
              </w:rPr>
            </w:pPr>
            <w:r w:rsidRPr="00501440">
              <w:rPr>
                <w:rFonts w:ascii="Ubuntu" w:eastAsia="Times New Roman" w:hAnsi="Ubuntu" w:cs="Calibri"/>
                <w:b/>
                <w:bCs/>
                <w:sz w:val="22"/>
                <w:lang w:eastAsia="en-GB"/>
              </w:rPr>
              <w:t>10</w:t>
            </w:r>
            <w:r w:rsidR="003C7CDC" w:rsidRPr="00501440">
              <w:rPr>
                <w:rFonts w:ascii="Ubuntu" w:eastAsia="Times New Roman" w:hAnsi="Ubuntu" w:cs="Calibri"/>
                <w:b/>
                <w:bCs/>
                <w:sz w:val="22"/>
                <w:lang w:eastAsia="en-GB"/>
              </w:rPr>
              <w:t>.</w:t>
            </w:r>
            <w:r w:rsidRPr="00501440">
              <w:rPr>
                <w:rFonts w:ascii="Ubuntu" w:eastAsia="Times New Roman" w:hAnsi="Ubuntu" w:cs="Calibri"/>
                <w:b/>
                <w:bCs/>
                <w:sz w:val="22"/>
                <w:lang w:eastAsia="en-GB"/>
              </w:rPr>
              <w:t>481</w:t>
            </w:r>
          </w:p>
        </w:tc>
      </w:tr>
    </w:tbl>
    <w:p w14:paraId="2F2FDD60" w14:textId="77777777" w:rsidR="00CF194A" w:rsidRPr="00501440" w:rsidRDefault="00CF194A" w:rsidP="27713507">
      <w:pPr>
        <w:jc w:val="both"/>
        <w:rPr>
          <w:rFonts w:ascii="Ubuntu" w:hAnsi="Ubuntu"/>
          <w:highlight w:val="magenta"/>
        </w:rPr>
      </w:pPr>
    </w:p>
    <w:p w14:paraId="5C3BAE8B" w14:textId="2E9D9BA8" w:rsidR="00D3299B" w:rsidRPr="00501440" w:rsidRDefault="00D94E39" w:rsidP="27713507">
      <w:pPr>
        <w:jc w:val="both"/>
        <w:rPr>
          <w:rFonts w:ascii="Ubuntu" w:hAnsi="Ubuntu"/>
        </w:rPr>
      </w:pPr>
      <w:r w:rsidRPr="00501440">
        <w:rPr>
          <w:rFonts w:ascii="Ubuntu" w:hAnsi="Ubuntu"/>
        </w:rPr>
        <w:t>Public Health Wales have made recurrent staffing commitments against a number of these</w:t>
      </w:r>
      <w:r w:rsidR="00B1794A" w:rsidRPr="00501440">
        <w:rPr>
          <w:rFonts w:ascii="Ubuntu" w:hAnsi="Ubuntu"/>
        </w:rPr>
        <w:t xml:space="preserve"> non-core funded</w:t>
      </w:r>
      <w:r w:rsidRPr="00501440">
        <w:rPr>
          <w:rFonts w:ascii="Ubuntu" w:hAnsi="Ubuntu"/>
        </w:rPr>
        <w:t xml:space="preserve"> programmes.  This will be a financial risk once funding ceases.</w:t>
      </w:r>
      <w:r w:rsidR="004A17A6" w:rsidRPr="00501440">
        <w:rPr>
          <w:rFonts w:ascii="Ubuntu" w:hAnsi="Ubuntu"/>
        </w:rPr>
        <w:t xml:space="preserve"> Plans will </w:t>
      </w:r>
      <w:r w:rsidR="003C7CDC" w:rsidRPr="00501440">
        <w:rPr>
          <w:rFonts w:ascii="Ubuntu" w:hAnsi="Ubuntu"/>
        </w:rPr>
        <w:t>need to be developed during 202</w:t>
      </w:r>
      <w:r w:rsidR="00EE2148" w:rsidRPr="00501440">
        <w:rPr>
          <w:rFonts w:ascii="Ubuntu" w:hAnsi="Ubuntu"/>
        </w:rPr>
        <w:t>5</w:t>
      </w:r>
      <w:r w:rsidR="003C7CDC" w:rsidRPr="00501440">
        <w:rPr>
          <w:rFonts w:ascii="Ubuntu" w:hAnsi="Ubuntu"/>
        </w:rPr>
        <w:t>/2</w:t>
      </w:r>
      <w:r w:rsidR="00EE2148" w:rsidRPr="00501440">
        <w:rPr>
          <w:rFonts w:ascii="Ubuntu" w:hAnsi="Ubuntu"/>
        </w:rPr>
        <w:t>6</w:t>
      </w:r>
      <w:r w:rsidR="004A17A6" w:rsidRPr="00501440">
        <w:rPr>
          <w:rFonts w:ascii="Ubuntu" w:hAnsi="Ubuntu"/>
        </w:rPr>
        <w:t xml:space="preserve"> to mitigate this risk.</w:t>
      </w:r>
    </w:p>
    <w:p w14:paraId="78A3FC02" w14:textId="77777777" w:rsidR="00D3299B" w:rsidRPr="00501440" w:rsidRDefault="00D3299B" w:rsidP="27713507">
      <w:pPr>
        <w:jc w:val="both"/>
        <w:rPr>
          <w:rFonts w:ascii="Ubuntu" w:hAnsi="Ubuntu"/>
          <w:highlight w:val="magenta"/>
        </w:rPr>
      </w:pPr>
    </w:p>
    <w:p w14:paraId="4607E00C" w14:textId="77777777" w:rsidR="00D94E39" w:rsidRPr="00501440" w:rsidRDefault="00DD32F7" w:rsidP="27713507">
      <w:pPr>
        <w:jc w:val="both"/>
        <w:rPr>
          <w:rFonts w:ascii="Ubuntu" w:hAnsi="Ubuntu"/>
          <w:b/>
        </w:rPr>
      </w:pPr>
      <w:r w:rsidRPr="00501440">
        <w:rPr>
          <w:rFonts w:ascii="Ubuntu" w:hAnsi="Ubuntu"/>
          <w:b/>
        </w:rPr>
        <w:t xml:space="preserve">Anticipated </w:t>
      </w:r>
      <w:r w:rsidR="00D94E39" w:rsidRPr="00501440">
        <w:rPr>
          <w:rFonts w:ascii="Ubuntu" w:hAnsi="Ubuntu"/>
          <w:b/>
        </w:rPr>
        <w:t>W</w:t>
      </w:r>
      <w:r w:rsidR="00C031A5" w:rsidRPr="00501440">
        <w:rPr>
          <w:rFonts w:ascii="Ubuntu" w:hAnsi="Ubuntu"/>
          <w:b/>
        </w:rPr>
        <w:t xml:space="preserve">elsh </w:t>
      </w:r>
      <w:r w:rsidR="00D94E39" w:rsidRPr="00501440">
        <w:rPr>
          <w:rFonts w:ascii="Ubuntu" w:hAnsi="Ubuntu"/>
          <w:b/>
        </w:rPr>
        <w:t>G</w:t>
      </w:r>
      <w:r w:rsidR="00C031A5" w:rsidRPr="00501440">
        <w:rPr>
          <w:rFonts w:ascii="Ubuntu" w:hAnsi="Ubuntu"/>
          <w:b/>
        </w:rPr>
        <w:t>overnment</w:t>
      </w:r>
      <w:r w:rsidR="00D94E39" w:rsidRPr="00501440">
        <w:rPr>
          <w:rFonts w:ascii="Ubuntu" w:hAnsi="Ubuntu"/>
          <w:b/>
        </w:rPr>
        <w:t xml:space="preserve"> funding not yet confirmed</w:t>
      </w:r>
    </w:p>
    <w:p w14:paraId="372B07FF" w14:textId="77777777" w:rsidR="00D3299B" w:rsidRPr="00501440" w:rsidRDefault="00D3299B" w:rsidP="27713507">
      <w:pPr>
        <w:jc w:val="both"/>
        <w:rPr>
          <w:rFonts w:ascii="Ubuntu" w:hAnsi="Ubuntu"/>
        </w:rPr>
      </w:pPr>
    </w:p>
    <w:p w14:paraId="08DEA119" w14:textId="67DEA9FC" w:rsidR="002D7350" w:rsidRPr="00501440" w:rsidRDefault="00F829DB" w:rsidP="27713507">
      <w:pPr>
        <w:jc w:val="both"/>
        <w:rPr>
          <w:rFonts w:ascii="Ubuntu" w:hAnsi="Ubuntu"/>
        </w:rPr>
      </w:pPr>
      <w:r w:rsidRPr="00501440">
        <w:rPr>
          <w:rFonts w:ascii="Ubuntu" w:hAnsi="Ubuntu"/>
        </w:rPr>
        <w:t>T</w:t>
      </w:r>
      <w:r w:rsidR="7C94197E" w:rsidRPr="00501440">
        <w:rPr>
          <w:rFonts w:ascii="Ubuntu" w:hAnsi="Ubuntu"/>
        </w:rPr>
        <w:t xml:space="preserve">here are </w:t>
      </w:r>
      <w:r w:rsidR="0977B21E" w:rsidRPr="00501440">
        <w:rPr>
          <w:rFonts w:ascii="Ubuntu" w:hAnsi="Ubuntu"/>
        </w:rPr>
        <w:t>several</w:t>
      </w:r>
      <w:r w:rsidR="7C94197E" w:rsidRPr="00501440">
        <w:rPr>
          <w:rFonts w:ascii="Ubuntu" w:hAnsi="Ubuntu"/>
        </w:rPr>
        <w:t xml:space="preserve"> </w:t>
      </w:r>
      <w:r w:rsidR="00232DCF" w:rsidRPr="00501440">
        <w:rPr>
          <w:rFonts w:ascii="Ubuntu" w:hAnsi="Ubuntu"/>
        </w:rPr>
        <w:t xml:space="preserve">anticipated </w:t>
      </w:r>
      <w:r w:rsidR="7C94197E" w:rsidRPr="00501440">
        <w:rPr>
          <w:rFonts w:ascii="Ubuntu" w:hAnsi="Ubuntu"/>
        </w:rPr>
        <w:t xml:space="preserve">allocations </w:t>
      </w:r>
      <w:r w:rsidR="5A551116" w:rsidRPr="00501440">
        <w:rPr>
          <w:rFonts w:ascii="Ubuntu" w:hAnsi="Ubuntu"/>
        </w:rPr>
        <w:t>included in our financial planning assumptions</w:t>
      </w:r>
      <w:r w:rsidR="29AD212B" w:rsidRPr="00501440">
        <w:rPr>
          <w:rFonts w:ascii="Ubuntu" w:hAnsi="Ubuntu"/>
        </w:rPr>
        <w:t xml:space="preserve">. These are summarised in </w:t>
      </w:r>
      <w:r w:rsidR="29AD212B" w:rsidRPr="00501440">
        <w:rPr>
          <w:rFonts w:ascii="Ubuntu" w:hAnsi="Ubuntu"/>
          <w:b/>
          <w:bCs/>
        </w:rPr>
        <w:t xml:space="preserve">Table </w:t>
      </w:r>
      <w:r w:rsidR="00D94E39" w:rsidRPr="00501440">
        <w:rPr>
          <w:rFonts w:ascii="Ubuntu" w:hAnsi="Ubuntu"/>
          <w:b/>
          <w:bCs/>
        </w:rPr>
        <w:t>4</w:t>
      </w:r>
      <w:r w:rsidR="29AD212B" w:rsidRPr="00501440">
        <w:rPr>
          <w:rFonts w:ascii="Ubuntu" w:hAnsi="Ubuntu"/>
        </w:rPr>
        <w:t xml:space="preserve"> below.</w:t>
      </w:r>
    </w:p>
    <w:p w14:paraId="40447BA9" w14:textId="77777777" w:rsidR="00B078A1" w:rsidRPr="00501440" w:rsidRDefault="00B078A1" w:rsidP="27713507">
      <w:pPr>
        <w:rPr>
          <w:rFonts w:ascii="Ubuntu" w:hAnsi="Ubuntu"/>
          <w:b/>
          <w:bCs/>
          <w:highlight w:val="magenta"/>
        </w:rPr>
      </w:pPr>
    </w:p>
    <w:p w14:paraId="560CB776" w14:textId="77777777" w:rsidR="009A24C3" w:rsidRPr="00501440" w:rsidRDefault="00D3299B" w:rsidP="27713507">
      <w:pPr>
        <w:rPr>
          <w:rFonts w:ascii="Ubuntu" w:hAnsi="Ubuntu"/>
          <w:b/>
          <w:bCs/>
        </w:rPr>
      </w:pPr>
      <w:r w:rsidRPr="00501440">
        <w:rPr>
          <w:rFonts w:ascii="Ubuntu" w:hAnsi="Ubuntu"/>
          <w:b/>
          <w:bCs/>
        </w:rPr>
        <w:t xml:space="preserve">Table </w:t>
      </w:r>
      <w:r w:rsidR="00D94E39" w:rsidRPr="00501440">
        <w:rPr>
          <w:rFonts w:ascii="Ubuntu" w:hAnsi="Ubuntu"/>
          <w:b/>
          <w:bCs/>
        </w:rPr>
        <w:t>4</w:t>
      </w:r>
    </w:p>
    <w:tbl>
      <w:tblPr>
        <w:tblW w:w="5389" w:type="pct"/>
        <w:tblLook w:val="04A0" w:firstRow="1" w:lastRow="0" w:firstColumn="1" w:lastColumn="0" w:noHBand="0" w:noVBand="1"/>
      </w:tblPr>
      <w:tblGrid>
        <w:gridCol w:w="5318"/>
        <w:gridCol w:w="1070"/>
        <w:gridCol w:w="1070"/>
        <w:gridCol w:w="1070"/>
        <w:gridCol w:w="1200"/>
      </w:tblGrid>
      <w:tr w:rsidR="003A2447" w:rsidRPr="00501440" w14:paraId="4BD7836B" w14:textId="19303159" w:rsidTr="2CB92392">
        <w:trPr>
          <w:trHeight w:val="294"/>
        </w:trPr>
        <w:tc>
          <w:tcPr>
            <w:tcW w:w="2733" w:type="pct"/>
            <w:tcBorders>
              <w:top w:val="nil"/>
              <w:left w:val="nil"/>
              <w:bottom w:val="nil"/>
              <w:right w:val="nil"/>
            </w:tcBorders>
            <w:shd w:val="clear" w:color="auto" w:fill="4472C4"/>
            <w:noWrap/>
            <w:vAlign w:val="bottom"/>
            <w:hideMark/>
          </w:tcPr>
          <w:p w14:paraId="52F67919" w14:textId="77777777" w:rsidR="003A2447" w:rsidRPr="00501440" w:rsidRDefault="003A2447" w:rsidP="00C74406">
            <w:pPr>
              <w:rPr>
                <w:rFonts w:ascii="Ubuntu" w:eastAsia="Times New Roman" w:hAnsi="Ubuntu" w:cs="Calibri"/>
                <w:color w:val="FFFFFF"/>
                <w:sz w:val="20"/>
                <w:szCs w:val="20"/>
                <w:lang w:eastAsia="en-GB"/>
              </w:rPr>
            </w:pPr>
            <w:r w:rsidRPr="00501440">
              <w:rPr>
                <w:rFonts w:ascii="Ubuntu" w:eastAsia="Times New Roman" w:hAnsi="Ubuntu" w:cs="Calibri"/>
                <w:color w:val="FFFFFF"/>
                <w:sz w:val="20"/>
                <w:szCs w:val="20"/>
                <w:lang w:eastAsia="en-GB"/>
              </w:rPr>
              <w:t> </w:t>
            </w:r>
          </w:p>
        </w:tc>
        <w:tc>
          <w:tcPr>
            <w:tcW w:w="550" w:type="pct"/>
            <w:tcBorders>
              <w:top w:val="nil"/>
              <w:left w:val="nil"/>
              <w:bottom w:val="nil"/>
              <w:right w:val="nil"/>
            </w:tcBorders>
            <w:shd w:val="clear" w:color="auto" w:fill="4472C4"/>
            <w:noWrap/>
            <w:vAlign w:val="bottom"/>
            <w:hideMark/>
          </w:tcPr>
          <w:p w14:paraId="1F164679" w14:textId="35EFCC7B" w:rsidR="003A2447" w:rsidRPr="00501440" w:rsidRDefault="003A2447" w:rsidP="00C74406">
            <w:pPr>
              <w:jc w:val="center"/>
              <w:rPr>
                <w:rFonts w:ascii="Ubuntu" w:eastAsia="Times New Roman" w:hAnsi="Ubuntu" w:cs="Calibri"/>
                <w:color w:val="FFFFFF"/>
                <w:sz w:val="20"/>
                <w:szCs w:val="20"/>
                <w:lang w:eastAsia="en-GB"/>
              </w:rPr>
            </w:pPr>
            <w:r w:rsidRPr="00501440">
              <w:rPr>
                <w:rFonts w:ascii="Ubuntu" w:eastAsia="Times New Roman" w:hAnsi="Ubuntu" w:cs="Calibri"/>
                <w:color w:val="FFFFFF"/>
                <w:sz w:val="20"/>
                <w:szCs w:val="20"/>
                <w:lang w:eastAsia="en-GB"/>
              </w:rPr>
              <w:t>202</w:t>
            </w:r>
            <w:r w:rsidR="00C65C9C" w:rsidRPr="00501440">
              <w:rPr>
                <w:rFonts w:ascii="Ubuntu" w:eastAsia="Times New Roman" w:hAnsi="Ubuntu" w:cs="Calibri"/>
                <w:color w:val="FFFFFF"/>
                <w:sz w:val="20"/>
                <w:szCs w:val="20"/>
                <w:lang w:eastAsia="en-GB"/>
              </w:rPr>
              <w:t>5</w:t>
            </w:r>
            <w:r w:rsidRPr="00501440">
              <w:rPr>
                <w:rFonts w:ascii="Ubuntu" w:eastAsia="Times New Roman" w:hAnsi="Ubuntu" w:cs="Calibri"/>
                <w:color w:val="FFFFFF"/>
                <w:sz w:val="20"/>
                <w:szCs w:val="20"/>
                <w:lang w:eastAsia="en-GB"/>
              </w:rPr>
              <w:t>/2</w:t>
            </w:r>
            <w:r w:rsidR="00C65C9C" w:rsidRPr="00501440">
              <w:rPr>
                <w:rFonts w:ascii="Ubuntu" w:eastAsia="Times New Roman" w:hAnsi="Ubuntu" w:cs="Calibri"/>
                <w:color w:val="FFFFFF"/>
                <w:sz w:val="20"/>
                <w:szCs w:val="20"/>
                <w:lang w:eastAsia="en-GB"/>
              </w:rPr>
              <w:t>6</w:t>
            </w:r>
          </w:p>
          <w:p w14:paraId="5490A35A" w14:textId="204186A8" w:rsidR="003A2447" w:rsidRPr="00501440" w:rsidRDefault="003A2447" w:rsidP="00C74406">
            <w:pPr>
              <w:jc w:val="center"/>
              <w:rPr>
                <w:rFonts w:ascii="Ubuntu" w:eastAsia="Times New Roman" w:hAnsi="Ubuntu" w:cs="Calibri"/>
                <w:color w:val="FFFFFF"/>
                <w:sz w:val="20"/>
                <w:szCs w:val="20"/>
                <w:lang w:eastAsia="en-GB"/>
              </w:rPr>
            </w:pPr>
            <w:r w:rsidRPr="00501440">
              <w:rPr>
                <w:rFonts w:ascii="Ubuntu" w:eastAsia="Times New Roman" w:hAnsi="Ubuntu" w:cs="Calibri"/>
                <w:color w:val="FFFFFF"/>
                <w:sz w:val="20"/>
                <w:szCs w:val="20"/>
                <w:lang w:eastAsia="en-GB"/>
              </w:rPr>
              <w:t>£m</w:t>
            </w:r>
          </w:p>
        </w:tc>
        <w:tc>
          <w:tcPr>
            <w:tcW w:w="550" w:type="pct"/>
            <w:tcBorders>
              <w:top w:val="nil"/>
              <w:left w:val="nil"/>
              <w:bottom w:val="nil"/>
              <w:right w:val="nil"/>
            </w:tcBorders>
            <w:shd w:val="clear" w:color="auto" w:fill="4472C4"/>
          </w:tcPr>
          <w:p w14:paraId="3306C9D6" w14:textId="09BD4D22" w:rsidR="003A2447" w:rsidRPr="00501440" w:rsidRDefault="003A2447" w:rsidP="00C74406">
            <w:pPr>
              <w:jc w:val="center"/>
              <w:rPr>
                <w:rFonts w:ascii="Ubuntu" w:eastAsia="Times New Roman" w:hAnsi="Ubuntu" w:cs="Calibri"/>
                <w:color w:val="FFFFFF"/>
                <w:sz w:val="20"/>
                <w:szCs w:val="20"/>
                <w:lang w:eastAsia="en-GB"/>
              </w:rPr>
            </w:pPr>
            <w:r w:rsidRPr="00501440">
              <w:rPr>
                <w:rFonts w:ascii="Ubuntu" w:eastAsia="Times New Roman" w:hAnsi="Ubuntu" w:cs="Calibri"/>
                <w:color w:val="FFFFFF"/>
                <w:sz w:val="20"/>
                <w:szCs w:val="20"/>
                <w:lang w:eastAsia="en-GB"/>
              </w:rPr>
              <w:t>202</w:t>
            </w:r>
            <w:r w:rsidR="00C65C9C" w:rsidRPr="00501440">
              <w:rPr>
                <w:rFonts w:ascii="Ubuntu" w:eastAsia="Times New Roman" w:hAnsi="Ubuntu" w:cs="Calibri"/>
                <w:color w:val="FFFFFF"/>
                <w:sz w:val="20"/>
                <w:szCs w:val="20"/>
                <w:lang w:eastAsia="en-GB"/>
              </w:rPr>
              <w:t>6</w:t>
            </w:r>
            <w:r w:rsidRPr="00501440">
              <w:rPr>
                <w:rFonts w:ascii="Ubuntu" w:eastAsia="Times New Roman" w:hAnsi="Ubuntu" w:cs="Calibri"/>
                <w:color w:val="FFFFFF"/>
                <w:sz w:val="20"/>
                <w:szCs w:val="20"/>
                <w:lang w:eastAsia="en-GB"/>
              </w:rPr>
              <w:t>/2</w:t>
            </w:r>
            <w:r w:rsidR="00C65C9C" w:rsidRPr="00501440">
              <w:rPr>
                <w:rFonts w:ascii="Ubuntu" w:eastAsia="Times New Roman" w:hAnsi="Ubuntu" w:cs="Calibri"/>
                <w:color w:val="FFFFFF"/>
                <w:sz w:val="20"/>
                <w:szCs w:val="20"/>
                <w:lang w:eastAsia="en-GB"/>
              </w:rPr>
              <w:t>7</w:t>
            </w:r>
          </w:p>
          <w:p w14:paraId="7B8A3808" w14:textId="2E713CEA" w:rsidR="003A2447" w:rsidRPr="00501440" w:rsidRDefault="003A2447" w:rsidP="00C74406">
            <w:pPr>
              <w:jc w:val="center"/>
              <w:rPr>
                <w:rFonts w:ascii="Ubuntu" w:eastAsia="Times New Roman" w:hAnsi="Ubuntu" w:cs="Calibri"/>
                <w:color w:val="FFFFFF"/>
                <w:sz w:val="20"/>
                <w:szCs w:val="20"/>
                <w:lang w:eastAsia="en-GB"/>
              </w:rPr>
            </w:pPr>
            <w:r w:rsidRPr="00501440">
              <w:rPr>
                <w:rFonts w:ascii="Ubuntu" w:eastAsia="Times New Roman" w:hAnsi="Ubuntu" w:cs="Calibri"/>
                <w:color w:val="FFFFFF"/>
                <w:sz w:val="20"/>
                <w:szCs w:val="20"/>
                <w:lang w:eastAsia="en-GB"/>
              </w:rPr>
              <w:t>£m</w:t>
            </w:r>
          </w:p>
        </w:tc>
        <w:tc>
          <w:tcPr>
            <w:tcW w:w="550" w:type="pct"/>
            <w:tcBorders>
              <w:top w:val="nil"/>
              <w:left w:val="nil"/>
              <w:bottom w:val="nil"/>
              <w:right w:val="nil"/>
            </w:tcBorders>
            <w:shd w:val="clear" w:color="auto" w:fill="4472C4"/>
          </w:tcPr>
          <w:p w14:paraId="47F87603" w14:textId="21738679" w:rsidR="003A2447" w:rsidRPr="00501440" w:rsidRDefault="003A2447" w:rsidP="00C74406">
            <w:pPr>
              <w:jc w:val="center"/>
              <w:rPr>
                <w:rFonts w:ascii="Ubuntu" w:eastAsia="Times New Roman" w:hAnsi="Ubuntu" w:cs="Calibri"/>
                <w:color w:val="FFFFFF"/>
                <w:sz w:val="20"/>
                <w:szCs w:val="20"/>
                <w:lang w:eastAsia="en-GB"/>
              </w:rPr>
            </w:pPr>
            <w:r w:rsidRPr="00501440">
              <w:rPr>
                <w:rFonts w:ascii="Ubuntu" w:eastAsia="Times New Roman" w:hAnsi="Ubuntu" w:cs="Calibri"/>
                <w:color w:val="FFFFFF"/>
                <w:sz w:val="20"/>
                <w:szCs w:val="20"/>
                <w:lang w:eastAsia="en-GB"/>
              </w:rPr>
              <w:t>202</w:t>
            </w:r>
            <w:r w:rsidR="00C65C9C" w:rsidRPr="00501440">
              <w:rPr>
                <w:rFonts w:ascii="Ubuntu" w:eastAsia="Times New Roman" w:hAnsi="Ubuntu" w:cs="Calibri"/>
                <w:color w:val="FFFFFF"/>
                <w:sz w:val="20"/>
                <w:szCs w:val="20"/>
                <w:lang w:eastAsia="en-GB"/>
              </w:rPr>
              <w:t>7</w:t>
            </w:r>
            <w:r w:rsidRPr="00501440">
              <w:rPr>
                <w:rFonts w:ascii="Ubuntu" w:eastAsia="Times New Roman" w:hAnsi="Ubuntu" w:cs="Calibri"/>
                <w:color w:val="FFFFFF"/>
                <w:sz w:val="20"/>
                <w:szCs w:val="20"/>
                <w:lang w:eastAsia="en-GB"/>
              </w:rPr>
              <w:t>/2</w:t>
            </w:r>
            <w:r w:rsidR="00C65C9C" w:rsidRPr="00501440">
              <w:rPr>
                <w:rFonts w:ascii="Ubuntu" w:eastAsia="Times New Roman" w:hAnsi="Ubuntu" w:cs="Calibri"/>
                <w:color w:val="FFFFFF"/>
                <w:sz w:val="20"/>
                <w:szCs w:val="20"/>
                <w:lang w:eastAsia="en-GB"/>
              </w:rPr>
              <w:t>8</w:t>
            </w:r>
          </w:p>
          <w:p w14:paraId="77563CAB" w14:textId="62ADE792" w:rsidR="003A2447" w:rsidRPr="00501440" w:rsidRDefault="003A2447" w:rsidP="00C74406">
            <w:pPr>
              <w:jc w:val="center"/>
              <w:rPr>
                <w:rFonts w:ascii="Ubuntu" w:eastAsia="Times New Roman" w:hAnsi="Ubuntu" w:cs="Calibri"/>
                <w:color w:val="FFFFFF"/>
                <w:sz w:val="20"/>
                <w:szCs w:val="20"/>
                <w:lang w:eastAsia="en-GB"/>
              </w:rPr>
            </w:pPr>
            <w:r w:rsidRPr="00501440">
              <w:rPr>
                <w:rFonts w:ascii="Ubuntu" w:eastAsia="Times New Roman" w:hAnsi="Ubuntu" w:cs="Calibri"/>
                <w:color w:val="FFFFFF"/>
                <w:sz w:val="20"/>
                <w:szCs w:val="20"/>
                <w:lang w:eastAsia="en-GB"/>
              </w:rPr>
              <w:t>£m</w:t>
            </w:r>
          </w:p>
        </w:tc>
        <w:tc>
          <w:tcPr>
            <w:tcW w:w="617" w:type="pct"/>
            <w:tcBorders>
              <w:top w:val="nil"/>
              <w:left w:val="nil"/>
              <w:bottom w:val="nil"/>
              <w:right w:val="nil"/>
            </w:tcBorders>
            <w:shd w:val="clear" w:color="auto" w:fill="4472C4"/>
          </w:tcPr>
          <w:p w14:paraId="40F3AABB" w14:textId="77777777" w:rsidR="003A2447" w:rsidRPr="00501440" w:rsidRDefault="003A2447" w:rsidP="00C74406">
            <w:pPr>
              <w:jc w:val="center"/>
              <w:rPr>
                <w:rFonts w:ascii="Ubuntu" w:eastAsia="Times New Roman" w:hAnsi="Ubuntu" w:cs="Calibri"/>
                <w:color w:val="FFFFFF"/>
                <w:sz w:val="20"/>
                <w:szCs w:val="20"/>
                <w:lang w:eastAsia="en-GB"/>
              </w:rPr>
            </w:pPr>
            <w:r w:rsidRPr="00501440">
              <w:rPr>
                <w:rFonts w:ascii="Ubuntu" w:eastAsia="Times New Roman" w:hAnsi="Ubuntu" w:cs="Calibri"/>
                <w:color w:val="FFFFFF"/>
                <w:sz w:val="20"/>
                <w:szCs w:val="20"/>
                <w:lang w:eastAsia="en-GB"/>
              </w:rPr>
              <w:t>Recurrent</w:t>
            </w:r>
          </w:p>
          <w:p w14:paraId="68E1EC89" w14:textId="4606A28C" w:rsidR="003A2447" w:rsidRPr="00501440" w:rsidRDefault="003A2447" w:rsidP="00C74406">
            <w:pPr>
              <w:jc w:val="center"/>
              <w:rPr>
                <w:rFonts w:ascii="Ubuntu" w:eastAsia="Times New Roman" w:hAnsi="Ubuntu" w:cs="Calibri"/>
                <w:color w:val="FFFFFF"/>
                <w:sz w:val="20"/>
                <w:szCs w:val="20"/>
                <w:lang w:eastAsia="en-GB"/>
              </w:rPr>
            </w:pPr>
            <w:r w:rsidRPr="00501440">
              <w:rPr>
                <w:rFonts w:ascii="Ubuntu" w:eastAsia="Times New Roman" w:hAnsi="Ubuntu" w:cs="Calibri"/>
                <w:color w:val="FFFFFF"/>
                <w:sz w:val="20"/>
                <w:szCs w:val="20"/>
                <w:lang w:eastAsia="en-GB"/>
              </w:rPr>
              <w:t>£m</w:t>
            </w:r>
          </w:p>
        </w:tc>
      </w:tr>
      <w:tr w:rsidR="003A2447" w:rsidRPr="00501440" w14:paraId="0EA2BBE8" w14:textId="3E3C2F5E" w:rsidTr="2CB92392">
        <w:trPr>
          <w:trHeight w:val="294"/>
        </w:trPr>
        <w:tc>
          <w:tcPr>
            <w:tcW w:w="2733" w:type="pct"/>
            <w:tcBorders>
              <w:top w:val="nil"/>
              <w:left w:val="nil"/>
              <w:bottom w:val="nil"/>
              <w:right w:val="nil"/>
            </w:tcBorders>
            <w:shd w:val="clear" w:color="auto" w:fill="DDEBF7"/>
            <w:noWrap/>
            <w:vAlign w:val="bottom"/>
            <w:hideMark/>
          </w:tcPr>
          <w:p w14:paraId="25D983E7" w14:textId="77777777" w:rsidR="003A2447" w:rsidRPr="00501440" w:rsidRDefault="003A2447" w:rsidP="00C74406">
            <w:pPr>
              <w:rPr>
                <w:rFonts w:ascii="Ubuntu" w:eastAsia="Times New Roman" w:hAnsi="Ubuntu" w:cs="Calibri"/>
                <w:b/>
                <w:bCs/>
                <w:sz w:val="20"/>
                <w:szCs w:val="20"/>
                <w:lang w:eastAsia="en-GB"/>
              </w:rPr>
            </w:pPr>
            <w:r w:rsidRPr="00501440">
              <w:rPr>
                <w:rFonts w:ascii="Ubuntu" w:eastAsia="Times New Roman" w:hAnsi="Ubuntu" w:cs="Calibri"/>
                <w:b/>
                <w:bCs/>
                <w:sz w:val="20"/>
                <w:szCs w:val="20"/>
                <w:lang w:eastAsia="en-GB"/>
              </w:rPr>
              <w:t>Expected Core Allocations not confirmed</w:t>
            </w:r>
          </w:p>
        </w:tc>
        <w:tc>
          <w:tcPr>
            <w:tcW w:w="550" w:type="pct"/>
            <w:tcBorders>
              <w:top w:val="nil"/>
              <w:left w:val="nil"/>
              <w:bottom w:val="nil"/>
              <w:right w:val="nil"/>
            </w:tcBorders>
            <w:shd w:val="clear" w:color="auto" w:fill="DDEBF7"/>
            <w:noWrap/>
            <w:vAlign w:val="bottom"/>
            <w:hideMark/>
          </w:tcPr>
          <w:p w14:paraId="24A5FB34" w14:textId="77777777" w:rsidR="003A2447" w:rsidRPr="00501440" w:rsidRDefault="003A2447" w:rsidP="00C74406">
            <w:pPr>
              <w:rPr>
                <w:rFonts w:ascii="Ubuntu" w:eastAsia="Times New Roman" w:hAnsi="Ubuntu" w:cs="Calibri"/>
                <w:b/>
                <w:bCs/>
                <w:sz w:val="20"/>
                <w:szCs w:val="20"/>
                <w:lang w:eastAsia="en-GB"/>
              </w:rPr>
            </w:pPr>
            <w:r w:rsidRPr="00501440">
              <w:rPr>
                <w:rFonts w:ascii="Ubuntu" w:eastAsia="Times New Roman" w:hAnsi="Ubuntu" w:cs="Calibri"/>
                <w:b/>
                <w:bCs/>
                <w:sz w:val="20"/>
                <w:szCs w:val="20"/>
                <w:lang w:eastAsia="en-GB"/>
              </w:rPr>
              <w:t> </w:t>
            </w:r>
          </w:p>
        </w:tc>
        <w:tc>
          <w:tcPr>
            <w:tcW w:w="550" w:type="pct"/>
            <w:tcBorders>
              <w:top w:val="nil"/>
              <w:left w:val="nil"/>
              <w:bottom w:val="nil"/>
              <w:right w:val="nil"/>
            </w:tcBorders>
            <w:shd w:val="clear" w:color="auto" w:fill="DDEBF7"/>
          </w:tcPr>
          <w:p w14:paraId="5CF18B32" w14:textId="77777777" w:rsidR="003A2447" w:rsidRPr="00501440" w:rsidRDefault="003A2447" w:rsidP="00C74406">
            <w:pPr>
              <w:rPr>
                <w:rFonts w:ascii="Ubuntu" w:eastAsia="Times New Roman" w:hAnsi="Ubuntu" w:cs="Calibri"/>
                <w:b/>
                <w:bCs/>
                <w:sz w:val="20"/>
                <w:szCs w:val="20"/>
                <w:lang w:eastAsia="en-GB"/>
              </w:rPr>
            </w:pPr>
          </w:p>
        </w:tc>
        <w:tc>
          <w:tcPr>
            <w:tcW w:w="550" w:type="pct"/>
            <w:tcBorders>
              <w:top w:val="nil"/>
              <w:left w:val="nil"/>
              <w:bottom w:val="nil"/>
              <w:right w:val="nil"/>
            </w:tcBorders>
            <w:shd w:val="clear" w:color="auto" w:fill="DDEBF7"/>
          </w:tcPr>
          <w:p w14:paraId="5541598E" w14:textId="77777777" w:rsidR="003A2447" w:rsidRPr="00501440" w:rsidRDefault="003A2447" w:rsidP="00C74406">
            <w:pPr>
              <w:rPr>
                <w:rFonts w:ascii="Ubuntu" w:eastAsia="Times New Roman" w:hAnsi="Ubuntu" w:cs="Calibri"/>
                <w:b/>
                <w:bCs/>
                <w:sz w:val="20"/>
                <w:szCs w:val="20"/>
                <w:lang w:eastAsia="en-GB"/>
              </w:rPr>
            </w:pPr>
          </w:p>
        </w:tc>
        <w:tc>
          <w:tcPr>
            <w:tcW w:w="617" w:type="pct"/>
            <w:tcBorders>
              <w:top w:val="nil"/>
              <w:left w:val="nil"/>
              <w:bottom w:val="nil"/>
              <w:right w:val="nil"/>
            </w:tcBorders>
            <w:shd w:val="clear" w:color="auto" w:fill="DDEBF7"/>
          </w:tcPr>
          <w:p w14:paraId="25F1FCB2" w14:textId="77777777" w:rsidR="003A2447" w:rsidRPr="00501440" w:rsidRDefault="003A2447" w:rsidP="00C74406">
            <w:pPr>
              <w:rPr>
                <w:rFonts w:ascii="Ubuntu" w:eastAsia="Times New Roman" w:hAnsi="Ubuntu" w:cs="Calibri"/>
                <w:b/>
                <w:bCs/>
                <w:sz w:val="20"/>
                <w:szCs w:val="20"/>
                <w:lang w:eastAsia="en-GB"/>
              </w:rPr>
            </w:pPr>
          </w:p>
        </w:tc>
      </w:tr>
      <w:tr w:rsidR="003A2447" w:rsidRPr="00501440" w14:paraId="031AD5C7" w14:textId="4F780072" w:rsidTr="2CB92392">
        <w:trPr>
          <w:trHeight w:val="294"/>
        </w:trPr>
        <w:tc>
          <w:tcPr>
            <w:tcW w:w="2733" w:type="pct"/>
            <w:tcBorders>
              <w:top w:val="nil"/>
              <w:left w:val="nil"/>
              <w:bottom w:val="nil"/>
              <w:right w:val="nil"/>
            </w:tcBorders>
            <w:shd w:val="clear" w:color="auto" w:fill="FFFFFF" w:themeFill="background1"/>
            <w:vAlign w:val="center"/>
            <w:hideMark/>
          </w:tcPr>
          <w:p w14:paraId="140F67BC" w14:textId="7CF20848" w:rsidR="003A2447" w:rsidRPr="00501440" w:rsidRDefault="003A2447" w:rsidP="00C74406">
            <w:pPr>
              <w:rPr>
                <w:rFonts w:ascii="Ubuntu" w:eastAsia="Times New Roman" w:hAnsi="Ubuntu" w:cs="Calibri"/>
                <w:color w:val="000000"/>
                <w:sz w:val="20"/>
                <w:szCs w:val="20"/>
                <w:lang w:eastAsia="en-GB"/>
              </w:rPr>
            </w:pPr>
            <w:r w:rsidRPr="00501440">
              <w:rPr>
                <w:rFonts w:ascii="Ubuntu" w:eastAsia="Times New Roman" w:hAnsi="Ubuntu" w:cs="Calibri"/>
                <w:color w:val="000000"/>
                <w:sz w:val="20"/>
                <w:szCs w:val="20"/>
                <w:lang w:eastAsia="en-GB"/>
              </w:rPr>
              <w:t>Pay Award Uplift 202</w:t>
            </w:r>
            <w:r w:rsidR="003962D8" w:rsidRPr="00501440">
              <w:rPr>
                <w:rFonts w:ascii="Ubuntu" w:eastAsia="Times New Roman" w:hAnsi="Ubuntu" w:cs="Calibri"/>
                <w:color w:val="000000"/>
                <w:sz w:val="20"/>
                <w:szCs w:val="20"/>
                <w:lang w:eastAsia="en-GB"/>
              </w:rPr>
              <w:t>4</w:t>
            </w:r>
            <w:r w:rsidRPr="00501440">
              <w:rPr>
                <w:rFonts w:ascii="Ubuntu" w:eastAsia="Times New Roman" w:hAnsi="Ubuntu" w:cs="Calibri"/>
                <w:color w:val="000000"/>
                <w:sz w:val="20"/>
                <w:szCs w:val="20"/>
                <w:lang w:eastAsia="en-GB"/>
              </w:rPr>
              <w:t>/2</w:t>
            </w:r>
            <w:r w:rsidR="003962D8" w:rsidRPr="00501440">
              <w:rPr>
                <w:rFonts w:ascii="Ubuntu" w:eastAsia="Times New Roman" w:hAnsi="Ubuntu" w:cs="Calibri"/>
                <w:color w:val="000000"/>
                <w:sz w:val="20"/>
                <w:szCs w:val="20"/>
                <w:lang w:eastAsia="en-GB"/>
              </w:rPr>
              <w:t>5</w:t>
            </w:r>
          </w:p>
        </w:tc>
        <w:tc>
          <w:tcPr>
            <w:tcW w:w="550" w:type="pct"/>
            <w:tcBorders>
              <w:top w:val="nil"/>
              <w:left w:val="nil"/>
              <w:bottom w:val="nil"/>
              <w:right w:val="nil"/>
            </w:tcBorders>
            <w:shd w:val="clear" w:color="auto" w:fill="FFFFFF" w:themeFill="background1"/>
            <w:vAlign w:val="center"/>
            <w:hideMark/>
          </w:tcPr>
          <w:p w14:paraId="2E0B5078" w14:textId="6521089B" w:rsidR="003A2447" w:rsidRPr="00501440" w:rsidRDefault="003A2447" w:rsidP="00C74406">
            <w:pPr>
              <w:jc w:val="right"/>
              <w:rPr>
                <w:rFonts w:ascii="Ubuntu" w:eastAsia="Times New Roman" w:hAnsi="Ubuntu" w:cs="Calibri"/>
                <w:color w:val="000000"/>
                <w:sz w:val="20"/>
                <w:szCs w:val="20"/>
                <w:lang w:eastAsia="en-GB"/>
              </w:rPr>
            </w:pPr>
            <w:r w:rsidRPr="00501440">
              <w:rPr>
                <w:rFonts w:ascii="Ubuntu" w:eastAsia="Times New Roman" w:hAnsi="Ubuntu" w:cs="Calibri"/>
                <w:color w:val="000000"/>
                <w:sz w:val="20"/>
                <w:szCs w:val="20"/>
                <w:lang w:eastAsia="en-GB"/>
              </w:rPr>
              <w:t>6.</w:t>
            </w:r>
            <w:r w:rsidR="00BC086E" w:rsidRPr="00501440">
              <w:rPr>
                <w:rFonts w:ascii="Ubuntu" w:eastAsia="Times New Roman" w:hAnsi="Ubuntu" w:cs="Calibri"/>
                <w:color w:val="000000"/>
                <w:sz w:val="20"/>
                <w:szCs w:val="20"/>
                <w:lang w:eastAsia="en-GB"/>
              </w:rPr>
              <w:t>754</w:t>
            </w:r>
          </w:p>
        </w:tc>
        <w:tc>
          <w:tcPr>
            <w:tcW w:w="550" w:type="pct"/>
            <w:tcBorders>
              <w:top w:val="nil"/>
              <w:left w:val="nil"/>
              <w:bottom w:val="nil"/>
              <w:right w:val="nil"/>
            </w:tcBorders>
            <w:shd w:val="clear" w:color="auto" w:fill="FFFFFF" w:themeFill="background1"/>
            <w:vAlign w:val="center"/>
          </w:tcPr>
          <w:p w14:paraId="79083B86" w14:textId="615156E0" w:rsidR="003A2447" w:rsidRPr="00501440" w:rsidRDefault="003A2447" w:rsidP="00C74406">
            <w:pPr>
              <w:jc w:val="right"/>
              <w:rPr>
                <w:rFonts w:ascii="Ubuntu" w:eastAsia="Times New Roman" w:hAnsi="Ubuntu" w:cs="Calibri"/>
                <w:color w:val="000000"/>
                <w:sz w:val="20"/>
                <w:szCs w:val="20"/>
                <w:lang w:eastAsia="en-GB"/>
              </w:rPr>
            </w:pPr>
            <w:r w:rsidRPr="00501440">
              <w:rPr>
                <w:rFonts w:ascii="Ubuntu" w:eastAsia="Times New Roman" w:hAnsi="Ubuntu" w:cs="Calibri"/>
                <w:color w:val="000000"/>
                <w:sz w:val="20"/>
                <w:szCs w:val="20"/>
                <w:lang w:eastAsia="en-GB"/>
              </w:rPr>
              <w:t>6.</w:t>
            </w:r>
            <w:r w:rsidR="00BC086E" w:rsidRPr="00501440">
              <w:rPr>
                <w:rFonts w:ascii="Ubuntu" w:eastAsia="Times New Roman" w:hAnsi="Ubuntu" w:cs="Calibri"/>
                <w:color w:val="000000"/>
                <w:sz w:val="20"/>
                <w:szCs w:val="20"/>
                <w:lang w:eastAsia="en-GB"/>
              </w:rPr>
              <w:t>754</w:t>
            </w:r>
          </w:p>
        </w:tc>
        <w:tc>
          <w:tcPr>
            <w:tcW w:w="550" w:type="pct"/>
            <w:tcBorders>
              <w:top w:val="nil"/>
              <w:left w:val="nil"/>
              <w:bottom w:val="nil"/>
              <w:right w:val="nil"/>
            </w:tcBorders>
            <w:shd w:val="clear" w:color="auto" w:fill="FFFFFF" w:themeFill="background1"/>
            <w:vAlign w:val="center"/>
          </w:tcPr>
          <w:p w14:paraId="1FF987EA" w14:textId="42FD78EE" w:rsidR="003A2447" w:rsidRPr="00501440" w:rsidRDefault="003A2447" w:rsidP="00C74406">
            <w:pPr>
              <w:jc w:val="right"/>
              <w:rPr>
                <w:rFonts w:ascii="Ubuntu" w:eastAsia="Times New Roman" w:hAnsi="Ubuntu" w:cs="Calibri"/>
                <w:color w:val="000000"/>
                <w:sz w:val="20"/>
                <w:szCs w:val="20"/>
                <w:lang w:eastAsia="en-GB"/>
              </w:rPr>
            </w:pPr>
            <w:r w:rsidRPr="00501440">
              <w:rPr>
                <w:rFonts w:ascii="Ubuntu" w:eastAsia="Times New Roman" w:hAnsi="Ubuntu" w:cs="Calibri"/>
                <w:color w:val="000000"/>
                <w:sz w:val="20"/>
                <w:szCs w:val="20"/>
                <w:lang w:eastAsia="en-GB"/>
              </w:rPr>
              <w:t>6.</w:t>
            </w:r>
            <w:r w:rsidR="00753E89" w:rsidRPr="00501440">
              <w:rPr>
                <w:rFonts w:ascii="Ubuntu" w:eastAsia="Times New Roman" w:hAnsi="Ubuntu" w:cs="Calibri"/>
                <w:color w:val="000000"/>
                <w:sz w:val="20"/>
                <w:szCs w:val="20"/>
                <w:lang w:eastAsia="en-GB"/>
              </w:rPr>
              <w:t>754</w:t>
            </w:r>
          </w:p>
        </w:tc>
        <w:tc>
          <w:tcPr>
            <w:tcW w:w="617" w:type="pct"/>
            <w:tcBorders>
              <w:top w:val="nil"/>
              <w:left w:val="nil"/>
              <w:bottom w:val="nil"/>
              <w:right w:val="nil"/>
            </w:tcBorders>
            <w:shd w:val="clear" w:color="auto" w:fill="FFFFFF" w:themeFill="background1"/>
            <w:vAlign w:val="center"/>
          </w:tcPr>
          <w:p w14:paraId="49B5EFB4" w14:textId="1ACEC2EB" w:rsidR="003A2447" w:rsidRPr="00501440" w:rsidRDefault="003A2447" w:rsidP="00C74406">
            <w:pPr>
              <w:jc w:val="right"/>
              <w:rPr>
                <w:rFonts w:ascii="Ubuntu" w:eastAsia="Times New Roman" w:hAnsi="Ubuntu" w:cs="Calibri"/>
                <w:color w:val="000000"/>
                <w:sz w:val="20"/>
                <w:szCs w:val="20"/>
                <w:lang w:eastAsia="en-GB"/>
              </w:rPr>
            </w:pPr>
            <w:r w:rsidRPr="00501440">
              <w:rPr>
                <w:rFonts w:ascii="Ubuntu" w:eastAsia="Times New Roman" w:hAnsi="Ubuntu" w:cs="Calibri"/>
                <w:color w:val="000000"/>
                <w:sz w:val="20"/>
                <w:szCs w:val="20"/>
                <w:lang w:eastAsia="en-GB"/>
              </w:rPr>
              <w:t>6.</w:t>
            </w:r>
            <w:r w:rsidR="00753E89" w:rsidRPr="00501440">
              <w:rPr>
                <w:rFonts w:ascii="Ubuntu" w:eastAsia="Times New Roman" w:hAnsi="Ubuntu" w:cs="Calibri"/>
                <w:color w:val="000000"/>
                <w:sz w:val="20"/>
                <w:szCs w:val="20"/>
                <w:lang w:eastAsia="en-GB"/>
              </w:rPr>
              <w:t>754</w:t>
            </w:r>
          </w:p>
        </w:tc>
      </w:tr>
      <w:tr w:rsidR="003A2447" w:rsidRPr="00501440" w14:paraId="00692A20" w14:textId="77777777" w:rsidTr="00A52CA1">
        <w:trPr>
          <w:trHeight w:val="294"/>
        </w:trPr>
        <w:tc>
          <w:tcPr>
            <w:tcW w:w="2733" w:type="pct"/>
            <w:tcBorders>
              <w:top w:val="nil"/>
              <w:left w:val="nil"/>
              <w:bottom w:val="nil"/>
              <w:right w:val="nil"/>
            </w:tcBorders>
            <w:shd w:val="clear" w:color="auto" w:fill="auto"/>
            <w:vAlign w:val="center"/>
          </w:tcPr>
          <w:p w14:paraId="6B6B0855" w14:textId="13D03198" w:rsidR="003A2447" w:rsidRPr="00501440" w:rsidRDefault="003A2447" w:rsidP="00C74406">
            <w:pPr>
              <w:rPr>
                <w:rFonts w:ascii="Ubuntu" w:eastAsia="Times New Roman" w:hAnsi="Ubuntu" w:cs="Calibri"/>
                <w:color w:val="000000"/>
                <w:sz w:val="20"/>
                <w:szCs w:val="20"/>
                <w:lang w:eastAsia="en-GB"/>
              </w:rPr>
            </w:pPr>
            <w:r w:rsidRPr="00501440">
              <w:rPr>
                <w:rFonts w:ascii="Ubuntu" w:eastAsia="Times New Roman" w:hAnsi="Ubuntu" w:cs="Calibri"/>
                <w:color w:val="000000" w:themeColor="text1"/>
                <w:sz w:val="20"/>
                <w:szCs w:val="20"/>
                <w:lang w:eastAsia="en-GB"/>
              </w:rPr>
              <w:t>Future Years Inflationary Uplift</w:t>
            </w:r>
            <w:r w:rsidR="4BB94DD7" w:rsidRPr="00501440">
              <w:rPr>
                <w:rFonts w:ascii="Ubuntu" w:eastAsia="Times New Roman" w:hAnsi="Ubuntu" w:cs="Calibri"/>
                <w:color w:val="000000" w:themeColor="text1"/>
                <w:sz w:val="20"/>
                <w:szCs w:val="20"/>
                <w:lang w:eastAsia="en-GB"/>
              </w:rPr>
              <w:t xml:space="preserve"> </w:t>
            </w:r>
          </w:p>
        </w:tc>
        <w:tc>
          <w:tcPr>
            <w:tcW w:w="550" w:type="pct"/>
            <w:tcBorders>
              <w:top w:val="nil"/>
              <w:left w:val="nil"/>
              <w:bottom w:val="nil"/>
              <w:right w:val="nil"/>
            </w:tcBorders>
            <w:shd w:val="clear" w:color="auto" w:fill="auto"/>
            <w:vAlign w:val="center"/>
          </w:tcPr>
          <w:p w14:paraId="042BA011" w14:textId="389F4BD6" w:rsidR="003A2447" w:rsidRPr="00501440" w:rsidRDefault="003A2447" w:rsidP="00C74406">
            <w:pPr>
              <w:jc w:val="right"/>
              <w:rPr>
                <w:rFonts w:ascii="Ubuntu" w:eastAsia="Times New Roman" w:hAnsi="Ubuntu" w:cs="Calibri"/>
                <w:color w:val="000000"/>
                <w:sz w:val="20"/>
                <w:szCs w:val="20"/>
                <w:lang w:eastAsia="en-GB"/>
              </w:rPr>
            </w:pPr>
            <w:r w:rsidRPr="00501440">
              <w:rPr>
                <w:rFonts w:ascii="Ubuntu" w:eastAsia="Times New Roman" w:hAnsi="Ubuntu" w:cs="Calibri"/>
                <w:color w:val="000000"/>
                <w:sz w:val="20"/>
                <w:szCs w:val="20"/>
                <w:lang w:eastAsia="en-GB"/>
              </w:rPr>
              <w:t>-</w:t>
            </w:r>
          </w:p>
        </w:tc>
        <w:tc>
          <w:tcPr>
            <w:tcW w:w="550" w:type="pct"/>
            <w:tcBorders>
              <w:top w:val="nil"/>
              <w:left w:val="nil"/>
              <w:bottom w:val="nil"/>
              <w:right w:val="nil"/>
            </w:tcBorders>
            <w:shd w:val="clear" w:color="auto" w:fill="auto"/>
            <w:vAlign w:val="center"/>
          </w:tcPr>
          <w:p w14:paraId="18A850F8" w14:textId="450A80AE" w:rsidR="003A2447" w:rsidRPr="00501440" w:rsidRDefault="00F242DC" w:rsidP="00C74406">
            <w:pPr>
              <w:jc w:val="right"/>
              <w:rPr>
                <w:rFonts w:ascii="Ubuntu" w:eastAsia="Times New Roman" w:hAnsi="Ubuntu" w:cs="Calibri"/>
                <w:color w:val="000000"/>
                <w:sz w:val="20"/>
                <w:szCs w:val="20"/>
                <w:lang w:eastAsia="en-GB"/>
              </w:rPr>
            </w:pPr>
            <w:r w:rsidRPr="00501440">
              <w:rPr>
                <w:rFonts w:ascii="Ubuntu" w:eastAsia="Times New Roman" w:hAnsi="Ubuntu" w:cs="Calibri"/>
                <w:color w:val="000000"/>
                <w:sz w:val="20"/>
                <w:szCs w:val="20"/>
                <w:lang w:eastAsia="en-GB"/>
              </w:rPr>
              <w:t>1.122</w:t>
            </w:r>
          </w:p>
        </w:tc>
        <w:tc>
          <w:tcPr>
            <w:tcW w:w="550" w:type="pct"/>
            <w:tcBorders>
              <w:top w:val="nil"/>
              <w:left w:val="nil"/>
              <w:bottom w:val="nil"/>
              <w:right w:val="nil"/>
            </w:tcBorders>
            <w:shd w:val="clear" w:color="auto" w:fill="auto"/>
            <w:vAlign w:val="center"/>
          </w:tcPr>
          <w:p w14:paraId="0C36F4B1" w14:textId="683C2CCD" w:rsidR="003A2447" w:rsidRPr="00501440" w:rsidRDefault="00F242DC" w:rsidP="00C74406">
            <w:pPr>
              <w:jc w:val="right"/>
              <w:rPr>
                <w:rFonts w:ascii="Ubuntu" w:eastAsia="Times New Roman" w:hAnsi="Ubuntu" w:cs="Calibri"/>
                <w:color w:val="000000"/>
                <w:sz w:val="20"/>
                <w:szCs w:val="20"/>
                <w:lang w:eastAsia="en-GB"/>
              </w:rPr>
            </w:pPr>
            <w:r w:rsidRPr="00501440">
              <w:rPr>
                <w:rFonts w:ascii="Ubuntu" w:eastAsia="Times New Roman" w:hAnsi="Ubuntu" w:cs="Calibri"/>
                <w:color w:val="000000"/>
                <w:sz w:val="20"/>
                <w:szCs w:val="20"/>
                <w:lang w:eastAsia="en-GB"/>
              </w:rPr>
              <w:t>2</w:t>
            </w:r>
            <w:r w:rsidR="00131C3F" w:rsidRPr="00501440">
              <w:rPr>
                <w:rFonts w:ascii="Ubuntu" w:eastAsia="Times New Roman" w:hAnsi="Ubuntu" w:cs="Calibri"/>
                <w:color w:val="000000"/>
                <w:sz w:val="20"/>
                <w:szCs w:val="20"/>
                <w:lang w:eastAsia="en-GB"/>
              </w:rPr>
              <w:t>.</w:t>
            </w:r>
            <w:r w:rsidRPr="00501440">
              <w:rPr>
                <w:rFonts w:ascii="Ubuntu" w:eastAsia="Times New Roman" w:hAnsi="Ubuntu" w:cs="Calibri"/>
                <w:color w:val="000000"/>
                <w:sz w:val="20"/>
                <w:szCs w:val="20"/>
                <w:lang w:eastAsia="en-GB"/>
              </w:rPr>
              <w:t>282</w:t>
            </w:r>
          </w:p>
        </w:tc>
        <w:tc>
          <w:tcPr>
            <w:tcW w:w="617" w:type="pct"/>
            <w:tcBorders>
              <w:top w:val="nil"/>
              <w:left w:val="nil"/>
              <w:bottom w:val="nil"/>
              <w:right w:val="nil"/>
            </w:tcBorders>
            <w:shd w:val="clear" w:color="auto" w:fill="auto"/>
            <w:vAlign w:val="center"/>
          </w:tcPr>
          <w:p w14:paraId="3355DF6D" w14:textId="00FB3023" w:rsidR="003A2447" w:rsidRPr="00501440" w:rsidRDefault="00F242DC" w:rsidP="00C74406">
            <w:pPr>
              <w:jc w:val="right"/>
              <w:rPr>
                <w:rFonts w:ascii="Ubuntu" w:eastAsia="Times New Roman" w:hAnsi="Ubuntu" w:cs="Calibri"/>
                <w:color w:val="000000"/>
                <w:sz w:val="20"/>
                <w:szCs w:val="20"/>
                <w:lang w:eastAsia="en-GB"/>
              </w:rPr>
            </w:pPr>
            <w:r w:rsidRPr="00501440">
              <w:rPr>
                <w:rFonts w:ascii="Ubuntu" w:eastAsia="Times New Roman" w:hAnsi="Ubuntu" w:cs="Calibri"/>
                <w:color w:val="000000"/>
                <w:sz w:val="20"/>
                <w:szCs w:val="20"/>
                <w:lang w:eastAsia="en-GB"/>
              </w:rPr>
              <w:t>2</w:t>
            </w:r>
            <w:r w:rsidR="00131C3F" w:rsidRPr="00501440">
              <w:rPr>
                <w:rFonts w:ascii="Ubuntu" w:eastAsia="Times New Roman" w:hAnsi="Ubuntu" w:cs="Calibri"/>
                <w:color w:val="000000"/>
                <w:sz w:val="20"/>
                <w:szCs w:val="20"/>
                <w:lang w:eastAsia="en-GB"/>
              </w:rPr>
              <w:t>.</w:t>
            </w:r>
            <w:r w:rsidRPr="00501440">
              <w:rPr>
                <w:rFonts w:ascii="Ubuntu" w:eastAsia="Times New Roman" w:hAnsi="Ubuntu" w:cs="Calibri"/>
                <w:color w:val="000000"/>
                <w:sz w:val="20"/>
                <w:szCs w:val="20"/>
                <w:lang w:eastAsia="en-GB"/>
              </w:rPr>
              <w:t>282</w:t>
            </w:r>
          </w:p>
        </w:tc>
      </w:tr>
      <w:tr w:rsidR="00E574A5" w:rsidRPr="00501440" w14:paraId="2CDA2E17" w14:textId="77777777" w:rsidTr="2CB92392">
        <w:trPr>
          <w:trHeight w:val="294"/>
        </w:trPr>
        <w:tc>
          <w:tcPr>
            <w:tcW w:w="2733" w:type="pct"/>
            <w:tcBorders>
              <w:top w:val="nil"/>
              <w:left w:val="nil"/>
              <w:bottom w:val="nil"/>
              <w:right w:val="nil"/>
            </w:tcBorders>
            <w:shd w:val="clear" w:color="auto" w:fill="FFFFFF" w:themeFill="background1"/>
            <w:vAlign w:val="center"/>
          </w:tcPr>
          <w:p w14:paraId="1B81F01F" w14:textId="51D2EE09" w:rsidR="00E574A5" w:rsidRPr="00501440" w:rsidRDefault="00DB4AFF" w:rsidP="00C74406">
            <w:pPr>
              <w:rPr>
                <w:rFonts w:ascii="Ubuntu" w:eastAsia="Times New Roman" w:hAnsi="Ubuntu" w:cs="Calibri"/>
                <w:color w:val="000000"/>
                <w:sz w:val="20"/>
                <w:szCs w:val="20"/>
                <w:lang w:eastAsia="en-GB"/>
              </w:rPr>
            </w:pPr>
            <w:r w:rsidRPr="00501440">
              <w:rPr>
                <w:rFonts w:ascii="Ubuntu" w:eastAsia="Times New Roman" w:hAnsi="Ubuntu" w:cs="Calibri"/>
                <w:color w:val="000000"/>
                <w:sz w:val="20"/>
                <w:szCs w:val="20"/>
                <w:lang w:eastAsia="en-GB"/>
              </w:rPr>
              <w:t>Health Working Wales</w:t>
            </w:r>
          </w:p>
        </w:tc>
        <w:tc>
          <w:tcPr>
            <w:tcW w:w="550" w:type="pct"/>
            <w:tcBorders>
              <w:top w:val="nil"/>
              <w:left w:val="nil"/>
              <w:bottom w:val="nil"/>
              <w:right w:val="nil"/>
            </w:tcBorders>
            <w:shd w:val="clear" w:color="auto" w:fill="auto"/>
            <w:vAlign w:val="center"/>
          </w:tcPr>
          <w:p w14:paraId="62E5A223" w14:textId="20D65C19" w:rsidR="00E574A5" w:rsidRPr="00501440" w:rsidRDefault="00DB4AFF" w:rsidP="00C74406">
            <w:pPr>
              <w:jc w:val="right"/>
              <w:rPr>
                <w:rFonts w:ascii="Ubuntu" w:eastAsia="Times New Roman" w:hAnsi="Ubuntu" w:cs="Calibri"/>
                <w:color w:val="000000"/>
                <w:sz w:val="20"/>
                <w:szCs w:val="20"/>
                <w:lang w:eastAsia="en-GB"/>
              </w:rPr>
            </w:pPr>
            <w:r w:rsidRPr="00501440">
              <w:rPr>
                <w:rFonts w:ascii="Ubuntu" w:eastAsia="Times New Roman" w:hAnsi="Ubuntu" w:cs="Calibri"/>
                <w:color w:val="000000"/>
                <w:sz w:val="20"/>
                <w:szCs w:val="20"/>
                <w:lang w:eastAsia="en-GB"/>
              </w:rPr>
              <w:t>0.100</w:t>
            </w:r>
          </w:p>
        </w:tc>
        <w:tc>
          <w:tcPr>
            <w:tcW w:w="550" w:type="pct"/>
            <w:tcBorders>
              <w:top w:val="nil"/>
              <w:left w:val="nil"/>
              <w:bottom w:val="nil"/>
              <w:right w:val="nil"/>
            </w:tcBorders>
            <w:vAlign w:val="center"/>
          </w:tcPr>
          <w:p w14:paraId="1E8A007E" w14:textId="6EC5B391" w:rsidR="00E574A5" w:rsidRPr="00501440" w:rsidRDefault="00DB4AFF" w:rsidP="00C74406">
            <w:pPr>
              <w:jc w:val="right"/>
              <w:rPr>
                <w:rFonts w:ascii="Ubuntu" w:eastAsia="Times New Roman" w:hAnsi="Ubuntu" w:cs="Calibri"/>
                <w:color w:val="000000"/>
                <w:sz w:val="20"/>
                <w:szCs w:val="20"/>
                <w:lang w:eastAsia="en-GB"/>
              </w:rPr>
            </w:pPr>
            <w:r w:rsidRPr="00501440">
              <w:rPr>
                <w:rFonts w:ascii="Ubuntu" w:eastAsia="Times New Roman" w:hAnsi="Ubuntu" w:cs="Calibri"/>
                <w:color w:val="000000"/>
                <w:sz w:val="20"/>
                <w:szCs w:val="20"/>
                <w:lang w:eastAsia="en-GB"/>
              </w:rPr>
              <w:t>0.100</w:t>
            </w:r>
          </w:p>
        </w:tc>
        <w:tc>
          <w:tcPr>
            <w:tcW w:w="550" w:type="pct"/>
            <w:tcBorders>
              <w:top w:val="nil"/>
              <w:left w:val="nil"/>
              <w:bottom w:val="nil"/>
              <w:right w:val="nil"/>
            </w:tcBorders>
            <w:vAlign w:val="center"/>
          </w:tcPr>
          <w:p w14:paraId="2F41AB34" w14:textId="65CC5CAD" w:rsidR="00E574A5" w:rsidRPr="00501440" w:rsidRDefault="00DB4AFF" w:rsidP="00C74406">
            <w:pPr>
              <w:jc w:val="right"/>
              <w:rPr>
                <w:rFonts w:ascii="Ubuntu" w:eastAsia="Times New Roman" w:hAnsi="Ubuntu" w:cs="Calibri"/>
                <w:color w:val="000000"/>
                <w:sz w:val="20"/>
                <w:szCs w:val="20"/>
                <w:lang w:eastAsia="en-GB"/>
              </w:rPr>
            </w:pPr>
            <w:r w:rsidRPr="00501440">
              <w:rPr>
                <w:rFonts w:ascii="Ubuntu" w:eastAsia="Times New Roman" w:hAnsi="Ubuntu" w:cs="Calibri"/>
                <w:color w:val="000000"/>
                <w:sz w:val="20"/>
                <w:szCs w:val="20"/>
                <w:lang w:eastAsia="en-GB"/>
              </w:rPr>
              <w:t>0.100</w:t>
            </w:r>
          </w:p>
        </w:tc>
        <w:tc>
          <w:tcPr>
            <w:tcW w:w="617" w:type="pct"/>
            <w:tcBorders>
              <w:top w:val="nil"/>
              <w:left w:val="nil"/>
              <w:bottom w:val="nil"/>
              <w:right w:val="nil"/>
            </w:tcBorders>
            <w:vAlign w:val="center"/>
          </w:tcPr>
          <w:p w14:paraId="0551C409" w14:textId="095CCF44" w:rsidR="00E574A5" w:rsidRPr="00501440" w:rsidRDefault="00DB4AFF" w:rsidP="00C74406">
            <w:pPr>
              <w:jc w:val="right"/>
              <w:rPr>
                <w:rFonts w:ascii="Ubuntu" w:eastAsia="Times New Roman" w:hAnsi="Ubuntu" w:cs="Calibri"/>
                <w:color w:val="000000"/>
                <w:sz w:val="20"/>
                <w:szCs w:val="20"/>
                <w:lang w:eastAsia="en-GB"/>
              </w:rPr>
            </w:pPr>
            <w:r w:rsidRPr="00501440">
              <w:rPr>
                <w:rFonts w:ascii="Ubuntu" w:eastAsia="Times New Roman" w:hAnsi="Ubuntu" w:cs="Calibri"/>
                <w:color w:val="000000"/>
                <w:sz w:val="20"/>
                <w:szCs w:val="20"/>
                <w:lang w:eastAsia="en-GB"/>
              </w:rPr>
              <w:t>0.100</w:t>
            </w:r>
          </w:p>
        </w:tc>
      </w:tr>
      <w:tr w:rsidR="003A2447" w:rsidRPr="00501440" w14:paraId="1C3867D2" w14:textId="568FEA47" w:rsidTr="00620866">
        <w:trPr>
          <w:trHeight w:val="294"/>
        </w:trPr>
        <w:tc>
          <w:tcPr>
            <w:tcW w:w="2733" w:type="pct"/>
            <w:tcBorders>
              <w:top w:val="nil"/>
              <w:left w:val="nil"/>
              <w:bottom w:val="nil"/>
              <w:right w:val="nil"/>
            </w:tcBorders>
            <w:shd w:val="clear" w:color="auto" w:fill="auto"/>
            <w:noWrap/>
            <w:vAlign w:val="bottom"/>
            <w:hideMark/>
          </w:tcPr>
          <w:p w14:paraId="3665F7C8" w14:textId="77777777" w:rsidR="003A2447" w:rsidRPr="00501440" w:rsidRDefault="003A2447" w:rsidP="00C74406">
            <w:pPr>
              <w:rPr>
                <w:rFonts w:ascii="Ubuntu" w:eastAsia="Times New Roman" w:hAnsi="Ubuntu" w:cs="Calibri"/>
                <w:b/>
                <w:bCs/>
                <w:sz w:val="20"/>
                <w:szCs w:val="20"/>
                <w:lang w:eastAsia="en-GB"/>
              </w:rPr>
            </w:pPr>
            <w:r w:rsidRPr="00501440">
              <w:rPr>
                <w:rFonts w:ascii="Ubuntu" w:eastAsia="Times New Roman" w:hAnsi="Ubuntu" w:cs="Calibri"/>
                <w:b/>
                <w:bCs/>
                <w:sz w:val="20"/>
                <w:szCs w:val="20"/>
                <w:lang w:eastAsia="en-GB"/>
              </w:rPr>
              <w:t>Total Core Allocations</w:t>
            </w:r>
          </w:p>
        </w:tc>
        <w:tc>
          <w:tcPr>
            <w:tcW w:w="550" w:type="pct"/>
            <w:tcBorders>
              <w:top w:val="nil"/>
              <w:left w:val="nil"/>
              <w:bottom w:val="nil"/>
              <w:right w:val="nil"/>
            </w:tcBorders>
            <w:shd w:val="clear" w:color="auto" w:fill="auto"/>
            <w:noWrap/>
            <w:vAlign w:val="center"/>
            <w:hideMark/>
          </w:tcPr>
          <w:p w14:paraId="00DF93DE" w14:textId="387EF11B" w:rsidR="003A2447" w:rsidRPr="00501440" w:rsidRDefault="00334C64" w:rsidP="00C74406">
            <w:pPr>
              <w:jc w:val="right"/>
              <w:rPr>
                <w:rFonts w:ascii="Ubuntu" w:eastAsia="Times New Roman" w:hAnsi="Ubuntu" w:cs="Calibri"/>
                <w:b/>
                <w:bCs/>
                <w:sz w:val="20"/>
                <w:szCs w:val="20"/>
                <w:lang w:eastAsia="en-GB"/>
              </w:rPr>
            </w:pPr>
            <w:r w:rsidRPr="00501440">
              <w:rPr>
                <w:rFonts w:ascii="Ubuntu" w:eastAsia="Times New Roman" w:hAnsi="Ubuntu" w:cs="Calibri"/>
                <w:b/>
                <w:bCs/>
                <w:sz w:val="20"/>
                <w:szCs w:val="20"/>
                <w:lang w:eastAsia="en-GB"/>
              </w:rPr>
              <w:t>6</w:t>
            </w:r>
            <w:r w:rsidR="003A2447" w:rsidRPr="00501440">
              <w:rPr>
                <w:rFonts w:ascii="Ubuntu" w:eastAsia="Times New Roman" w:hAnsi="Ubuntu" w:cs="Calibri"/>
                <w:b/>
                <w:bCs/>
                <w:sz w:val="20"/>
                <w:szCs w:val="20"/>
                <w:lang w:eastAsia="en-GB"/>
              </w:rPr>
              <w:t>.</w:t>
            </w:r>
            <w:r w:rsidR="000D117B" w:rsidRPr="00501440">
              <w:rPr>
                <w:rFonts w:ascii="Ubuntu" w:eastAsia="Times New Roman" w:hAnsi="Ubuntu" w:cs="Calibri"/>
                <w:b/>
                <w:bCs/>
                <w:sz w:val="20"/>
                <w:szCs w:val="20"/>
                <w:lang w:eastAsia="en-GB"/>
              </w:rPr>
              <w:t>8</w:t>
            </w:r>
            <w:r w:rsidRPr="00501440">
              <w:rPr>
                <w:rFonts w:ascii="Ubuntu" w:eastAsia="Times New Roman" w:hAnsi="Ubuntu" w:cs="Calibri"/>
                <w:b/>
                <w:bCs/>
                <w:sz w:val="20"/>
                <w:szCs w:val="20"/>
                <w:lang w:eastAsia="en-GB"/>
              </w:rPr>
              <w:t>54</w:t>
            </w:r>
          </w:p>
        </w:tc>
        <w:tc>
          <w:tcPr>
            <w:tcW w:w="550" w:type="pct"/>
            <w:tcBorders>
              <w:top w:val="nil"/>
              <w:left w:val="nil"/>
              <w:bottom w:val="nil"/>
              <w:right w:val="nil"/>
            </w:tcBorders>
            <w:vAlign w:val="center"/>
          </w:tcPr>
          <w:p w14:paraId="31C1AE9A" w14:textId="0074B5D7" w:rsidR="003A2447" w:rsidRPr="00501440" w:rsidRDefault="000417E3" w:rsidP="00C74406">
            <w:pPr>
              <w:jc w:val="right"/>
              <w:rPr>
                <w:rFonts w:ascii="Ubuntu" w:eastAsia="Times New Roman" w:hAnsi="Ubuntu" w:cs="Calibri"/>
                <w:b/>
                <w:bCs/>
                <w:sz w:val="20"/>
                <w:szCs w:val="20"/>
                <w:lang w:eastAsia="en-GB"/>
              </w:rPr>
            </w:pPr>
            <w:r w:rsidRPr="00501440">
              <w:rPr>
                <w:rFonts w:ascii="Ubuntu" w:eastAsia="Times New Roman" w:hAnsi="Ubuntu" w:cs="Calibri"/>
                <w:b/>
                <w:bCs/>
                <w:sz w:val="20"/>
                <w:szCs w:val="20"/>
                <w:lang w:eastAsia="en-GB"/>
              </w:rPr>
              <w:t>7.</w:t>
            </w:r>
            <w:r w:rsidR="00F242DC" w:rsidRPr="00501440">
              <w:rPr>
                <w:rFonts w:ascii="Ubuntu" w:eastAsia="Times New Roman" w:hAnsi="Ubuntu" w:cs="Calibri"/>
                <w:b/>
                <w:bCs/>
                <w:sz w:val="20"/>
                <w:szCs w:val="20"/>
                <w:lang w:eastAsia="en-GB"/>
              </w:rPr>
              <w:t>976</w:t>
            </w:r>
          </w:p>
        </w:tc>
        <w:tc>
          <w:tcPr>
            <w:tcW w:w="550" w:type="pct"/>
            <w:tcBorders>
              <w:top w:val="nil"/>
              <w:left w:val="nil"/>
              <w:bottom w:val="nil"/>
              <w:right w:val="nil"/>
            </w:tcBorders>
            <w:vAlign w:val="center"/>
          </w:tcPr>
          <w:p w14:paraId="1B3F2FD2" w14:textId="4CC1FC50" w:rsidR="003A2447" w:rsidRPr="00501440" w:rsidRDefault="00F242DC" w:rsidP="00C74406">
            <w:pPr>
              <w:jc w:val="right"/>
              <w:rPr>
                <w:rFonts w:ascii="Ubuntu" w:eastAsia="Times New Roman" w:hAnsi="Ubuntu" w:cs="Calibri"/>
                <w:b/>
                <w:bCs/>
                <w:sz w:val="20"/>
                <w:szCs w:val="20"/>
                <w:lang w:eastAsia="en-GB"/>
              </w:rPr>
            </w:pPr>
            <w:r w:rsidRPr="00501440">
              <w:rPr>
                <w:rFonts w:ascii="Ubuntu" w:eastAsia="Times New Roman" w:hAnsi="Ubuntu" w:cs="Calibri"/>
                <w:b/>
                <w:bCs/>
                <w:sz w:val="20"/>
                <w:szCs w:val="20"/>
                <w:lang w:eastAsia="en-GB"/>
              </w:rPr>
              <w:t>9</w:t>
            </w:r>
            <w:r w:rsidR="00314464" w:rsidRPr="00501440">
              <w:rPr>
                <w:rFonts w:ascii="Ubuntu" w:eastAsia="Times New Roman" w:hAnsi="Ubuntu" w:cs="Calibri"/>
                <w:b/>
                <w:bCs/>
                <w:sz w:val="20"/>
                <w:szCs w:val="20"/>
                <w:lang w:eastAsia="en-GB"/>
              </w:rPr>
              <w:t>.</w:t>
            </w:r>
            <w:r w:rsidRPr="00501440">
              <w:rPr>
                <w:rFonts w:ascii="Ubuntu" w:eastAsia="Times New Roman" w:hAnsi="Ubuntu" w:cs="Calibri"/>
                <w:b/>
                <w:bCs/>
                <w:sz w:val="20"/>
                <w:szCs w:val="20"/>
                <w:lang w:eastAsia="en-GB"/>
              </w:rPr>
              <w:t>136</w:t>
            </w:r>
          </w:p>
        </w:tc>
        <w:tc>
          <w:tcPr>
            <w:tcW w:w="617" w:type="pct"/>
            <w:tcBorders>
              <w:top w:val="nil"/>
              <w:left w:val="nil"/>
              <w:bottom w:val="nil"/>
              <w:right w:val="nil"/>
            </w:tcBorders>
            <w:vAlign w:val="center"/>
          </w:tcPr>
          <w:p w14:paraId="6A1B7717" w14:textId="64E90FE6" w:rsidR="003A2447" w:rsidRPr="00501440" w:rsidRDefault="00095E11" w:rsidP="00C74406">
            <w:pPr>
              <w:jc w:val="right"/>
              <w:rPr>
                <w:rFonts w:ascii="Ubuntu" w:eastAsia="Times New Roman" w:hAnsi="Ubuntu" w:cs="Calibri"/>
                <w:b/>
                <w:bCs/>
                <w:sz w:val="20"/>
                <w:szCs w:val="20"/>
                <w:lang w:eastAsia="en-GB"/>
              </w:rPr>
            </w:pPr>
            <w:r w:rsidRPr="00501440">
              <w:rPr>
                <w:rFonts w:ascii="Ubuntu" w:eastAsia="Times New Roman" w:hAnsi="Ubuntu" w:cs="Calibri"/>
                <w:b/>
                <w:bCs/>
                <w:sz w:val="20"/>
                <w:szCs w:val="20"/>
                <w:lang w:eastAsia="en-GB"/>
              </w:rPr>
              <w:t>9</w:t>
            </w:r>
            <w:r w:rsidR="00314464" w:rsidRPr="00501440">
              <w:rPr>
                <w:rFonts w:ascii="Ubuntu" w:eastAsia="Times New Roman" w:hAnsi="Ubuntu" w:cs="Calibri"/>
                <w:b/>
                <w:bCs/>
                <w:sz w:val="20"/>
                <w:szCs w:val="20"/>
                <w:lang w:eastAsia="en-GB"/>
              </w:rPr>
              <w:t>.</w:t>
            </w:r>
            <w:r w:rsidRPr="00501440">
              <w:rPr>
                <w:rFonts w:ascii="Ubuntu" w:eastAsia="Times New Roman" w:hAnsi="Ubuntu" w:cs="Calibri"/>
                <w:b/>
                <w:bCs/>
                <w:sz w:val="20"/>
                <w:szCs w:val="20"/>
                <w:lang w:eastAsia="en-GB"/>
              </w:rPr>
              <w:t>136</w:t>
            </w:r>
          </w:p>
        </w:tc>
      </w:tr>
      <w:tr w:rsidR="003A2447" w:rsidRPr="00501440" w14:paraId="5545AAEE" w14:textId="3AB48A44" w:rsidTr="2CB92392">
        <w:trPr>
          <w:trHeight w:val="294"/>
        </w:trPr>
        <w:tc>
          <w:tcPr>
            <w:tcW w:w="2733" w:type="pct"/>
            <w:tcBorders>
              <w:top w:val="nil"/>
              <w:left w:val="nil"/>
              <w:bottom w:val="nil"/>
              <w:right w:val="nil"/>
            </w:tcBorders>
            <w:shd w:val="clear" w:color="auto" w:fill="DDEBF7"/>
            <w:noWrap/>
            <w:vAlign w:val="bottom"/>
            <w:hideMark/>
          </w:tcPr>
          <w:p w14:paraId="3AF3914C" w14:textId="77777777" w:rsidR="003A2447" w:rsidRPr="00501440" w:rsidRDefault="003A2447" w:rsidP="00C74406">
            <w:pPr>
              <w:rPr>
                <w:rFonts w:ascii="Ubuntu" w:eastAsia="Times New Roman" w:hAnsi="Ubuntu" w:cs="Calibri"/>
                <w:b/>
                <w:bCs/>
                <w:sz w:val="20"/>
                <w:szCs w:val="20"/>
                <w:lang w:eastAsia="en-GB"/>
              </w:rPr>
            </w:pPr>
            <w:r w:rsidRPr="00501440">
              <w:rPr>
                <w:rFonts w:ascii="Ubuntu" w:eastAsia="Times New Roman" w:hAnsi="Ubuntu" w:cs="Calibri"/>
                <w:b/>
                <w:bCs/>
                <w:sz w:val="20"/>
                <w:szCs w:val="20"/>
                <w:lang w:eastAsia="en-GB"/>
              </w:rPr>
              <w:t>Expected Non-Core Allocations not confirmed</w:t>
            </w:r>
          </w:p>
        </w:tc>
        <w:tc>
          <w:tcPr>
            <w:tcW w:w="550" w:type="pct"/>
            <w:tcBorders>
              <w:top w:val="nil"/>
              <w:left w:val="nil"/>
              <w:bottom w:val="nil"/>
              <w:right w:val="nil"/>
            </w:tcBorders>
            <w:shd w:val="clear" w:color="auto" w:fill="DDEBF7"/>
            <w:noWrap/>
            <w:vAlign w:val="center"/>
            <w:hideMark/>
          </w:tcPr>
          <w:p w14:paraId="2D19E3D2" w14:textId="70E218BB" w:rsidR="003A2447" w:rsidRPr="00501440" w:rsidRDefault="003A2447" w:rsidP="00C74406">
            <w:pPr>
              <w:rPr>
                <w:rFonts w:ascii="Ubuntu" w:eastAsia="Times New Roman" w:hAnsi="Ubuntu" w:cs="Calibri"/>
                <w:b/>
                <w:bCs/>
                <w:sz w:val="20"/>
                <w:szCs w:val="20"/>
                <w:lang w:eastAsia="en-GB"/>
              </w:rPr>
            </w:pPr>
            <w:r w:rsidRPr="00501440">
              <w:rPr>
                <w:rFonts w:ascii="Ubuntu" w:eastAsia="Times New Roman" w:hAnsi="Ubuntu" w:cs="Calibri"/>
                <w:b/>
                <w:bCs/>
                <w:sz w:val="20"/>
                <w:szCs w:val="20"/>
                <w:lang w:eastAsia="en-GB"/>
              </w:rPr>
              <w:t> </w:t>
            </w:r>
          </w:p>
        </w:tc>
        <w:tc>
          <w:tcPr>
            <w:tcW w:w="550" w:type="pct"/>
            <w:tcBorders>
              <w:top w:val="nil"/>
              <w:left w:val="nil"/>
              <w:bottom w:val="nil"/>
              <w:right w:val="nil"/>
            </w:tcBorders>
            <w:shd w:val="clear" w:color="auto" w:fill="DDEBF7"/>
            <w:vAlign w:val="center"/>
          </w:tcPr>
          <w:p w14:paraId="285BBC54" w14:textId="77777777" w:rsidR="003A2447" w:rsidRPr="00501440" w:rsidRDefault="003A2447" w:rsidP="00C74406">
            <w:pPr>
              <w:rPr>
                <w:rFonts w:ascii="Ubuntu" w:eastAsia="Times New Roman" w:hAnsi="Ubuntu" w:cs="Calibri"/>
                <w:b/>
                <w:bCs/>
                <w:sz w:val="20"/>
                <w:szCs w:val="20"/>
                <w:lang w:eastAsia="en-GB"/>
              </w:rPr>
            </w:pPr>
          </w:p>
        </w:tc>
        <w:tc>
          <w:tcPr>
            <w:tcW w:w="550" w:type="pct"/>
            <w:tcBorders>
              <w:top w:val="nil"/>
              <w:left w:val="nil"/>
              <w:bottom w:val="nil"/>
              <w:right w:val="nil"/>
            </w:tcBorders>
            <w:shd w:val="clear" w:color="auto" w:fill="DDEBF7"/>
            <w:vAlign w:val="center"/>
          </w:tcPr>
          <w:p w14:paraId="243A1320" w14:textId="77777777" w:rsidR="003A2447" w:rsidRPr="00501440" w:rsidRDefault="003A2447" w:rsidP="00C74406">
            <w:pPr>
              <w:rPr>
                <w:rFonts w:ascii="Ubuntu" w:eastAsia="Times New Roman" w:hAnsi="Ubuntu" w:cs="Calibri"/>
                <w:b/>
                <w:bCs/>
                <w:sz w:val="20"/>
                <w:szCs w:val="20"/>
                <w:lang w:eastAsia="en-GB"/>
              </w:rPr>
            </w:pPr>
          </w:p>
        </w:tc>
        <w:tc>
          <w:tcPr>
            <w:tcW w:w="617" w:type="pct"/>
            <w:tcBorders>
              <w:top w:val="nil"/>
              <w:left w:val="nil"/>
              <w:bottom w:val="nil"/>
              <w:right w:val="nil"/>
            </w:tcBorders>
            <w:shd w:val="clear" w:color="auto" w:fill="DDEBF7"/>
            <w:vAlign w:val="center"/>
          </w:tcPr>
          <w:p w14:paraId="3B293589" w14:textId="77777777" w:rsidR="003A2447" w:rsidRPr="00501440" w:rsidRDefault="003A2447" w:rsidP="00C74406">
            <w:pPr>
              <w:rPr>
                <w:rFonts w:ascii="Ubuntu" w:eastAsia="Times New Roman" w:hAnsi="Ubuntu" w:cs="Calibri"/>
                <w:b/>
                <w:bCs/>
                <w:sz w:val="20"/>
                <w:szCs w:val="20"/>
                <w:lang w:eastAsia="en-GB"/>
              </w:rPr>
            </w:pPr>
          </w:p>
        </w:tc>
      </w:tr>
      <w:tr w:rsidR="003A2447" w:rsidRPr="00501440" w14:paraId="26BCAFAE" w14:textId="36F792A6" w:rsidTr="2CB92392">
        <w:trPr>
          <w:trHeight w:val="294"/>
        </w:trPr>
        <w:tc>
          <w:tcPr>
            <w:tcW w:w="2733" w:type="pct"/>
            <w:tcBorders>
              <w:top w:val="nil"/>
              <w:left w:val="nil"/>
              <w:bottom w:val="nil"/>
              <w:right w:val="nil"/>
            </w:tcBorders>
            <w:shd w:val="clear" w:color="auto" w:fill="FFFFFF" w:themeFill="background1"/>
            <w:vAlign w:val="center"/>
            <w:hideMark/>
          </w:tcPr>
          <w:p w14:paraId="6CBB5CC7" w14:textId="49A7CA6D" w:rsidR="003A2447" w:rsidRPr="00501440" w:rsidRDefault="007F112C" w:rsidP="00C74406">
            <w:pPr>
              <w:rPr>
                <w:rFonts w:ascii="Ubuntu" w:eastAsia="Times New Roman" w:hAnsi="Ubuntu" w:cs="Calibri"/>
                <w:color w:val="000000"/>
                <w:sz w:val="20"/>
                <w:szCs w:val="20"/>
                <w:lang w:eastAsia="en-GB"/>
              </w:rPr>
            </w:pPr>
            <w:r w:rsidRPr="00501440">
              <w:rPr>
                <w:rFonts w:ascii="Ubuntu" w:eastAsia="Times New Roman" w:hAnsi="Ubuntu" w:cs="Calibri"/>
                <w:color w:val="000000"/>
                <w:sz w:val="20"/>
                <w:szCs w:val="20"/>
                <w:lang w:eastAsia="en-GB"/>
              </w:rPr>
              <w:t>Genomics Allocation</w:t>
            </w:r>
          </w:p>
        </w:tc>
        <w:tc>
          <w:tcPr>
            <w:tcW w:w="550" w:type="pct"/>
            <w:tcBorders>
              <w:top w:val="nil"/>
              <w:left w:val="nil"/>
              <w:bottom w:val="nil"/>
              <w:right w:val="nil"/>
            </w:tcBorders>
            <w:shd w:val="clear" w:color="auto" w:fill="FFFFFF" w:themeFill="background1"/>
            <w:vAlign w:val="center"/>
            <w:hideMark/>
          </w:tcPr>
          <w:p w14:paraId="6AE322D8" w14:textId="233A1DF6" w:rsidR="003A2447" w:rsidRPr="00501440" w:rsidRDefault="00EA2D14" w:rsidP="00C74406">
            <w:pPr>
              <w:jc w:val="right"/>
              <w:rPr>
                <w:rFonts w:ascii="Ubuntu" w:eastAsia="Times New Roman" w:hAnsi="Ubuntu" w:cs="Calibri"/>
                <w:color w:val="000000"/>
                <w:sz w:val="20"/>
                <w:szCs w:val="20"/>
                <w:lang w:eastAsia="en-GB"/>
              </w:rPr>
            </w:pPr>
            <w:r w:rsidRPr="00501440">
              <w:rPr>
                <w:rFonts w:ascii="Ubuntu" w:eastAsia="Times New Roman" w:hAnsi="Ubuntu" w:cs="Calibri"/>
                <w:color w:val="000000"/>
                <w:sz w:val="20"/>
                <w:szCs w:val="20"/>
                <w:lang w:eastAsia="en-GB"/>
              </w:rPr>
              <w:t>0.132</w:t>
            </w:r>
          </w:p>
        </w:tc>
        <w:tc>
          <w:tcPr>
            <w:tcW w:w="550" w:type="pct"/>
            <w:tcBorders>
              <w:top w:val="nil"/>
              <w:left w:val="nil"/>
              <w:bottom w:val="nil"/>
              <w:right w:val="nil"/>
            </w:tcBorders>
            <w:shd w:val="clear" w:color="auto" w:fill="FFFFFF" w:themeFill="background1"/>
            <w:vAlign w:val="center"/>
          </w:tcPr>
          <w:p w14:paraId="662153DE" w14:textId="10131839" w:rsidR="003A2447" w:rsidRPr="00501440" w:rsidRDefault="005C3352" w:rsidP="00C74406">
            <w:pPr>
              <w:jc w:val="right"/>
              <w:rPr>
                <w:rFonts w:ascii="Ubuntu" w:eastAsia="Times New Roman" w:hAnsi="Ubuntu" w:cs="Calibri"/>
                <w:color w:val="000000"/>
                <w:sz w:val="20"/>
                <w:szCs w:val="20"/>
                <w:lang w:eastAsia="en-GB"/>
              </w:rPr>
            </w:pPr>
            <w:r w:rsidRPr="00501440">
              <w:rPr>
                <w:rFonts w:ascii="Ubuntu" w:eastAsia="Times New Roman" w:hAnsi="Ubuntu" w:cs="Calibri"/>
                <w:color w:val="000000"/>
                <w:sz w:val="20"/>
                <w:szCs w:val="20"/>
                <w:lang w:eastAsia="en-GB"/>
              </w:rPr>
              <w:t>-</w:t>
            </w:r>
          </w:p>
        </w:tc>
        <w:tc>
          <w:tcPr>
            <w:tcW w:w="550" w:type="pct"/>
            <w:tcBorders>
              <w:top w:val="nil"/>
              <w:left w:val="nil"/>
              <w:bottom w:val="nil"/>
              <w:right w:val="nil"/>
            </w:tcBorders>
            <w:shd w:val="clear" w:color="auto" w:fill="FFFFFF" w:themeFill="background1"/>
            <w:vAlign w:val="center"/>
          </w:tcPr>
          <w:p w14:paraId="0CEAAB50" w14:textId="6FB3028D" w:rsidR="003A2447" w:rsidRPr="00501440" w:rsidRDefault="005C3352" w:rsidP="00C74406">
            <w:pPr>
              <w:jc w:val="right"/>
              <w:rPr>
                <w:rFonts w:ascii="Ubuntu" w:eastAsia="Times New Roman" w:hAnsi="Ubuntu" w:cs="Calibri"/>
                <w:color w:val="000000"/>
                <w:sz w:val="20"/>
                <w:szCs w:val="20"/>
                <w:lang w:eastAsia="en-GB"/>
              </w:rPr>
            </w:pPr>
            <w:r w:rsidRPr="00501440">
              <w:rPr>
                <w:rFonts w:ascii="Ubuntu" w:eastAsia="Times New Roman" w:hAnsi="Ubuntu" w:cs="Calibri"/>
                <w:color w:val="000000"/>
                <w:sz w:val="20"/>
                <w:szCs w:val="20"/>
                <w:lang w:eastAsia="en-GB"/>
              </w:rPr>
              <w:t>-</w:t>
            </w:r>
          </w:p>
        </w:tc>
        <w:tc>
          <w:tcPr>
            <w:tcW w:w="617" w:type="pct"/>
            <w:tcBorders>
              <w:top w:val="nil"/>
              <w:left w:val="nil"/>
              <w:bottom w:val="nil"/>
              <w:right w:val="nil"/>
            </w:tcBorders>
            <w:shd w:val="clear" w:color="auto" w:fill="FFFFFF" w:themeFill="background1"/>
            <w:vAlign w:val="center"/>
          </w:tcPr>
          <w:p w14:paraId="52C1C7E4" w14:textId="4F0B101A" w:rsidR="003A2447" w:rsidRPr="00501440" w:rsidRDefault="005C3352" w:rsidP="00C74406">
            <w:pPr>
              <w:jc w:val="right"/>
              <w:rPr>
                <w:rFonts w:ascii="Ubuntu" w:eastAsia="Times New Roman" w:hAnsi="Ubuntu" w:cs="Calibri"/>
                <w:color w:val="000000"/>
                <w:sz w:val="20"/>
                <w:szCs w:val="20"/>
                <w:lang w:eastAsia="en-GB"/>
              </w:rPr>
            </w:pPr>
            <w:r w:rsidRPr="00501440">
              <w:rPr>
                <w:rFonts w:ascii="Ubuntu" w:eastAsia="Times New Roman" w:hAnsi="Ubuntu" w:cs="Calibri"/>
                <w:color w:val="000000"/>
                <w:sz w:val="20"/>
                <w:szCs w:val="20"/>
                <w:lang w:eastAsia="en-GB"/>
              </w:rPr>
              <w:t>-</w:t>
            </w:r>
          </w:p>
        </w:tc>
      </w:tr>
      <w:tr w:rsidR="003A2447" w:rsidRPr="00501440" w14:paraId="30680885" w14:textId="6F1E4AA5" w:rsidTr="2CB92392">
        <w:trPr>
          <w:trHeight w:val="294"/>
        </w:trPr>
        <w:tc>
          <w:tcPr>
            <w:tcW w:w="2733" w:type="pct"/>
            <w:tcBorders>
              <w:top w:val="nil"/>
              <w:left w:val="nil"/>
              <w:bottom w:val="nil"/>
              <w:right w:val="nil"/>
            </w:tcBorders>
            <w:shd w:val="clear" w:color="auto" w:fill="FFFFFF" w:themeFill="background1"/>
            <w:vAlign w:val="center"/>
            <w:hideMark/>
          </w:tcPr>
          <w:p w14:paraId="2FAC7FC0" w14:textId="1F616AF6" w:rsidR="003A2447" w:rsidRPr="00501440" w:rsidRDefault="003A2447" w:rsidP="00C74406">
            <w:pPr>
              <w:rPr>
                <w:rFonts w:ascii="Ubuntu" w:eastAsia="Times New Roman" w:hAnsi="Ubuntu" w:cs="Calibri"/>
                <w:color w:val="000000"/>
                <w:sz w:val="20"/>
                <w:szCs w:val="20"/>
                <w:lang w:eastAsia="en-GB"/>
              </w:rPr>
            </w:pPr>
            <w:r w:rsidRPr="00501440">
              <w:rPr>
                <w:rFonts w:ascii="Ubuntu" w:eastAsia="Times New Roman" w:hAnsi="Ubuntu" w:cs="Calibri"/>
                <w:color w:val="000000"/>
                <w:sz w:val="20"/>
                <w:szCs w:val="20"/>
                <w:lang w:eastAsia="en-GB"/>
              </w:rPr>
              <w:t>Whole School Approach to Mental Health</w:t>
            </w:r>
          </w:p>
        </w:tc>
        <w:tc>
          <w:tcPr>
            <w:tcW w:w="550" w:type="pct"/>
            <w:tcBorders>
              <w:top w:val="nil"/>
              <w:left w:val="nil"/>
              <w:bottom w:val="nil"/>
              <w:right w:val="nil"/>
            </w:tcBorders>
            <w:shd w:val="clear" w:color="auto" w:fill="FFFFFF" w:themeFill="background1"/>
            <w:vAlign w:val="center"/>
            <w:hideMark/>
          </w:tcPr>
          <w:p w14:paraId="07ADC4EA" w14:textId="77777777" w:rsidR="003A2447" w:rsidRPr="00501440" w:rsidRDefault="003A2447" w:rsidP="00C74406">
            <w:pPr>
              <w:jc w:val="right"/>
              <w:rPr>
                <w:rFonts w:ascii="Ubuntu" w:eastAsia="Times New Roman" w:hAnsi="Ubuntu" w:cs="Calibri"/>
                <w:color w:val="000000"/>
                <w:sz w:val="20"/>
                <w:szCs w:val="20"/>
                <w:lang w:eastAsia="en-GB"/>
              </w:rPr>
            </w:pPr>
            <w:r w:rsidRPr="00501440">
              <w:rPr>
                <w:rFonts w:ascii="Ubuntu" w:eastAsia="Times New Roman" w:hAnsi="Ubuntu" w:cs="Calibri"/>
                <w:color w:val="000000"/>
                <w:sz w:val="20"/>
                <w:szCs w:val="20"/>
                <w:lang w:eastAsia="en-GB"/>
              </w:rPr>
              <w:t>0.745</w:t>
            </w:r>
          </w:p>
        </w:tc>
        <w:tc>
          <w:tcPr>
            <w:tcW w:w="550" w:type="pct"/>
            <w:tcBorders>
              <w:top w:val="nil"/>
              <w:left w:val="nil"/>
              <w:bottom w:val="nil"/>
              <w:right w:val="nil"/>
            </w:tcBorders>
            <w:shd w:val="clear" w:color="auto" w:fill="FFFFFF" w:themeFill="background1"/>
            <w:vAlign w:val="center"/>
          </w:tcPr>
          <w:p w14:paraId="0FDEA35F" w14:textId="47950DA3" w:rsidR="003A2447" w:rsidRPr="00501440" w:rsidRDefault="005C3352" w:rsidP="00C74406">
            <w:pPr>
              <w:jc w:val="right"/>
              <w:rPr>
                <w:rFonts w:ascii="Ubuntu" w:eastAsia="Times New Roman" w:hAnsi="Ubuntu" w:cs="Calibri"/>
                <w:color w:val="000000"/>
                <w:sz w:val="20"/>
                <w:szCs w:val="20"/>
                <w:lang w:eastAsia="en-GB"/>
              </w:rPr>
            </w:pPr>
            <w:r w:rsidRPr="00501440">
              <w:rPr>
                <w:rFonts w:ascii="Ubuntu" w:eastAsia="Times New Roman" w:hAnsi="Ubuntu" w:cs="Calibri"/>
                <w:color w:val="000000"/>
                <w:sz w:val="20"/>
                <w:szCs w:val="20"/>
                <w:lang w:eastAsia="en-GB"/>
              </w:rPr>
              <w:t>-</w:t>
            </w:r>
          </w:p>
        </w:tc>
        <w:tc>
          <w:tcPr>
            <w:tcW w:w="550" w:type="pct"/>
            <w:tcBorders>
              <w:top w:val="nil"/>
              <w:left w:val="nil"/>
              <w:bottom w:val="nil"/>
              <w:right w:val="nil"/>
            </w:tcBorders>
            <w:shd w:val="clear" w:color="auto" w:fill="FFFFFF" w:themeFill="background1"/>
            <w:vAlign w:val="center"/>
          </w:tcPr>
          <w:p w14:paraId="168D94BF" w14:textId="4175D1FC" w:rsidR="003A2447" w:rsidRPr="00501440" w:rsidRDefault="005C3352" w:rsidP="00C74406">
            <w:pPr>
              <w:jc w:val="right"/>
              <w:rPr>
                <w:rFonts w:ascii="Ubuntu" w:eastAsia="Times New Roman" w:hAnsi="Ubuntu" w:cs="Calibri"/>
                <w:color w:val="000000"/>
                <w:sz w:val="20"/>
                <w:szCs w:val="20"/>
                <w:lang w:eastAsia="en-GB"/>
              </w:rPr>
            </w:pPr>
            <w:r w:rsidRPr="00501440">
              <w:rPr>
                <w:rFonts w:ascii="Ubuntu" w:eastAsia="Times New Roman" w:hAnsi="Ubuntu" w:cs="Calibri"/>
                <w:color w:val="000000"/>
                <w:sz w:val="20"/>
                <w:szCs w:val="20"/>
                <w:lang w:eastAsia="en-GB"/>
              </w:rPr>
              <w:t>-</w:t>
            </w:r>
          </w:p>
        </w:tc>
        <w:tc>
          <w:tcPr>
            <w:tcW w:w="617" w:type="pct"/>
            <w:tcBorders>
              <w:top w:val="nil"/>
              <w:left w:val="nil"/>
              <w:bottom w:val="nil"/>
              <w:right w:val="nil"/>
            </w:tcBorders>
            <w:shd w:val="clear" w:color="auto" w:fill="FFFFFF" w:themeFill="background1"/>
            <w:vAlign w:val="center"/>
          </w:tcPr>
          <w:p w14:paraId="78228D74" w14:textId="76759D11" w:rsidR="003A2447" w:rsidRPr="00501440" w:rsidRDefault="005C3352" w:rsidP="00C74406">
            <w:pPr>
              <w:jc w:val="right"/>
              <w:rPr>
                <w:rFonts w:ascii="Ubuntu" w:eastAsia="Times New Roman" w:hAnsi="Ubuntu" w:cs="Calibri"/>
                <w:color w:val="000000"/>
                <w:sz w:val="20"/>
                <w:szCs w:val="20"/>
                <w:lang w:eastAsia="en-GB"/>
              </w:rPr>
            </w:pPr>
            <w:r w:rsidRPr="00501440">
              <w:rPr>
                <w:rFonts w:ascii="Ubuntu" w:eastAsia="Times New Roman" w:hAnsi="Ubuntu" w:cs="Calibri"/>
                <w:color w:val="000000"/>
                <w:sz w:val="20"/>
                <w:szCs w:val="20"/>
                <w:lang w:eastAsia="en-GB"/>
              </w:rPr>
              <w:t>-</w:t>
            </w:r>
          </w:p>
        </w:tc>
      </w:tr>
      <w:tr w:rsidR="001412FA" w:rsidRPr="00501440" w14:paraId="2863AB07" w14:textId="77777777" w:rsidTr="2CB92392">
        <w:trPr>
          <w:trHeight w:val="294"/>
        </w:trPr>
        <w:tc>
          <w:tcPr>
            <w:tcW w:w="2733" w:type="pct"/>
            <w:tcBorders>
              <w:top w:val="nil"/>
              <w:left w:val="nil"/>
              <w:bottom w:val="nil"/>
              <w:right w:val="nil"/>
            </w:tcBorders>
            <w:shd w:val="clear" w:color="auto" w:fill="auto"/>
            <w:noWrap/>
            <w:vAlign w:val="bottom"/>
          </w:tcPr>
          <w:p w14:paraId="09A92671" w14:textId="355D97E6" w:rsidR="001412FA" w:rsidRPr="00501440" w:rsidRDefault="001412FA" w:rsidP="00C74406">
            <w:pPr>
              <w:rPr>
                <w:rFonts w:ascii="Ubuntu" w:eastAsia="Times New Roman" w:hAnsi="Ubuntu" w:cs="Calibri"/>
                <w:sz w:val="20"/>
                <w:szCs w:val="20"/>
                <w:lang w:eastAsia="en-GB"/>
              </w:rPr>
            </w:pPr>
            <w:r w:rsidRPr="00501440">
              <w:rPr>
                <w:rFonts w:ascii="Ubuntu" w:eastAsia="Times New Roman" w:hAnsi="Ubuntu" w:cs="Calibri"/>
                <w:sz w:val="20"/>
                <w:szCs w:val="20"/>
                <w:lang w:eastAsia="en-GB"/>
              </w:rPr>
              <w:t>ACES</w:t>
            </w:r>
          </w:p>
        </w:tc>
        <w:tc>
          <w:tcPr>
            <w:tcW w:w="550" w:type="pct"/>
            <w:tcBorders>
              <w:top w:val="nil"/>
              <w:left w:val="nil"/>
              <w:bottom w:val="nil"/>
              <w:right w:val="nil"/>
            </w:tcBorders>
            <w:shd w:val="clear" w:color="auto" w:fill="FFFFFF" w:themeFill="background1"/>
            <w:vAlign w:val="center"/>
          </w:tcPr>
          <w:p w14:paraId="39347878" w14:textId="04523607" w:rsidR="001412FA" w:rsidRPr="00501440" w:rsidRDefault="00E81837" w:rsidP="00C74406">
            <w:pPr>
              <w:jc w:val="right"/>
              <w:rPr>
                <w:rFonts w:ascii="Ubuntu" w:eastAsia="Times New Roman" w:hAnsi="Ubuntu" w:cs="Calibri"/>
                <w:color w:val="000000"/>
                <w:sz w:val="20"/>
                <w:szCs w:val="20"/>
                <w:lang w:eastAsia="en-GB"/>
              </w:rPr>
            </w:pPr>
            <w:r w:rsidRPr="00501440">
              <w:rPr>
                <w:rFonts w:ascii="Ubuntu" w:eastAsia="Times New Roman" w:hAnsi="Ubuntu" w:cs="Calibri"/>
                <w:color w:val="000000"/>
                <w:sz w:val="20"/>
                <w:szCs w:val="20"/>
                <w:lang w:eastAsia="en-GB"/>
              </w:rPr>
              <w:t>0.900</w:t>
            </w:r>
          </w:p>
        </w:tc>
        <w:tc>
          <w:tcPr>
            <w:tcW w:w="550" w:type="pct"/>
            <w:tcBorders>
              <w:top w:val="nil"/>
              <w:left w:val="nil"/>
              <w:bottom w:val="nil"/>
              <w:right w:val="nil"/>
            </w:tcBorders>
            <w:shd w:val="clear" w:color="auto" w:fill="FFFFFF" w:themeFill="background1"/>
            <w:vAlign w:val="center"/>
          </w:tcPr>
          <w:p w14:paraId="2CFE6F02" w14:textId="60EF504E" w:rsidR="001412FA" w:rsidRPr="00501440" w:rsidRDefault="00E81837" w:rsidP="00C74406">
            <w:pPr>
              <w:jc w:val="right"/>
              <w:rPr>
                <w:rFonts w:ascii="Ubuntu" w:eastAsia="Times New Roman" w:hAnsi="Ubuntu" w:cs="Calibri"/>
                <w:color w:val="000000"/>
                <w:sz w:val="20"/>
                <w:szCs w:val="20"/>
                <w:lang w:eastAsia="en-GB"/>
              </w:rPr>
            </w:pPr>
            <w:r w:rsidRPr="00501440">
              <w:rPr>
                <w:rFonts w:ascii="Ubuntu" w:eastAsia="Times New Roman" w:hAnsi="Ubuntu" w:cs="Calibri"/>
                <w:color w:val="000000"/>
                <w:sz w:val="20"/>
                <w:szCs w:val="20"/>
                <w:lang w:eastAsia="en-GB"/>
              </w:rPr>
              <w:t>-</w:t>
            </w:r>
          </w:p>
        </w:tc>
        <w:tc>
          <w:tcPr>
            <w:tcW w:w="550" w:type="pct"/>
            <w:tcBorders>
              <w:top w:val="nil"/>
              <w:left w:val="nil"/>
              <w:bottom w:val="nil"/>
              <w:right w:val="nil"/>
            </w:tcBorders>
            <w:shd w:val="clear" w:color="auto" w:fill="FFFFFF" w:themeFill="background1"/>
            <w:vAlign w:val="center"/>
          </w:tcPr>
          <w:p w14:paraId="37F56A48" w14:textId="57E8AF27" w:rsidR="001412FA" w:rsidRPr="00501440" w:rsidRDefault="00E81837" w:rsidP="00C74406">
            <w:pPr>
              <w:jc w:val="right"/>
              <w:rPr>
                <w:rFonts w:ascii="Ubuntu" w:eastAsia="Times New Roman" w:hAnsi="Ubuntu" w:cs="Calibri"/>
                <w:color w:val="000000"/>
                <w:sz w:val="20"/>
                <w:szCs w:val="20"/>
                <w:lang w:eastAsia="en-GB"/>
              </w:rPr>
            </w:pPr>
            <w:r w:rsidRPr="00501440">
              <w:rPr>
                <w:rFonts w:ascii="Ubuntu" w:eastAsia="Times New Roman" w:hAnsi="Ubuntu" w:cs="Calibri"/>
                <w:color w:val="000000"/>
                <w:sz w:val="20"/>
                <w:szCs w:val="20"/>
                <w:lang w:eastAsia="en-GB"/>
              </w:rPr>
              <w:t>-</w:t>
            </w:r>
          </w:p>
        </w:tc>
        <w:tc>
          <w:tcPr>
            <w:tcW w:w="617" w:type="pct"/>
            <w:tcBorders>
              <w:top w:val="nil"/>
              <w:left w:val="nil"/>
              <w:bottom w:val="nil"/>
              <w:right w:val="nil"/>
            </w:tcBorders>
            <w:shd w:val="clear" w:color="auto" w:fill="FFFFFF" w:themeFill="background1"/>
            <w:vAlign w:val="center"/>
          </w:tcPr>
          <w:p w14:paraId="5CFB1BBB" w14:textId="14945DD0" w:rsidR="001412FA" w:rsidRPr="00501440" w:rsidRDefault="00E81837" w:rsidP="00C74406">
            <w:pPr>
              <w:jc w:val="right"/>
              <w:rPr>
                <w:rFonts w:ascii="Ubuntu" w:eastAsia="Times New Roman" w:hAnsi="Ubuntu" w:cs="Calibri"/>
                <w:color w:val="000000"/>
                <w:sz w:val="20"/>
                <w:szCs w:val="20"/>
                <w:lang w:eastAsia="en-GB"/>
              </w:rPr>
            </w:pPr>
            <w:r w:rsidRPr="00501440">
              <w:rPr>
                <w:rFonts w:ascii="Ubuntu" w:eastAsia="Times New Roman" w:hAnsi="Ubuntu" w:cs="Calibri"/>
                <w:color w:val="000000"/>
                <w:sz w:val="20"/>
                <w:szCs w:val="20"/>
                <w:lang w:eastAsia="en-GB"/>
              </w:rPr>
              <w:t>-</w:t>
            </w:r>
          </w:p>
        </w:tc>
      </w:tr>
      <w:tr w:rsidR="003A2447" w:rsidRPr="00501440" w14:paraId="6255016A" w14:textId="6099A289" w:rsidTr="2CB92392">
        <w:trPr>
          <w:trHeight w:val="294"/>
        </w:trPr>
        <w:tc>
          <w:tcPr>
            <w:tcW w:w="2733" w:type="pct"/>
            <w:tcBorders>
              <w:top w:val="nil"/>
              <w:left w:val="nil"/>
              <w:bottom w:val="nil"/>
              <w:right w:val="nil"/>
            </w:tcBorders>
            <w:shd w:val="clear" w:color="auto" w:fill="auto"/>
            <w:noWrap/>
            <w:vAlign w:val="bottom"/>
            <w:hideMark/>
          </w:tcPr>
          <w:p w14:paraId="221BA30C" w14:textId="77777777" w:rsidR="003A2447" w:rsidRPr="00501440" w:rsidRDefault="003A2447" w:rsidP="00C74406">
            <w:pPr>
              <w:rPr>
                <w:rFonts w:ascii="Ubuntu" w:eastAsia="Times New Roman" w:hAnsi="Ubuntu" w:cs="Calibri"/>
                <w:b/>
                <w:bCs/>
                <w:sz w:val="20"/>
                <w:szCs w:val="20"/>
                <w:lang w:eastAsia="en-GB"/>
              </w:rPr>
            </w:pPr>
            <w:r w:rsidRPr="00501440">
              <w:rPr>
                <w:rFonts w:ascii="Ubuntu" w:eastAsia="Times New Roman" w:hAnsi="Ubuntu" w:cs="Calibri"/>
                <w:b/>
                <w:bCs/>
                <w:sz w:val="20"/>
                <w:szCs w:val="20"/>
                <w:lang w:eastAsia="en-GB"/>
              </w:rPr>
              <w:t>Total Non-Core Allocations</w:t>
            </w:r>
          </w:p>
        </w:tc>
        <w:tc>
          <w:tcPr>
            <w:tcW w:w="550" w:type="pct"/>
            <w:tcBorders>
              <w:top w:val="nil"/>
              <w:left w:val="nil"/>
              <w:bottom w:val="nil"/>
              <w:right w:val="nil"/>
            </w:tcBorders>
            <w:shd w:val="clear" w:color="auto" w:fill="FFFFFF" w:themeFill="background1"/>
            <w:vAlign w:val="center"/>
            <w:hideMark/>
          </w:tcPr>
          <w:p w14:paraId="194AB6D6" w14:textId="77777777" w:rsidR="003A2447" w:rsidRPr="00501440" w:rsidRDefault="003A2447" w:rsidP="00C74406">
            <w:pPr>
              <w:jc w:val="right"/>
              <w:rPr>
                <w:rFonts w:ascii="Ubuntu" w:eastAsia="Times New Roman" w:hAnsi="Ubuntu" w:cs="Calibri"/>
                <w:b/>
                <w:bCs/>
                <w:color w:val="000000"/>
                <w:sz w:val="20"/>
                <w:szCs w:val="20"/>
                <w:lang w:eastAsia="en-GB"/>
              </w:rPr>
            </w:pPr>
            <w:r w:rsidRPr="00501440">
              <w:rPr>
                <w:rFonts w:ascii="Ubuntu" w:eastAsia="Times New Roman" w:hAnsi="Ubuntu" w:cs="Calibri"/>
                <w:b/>
                <w:bCs/>
                <w:color w:val="000000"/>
                <w:sz w:val="20"/>
                <w:szCs w:val="20"/>
                <w:lang w:eastAsia="en-GB"/>
              </w:rPr>
              <w:t>0.885</w:t>
            </w:r>
          </w:p>
        </w:tc>
        <w:tc>
          <w:tcPr>
            <w:tcW w:w="550" w:type="pct"/>
            <w:tcBorders>
              <w:top w:val="nil"/>
              <w:left w:val="nil"/>
              <w:bottom w:val="nil"/>
              <w:right w:val="nil"/>
            </w:tcBorders>
            <w:shd w:val="clear" w:color="auto" w:fill="FFFFFF" w:themeFill="background1"/>
            <w:vAlign w:val="center"/>
          </w:tcPr>
          <w:p w14:paraId="65DC7B18" w14:textId="3C38F245" w:rsidR="003A2447" w:rsidRPr="00501440" w:rsidRDefault="005C3352" w:rsidP="00C74406">
            <w:pPr>
              <w:jc w:val="right"/>
              <w:rPr>
                <w:rFonts w:ascii="Ubuntu" w:eastAsia="Times New Roman" w:hAnsi="Ubuntu" w:cs="Calibri"/>
                <w:b/>
                <w:bCs/>
                <w:color w:val="000000"/>
                <w:sz w:val="20"/>
                <w:szCs w:val="20"/>
                <w:lang w:eastAsia="en-GB"/>
              </w:rPr>
            </w:pPr>
            <w:r w:rsidRPr="00501440">
              <w:rPr>
                <w:rFonts w:ascii="Ubuntu" w:eastAsia="Times New Roman" w:hAnsi="Ubuntu" w:cs="Calibri"/>
                <w:b/>
                <w:bCs/>
                <w:color w:val="000000"/>
                <w:sz w:val="20"/>
                <w:szCs w:val="20"/>
                <w:lang w:eastAsia="en-GB"/>
              </w:rPr>
              <w:t>-</w:t>
            </w:r>
          </w:p>
        </w:tc>
        <w:tc>
          <w:tcPr>
            <w:tcW w:w="550" w:type="pct"/>
            <w:tcBorders>
              <w:top w:val="nil"/>
              <w:left w:val="nil"/>
              <w:bottom w:val="nil"/>
              <w:right w:val="nil"/>
            </w:tcBorders>
            <w:shd w:val="clear" w:color="auto" w:fill="FFFFFF" w:themeFill="background1"/>
            <w:vAlign w:val="center"/>
          </w:tcPr>
          <w:p w14:paraId="463C6641" w14:textId="600586A3" w:rsidR="003A2447" w:rsidRPr="00501440" w:rsidRDefault="005C3352" w:rsidP="00C74406">
            <w:pPr>
              <w:jc w:val="right"/>
              <w:rPr>
                <w:rFonts w:ascii="Ubuntu" w:eastAsia="Times New Roman" w:hAnsi="Ubuntu" w:cs="Calibri"/>
                <w:b/>
                <w:bCs/>
                <w:color w:val="000000"/>
                <w:sz w:val="20"/>
                <w:szCs w:val="20"/>
                <w:lang w:eastAsia="en-GB"/>
              </w:rPr>
            </w:pPr>
            <w:r w:rsidRPr="00501440">
              <w:rPr>
                <w:rFonts w:ascii="Ubuntu" w:eastAsia="Times New Roman" w:hAnsi="Ubuntu" w:cs="Calibri"/>
                <w:b/>
                <w:bCs/>
                <w:color w:val="000000"/>
                <w:sz w:val="20"/>
                <w:szCs w:val="20"/>
                <w:lang w:eastAsia="en-GB"/>
              </w:rPr>
              <w:t>-</w:t>
            </w:r>
          </w:p>
        </w:tc>
        <w:tc>
          <w:tcPr>
            <w:tcW w:w="617" w:type="pct"/>
            <w:tcBorders>
              <w:top w:val="nil"/>
              <w:left w:val="nil"/>
              <w:bottom w:val="nil"/>
              <w:right w:val="nil"/>
            </w:tcBorders>
            <w:shd w:val="clear" w:color="auto" w:fill="FFFFFF" w:themeFill="background1"/>
            <w:vAlign w:val="center"/>
          </w:tcPr>
          <w:p w14:paraId="00FD444E" w14:textId="19179D66" w:rsidR="003A2447" w:rsidRPr="00501440" w:rsidRDefault="005C3352" w:rsidP="00C74406">
            <w:pPr>
              <w:jc w:val="right"/>
              <w:rPr>
                <w:rFonts w:ascii="Ubuntu" w:eastAsia="Times New Roman" w:hAnsi="Ubuntu" w:cs="Calibri"/>
                <w:b/>
                <w:bCs/>
                <w:color w:val="000000"/>
                <w:sz w:val="20"/>
                <w:szCs w:val="20"/>
                <w:lang w:eastAsia="en-GB"/>
              </w:rPr>
            </w:pPr>
            <w:r w:rsidRPr="00501440">
              <w:rPr>
                <w:rFonts w:ascii="Ubuntu" w:eastAsia="Times New Roman" w:hAnsi="Ubuntu" w:cs="Calibri"/>
                <w:b/>
                <w:bCs/>
                <w:color w:val="000000"/>
                <w:sz w:val="20"/>
                <w:szCs w:val="20"/>
                <w:lang w:eastAsia="en-GB"/>
              </w:rPr>
              <w:t>-</w:t>
            </w:r>
          </w:p>
        </w:tc>
      </w:tr>
      <w:tr w:rsidR="003A2447" w:rsidRPr="00501440" w14:paraId="2BA3AD69" w14:textId="0F321258" w:rsidTr="2CB92392">
        <w:trPr>
          <w:trHeight w:val="294"/>
        </w:trPr>
        <w:tc>
          <w:tcPr>
            <w:tcW w:w="2733" w:type="pct"/>
            <w:tcBorders>
              <w:top w:val="nil"/>
              <w:left w:val="nil"/>
              <w:bottom w:val="nil"/>
              <w:right w:val="nil"/>
            </w:tcBorders>
            <w:shd w:val="clear" w:color="auto" w:fill="DDEBF7"/>
            <w:noWrap/>
            <w:vAlign w:val="bottom"/>
            <w:hideMark/>
          </w:tcPr>
          <w:p w14:paraId="722418E5" w14:textId="77777777" w:rsidR="003A2447" w:rsidRPr="00501440" w:rsidRDefault="003A2447" w:rsidP="00C74406">
            <w:pPr>
              <w:rPr>
                <w:rFonts w:ascii="Ubuntu" w:eastAsia="Times New Roman" w:hAnsi="Ubuntu" w:cs="Calibri"/>
                <w:b/>
                <w:bCs/>
                <w:sz w:val="20"/>
                <w:szCs w:val="20"/>
                <w:lang w:eastAsia="en-GB"/>
              </w:rPr>
            </w:pPr>
            <w:r w:rsidRPr="00501440">
              <w:rPr>
                <w:rFonts w:ascii="Ubuntu" w:eastAsia="Times New Roman" w:hAnsi="Ubuntu" w:cs="Calibri"/>
                <w:b/>
                <w:bCs/>
                <w:sz w:val="20"/>
                <w:szCs w:val="20"/>
                <w:lang w:eastAsia="en-GB"/>
              </w:rPr>
              <w:t>Total Allocations not confirmed</w:t>
            </w:r>
          </w:p>
        </w:tc>
        <w:tc>
          <w:tcPr>
            <w:tcW w:w="550" w:type="pct"/>
            <w:tcBorders>
              <w:top w:val="nil"/>
              <w:left w:val="nil"/>
              <w:bottom w:val="nil"/>
              <w:right w:val="nil"/>
            </w:tcBorders>
            <w:shd w:val="clear" w:color="auto" w:fill="DDEBF7"/>
            <w:noWrap/>
            <w:vAlign w:val="center"/>
            <w:hideMark/>
          </w:tcPr>
          <w:p w14:paraId="6DDBFDC7" w14:textId="0AA364CE" w:rsidR="003A2447" w:rsidRPr="00501440" w:rsidRDefault="009E78F5" w:rsidP="00C74406">
            <w:pPr>
              <w:jc w:val="right"/>
              <w:rPr>
                <w:rFonts w:ascii="Ubuntu" w:eastAsia="Times New Roman" w:hAnsi="Ubuntu" w:cs="Calibri"/>
                <w:b/>
                <w:bCs/>
                <w:sz w:val="20"/>
                <w:szCs w:val="20"/>
                <w:lang w:eastAsia="en-GB"/>
              </w:rPr>
            </w:pPr>
            <w:r w:rsidRPr="00501440">
              <w:rPr>
                <w:rFonts w:ascii="Ubuntu" w:eastAsia="Times New Roman" w:hAnsi="Ubuntu" w:cs="Calibri"/>
                <w:b/>
                <w:bCs/>
                <w:sz w:val="20"/>
                <w:szCs w:val="20"/>
                <w:lang w:eastAsia="en-GB"/>
              </w:rPr>
              <w:t>8</w:t>
            </w:r>
            <w:r w:rsidR="003A2447" w:rsidRPr="00501440">
              <w:rPr>
                <w:rFonts w:ascii="Ubuntu" w:eastAsia="Times New Roman" w:hAnsi="Ubuntu" w:cs="Calibri"/>
                <w:b/>
                <w:bCs/>
                <w:sz w:val="20"/>
                <w:szCs w:val="20"/>
                <w:lang w:eastAsia="en-GB"/>
              </w:rPr>
              <w:t>.</w:t>
            </w:r>
            <w:r w:rsidR="00334C64" w:rsidRPr="00501440">
              <w:rPr>
                <w:rFonts w:ascii="Ubuntu" w:eastAsia="Times New Roman" w:hAnsi="Ubuntu" w:cs="Calibri"/>
                <w:b/>
                <w:bCs/>
                <w:sz w:val="20"/>
                <w:szCs w:val="20"/>
                <w:lang w:eastAsia="en-GB"/>
              </w:rPr>
              <w:t>63</w:t>
            </w:r>
            <w:r w:rsidRPr="00501440">
              <w:rPr>
                <w:rFonts w:ascii="Ubuntu" w:eastAsia="Times New Roman" w:hAnsi="Ubuntu" w:cs="Calibri"/>
                <w:b/>
                <w:bCs/>
                <w:sz w:val="20"/>
                <w:szCs w:val="20"/>
                <w:lang w:eastAsia="en-GB"/>
              </w:rPr>
              <w:t>1</w:t>
            </w:r>
          </w:p>
        </w:tc>
        <w:tc>
          <w:tcPr>
            <w:tcW w:w="550" w:type="pct"/>
            <w:tcBorders>
              <w:top w:val="nil"/>
              <w:left w:val="nil"/>
              <w:bottom w:val="nil"/>
              <w:right w:val="nil"/>
            </w:tcBorders>
            <w:shd w:val="clear" w:color="auto" w:fill="DDEBF7"/>
            <w:vAlign w:val="center"/>
          </w:tcPr>
          <w:p w14:paraId="6C797CFE" w14:textId="10965679" w:rsidR="003A2447" w:rsidRPr="00501440" w:rsidRDefault="00314464" w:rsidP="00C74406">
            <w:pPr>
              <w:jc w:val="right"/>
              <w:rPr>
                <w:rFonts w:ascii="Ubuntu" w:eastAsia="Times New Roman" w:hAnsi="Ubuntu" w:cs="Calibri"/>
                <w:b/>
                <w:bCs/>
                <w:sz w:val="20"/>
                <w:szCs w:val="20"/>
                <w:lang w:eastAsia="en-GB"/>
              </w:rPr>
            </w:pPr>
            <w:r w:rsidRPr="00501440">
              <w:rPr>
                <w:rFonts w:ascii="Ubuntu" w:eastAsia="Times New Roman" w:hAnsi="Ubuntu" w:cs="Calibri"/>
                <w:b/>
                <w:bCs/>
                <w:sz w:val="20"/>
                <w:szCs w:val="20"/>
                <w:lang w:eastAsia="en-GB"/>
              </w:rPr>
              <w:t>7.</w:t>
            </w:r>
            <w:r w:rsidR="00095E11" w:rsidRPr="00501440">
              <w:rPr>
                <w:rFonts w:ascii="Ubuntu" w:eastAsia="Times New Roman" w:hAnsi="Ubuntu" w:cs="Calibri"/>
                <w:b/>
                <w:bCs/>
                <w:sz w:val="20"/>
                <w:szCs w:val="20"/>
                <w:lang w:eastAsia="en-GB"/>
              </w:rPr>
              <w:t>976</w:t>
            </w:r>
          </w:p>
        </w:tc>
        <w:tc>
          <w:tcPr>
            <w:tcW w:w="550" w:type="pct"/>
            <w:tcBorders>
              <w:top w:val="nil"/>
              <w:left w:val="nil"/>
              <w:bottom w:val="nil"/>
              <w:right w:val="nil"/>
            </w:tcBorders>
            <w:shd w:val="clear" w:color="auto" w:fill="DDEBF7"/>
            <w:vAlign w:val="center"/>
          </w:tcPr>
          <w:p w14:paraId="2385842B" w14:textId="204522B3" w:rsidR="003A2447" w:rsidRPr="00501440" w:rsidRDefault="00095E11" w:rsidP="00C74406">
            <w:pPr>
              <w:jc w:val="right"/>
              <w:rPr>
                <w:rFonts w:ascii="Ubuntu" w:eastAsia="Times New Roman" w:hAnsi="Ubuntu" w:cs="Calibri"/>
                <w:b/>
                <w:bCs/>
                <w:sz w:val="20"/>
                <w:szCs w:val="20"/>
                <w:lang w:eastAsia="en-GB"/>
              </w:rPr>
            </w:pPr>
            <w:r w:rsidRPr="00501440">
              <w:rPr>
                <w:rFonts w:ascii="Ubuntu" w:eastAsia="Times New Roman" w:hAnsi="Ubuntu" w:cs="Calibri"/>
                <w:b/>
                <w:bCs/>
                <w:sz w:val="20"/>
                <w:szCs w:val="20"/>
                <w:lang w:eastAsia="en-GB"/>
              </w:rPr>
              <w:t>9</w:t>
            </w:r>
            <w:r w:rsidR="00314464" w:rsidRPr="00501440">
              <w:rPr>
                <w:rFonts w:ascii="Ubuntu" w:eastAsia="Times New Roman" w:hAnsi="Ubuntu" w:cs="Calibri"/>
                <w:b/>
                <w:bCs/>
                <w:sz w:val="20"/>
                <w:szCs w:val="20"/>
                <w:lang w:eastAsia="en-GB"/>
              </w:rPr>
              <w:t>.</w:t>
            </w:r>
            <w:r w:rsidRPr="00501440">
              <w:rPr>
                <w:rFonts w:ascii="Ubuntu" w:eastAsia="Times New Roman" w:hAnsi="Ubuntu" w:cs="Calibri"/>
                <w:b/>
                <w:bCs/>
                <w:sz w:val="20"/>
                <w:szCs w:val="20"/>
                <w:lang w:eastAsia="en-GB"/>
              </w:rPr>
              <w:t>136</w:t>
            </w:r>
          </w:p>
        </w:tc>
        <w:tc>
          <w:tcPr>
            <w:tcW w:w="617" w:type="pct"/>
            <w:tcBorders>
              <w:top w:val="nil"/>
              <w:left w:val="nil"/>
              <w:bottom w:val="nil"/>
              <w:right w:val="nil"/>
            </w:tcBorders>
            <w:shd w:val="clear" w:color="auto" w:fill="DDEBF7"/>
            <w:vAlign w:val="center"/>
          </w:tcPr>
          <w:p w14:paraId="0EF681AE" w14:textId="0B5FEF62" w:rsidR="003A2447" w:rsidRPr="00501440" w:rsidRDefault="00095E11" w:rsidP="00C74406">
            <w:pPr>
              <w:jc w:val="right"/>
              <w:rPr>
                <w:rFonts w:ascii="Ubuntu" w:eastAsia="Times New Roman" w:hAnsi="Ubuntu" w:cs="Calibri"/>
                <w:b/>
                <w:bCs/>
                <w:sz w:val="20"/>
                <w:szCs w:val="20"/>
                <w:lang w:eastAsia="en-GB"/>
              </w:rPr>
            </w:pPr>
            <w:r w:rsidRPr="00501440">
              <w:rPr>
                <w:rFonts w:ascii="Ubuntu" w:eastAsia="Times New Roman" w:hAnsi="Ubuntu" w:cs="Calibri"/>
                <w:b/>
                <w:bCs/>
                <w:sz w:val="20"/>
                <w:szCs w:val="20"/>
                <w:lang w:eastAsia="en-GB"/>
              </w:rPr>
              <w:t>9</w:t>
            </w:r>
            <w:r w:rsidR="00314464" w:rsidRPr="00501440">
              <w:rPr>
                <w:rFonts w:ascii="Ubuntu" w:eastAsia="Times New Roman" w:hAnsi="Ubuntu" w:cs="Calibri"/>
                <w:b/>
                <w:bCs/>
                <w:sz w:val="20"/>
                <w:szCs w:val="20"/>
                <w:lang w:eastAsia="en-GB"/>
              </w:rPr>
              <w:t>.</w:t>
            </w:r>
            <w:r w:rsidRPr="00501440">
              <w:rPr>
                <w:rFonts w:ascii="Ubuntu" w:eastAsia="Times New Roman" w:hAnsi="Ubuntu" w:cs="Calibri"/>
                <w:b/>
                <w:bCs/>
                <w:sz w:val="20"/>
                <w:szCs w:val="20"/>
                <w:lang w:eastAsia="en-GB"/>
              </w:rPr>
              <w:t>136</w:t>
            </w:r>
          </w:p>
        </w:tc>
      </w:tr>
    </w:tbl>
    <w:p w14:paraId="01AAF227" w14:textId="77777777" w:rsidR="009A24C3" w:rsidRPr="00501440" w:rsidRDefault="009A24C3" w:rsidP="27713507">
      <w:pPr>
        <w:rPr>
          <w:rFonts w:ascii="Ubuntu" w:hAnsi="Ubuntu"/>
          <w:sz w:val="28"/>
          <w:szCs w:val="28"/>
          <w:highlight w:val="magenta"/>
        </w:rPr>
      </w:pPr>
    </w:p>
    <w:p w14:paraId="6EC2AD59" w14:textId="32FB5A1A" w:rsidR="004F7267" w:rsidRPr="00501440" w:rsidRDefault="00C74406" w:rsidP="001E5778">
      <w:pPr>
        <w:jc w:val="both"/>
        <w:rPr>
          <w:rFonts w:ascii="Ubuntu" w:hAnsi="Ubuntu"/>
          <w:szCs w:val="24"/>
        </w:rPr>
      </w:pPr>
      <w:r w:rsidRPr="00501440">
        <w:rPr>
          <w:rFonts w:ascii="Ubuntu" w:hAnsi="Ubuntu"/>
          <w:szCs w:val="24"/>
        </w:rPr>
        <w:t xml:space="preserve">All </w:t>
      </w:r>
      <w:r w:rsidR="00B97EFA" w:rsidRPr="00501440">
        <w:rPr>
          <w:rFonts w:ascii="Ubuntu" w:hAnsi="Ubuntu"/>
          <w:szCs w:val="24"/>
        </w:rPr>
        <w:t xml:space="preserve">recurrent </w:t>
      </w:r>
      <w:r w:rsidRPr="00501440">
        <w:rPr>
          <w:rFonts w:ascii="Ubuntu" w:hAnsi="Ubuntu"/>
          <w:szCs w:val="24"/>
        </w:rPr>
        <w:t xml:space="preserve">Pay awards </w:t>
      </w:r>
      <w:r w:rsidR="0085466A" w:rsidRPr="00501440">
        <w:rPr>
          <w:rFonts w:ascii="Ubuntu" w:hAnsi="Ubuntu"/>
          <w:szCs w:val="24"/>
        </w:rPr>
        <w:t>for 202</w:t>
      </w:r>
      <w:r w:rsidR="00B97EFA" w:rsidRPr="00501440">
        <w:rPr>
          <w:rFonts w:ascii="Ubuntu" w:hAnsi="Ubuntu"/>
          <w:szCs w:val="24"/>
        </w:rPr>
        <w:t>4</w:t>
      </w:r>
      <w:r w:rsidR="0085466A" w:rsidRPr="00501440">
        <w:rPr>
          <w:rFonts w:ascii="Ubuntu" w:hAnsi="Ubuntu"/>
          <w:szCs w:val="24"/>
        </w:rPr>
        <w:t>/2</w:t>
      </w:r>
      <w:r w:rsidR="00B97EFA" w:rsidRPr="00501440">
        <w:rPr>
          <w:rFonts w:ascii="Ubuntu" w:hAnsi="Ubuntu"/>
          <w:szCs w:val="24"/>
        </w:rPr>
        <w:t>5</w:t>
      </w:r>
      <w:r w:rsidR="0085466A" w:rsidRPr="00501440">
        <w:rPr>
          <w:rFonts w:ascii="Ubuntu" w:hAnsi="Ubuntu"/>
          <w:szCs w:val="24"/>
        </w:rPr>
        <w:t xml:space="preserve"> onwards </w:t>
      </w:r>
      <w:r w:rsidRPr="00501440">
        <w:rPr>
          <w:rFonts w:ascii="Ubuntu" w:hAnsi="Ubuntu"/>
          <w:szCs w:val="24"/>
        </w:rPr>
        <w:t xml:space="preserve">are expected to be fully funded. </w:t>
      </w:r>
      <w:r w:rsidR="00E6657F" w:rsidRPr="00501440">
        <w:rPr>
          <w:rFonts w:ascii="Ubuntu" w:hAnsi="Ubuntu"/>
          <w:szCs w:val="24"/>
        </w:rPr>
        <w:t>However, Welsh Government have not yet confirmed</w:t>
      </w:r>
      <w:r w:rsidR="00377CE9" w:rsidRPr="00501440">
        <w:rPr>
          <w:rFonts w:ascii="Ubuntu" w:hAnsi="Ubuntu"/>
          <w:szCs w:val="24"/>
        </w:rPr>
        <w:t xml:space="preserve"> </w:t>
      </w:r>
      <w:r w:rsidRPr="00501440">
        <w:rPr>
          <w:rFonts w:ascii="Ubuntu" w:hAnsi="Ubuntu"/>
          <w:szCs w:val="24"/>
        </w:rPr>
        <w:t xml:space="preserve">the </w:t>
      </w:r>
      <w:r w:rsidR="0038168E" w:rsidRPr="00501440">
        <w:rPr>
          <w:rFonts w:ascii="Ubuntu" w:hAnsi="Ubuntu"/>
          <w:szCs w:val="24"/>
        </w:rPr>
        <w:t xml:space="preserve">recurrent </w:t>
      </w:r>
      <w:r w:rsidRPr="00501440">
        <w:rPr>
          <w:rFonts w:ascii="Ubuntu" w:hAnsi="Ubuntu"/>
          <w:szCs w:val="24"/>
        </w:rPr>
        <w:t xml:space="preserve">value of </w:t>
      </w:r>
      <w:r w:rsidR="00D50268" w:rsidRPr="00501440">
        <w:rPr>
          <w:rFonts w:ascii="Ubuntu" w:hAnsi="Ubuntu"/>
          <w:szCs w:val="24"/>
        </w:rPr>
        <w:t xml:space="preserve">the </w:t>
      </w:r>
      <w:r w:rsidR="00552DCA" w:rsidRPr="00501440">
        <w:rPr>
          <w:rFonts w:ascii="Ubuntu" w:hAnsi="Ubuntu"/>
          <w:szCs w:val="24"/>
        </w:rPr>
        <w:t xml:space="preserve">2024/25 </w:t>
      </w:r>
      <w:r w:rsidR="00A21053" w:rsidRPr="00501440">
        <w:rPr>
          <w:rFonts w:ascii="Ubuntu" w:hAnsi="Ubuntu"/>
          <w:szCs w:val="24"/>
        </w:rPr>
        <w:t>pay award</w:t>
      </w:r>
      <w:r w:rsidR="0038168E" w:rsidRPr="00501440">
        <w:rPr>
          <w:rFonts w:ascii="Ubuntu" w:hAnsi="Ubuntu"/>
          <w:szCs w:val="24"/>
        </w:rPr>
        <w:t xml:space="preserve"> </w:t>
      </w:r>
      <w:r w:rsidR="00D50268" w:rsidRPr="00501440">
        <w:rPr>
          <w:rFonts w:ascii="Ubuntu" w:hAnsi="Ubuntu"/>
          <w:szCs w:val="24"/>
        </w:rPr>
        <w:t xml:space="preserve">and there is a risk that this will </w:t>
      </w:r>
      <w:r w:rsidR="00560C62" w:rsidRPr="00501440">
        <w:rPr>
          <w:rFonts w:ascii="Ubuntu" w:hAnsi="Ubuntu"/>
          <w:szCs w:val="24"/>
        </w:rPr>
        <w:t xml:space="preserve">not </w:t>
      </w:r>
      <w:r w:rsidR="002E589D" w:rsidRPr="00501440">
        <w:rPr>
          <w:rFonts w:ascii="Ubuntu" w:hAnsi="Ubuntu"/>
          <w:szCs w:val="24"/>
        </w:rPr>
        <w:t xml:space="preserve">fully </w:t>
      </w:r>
      <w:r w:rsidR="00560C62" w:rsidRPr="00501440">
        <w:rPr>
          <w:rFonts w:ascii="Ubuntu" w:hAnsi="Ubuntu"/>
          <w:szCs w:val="24"/>
        </w:rPr>
        <w:t xml:space="preserve">cover the </w:t>
      </w:r>
      <w:r w:rsidR="0054370B" w:rsidRPr="00501440">
        <w:rPr>
          <w:rFonts w:ascii="Ubuntu" w:hAnsi="Ubuntu"/>
          <w:szCs w:val="24"/>
        </w:rPr>
        <w:t>recurrent cost</w:t>
      </w:r>
      <w:r w:rsidR="00E92989" w:rsidRPr="00501440">
        <w:rPr>
          <w:rFonts w:ascii="Ubuntu" w:hAnsi="Ubuntu"/>
          <w:szCs w:val="24"/>
        </w:rPr>
        <w:t xml:space="preserve"> impact of the pay award</w:t>
      </w:r>
      <w:r w:rsidRPr="00501440">
        <w:rPr>
          <w:rFonts w:ascii="Ubuntu" w:hAnsi="Ubuntu"/>
          <w:szCs w:val="24"/>
        </w:rPr>
        <w:t>.</w:t>
      </w:r>
      <w:r w:rsidR="00601E6E" w:rsidRPr="00501440">
        <w:rPr>
          <w:rFonts w:ascii="Ubuntu" w:hAnsi="Ubuntu"/>
          <w:szCs w:val="24"/>
        </w:rPr>
        <w:t xml:space="preserve"> </w:t>
      </w:r>
    </w:p>
    <w:p w14:paraId="2AF11397" w14:textId="332B9FCD" w:rsidR="00601E6E" w:rsidRPr="00501440" w:rsidRDefault="00601E6E" w:rsidP="001E5778">
      <w:pPr>
        <w:jc w:val="both"/>
        <w:rPr>
          <w:rFonts w:ascii="Ubuntu" w:hAnsi="Ubuntu"/>
        </w:rPr>
      </w:pPr>
      <w:r w:rsidRPr="00501440">
        <w:rPr>
          <w:rFonts w:ascii="Ubuntu" w:hAnsi="Ubuntu"/>
        </w:rPr>
        <w:t>Public Health Wales 2024/25 pay award modelling excludes staff</w:t>
      </w:r>
      <w:r w:rsidR="00A26F2C" w:rsidRPr="00501440">
        <w:rPr>
          <w:rFonts w:ascii="Ubuntu" w:hAnsi="Ubuntu"/>
        </w:rPr>
        <w:t xml:space="preserve"> funded through non-core allocations</w:t>
      </w:r>
      <w:r w:rsidR="007163F0" w:rsidRPr="00501440">
        <w:rPr>
          <w:rFonts w:ascii="Ubuntu" w:hAnsi="Ubuntu"/>
        </w:rPr>
        <w:t xml:space="preserve">. </w:t>
      </w:r>
      <w:r w:rsidR="001043C5" w:rsidRPr="00501440">
        <w:rPr>
          <w:rFonts w:ascii="Ubuntu" w:hAnsi="Ubuntu"/>
        </w:rPr>
        <w:t xml:space="preserve">Pay award funding for these staff will be required in addition to </w:t>
      </w:r>
      <w:r w:rsidR="00963F5F" w:rsidRPr="00501440">
        <w:rPr>
          <w:rFonts w:ascii="Ubuntu" w:hAnsi="Ubuntu"/>
        </w:rPr>
        <w:t>staff funded via the</w:t>
      </w:r>
      <w:r w:rsidR="001043C5" w:rsidRPr="00501440">
        <w:rPr>
          <w:rFonts w:ascii="Ubuntu" w:hAnsi="Ubuntu"/>
        </w:rPr>
        <w:t xml:space="preserve"> 2024/25</w:t>
      </w:r>
      <w:r w:rsidR="00B9489A" w:rsidRPr="00501440">
        <w:rPr>
          <w:rFonts w:ascii="Ubuntu" w:hAnsi="Ubuntu"/>
        </w:rPr>
        <w:t xml:space="preserve"> pay award</w:t>
      </w:r>
      <w:r w:rsidR="00963F5F" w:rsidRPr="00501440">
        <w:rPr>
          <w:rFonts w:ascii="Ubuntu" w:hAnsi="Ubuntu"/>
        </w:rPr>
        <w:t xml:space="preserve"> modelling</w:t>
      </w:r>
      <w:r w:rsidR="00B9489A" w:rsidRPr="00501440">
        <w:rPr>
          <w:rFonts w:ascii="Ubuntu" w:hAnsi="Ubuntu"/>
        </w:rPr>
        <w:t>.</w:t>
      </w:r>
    </w:p>
    <w:p w14:paraId="1AEE703C" w14:textId="3942D045" w:rsidR="007067F5" w:rsidRPr="00501440" w:rsidRDefault="008C0733" w:rsidP="001E5778">
      <w:pPr>
        <w:jc w:val="both"/>
        <w:rPr>
          <w:rFonts w:ascii="Ubuntu" w:hAnsi="Ubuntu"/>
        </w:rPr>
      </w:pPr>
      <w:r w:rsidRPr="00501440">
        <w:rPr>
          <w:rFonts w:ascii="Ubuntu" w:hAnsi="Ubuntu"/>
        </w:rPr>
        <w:lastRenderedPageBreak/>
        <w:t>Non-pay inflation</w:t>
      </w:r>
      <w:r w:rsidR="0052546F" w:rsidRPr="00501440">
        <w:rPr>
          <w:rFonts w:ascii="Ubuntu" w:hAnsi="Ubuntu"/>
        </w:rPr>
        <w:t xml:space="preserve"> funding from </w:t>
      </w:r>
      <w:r w:rsidR="00D1794F" w:rsidRPr="00501440">
        <w:rPr>
          <w:rFonts w:ascii="Ubuntu" w:hAnsi="Ubuntu"/>
        </w:rPr>
        <w:t xml:space="preserve">Welsh Government </w:t>
      </w:r>
      <w:r w:rsidR="00727DFB" w:rsidRPr="00501440">
        <w:rPr>
          <w:rFonts w:ascii="Ubuntu" w:hAnsi="Ubuntu"/>
        </w:rPr>
        <w:t>i</w:t>
      </w:r>
      <w:r w:rsidR="00133BC2" w:rsidRPr="00501440">
        <w:rPr>
          <w:rFonts w:ascii="Ubuntu" w:hAnsi="Ubuntu"/>
        </w:rPr>
        <w:t>s</w:t>
      </w:r>
      <w:r w:rsidR="0097461F" w:rsidRPr="00501440">
        <w:rPr>
          <w:rFonts w:ascii="Ubuntu" w:hAnsi="Ubuntu"/>
        </w:rPr>
        <w:t xml:space="preserve"> </w:t>
      </w:r>
      <w:r w:rsidR="00133BC2" w:rsidRPr="00501440">
        <w:rPr>
          <w:rFonts w:ascii="Ubuntu" w:hAnsi="Ubuntu"/>
        </w:rPr>
        <w:t xml:space="preserve">assumed </w:t>
      </w:r>
      <w:r w:rsidR="002C3AF5" w:rsidRPr="00501440">
        <w:rPr>
          <w:rFonts w:ascii="Ubuntu" w:hAnsi="Ubuntu"/>
        </w:rPr>
        <w:t xml:space="preserve">to be equal to </w:t>
      </w:r>
      <w:r w:rsidR="00C142DD" w:rsidRPr="00501440">
        <w:rPr>
          <w:rFonts w:ascii="Ubuntu" w:hAnsi="Ubuntu"/>
        </w:rPr>
        <w:t>anticipated i</w:t>
      </w:r>
      <w:r w:rsidR="002C3AF5" w:rsidRPr="00501440">
        <w:rPr>
          <w:rFonts w:ascii="Ubuntu" w:hAnsi="Ubuntu"/>
        </w:rPr>
        <w:t xml:space="preserve">nflation costs </w:t>
      </w:r>
      <w:r w:rsidR="000923C7" w:rsidRPr="00501440">
        <w:rPr>
          <w:rFonts w:ascii="Ubuntu" w:hAnsi="Ubuntu"/>
        </w:rPr>
        <w:t>f</w:t>
      </w:r>
      <w:r w:rsidR="0097461F" w:rsidRPr="00501440">
        <w:rPr>
          <w:rFonts w:ascii="Ubuntu" w:hAnsi="Ubuntu"/>
        </w:rPr>
        <w:t xml:space="preserve">or </w:t>
      </w:r>
      <w:r w:rsidR="0052546F" w:rsidRPr="00501440">
        <w:rPr>
          <w:rFonts w:ascii="Ubuntu" w:hAnsi="Ubuntu"/>
        </w:rPr>
        <w:t>2</w:t>
      </w:r>
      <w:r w:rsidR="00D1794F" w:rsidRPr="00501440">
        <w:rPr>
          <w:rFonts w:ascii="Ubuntu" w:hAnsi="Ubuntu"/>
        </w:rPr>
        <w:t>02</w:t>
      </w:r>
      <w:r w:rsidR="0052546F" w:rsidRPr="00501440">
        <w:rPr>
          <w:rFonts w:ascii="Ubuntu" w:hAnsi="Ubuntu"/>
        </w:rPr>
        <w:t>6</w:t>
      </w:r>
      <w:r w:rsidR="00D1794F" w:rsidRPr="00501440">
        <w:rPr>
          <w:rFonts w:ascii="Ubuntu" w:hAnsi="Ubuntu"/>
        </w:rPr>
        <w:t>/2</w:t>
      </w:r>
      <w:r w:rsidR="0052546F" w:rsidRPr="00501440">
        <w:rPr>
          <w:rFonts w:ascii="Ubuntu" w:hAnsi="Ubuntu"/>
        </w:rPr>
        <w:t xml:space="preserve">7 onwards. </w:t>
      </w:r>
      <w:r w:rsidR="000923C7" w:rsidRPr="00501440">
        <w:rPr>
          <w:rFonts w:ascii="Ubuntu" w:hAnsi="Ubuntu"/>
        </w:rPr>
        <w:t xml:space="preserve">However, </w:t>
      </w:r>
      <w:r w:rsidR="00461805" w:rsidRPr="00501440">
        <w:rPr>
          <w:rFonts w:ascii="Ubuntu" w:hAnsi="Ubuntu"/>
        </w:rPr>
        <w:t xml:space="preserve">in recent years </w:t>
      </w:r>
      <w:r w:rsidR="005203A8" w:rsidRPr="00501440">
        <w:rPr>
          <w:rFonts w:ascii="Ubuntu" w:hAnsi="Ubuntu"/>
        </w:rPr>
        <w:t>Public Health Wales have received</w:t>
      </w:r>
      <w:r w:rsidR="00CA16A2" w:rsidRPr="00501440">
        <w:rPr>
          <w:rFonts w:ascii="Ubuntu" w:hAnsi="Ubuntu"/>
        </w:rPr>
        <w:t xml:space="preserve"> in</w:t>
      </w:r>
      <w:r w:rsidR="00B222C9" w:rsidRPr="00501440">
        <w:rPr>
          <w:rFonts w:ascii="Ubuntu" w:hAnsi="Ubuntu"/>
        </w:rPr>
        <w:t xml:space="preserve">flation funding </w:t>
      </w:r>
      <w:r w:rsidR="00BA3A9B" w:rsidRPr="00501440">
        <w:rPr>
          <w:rFonts w:ascii="Ubuntu" w:hAnsi="Ubuntu"/>
        </w:rPr>
        <w:t xml:space="preserve">at a lower level </w:t>
      </w:r>
      <w:r w:rsidR="00D044E5" w:rsidRPr="00501440">
        <w:rPr>
          <w:rFonts w:ascii="Ubuntu" w:hAnsi="Ubuntu"/>
        </w:rPr>
        <w:t>than actual inflation (zero for 2024/25 and 0.5% for 2025/26)</w:t>
      </w:r>
      <w:r w:rsidR="007172BD" w:rsidRPr="00501440">
        <w:rPr>
          <w:rFonts w:ascii="Ubuntu" w:hAnsi="Ubuntu"/>
        </w:rPr>
        <w:t xml:space="preserve">. This is also a lower level of funding </w:t>
      </w:r>
      <w:r w:rsidR="00B222C9" w:rsidRPr="00501440">
        <w:rPr>
          <w:rFonts w:ascii="Ubuntu" w:hAnsi="Ubuntu"/>
        </w:rPr>
        <w:t xml:space="preserve">than </w:t>
      </w:r>
      <w:r w:rsidR="007172BD" w:rsidRPr="00501440">
        <w:rPr>
          <w:rFonts w:ascii="Ubuntu" w:hAnsi="Ubuntu"/>
        </w:rPr>
        <w:t xml:space="preserve">that received by </w:t>
      </w:r>
      <w:r w:rsidR="00EF5920" w:rsidRPr="00501440">
        <w:rPr>
          <w:rFonts w:ascii="Ubuntu" w:hAnsi="Ubuntu"/>
        </w:rPr>
        <w:t>Health Boards and DHCW, who received a 1.77% uplift</w:t>
      </w:r>
      <w:r w:rsidR="00FE21D4" w:rsidRPr="00501440">
        <w:rPr>
          <w:rFonts w:ascii="Ubuntu" w:hAnsi="Ubuntu"/>
        </w:rPr>
        <w:t xml:space="preserve"> in 2025/26</w:t>
      </w:r>
      <w:r w:rsidR="00EF5920" w:rsidRPr="00501440">
        <w:rPr>
          <w:rFonts w:ascii="Ubuntu" w:hAnsi="Ubuntu"/>
        </w:rPr>
        <w:t xml:space="preserve">. There is a risk that this will be insufficient to </w:t>
      </w:r>
      <w:r w:rsidR="00F302AB" w:rsidRPr="00501440">
        <w:rPr>
          <w:rFonts w:ascii="Ubuntu" w:hAnsi="Ubuntu"/>
        </w:rPr>
        <w:t>cover our inflation and growth pressures in future.</w:t>
      </w:r>
    </w:p>
    <w:p w14:paraId="619D767A" w14:textId="77777777" w:rsidR="0078322B" w:rsidRPr="00501440" w:rsidRDefault="0078322B" w:rsidP="001E5778">
      <w:pPr>
        <w:pStyle w:val="ListParagraph"/>
        <w:ind w:left="0"/>
        <w:rPr>
          <w:rFonts w:ascii="Ubuntu" w:hAnsi="Ubuntu"/>
          <w:szCs w:val="24"/>
        </w:rPr>
      </w:pPr>
    </w:p>
    <w:p w14:paraId="31ABADC2" w14:textId="420EA0C7" w:rsidR="0078322B" w:rsidRPr="00501440" w:rsidRDefault="00335853" w:rsidP="001E5778">
      <w:pPr>
        <w:jc w:val="both"/>
        <w:rPr>
          <w:rFonts w:ascii="Ubuntu" w:hAnsi="Ubuntu"/>
        </w:rPr>
      </w:pPr>
      <w:r w:rsidRPr="00501440">
        <w:rPr>
          <w:rFonts w:ascii="Ubuntu" w:hAnsi="Ubuntu"/>
        </w:rPr>
        <w:t>Welsh Government has included a</w:t>
      </w:r>
      <w:r w:rsidR="00C65F4A" w:rsidRPr="00501440">
        <w:rPr>
          <w:rFonts w:ascii="Ubuntu" w:hAnsi="Ubuntu"/>
        </w:rPr>
        <w:t xml:space="preserve"> recurrent </w:t>
      </w:r>
      <w:r w:rsidRPr="00501440">
        <w:rPr>
          <w:rFonts w:ascii="Ubuntu" w:hAnsi="Ubuntu"/>
        </w:rPr>
        <w:t xml:space="preserve">allocation </w:t>
      </w:r>
      <w:r w:rsidR="00C65F4A" w:rsidRPr="00501440">
        <w:rPr>
          <w:rFonts w:ascii="Ubuntu" w:hAnsi="Ubuntu"/>
        </w:rPr>
        <w:t xml:space="preserve">of £400k </w:t>
      </w:r>
      <w:r w:rsidR="002E72AE" w:rsidRPr="00501440">
        <w:rPr>
          <w:rFonts w:ascii="Ubuntu" w:hAnsi="Ubuntu"/>
        </w:rPr>
        <w:t xml:space="preserve">for Healthy Working Wales </w:t>
      </w:r>
      <w:r w:rsidR="00C65F4A" w:rsidRPr="00501440">
        <w:rPr>
          <w:rFonts w:ascii="Ubuntu" w:hAnsi="Ubuntu"/>
        </w:rPr>
        <w:t>in</w:t>
      </w:r>
      <w:r w:rsidR="00982830" w:rsidRPr="00501440">
        <w:rPr>
          <w:rFonts w:ascii="Ubuntu" w:hAnsi="Ubuntu"/>
        </w:rPr>
        <w:t xml:space="preserve"> </w:t>
      </w:r>
      <w:r w:rsidR="00992207" w:rsidRPr="00501440">
        <w:rPr>
          <w:rFonts w:ascii="Ubuntu" w:hAnsi="Ubuntu"/>
        </w:rPr>
        <w:t xml:space="preserve">the </w:t>
      </w:r>
      <w:r w:rsidR="00982830" w:rsidRPr="00501440">
        <w:rPr>
          <w:rFonts w:ascii="Ubuntu" w:hAnsi="Ubuntu"/>
        </w:rPr>
        <w:t>202</w:t>
      </w:r>
      <w:r w:rsidR="008E0BDD" w:rsidRPr="00501440">
        <w:rPr>
          <w:rFonts w:ascii="Ubuntu" w:hAnsi="Ubuntu"/>
        </w:rPr>
        <w:t xml:space="preserve">5/26 </w:t>
      </w:r>
      <w:r w:rsidR="001D1D6E" w:rsidRPr="00501440">
        <w:rPr>
          <w:rFonts w:ascii="Ubuntu" w:hAnsi="Ubuntu"/>
        </w:rPr>
        <w:t xml:space="preserve">core </w:t>
      </w:r>
      <w:r w:rsidR="008E0BDD" w:rsidRPr="00501440">
        <w:rPr>
          <w:rFonts w:ascii="Ubuntu" w:hAnsi="Ubuntu"/>
        </w:rPr>
        <w:t xml:space="preserve">allocation. </w:t>
      </w:r>
      <w:r w:rsidR="00E425EF" w:rsidRPr="00501440">
        <w:rPr>
          <w:rFonts w:ascii="Ubuntu" w:hAnsi="Ubuntu"/>
        </w:rPr>
        <w:t xml:space="preserve">An additional £100k Healthy Working </w:t>
      </w:r>
      <w:r w:rsidR="00F24819" w:rsidRPr="00501440">
        <w:rPr>
          <w:rFonts w:ascii="Ubuntu" w:hAnsi="Ubuntu"/>
        </w:rPr>
        <w:t>was</w:t>
      </w:r>
      <w:r w:rsidR="003B3457" w:rsidRPr="00501440">
        <w:rPr>
          <w:rFonts w:ascii="Ubuntu" w:hAnsi="Ubuntu"/>
        </w:rPr>
        <w:t xml:space="preserve"> anticipated to provide a total allocation of £5</w:t>
      </w:r>
      <w:r w:rsidR="00F24312" w:rsidRPr="00501440">
        <w:rPr>
          <w:rFonts w:ascii="Ubuntu" w:hAnsi="Ubuntu"/>
        </w:rPr>
        <w:t>00k.</w:t>
      </w:r>
    </w:p>
    <w:p w14:paraId="485460AC" w14:textId="77777777" w:rsidR="00656705" w:rsidRPr="00501440" w:rsidRDefault="00656705" w:rsidP="00656705">
      <w:pPr>
        <w:pStyle w:val="ListParagraph"/>
        <w:ind w:left="284"/>
        <w:rPr>
          <w:rFonts w:ascii="Ubuntu" w:hAnsi="Ubuntu"/>
          <w:b/>
          <w:bCs/>
          <w:szCs w:val="24"/>
          <w:highlight w:val="magenta"/>
        </w:rPr>
      </w:pPr>
    </w:p>
    <w:p w14:paraId="2B6369D2" w14:textId="0347D5AB" w:rsidR="00481F87" w:rsidRPr="00501440" w:rsidRDefault="00C8763F" w:rsidP="00481F87">
      <w:pPr>
        <w:jc w:val="both"/>
        <w:rPr>
          <w:rFonts w:ascii="Ubuntu" w:hAnsi="Ubuntu"/>
          <w:b/>
        </w:rPr>
      </w:pPr>
      <w:r w:rsidRPr="00501440">
        <w:rPr>
          <w:rFonts w:ascii="Ubuntu" w:hAnsi="Ubuntu"/>
          <w:b/>
        </w:rPr>
        <w:t>Other Non-Welsh Government</w:t>
      </w:r>
      <w:r w:rsidR="00F578ED" w:rsidRPr="00501440">
        <w:rPr>
          <w:rFonts w:ascii="Ubuntu" w:hAnsi="Ubuntu"/>
          <w:b/>
        </w:rPr>
        <w:t xml:space="preserve"> Income</w:t>
      </w:r>
    </w:p>
    <w:p w14:paraId="4358E833" w14:textId="77777777" w:rsidR="00073A5F" w:rsidRPr="00501440" w:rsidRDefault="00073A5F" w:rsidP="00073A5F">
      <w:pPr>
        <w:rPr>
          <w:rFonts w:ascii="Ubuntu" w:hAnsi="Ubuntu"/>
          <w:b/>
          <w:bCs/>
          <w:szCs w:val="24"/>
        </w:rPr>
      </w:pPr>
    </w:p>
    <w:p w14:paraId="2D42F7B1" w14:textId="05C02CAA" w:rsidR="00F578ED" w:rsidRPr="00501440" w:rsidRDefault="007C7117" w:rsidP="4A7382F6">
      <w:pPr>
        <w:jc w:val="both"/>
        <w:rPr>
          <w:rFonts w:ascii="Ubuntu" w:hAnsi="Ubuntu"/>
        </w:rPr>
      </w:pPr>
      <w:r w:rsidRPr="00501440">
        <w:rPr>
          <w:rFonts w:ascii="Ubuntu" w:hAnsi="Ubuntu"/>
        </w:rPr>
        <w:t xml:space="preserve">As part of the agreed NHS Wales </w:t>
      </w:r>
      <w:r w:rsidR="00FF0A5C" w:rsidRPr="00501440">
        <w:rPr>
          <w:rFonts w:ascii="Ubuntu" w:hAnsi="Ubuntu"/>
        </w:rPr>
        <w:t>financial principles for 2025/26 Public Health Wales will be uplifting its income SLAs by 1.77%</w:t>
      </w:r>
      <w:r w:rsidR="00AB7D70" w:rsidRPr="00501440">
        <w:rPr>
          <w:rFonts w:ascii="Ubuntu" w:hAnsi="Ubuntu"/>
        </w:rPr>
        <w:t xml:space="preserve"> equating to £0.458m</w:t>
      </w:r>
      <w:r w:rsidR="00D44D51" w:rsidRPr="00501440">
        <w:rPr>
          <w:rFonts w:ascii="Ubuntu" w:hAnsi="Ubuntu"/>
        </w:rPr>
        <w:t>.</w:t>
      </w:r>
      <w:r w:rsidR="002C083C" w:rsidRPr="00501440">
        <w:rPr>
          <w:rFonts w:ascii="Ubuntu" w:hAnsi="Ubuntu"/>
        </w:rPr>
        <w:t xml:space="preserve"> </w:t>
      </w:r>
      <w:r w:rsidR="00D44D51" w:rsidRPr="00501440">
        <w:rPr>
          <w:rFonts w:ascii="Ubuntu" w:hAnsi="Ubuntu"/>
        </w:rPr>
        <w:t>Other non-NHS income will also be upl</w:t>
      </w:r>
      <w:r w:rsidR="00254ECC" w:rsidRPr="00501440">
        <w:rPr>
          <w:rFonts w:ascii="Ubuntu" w:hAnsi="Ubuntu"/>
        </w:rPr>
        <w:t>ifted in line with this</w:t>
      </w:r>
      <w:r w:rsidR="003B7645" w:rsidRPr="00501440">
        <w:rPr>
          <w:rFonts w:ascii="Ubuntu" w:hAnsi="Ubuntu"/>
        </w:rPr>
        <w:t>, with the additional income being used to fund our</w:t>
      </w:r>
      <w:r w:rsidR="00783162" w:rsidRPr="00501440">
        <w:rPr>
          <w:rFonts w:ascii="Ubuntu" w:hAnsi="Ubuntu"/>
        </w:rPr>
        <w:t xml:space="preserve"> new</w:t>
      </w:r>
      <w:r w:rsidR="003B7645" w:rsidRPr="00501440">
        <w:rPr>
          <w:rFonts w:ascii="Ubuntu" w:hAnsi="Ubuntu"/>
        </w:rPr>
        <w:t xml:space="preserve"> </w:t>
      </w:r>
      <w:r w:rsidR="00AB6006" w:rsidRPr="00501440">
        <w:rPr>
          <w:rFonts w:ascii="Ubuntu" w:hAnsi="Ubuntu"/>
        </w:rPr>
        <w:t xml:space="preserve">2025/26 </w:t>
      </w:r>
      <w:r w:rsidR="00783162" w:rsidRPr="00501440">
        <w:rPr>
          <w:rFonts w:ascii="Ubuntu" w:hAnsi="Ubuntu"/>
        </w:rPr>
        <w:t>cost pressures.</w:t>
      </w:r>
      <w:r w:rsidR="002C083C" w:rsidRPr="00501440">
        <w:rPr>
          <w:rFonts w:ascii="Ubuntu" w:hAnsi="Ubuntu"/>
        </w:rPr>
        <w:t xml:space="preserve"> This will contribute towards funding our cost pressures.</w:t>
      </w:r>
    </w:p>
    <w:p w14:paraId="110B22B9" w14:textId="77777777" w:rsidR="00F578ED" w:rsidRPr="00501440" w:rsidRDefault="00F578ED" w:rsidP="00073A5F">
      <w:pPr>
        <w:rPr>
          <w:rFonts w:ascii="Ubuntu" w:hAnsi="Ubuntu"/>
          <w:b/>
          <w:bCs/>
          <w:szCs w:val="24"/>
        </w:rPr>
      </w:pPr>
    </w:p>
    <w:p w14:paraId="680D8D22" w14:textId="0ECDC9A6" w:rsidR="00601558" w:rsidRPr="00501440" w:rsidRDefault="00601558" w:rsidP="009B43B9">
      <w:pPr>
        <w:pStyle w:val="ListParagraph"/>
        <w:numPr>
          <w:ilvl w:val="0"/>
          <w:numId w:val="1"/>
        </w:numPr>
        <w:ind w:left="284" w:hanging="284"/>
        <w:rPr>
          <w:rFonts w:ascii="Ubuntu" w:hAnsi="Ubuntu"/>
          <w:b/>
          <w:bCs/>
          <w:szCs w:val="24"/>
        </w:rPr>
      </w:pPr>
      <w:r w:rsidRPr="00501440">
        <w:rPr>
          <w:rFonts w:ascii="Ubuntu" w:hAnsi="Ubuntu"/>
          <w:b/>
          <w:bCs/>
          <w:szCs w:val="24"/>
        </w:rPr>
        <w:t xml:space="preserve"> Cost Pressures</w:t>
      </w:r>
      <w:r w:rsidR="00E92C5D" w:rsidRPr="00501440">
        <w:rPr>
          <w:rFonts w:ascii="Ubuntu" w:hAnsi="Ubuntu"/>
          <w:b/>
          <w:bCs/>
          <w:szCs w:val="24"/>
        </w:rPr>
        <w:t xml:space="preserve"> and </w:t>
      </w:r>
      <w:r w:rsidR="00252B85" w:rsidRPr="00501440">
        <w:rPr>
          <w:rFonts w:ascii="Ubuntu" w:hAnsi="Ubuntu"/>
          <w:b/>
          <w:bCs/>
          <w:szCs w:val="24"/>
        </w:rPr>
        <w:t>Inflation</w:t>
      </w:r>
    </w:p>
    <w:p w14:paraId="6AEC4BB5" w14:textId="77777777" w:rsidR="00601558" w:rsidRPr="00501440" w:rsidRDefault="00601558" w:rsidP="00601558">
      <w:pPr>
        <w:rPr>
          <w:rFonts w:ascii="Ubuntu" w:hAnsi="Ubuntu"/>
        </w:rPr>
      </w:pPr>
    </w:p>
    <w:p w14:paraId="2D10AD70" w14:textId="725A3034" w:rsidR="004F7267" w:rsidRPr="00501440" w:rsidRDefault="00187C0B" w:rsidP="004F7267">
      <w:pPr>
        <w:pStyle w:val="ListParagraph"/>
        <w:ind w:left="0"/>
        <w:jc w:val="both"/>
        <w:rPr>
          <w:rFonts w:ascii="Ubuntu" w:eastAsia="Times New Roman" w:hAnsi="Ubuntu"/>
          <w:b/>
        </w:rPr>
      </w:pPr>
      <w:r w:rsidRPr="00501440">
        <w:rPr>
          <w:rFonts w:ascii="Ubuntu" w:eastAsia="Times New Roman" w:hAnsi="Ubuntu"/>
          <w:b/>
        </w:rPr>
        <w:t>202</w:t>
      </w:r>
      <w:r w:rsidR="00E41A07" w:rsidRPr="00501440">
        <w:rPr>
          <w:rFonts w:ascii="Ubuntu" w:eastAsia="Times New Roman" w:hAnsi="Ubuntu"/>
          <w:b/>
        </w:rPr>
        <w:t>4</w:t>
      </w:r>
      <w:r w:rsidRPr="00501440">
        <w:rPr>
          <w:rFonts w:ascii="Ubuntu" w:eastAsia="Times New Roman" w:hAnsi="Ubuntu"/>
          <w:b/>
        </w:rPr>
        <w:t>/2</w:t>
      </w:r>
      <w:r w:rsidR="00E41A07" w:rsidRPr="00501440">
        <w:rPr>
          <w:rFonts w:ascii="Ubuntu" w:eastAsia="Times New Roman" w:hAnsi="Ubuntu"/>
          <w:b/>
        </w:rPr>
        <w:t>5</w:t>
      </w:r>
      <w:r w:rsidRPr="00501440">
        <w:rPr>
          <w:rFonts w:ascii="Ubuntu" w:eastAsia="Times New Roman" w:hAnsi="Ubuntu"/>
          <w:b/>
        </w:rPr>
        <w:t xml:space="preserve"> </w:t>
      </w:r>
      <w:r w:rsidR="004F7267" w:rsidRPr="00501440">
        <w:rPr>
          <w:rFonts w:ascii="Ubuntu" w:eastAsia="Times New Roman" w:hAnsi="Ubuntu"/>
          <w:b/>
        </w:rPr>
        <w:t>Cost Pressures</w:t>
      </w:r>
    </w:p>
    <w:p w14:paraId="73DA5E27" w14:textId="77777777" w:rsidR="004F7267" w:rsidRPr="00501440" w:rsidRDefault="004F7267" w:rsidP="004F7267">
      <w:pPr>
        <w:pStyle w:val="ListParagraph"/>
        <w:ind w:left="0"/>
        <w:jc w:val="both"/>
        <w:rPr>
          <w:rFonts w:ascii="Ubuntu" w:eastAsia="Times New Roman" w:hAnsi="Ubuntu"/>
          <w:b/>
        </w:rPr>
      </w:pPr>
    </w:p>
    <w:p w14:paraId="2CD429B1" w14:textId="7984F842" w:rsidR="00D7076C" w:rsidRPr="00501440" w:rsidRDefault="00C905A4" w:rsidP="004F7267">
      <w:pPr>
        <w:pStyle w:val="ListParagraph"/>
        <w:ind w:left="0"/>
        <w:jc w:val="both"/>
        <w:rPr>
          <w:rFonts w:ascii="Ubuntu" w:eastAsia="Times New Roman" w:hAnsi="Ubuntu"/>
        </w:rPr>
      </w:pPr>
      <w:r w:rsidRPr="00501440">
        <w:rPr>
          <w:rFonts w:ascii="Ubuntu" w:eastAsia="Times New Roman" w:hAnsi="Ubuntu"/>
        </w:rPr>
        <w:t>£0.549m</w:t>
      </w:r>
      <w:r w:rsidR="00990512" w:rsidRPr="00501440">
        <w:rPr>
          <w:rFonts w:ascii="Ubuntu" w:eastAsia="Times New Roman" w:hAnsi="Ubuntu"/>
        </w:rPr>
        <w:t xml:space="preserve"> of </w:t>
      </w:r>
      <w:r w:rsidR="005538EC" w:rsidRPr="00501440">
        <w:rPr>
          <w:rFonts w:ascii="Ubuntu" w:eastAsia="Times New Roman" w:hAnsi="Ubuntu"/>
        </w:rPr>
        <w:t xml:space="preserve">recurrent </w:t>
      </w:r>
      <w:r w:rsidR="00990512" w:rsidRPr="00501440">
        <w:rPr>
          <w:rFonts w:ascii="Ubuntu" w:eastAsia="Times New Roman" w:hAnsi="Ubuntu"/>
        </w:rPr>
        <w:t xml:space="preserve">cost pressure funding was allocated out to directorates on a </w:t>
      </w:r>
      <w:r w:rsidR="00C55399" w:rsidRPr="00501440">
        <w:rPr>
          <w:rFonts w:ascii="Ubuntu" w:eastAsia="Times New Roman" w:hAnsi="Ubuntu"/>
        </w:rPr>
        <w:t>non-recurrent basis</w:t>
      </w:r>
      <w:r w:rsidR="00C65EB3" w:rsidRPr="00501440">
        <w:rPr>
          <w:rFonts w:ascii="Ubuntu" w:eastAsia="Times New Roman" w:hAnsi="Ubuntu"/>
        </w:rPr>
        <w:t xml:space="preserve"> in 2024/25</w:t>
      </w:r>
      <w:r w:rsidR="00521163" w:rsidRPr="00501440">
        <w:rPr>
          <w:rFonts w:ascii="Ubuntu" w:eastAsia="Times New Roman" w:hAnsi="Ubuntu"/>
        </w:rPr>
        <w:t xml:space="preserve">. The recurrent element of this funding </w:t>
      </w:r>
      <w:r w:rsidR="0075372C" w:rsidRPr="00501440">
        <w:rPr>
          <w:rFonts w:ascii="Ubuntu" w:eastAsia="Times New Roman" w:hAnsi="Ubuntu"/>
        </w:rPr>
        <w:t xml:space="preserve">was held centrally </w:t>
      </w:r>
      <w:r w:rsidR="007F65F9" w:rsidRPr="00501440">
        <w:rPr>
          <w:rFonts w:ascii="Ubuntu" w:eastAsia="Times New Roman" w:hAnsi="Ubuntu"/>
        </w:rPr>
        <w:t xml:space="preserve">and </w:t>
      </w:r>
      <w:r w:rsidR="00521163" w:rsidRPr="00501440">
        <w:rPr>
          <w:rFonts w:ascii="Ubuntu" w:eastAsia="Times New Roman" w:hAnsi="Ubuntu"/>
        </w:rPr>
        <w:t>will there</w:t>
      </w:r>
      <w:r w:rsidR="008F5696" w:rsidRPr="00501440">
        <w:rPr>
          <w:rFonts w:ascii="Ubuntu" w:eastAsia="Times New Roman" w:hAnsi="Ubuntu"/>
        </w:rPr>
        <w:t>fore</w:t>
      </w:r>
      <w:r w:rsidR="00521163" w:rsidRPr="00501440">
        <w:rPr>
          <w:rFonts w:ascii="Ubuntu" w:eastAsia="Times New Roman" w:hAnsi="Ubuntu"/>
        </w:rPr>
        <w:t xml:space="preserve"> </w:t>
      </w:r>
      <w:r w:rsidR="00900F41" w:rsidRPr="00501440">
        <w:rPr>
          <w:rFonts w:ascii="Ubuntu" w:eastAsia="Times New Roman" w:hAnsi="Ubuntu"/>
        </w:rPr>
        <w:t xml:space="preserve">be </w:t>
      </w:r>
      <w:r w:rsidR="00B866C7" w:rsidRPr="00501440">
        <w:rPr>
          <w:rFonts w:ascii="Ubuntu" w:eastAsia="Times New Roman" w:hAnsi="Ubuntu"/>
        </w:rPr>
        <w:t xml:space="preserve">allocated to directorates in </w:t>
      </w:r>
      <w:r w:rsidR="009271D0" w:rsidRPr="00501440">
        <w:rPr>
          <w:rFonts w:ascii="Ubuntu" w:eastAsia="Times New Roman" w:hAnsi="Ubuntu"/>
        </w:rPr>
        <w:t>2025/26.</w:t>
      </w:r>
      <w:r w:rsidR="00D628FC" w:rsidRPr="00501440">
        <w:rPr>
          <w:rFonts w:ascii="Ubuntu" w:eastAsia="Times New Roman" w:hAnsi="Ubuntu"/>
        </w:rPr>
        <w:t xml:space="preserve"> The</w:t>
      </w:r>
      <w:r w:rsidR="00F50155" w:rsidRPr="00501440">
        <w:rPr>
          <w:rFonts w:ascii="Ubuntu" w:eastAsia="Times New Roman" w:hAnsi="Ubuntu"/>
        </w:rPr>
        <w:t xml:space="preserve"> 2024/25 cost pressures covered by this funding are detailed </w:t>
      </w:r>
      <w:r w:rsidR="001D759A" w:rsidRPr="00501440">
        <w:rPr>
          <w:rFonts w:ascii="Ubuntu" w:eastAsia="Times New Roman" w:hAnsi="Ubuntu"/>
        </w:rPr>
        <w:t xml:space="preserve">in </w:t>
      </w:r>
      <w:r w:rsidR="001D759A" w:rsidRPr="00501440">
        <w:rPr>
          <w:rFonts w:ascii="Ubuntu" w:eastAsia="Times New Roman" w:hAnsi="Ubuntu"/>
          <w:b/>
          <w:bCs/>
        </w:rPr>
        <w:t>Table 5</w:t>
      </w:r>
      <w:r w:rsidR="001D759A" w:rsidRPr="00501440">
        <w:rPr>
          <w:rFonts w:ascii="Ubuntu" w:eastAsia="Times New Roman" w:hAnsi="Ubuntu"/>
        </w:rPr>
        <w:t xml:space="preserve"> </w:t>
      </w:r>
      <w:r w:rsidR="00F50155" w:rsidRPr="00501440">
        <w:rPr>
          <w:rFonts w:ascii="Ubuntu" w:eastAsia="Times New Roman" w:hAnsi="Ubuntu"/>
        </w:rPr>
        <w:t>below:</w:t>
      </w:r>
    </w:p>
    <w:p w14:paraId="765EEF93" w14:textId="77777777" w:rsidR="001D759A" w:rsidRPr="00501440" w:rsidRDefault="001D759A" w:rsidP="004F7267">
      <w:pPr>
        <w:pStyle w:val="ListParagraph"/>
        <w:ind w:left="0"/>
        <w:jc w:val="both"/>
        <w:rPr>
          <w:rFonts w:ascii="Ubuntu" w:eastAsia="Times New Roman" w:hAnsi="Ubuntu"/>
        </w:rPr>
      </w:pPr>
    </w:p>
    <w:p w14:paraId="09870F36" w14:textId="44305C33" w:rsidR="007D26ED" w:rsidRPr="00501440" w:rsidRDefault="001D759A" w:rsidP="004F7267">
      <w:pPr>
        <w:pStyle w:val="ListParagraph"/>
        <w:ind w:left="0"/>
        <w:jc w:val="both"/>
        <w:rPr>
          <w:rFonts w:ascii="Ubuntu" w:eastAsia="Times New Roman" w:hAnsi="Ubuntu"/>
          <w:b/>
          <w:bCs/>
        </w:rPr>
      </w:pPr>
      <w:r w:rsidRPr="00501440">
        <w:rPr>
          <w:rFonts w:ascii="Ubuntu" w:eastAsia="Times New Roman" w:hAnsi="Ubuntu"/>
          <w:b/>
          <w:bCs/>
        </w:rPr>
        <w:t>Table 5</w:t>
      </w:r>
    </w:p>
    <w:tbl>
      <w:tblPr>
        <w:tblW w:w="9056" w:type="dxa"/>
        <w:tblCellMar>
          <w:left w:w="0" w:type="dxa"/>
          <w:right w:w="0" w:type="dxa"/>
        </w:tblCellMar>
        <w:tblLook w:val="0420" w:firstRow="1" w:lastRow="0" w:firstColumn="0" w:lastColumn="0" w:noHBand="0" w:noVBand="1"/>
      </w:tblPr>
      <w:tblGrid>
        <w:gridCol w:w="7220"/>
        <w:gridCol w:w="1836"/>
      </w:tblGrid>
      <w:tr w:rsidR="00083533" w:rsidRPr="00501440" w14:paraId="70D1F977" w14:textId="77777777" w:rsidTr="00D401BA">
        <w:trPr>
          <w:trHeight w:val="45"/>
        </w:trPr>
        <w:tc>
          <w:tcPr>
            <w:tcW w:w="7220" w:type="dxa"/>
            <w:tcBorders>
              <w:top w:val="single" w:sz="8" w:space="0" w:color="000000"/>
              <w:left w:val="single" w:sz="8" w:space="0" w:color="000000"/>
              <w:bottom w:val="single" w:sz="8" w:space="0" w:color="000000"/>
              <w:right w:val="single" w:sz="8" w:space="0" w:color="000000"/>
            </w:tcBorders>
            <w:shd w:val="clear" w:color="auto" w:fill="5B9BD5"/>
            <w:tcMar>
              <w:top w:w="72" w:type="dxa"/>
              <w:left w:w="144" w:type="dxa"/>
              <w:bottom w:w="72" w:type="dxa"/>
              <w:right w:w="144" w:type="dxa"/>
            </w:tcMar>
            <w:hideMark/>
          </w:tcPr>
          <w:p w14:paraId="4345C9A9" w14:textId="388490A6" w:rsidR="00083533" w:rsidRPr="00501440" w:rsidRDefault="00CD2F98" w:rsidP="00C15A27">
            <w:pPr>
              <w:jc w:val="both"/>
              <w:rPr>
                <w:rFonts w:ascii="Ubuntu" w:eastAsia="Times New Roman" w:hAnsi="Ubuntu"/>
                <w:b/>
                <w:color w:val="FFFFFF" w:themeColor="background1"/>
                <w:sz w:val="22"/>
              </w:rPr>
            </w:pPr>
            <w:r w:rsidRPr="00501440">
              <w:rPr>
                <w:rFonts w:ascii="Ubuntu" w:eastAsia="Times New Roman" w:hAnsi="Ubuntu"/>
                <w:b/>
                <w:color w:val="FFFFFF" w:themeColor="background1"/>
                <w:sz w:val="22"/>
              </w:rPr>
              <w:t>2024/25 Cost Pressure</w:t>
            </w:r>
            <w:r w:rsidR="00C15A27" w:rsidRPr="00501440">
              <w:rPr>
                <w:rFonts w:ascii="Ubuntu" w:eastAsia="Times New Roman" w:hAnsi="Ubuntu"/>
                <w:b/>
                <w:color w:val="FFFFFF" w:themeColor="background1"/>
                <w:sz w:val="22"/>
              </w:rPr>
              <w:t xml:space="preserve"> Held Centrally</w:t>
            </w:r>
          </w:p>
        </w:tc>
        <w:tc>
          <w:tcPr>
            <w:tcW w:w="1836" w:type="dxa"/>
            <w:tcBorders>
              <w:top w:val="single" w:sz="8" w:space="0" w:color="000000"/>
              <w:left w:val="single" w:sz="8" w:space="0" w:color="000000"/>
              <w:bottom w:val="single" w:sz="8" w:space="0" w:color="000000"/>
              <w:right w:val="single" w:sz="8" w:space="0" w:color="000000"/>
            </w:tcBorders>
            <w:shd w:val="clear" w:color="auto" w:fill="5B9BD5"/>
            <w:tcMar>
              <w:top w:w="72" w:type="dxa"/>
              <w:left w:w="144" w:type="dxa"/>
              <w:bottom w:w="72" w:type="dxa"/>
              <w:right w:w="144" w:type="dxa"/>
            </w:tcMar>
            <w:hideMark/>
          </w:tcPr>
          <w:p w14:paraId="6756323B" w14:textId="77777777" w:rsidR="00083533" w:rsidRPr="00501440" w:rsidRDefault="00083533" w:rsidP="00D401BA">
            <w:pPr>
              <w:pStyle w:val="ListParagraph"/>
              <w:jc w:val="center"/>
              <w:rPr>
                <w:rFonts w:ascii="Ubuntu" w:eastAsia="Times New Roman" w:hAnsi="Ubuntu"/>
                <w:b/>
                <w:color w:val="FFFFFF" w:themeColor="background1"/>
                <w:sz w:val="22"/>
              </w:rPr>
            </w:pPr>
            <w:r w:rsidRPr="00501440">
              <w:rPr>
                <w:rFonts w:ascii="Ubuntu" w:eastAsia="Times New Roman" w:hAnsi="Ubuntu"/>
                <w:b/>
                <w:color w:val="FFFFFF" w:themeColor="background1"/>
                <w:sz w:val="22"/>
              </w:rPr>
              <w:t>£m</w:t>
            </w:r>
          </w:p>
        </w:tc>
      </w:tr>
      <w:tr w:rsidR="000426E0" w:rsidRPr="00501440" w14:paraId="2E23A7B3" w14:textId="77777777" w:rsidTr="00D401BA">
        <w:trPr>
          <w:trHeight w:val="59"/>
        </w:trPr>
        <w:tc>
          <w:tcPr>
            <w:tcW w:w="7220"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14:paraId="241AF072" w14:textId="1A898839" w:rsidR="000426E0" w:rsidRPr="00501440" w:rsidRDefault="000426E0" w:rsidP="000426E0">
            <w:pPr>
              <w:pStyle w:val="ListParagraph"/>
              <w:ind w:left="0"/>
              <w:jc w:val="both"/>
              <w:rPr>
                <w:rFonts w:ascii="Ubuntu" w:eastAsia="Times New Roman" w:hAnsi="Ubuntu"/>
                <w:color w:val="1F497D" w:themeColor="text2"/>
                <w:sz w:val="20"/>
                <w:szCs w:val="20"/>
              </w:rPr>
            </w:pPr>
            <w:r w:rsidRPr="00501440">
              <w:rPr>
                <w:rFonts w:ascii="Ubuntu" w:eastAsia="Times New Roman" w:hAnsi="Ubuntu"/>
                <w:color w:val="1F497D" w:themeColor="text2"/>
                <w:sz w:val="20"/>
                <w:szCs w:val="20"/>
              </w:rPr>
              <w:t>E-Rostering</w:t>
            </w:r>
          </w:p>
        </w:tc>
        <w:tc>
          <w:tcPr>
            <w:tcW w:w="1836"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14:paraId="3887004F" w14:textId="71D03A52" w:rsidR="000426E0" w:rsidRPr="00501440" w:rsidRDefault="000426E0" w:rsidP="00D401BA">
            <w:pPr>
              <w:pStyle w:val="ListParagraph"/>
              <w:jc w:val="center"/>
              <w:rPr>
                <w:rFonts w:ascii="Ubuntu" w:eastAsia="Times New Roman" w:hAnsi="Ubuntu"/>
                <w:color w:val="1F497D" w:themeColor="text2"/>
                <w:sz w:val="20"/>
                <w:szCs w:val="20"/>
              </w:rPr>
            </w:pPr>
            <w:r w:rsidRPr="00501440">
              <w:rPr>
                <w:rFonts w:ascii="Ubuntu" w:eastAsia="Times New Roman" w:hAnsi="Ubuntu"/>
                <w:color w:val="1F497D" w:themeColor="text2"/>
                <w:sz w:val="20"/>
                <w:szCs w:val="20"/>
              </w:rPr>
              <w:t>0.010</w:t>
            </w:r>
          </w:p>
        </w:tc>
      </w:tr>
      <w:tr w:rsidR="000426E0" w:rsidRPr="00501440" w14:paraId="7E3F4A97" w14:textId="77777777" w:rsidTr="00D401BA">
        <w:trPr>
          <w:trHeight w:val="59"/>
        </w:trPr>
        <w:tc>
          <w:tcPr>
            <w:tcW w:w="7220"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tcPr>
          <w:p w14:paraId="7A6D7581" w14:textId="0DC4FC46" w:rsidR="000426E0" w:rsidRPr="00501440" w:rsidRDefault="000426E0" w:rsidP="000426E0">
            <w:pPr>
              <w:pStyle w:val="ListParagraph"/>
              <w:ind w:left="0"/>
              <w:jc w:val="both"/>
              <w:rPr>
                <w:rFonts w:ascii="Ubuntu" w:eastAsia="Times New Roman" w:hAnsi="Ubuntu"/>
                <w:color w:val="1F497D" w:themeColor="text2"/>
                <w:sz w:val="20"/>
                <w:szCs w:val="20"/>
              </w:rPr>
            </w:pPr>
            <w:r w:rsidRPr="00501440">
              <w:rPr>
                <w:rFonts w:ascii="Ubuntu" w:eastAsia="Times New Roman" w:hAnsi="Ubuntu"/>
                <w:color w:val="1F497D" w:themeColor="text2"/>
                <w:sz w:val="20"/>
                <w:szCs w:val="20"/>
              </w:rPr>
              <w:t>Rota Management</w:t>
            </w:r>
          </w:p>
        </w:tc>
        <w:tc>
          <w:tcPr>
            <w:tcW w:w="1836"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tcPr>
          <w:p w14:paraId="5441E01B" w14:textId="254C83A3" w:rsidR="000426E0" w:rsidRPr="00501440" w:rsidRDefault="000426E0" w:rsidP="00D401BA">
            <w:pPr>
              <w:pStyle w:val="ListParagraph"/>
              <w:jc w:val="center"/>
              <w:rPr>
                <w:rFonts w:ascii="Ubuntu" w:eastAsia="Times New Roman" w:hAnsi="Ubuntu"/>
                <w:color w:val="1F497D" w:themeColor="text2"/>
                <w:sz w:val="20"/>
                <w:szCs w:val="20"/>
              </w:rPr>
            </w:pPr>
            <w:r w:rsidRPr="00501440">
              <w:rPr>
                <w:rFonts w:ascii="Ubuntu" w:eastAsia="Times New Roman" w:hAnsi="Ubuntu"/>
                <w:color w:val="1F497D" w:themeColor="text2"/>
                <w:sz w:val="20"/>
                <w:szCs w:val="20"/>
              </w:rPr>
              <w:t>0.024</w:t>
            </w:r>
          </w:p>
        </w:tc>
      </w:tr>
      <w:tr w:rsidR="000426E0" w:rsidRPr="00501440" w14:paraId="2884ECFC" w14:textId="77777777" w:rsidTr="00D401BA">
        <w:trPr>
          <w:trHeight w:val="59"/>
        </w:trPr>
        <w:tc>
          <w:tcPr>
            <w:tcW w:w="7220"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tcPr>
          <w:p w14:paraId="1BC144FA" w14:textId="0362C675" w:rsidR="000426E0" w:rsidRPr="00501440" w:rsidRDefault="000426E0" w:rsidP="000426E0">
            <w:pPr>
              <w:pStyle w:val="ListParagraph"/>
              <w:ind w:left="0"/>
              <w:jc w:val="both"/>
              <w:rPr>
                <w:rFonts w:ascii="Ubuntu" w:eastAsia="Times New Roman" w:hAnsi="Ubuntu"/>
                <w:color w:val="1F497D" w:themeColor="text2"/>
                <w:sz w:val="20"/>
                <w:szCs w:val="20"/>
              </w:rPr>
            </w:pPr>
            <w:r w:rsidRPr="00501440">
              <w:rPr>
                <w:rFonts w:ascii="Ubuntu" w:eastAsia="Times New Roman" w:hAnsi="Ubuntu"/>
                <w:color w:val="1F497D" w:themeColor="text2"/>
                <w:sz w:val="20"/>
                <w:szCs w:val="20"/>
              </w:rPr>
              <w:t>Patient Experience</w:t>
            </w:r>
          </w:p>
        </w:tc>
        <w:tc>
          <w:tcPr>
            <w:tcW w:w="1836"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tcPr>
          <w:p w14:paraId="607FF91E" w14:textId="7F64197E" w:rsidR="000426E0" w:rsidRPr="00501440" w:rsidRDefault="000426E0" w:rsidP="00D401BA">
            <w:pPr>
              <w:pStyle w:val="ListParagraph"/>
              <w:jc w:val="center"/>
              <w:rPr>
                <w:rFonts w:ascii="Ubuntu" w:eastAsia="Times New Roman" w:hAnsi="Ubuntu"/>
                <w:color w:val="1F497D" w:themeColor="text2"/>
                <w:sz w:val="20"/>
                <w:szCs w:val="20"/>
              </w:rPr>
            </w:pPr>
            <w:r w:rsidRPr="00501440">
              <w:rPr>
                <w:rFonts w:ascii="Ubuntu" w:eastAsia="Times New Roman" w:hAnsi="Ubuntu"/>
                <w:color w:val="1F497D" w:themeColor="text2"/>
                <w:sz w:val="20"/>
                <w:szCs w:val="20"/>
              </w:rPr>
              <w:t>0.040</w:t>
            </w:r>
          </w:p>
        </w:tc>
      </w:tr>
      <w:tr w:rsidR="00A62D31" w:rsidRPr="00501440" w14:paraId="4551F53A" w14:textId="77777777" w:rsidTr="00D401BA">
        <w:trPr>
          <w:trHeight w:val="59"/>
        </w:trPr>
        <w:tc>
          <w:tcPr>
            <w:tcW w:w="7220"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tcPr>
          <w:p w14:paraId="5D1D7A71" w14:textId="5B71AAC4" w:rsidR="00A62D31" w:rsidRPr="00501440" w:rsidRDefault="0063326F" w:rsidP="00A00CD9">
            <w:pPr>
              <w:pStyle w:val="ListParagraph"/>
              <w:ind w:left="0"/>
              <w:jc w:val="both"/>
              <w:rPr>
                <w:rFonts w:ascii="Ubuntu" w:eastAsia="Times New Roman" w:hAnsi="Ubuntu"/>
                <w:color w:val="1F497D" w:themeColor="text2"/>
                <w:sz w:val="20"/>
                <w:szCs w:val="20"/>
              </w:rPr>
            </w:pPr>
            <w:r w:rsidRPr="00501440">
              <w:rPr>
                <w:rFonts w:ascii="Ubuntu" w:eastAsia="Times New Roman" w:hAnsi="Ubuntu"/>
                <w:color w:val="1F497D" w:themeColor="text2"/>
                <w:sz w:val="20"/>
                <w:szCs w:val="20"/>
              </w:rPr>
              <w:t>Criminal Justice in Wales Coordinator</w:t>
            </w:r>
          </w:p>
        </w:tc>
        <w:tc>
          <w:tcPr>
            <w:tcW w:w="1836"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tcPr>
          <w:p w14:paraId="4EEF16FE" w14:textId="33426F24" w:rsidR="00A62D31" w:rsidRPr="00501440" w:rsidRDefault="00464530" w:rsidP="00D401BA">
            <w:pPr>
              <w:pStyle w:val="ListParagraph"/>
              <w:jc w:val="center"/>
              <w:rPr>
                <w:rFonts w:ascii="Ubuntu" w:eastAsia="Times New Roman" w:hAnsi="Ubuntu"/>
                <w:color w:val="1F497D" w:themeColor="text2"/>
                <w:sz w:val="20"/>
                <w:szCs w:val="20"/>
              </w:rPr>
            </w:pPr>
            <w:r w:rsidRPr="00501440">
              <w:rPr>
                <w:rFonts w:ascii="Ubuntu" w:eastAsia="Times New Roman" w:hAnsi="Ubuntu"/>
                <w:color w:val="1F497D" w:themeColor="text2"/>
                <w:sz w:val="20"/>
                <w:szCs w:val="20"/>
              </w:rPr>
              <w:t>0.012</w:t>
            </w:r>
          </w:p>
        </w:tc>
      </w:tr>
      <w:tr w:rsidR="00A62D31" w:rsidRPr="00501440" w14:paraId="4F42E07B" w14:textId="77777777" w:rsidTr="00D401BA">
        <w:trPr>
          <w:trHeight w:val="59"/>
        </w:trPr>
        <w:tc>
          <w:tcPr>
            <w:tcW w:w="7220"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tcPr>
          <w:p w14:paraId="1B2F3FA7" w14:textId="4BBF4EF4" w:rsidR="00A62D31" w:rsidRPr="00501440" w:rsidRDefault="000049A2" w:rsidP="00A00CD9">
            <w:pPr>
              <w:pStyle w:val="ListParagraph"/>
              <w:ind w:left="0"/>
              <w:jc w:val="both"/>
              <w:rPr>
                <w:rFonts w:ascii="Ubuntu" w:eastAsia="Times New Roman" w:hAnsi="Ubuntu"/>
                <w:color w:val="1F497D" w:themeColor="text2"/>
                <w:sz w:val="20"/>
                <w:szCs w:val="20"/>
              </w:rPr>
            </w:pPr>
            <w:r w:rsidRPr="00501440">
              <w:rPr>
                <w:rFonts w:ascii="Ubuntu" w:eastAsia="Times New Roman" w:hAnsi="Ubuntu"/>
                <w:color w:val="1F497D" w:themeColor="text2"/>
                <w:sz w:val="20"/>
                <w:szCs w:val="20"/>
              </w:rPr>
              <w:t>SPR Training Costs</w:t>
            </w:r>
          </w:p>
        </w:tc>
        <w:tc>
          <w:tcPr>
            <w:tcW w:w="1836"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tcPr>
          <w:p w14:paraId="7EA9B2F2" w14:textId="730B8046" w:rsidR="00A62D31" w:rsidRPr="00501440" w:rsidRDefault="000049A2" w:rsidP="00D401BA">
            <w:pPr>
              <w:pStyle w:val="ListParagraph"/>
              <w:jc w:val="center"/>
              <w:rPr>
                <w:rFonts w:ascii="Ubuntu" w:eastAsia="Times New Roman" w:hAnsi="Ubuntu"/>
                <w:color w:val="1F497D" w:themeColor="text2"/>
                <w:sz w:val="20"/>
                <w:szCs w:val="20"/>
              </w:rPr>
            </w:pPr>
            <w:r w:rsidRPr="00501440">
              <w:rPr>
                <w:rFonts w:ascii="Ubuntu" w:eastAsia="Times New Roman" w:hAnsi="Ubuntu"/>
                <w:color w:val="1F497D" w:themeColor="text2"/>
                <w:sz w:val="20"/>
                <w:szCs w:val="20"/>
              </w:rPr>
              <w:t>0.040</w:t>
            </w:r>
          </w:p>
        </w:tc>
      </w:tr>
      <w:tr w:rsidR="00A62D31" w:rsidRPr="00501440" w14:paraId="6D42B72C" w14:textId="77777777" w:rsidTr="00D401BA">
        <w:trPr>
          <w:trHeight w:val="59"/>
        </w:trPr>
        <w:tc>
          <w:tcPr>
            <w:tcW w:w="7220"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tcPr>
          <w:p w14:paraId="53AA9E2E" w14:textId="1F8FD80B" w:rsidR="00A62D31" w:rsidRPr="00501440" w:rsidRDefault="000049A2" w:rsidP="00A00CD9">
            <w:pPr>
              <w:pStyle w:val="ListParagraph"/>
              <w:ind w:left="0"/>
              <w:jc w:val="both"/>
              <w:rPr>
                <w:rFonts w:ascii="Ubuntu" w:eastAsia="Times New Roman" w:hAnsi="Ubuntu"/>
                <w:color w:val="1F497D" w:themeColor="text2"/>
                <w:sz w:val="20"/>
                <w:szCs w:val="20"/>
              </w:rPr>
            </w:pPr>
            <w:r w:rsidRPr="00501440">
              <w:rPr>
                <w:rFonts w:ascii="Ubuntu" w:eastAsia="Times New Roman" w:hAnsi="Ubuntu"/>
                <w:color w:val="1F497D" w:themeColor="text2"/>
                <w:sz w:val="20"/>
                <w:szCs w:val="20"/>
              </w:rPr>
              <w:t>Energy/Fuel Increases</w:t>
            </w:r>
          </w:p>
        </w:tc>
        <w:tc>
          <w:tcPr>
            <w:tcW w:w="1836"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tcPr>
          <w:p w14:paraId="53834033" w14:textId="16CE5F4A" w:rsidR="00A62D31" w:rsidRPr="00501440" w:rsidRDefault="000049A2" w:rsidP="00D401BA">
            <w:pPr>
              <w:pStyle w:val="ListParagraph"/>
              <w:jc w:val="center"/>
              <w:rPr>
                <w:rFonts w:ascii="Ubuntu" w:eastAsia="Times New Roman" w:hAnsi="Ubuntu"/>
                <w:color w:val="1F497D" w:themeColor="text2"/>
                <w:sz w:val="20"/>
                <w:szCs w:val="20"/>
              </w:rPr>
            </w:pPr>
            <w:r w:rsidRPr="00501440">
              <w:rPr>
                <w:rFonts w:ascii="Ubuntu" w:eastAsia="Times New Roman" w:hAnsi="Ubuntu"/>
                <w:color w:val="1F497D" w:themeColor="text2"/>
                <w:sz w:val="20"/>
                <w:szCs w:val="20"/>
              </w:rPr>
              <w:t>0.192</w:t>
            </w:r>
          </w:p>
        </w:tc>
      </w:tr>
      <w:tr w:rsidR="00464530" w:rsidRPr="00501440" w14:paraId="17BA3428" w14:textId="77777777" w:rsidTr="00D401BA">
        <w:trPr>
          <w:trHeight w:val="59"/>
        </w:trPr>
        <w:tc>
          <w:tcPr>
            <w:tcW w:w="7220"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tcPr>
          <w:p w14:paraId="4376875C" w14:textId="10B26B60" w:rsidR="00464530" w:rsidRPr="00501440" w:rsidRDefault="00FD2586" w:rsidP="00A00CD9">
            <w:pPr>
              <w:pStyle w:val="ListParagraph"/>
              <w:ind w:left="0"/>
              <w:jc w:val="both"/>
              <w:rPr>
                <w:rFonts w:ascii="Ubuntu" w:eastAsia="Times New Roman" w:hAnsi="Ubuntu"/>
                <w:color w:val="1F497D" w:themeColor="text2"/>
                <w:sz w:val="20"/>
                <w:szCs w:val="20"/>
              </w:rPr>
            </w:pPr>
            <w:r w:rsidRPr="00501440">
              <w:rPr>
                <w:rFonts w:ascii="Ubuntu" w:eastAsia="Times New Roman" w:hAnsi="Ubuntu"/>
                <w:color w:val="1F497D" w:themeColor="text2"/>
                <w:sz w:val="20"/>
                <w:szCs w:val="20"/>
              </w:rPr>
              <w:t xml:space="preserve">Public Inquiry </w:t>
            </w:r>
            <w:r w:rsidR="00063A06" w:rsidRPr="00501440">
              <w:rPr>
                <w:rFonts w:ascii="Ubuntu" w:eastAsia="Times New Roman" w:hAnsi="Ubuntu"/>
                <w:color w:val="1F497D" w:themeColor="text2"/>
                <w:sz w:val="20"/>
                <w:szCs w:val="20"/>
              </w:rPr>
              <w:t xml:space="preserve">Legal Fees </w:t>
            </w:r>
          </w:p>
        </w:tc>
        <w:tc>
          <w:tcPr>
            <w:tcW w:w="1836"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tcPr>
          <w:p w14:paraId="35339A7B" w14:textId="456F6743" w:rsidR="00464530" w:rsidRPr="00501440" w:rsidRDefault="00FD2586" w:rsidP="00D401BA">
            <w:pPr>
              <w:pStyle w:val="ListParagraph"/>
              <w:jc w:val="center"/>
              <w:rPr>
                <w:rFonts w:ascii="Ubuntu" w:eastAsia="Times New Roman" w:hAnsi="Ubuntu"/>
                <w:color w:val="1F497D" w:themeColor="text2"/>
                <w:sz w:val="20"/>
                <w:szCs w:val="20"/>
              </w:rPr>
            </w:pPr>
            <w:r w:rsidRPr="00501440">
              <w:rPr>
                <w:rFonts w:ascii="Ubuntu" w:eastAsia="Times New Roman" w:hAnsi="Ubuntu"/>
                <w:color w:val="1F497D" w:themeColor="text2"/>
                <w:sz w:val="20"/>
                <w:szCs w:val="20"/>
              </w:rPr>
              <w:t>0.13</w:t>
            </w:r>
            <w:r w:rsidR="0047462D" w:rsidRPr="00501440">
              <w:rPr>
                <w:rFonts w:ascii="Ubuntu" w:eastAsia="Times New Roman" w:hAnsi="Ubuntu"/>
                <w:color w:val="1F497D" w:themeColor="text2"/>
                <w:sz w:val="20"/>
                <w:szCs w:val="20"/>
              </w:rPr>
              <w:t>8</w:t>
            </w:r>
          </w:p>
        </w:tc>
      </w:tr>
      <w:tr w:rsidR="00464530" w:rsidRPr="00501440" w14:paraId="36A46EFC" w14:textId="77777777" w:rsidTr="00D401BA">
        <w:trPr>
          <w:trHeight w:val="59"/>
        </w:trPr>
        <w:tc>
          <w:tcPr>
            <w:tcW w:w="7220"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tcPr>
          <w:p w14:paraId="5D6FA358" w14:textId="7325AE09" w:rsidR="00464530" w:rsidRPr="00501440" w:rsidRDefault="0057312F" w:rsidP="00A00CD9">
            <w:pPr>
              <w:pStyle w:val="ListParagraph"/>
              <w:ind w:left="0"/>
              <w:jc w:val="both"/>
              <w:rPr>
                <w:rFonts w:ascii="Ubuntu" w:eastAsia="Times New Roman" w:hAnsi="Ubuntu"/>
                <w:color w:val="1F497D" w:themeColor="text2"/>
                <w:sz w:val="20"/>
                <w:szCs w:val="20"/>
              </w:rPr>
            </w:pPr>
            <w:r w:rsidRPr="00501440">
              <w:rPr>
                <w:rFonts w:ascii="Ubuntu" w:eastAsia="Times New Roman" w:hAnsi="Ubuntu"/>
                <w:color w:val="1F497D" w:themeColor="text2"/>
                <w:sz w:val="20"/>
                <w:szCs w:val="20"/>
              </w:rPr>
              <w:t>Certificate of Sponsorship</w:t>
            </w:r>
          </w:p>
        </w:tc>
        <w:tc>
          <w:tcPr>
            <w:tcW w:w="1836"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tcPr>
          <w:p w14:paraId="1EDA4561" w14:textId="31263DAF" w:rsidR="00464530" w:rsidRPr="00501440" w:rsidRDefault="0047462D" w:rsidP="00D401BA">
            <w:pPr>
              <w:pStyle w:val="ListParagraph"/>
              <w:jc w:val="center"/>
              <w:rPr>
                <w:rFonts w:ascii="Ubuntu" w:eastAsia="Times New Roman" w:hAnsi="Ubuntu"/>
                <w:color w:val="1F497D" w:themeColor="text2"/>
                <w:sz w:val="20"/>
                <w:szCs w:val="20"/>
              </w:rPr>
            </w:pPr>
            <w:r w:rsidRPr="00501440">
              <w:rPr>
                <w:rFonts w:ascii="Ubuntu" w:eastAsia="Times New Roman" w:hAnsi="Ubuntu"/>
                <w:color w:val="1F497D" w:themeColor="text2"/>
                <w:sz w:val="20"/>
                <w:szCs w:val="20"/>
              </w:rPr>
              <w:t>0.059</w:t>
            </w:r>
          </w:p>
        </w:tc>
      </w:tr>
      <w:tr w:rsidR="0047462D" w:rsidRPr="00501440" w14:paraId="28DBC064" w14:textId="77777777" w:rsidTr="00D401BA">
        <w:trPr>
          <w:trHeight w:val="59"/>
        </w:trPr>
        <w:tc>
          <w:tcPr>
            <w:tcW w:w="7220"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tcPr>
          <w:p w14:paraId="7685D317" w14:textId="34B1F944" w:rsidR="0047462D" w:rsidRPr="00501440" w:rsidRDefault="0057312F" w:rsidP="00A00CD9">
            <w:pPr>
              <w:pStyle w:val="ListParagraph"/>
              <w:ind w:left="0"/>
              <w:jc w:val="both"/>
              <w:rPr>
                <w:rFonts w:ascii="Ubuntu" w:eastAsia="Times New Roman" w:hAnsi="Ubuntu"/>
                <w:color w:val="1F497D" w:themeColor="text2"/>
                <w:sz w:val="20"/>
                <w:szCs w:val="20"/>
              </w:rPr>
            </w:pPr>
            <w:r w:rsidRPr="00501440">
              <w:rPr>
                <w:rFonts w:ascii="Ubuntu" w:eastAsia="Times New Roman" w:hAnsi="Ubuntu"/>
                <w:color w:val="1F497D" w:themeColor="text2"/>
                <w:sz w:val="20"/>
                <w:szCs w:val="20"/>
              </w:rPr>
              <w:t>LINC and RISP</w:t>
            </w:r>
          </w:p>
        </w:tc>
        <w:tc>
          <w:tcPr>
            <w:tcW w:w="1836"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tcPr>
          <w:p w14:paraId="070012BE" w14:textId="1C0CF2D2" w:rsidR="0047462D" w:rsidRPr="00501440" w:rsidRDefault="00540153" w:rsidP="00D401BA">
            <w:pPr>
              <w:pStyle w:val="ListParagraph"/>
              <w:jc w:val="center"/>
              <w:rPr>
                <w:rFonts w:ascii="Ubuntu" w:eastAsia="Times New Roman" w:hAnsi="Ubuntu"/>
                <w:color w:val="1F497D" w:themeColor="text2"/>
                <w:sz w:val="20"/>
                <w:szCs w:val="20"/>
              </w:rPr>
            </w:pPr>
            <w:r w:rsidRPr="00501440">
              <w:rPr>
                <w:rFonts w:ascii="Ubuntu" w:eastAsia="Times New Roman" w:hAnsi="Ubuntu"/>
                <w:color w:val="1F497D" w:themeColor="text2"/>
                <w:sz w:val="20"/>
                <w:szCs w:val="20"/>
              </w:rPr>
              <w:t>0.034</w:t>
            </w:r>
          </w:p>
        </w:tc>
      </w:tr>
      <w:tr w:rsidR="00083533" w:rsidRPr="00501440" w14:paraId="135C865F" w14:textId="77777777" w:rsidTr="00D401BA">
        <w:trPr>
          <w:trHeight w:val="59"/>
        </w:trPr>
        <w:tc>
          <w:tcPr>
            <w:tcW w:w="7220"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hideMark/>
          </w:tcPr>
          <w:p w14:paraId="28E53F11" w14:textId="3A814235" w:rsidR="00083533" w:rsidRPr="00501440" w:rsidRDefault="00083533" w:rsidP="00A00CD9">
            <w:pPr>
              <w:pStyle w:val="ListParagraph"/>
              <w:ind w:left="0"/>
              <w:jc w:val="both"/>
              <w:rPr>
                <w:rFonts w:ascii="Ubuntu" w:eastAsia="Times New Roman" w:hAnsi="Ubuntu"/>
                <w:b/>
                <w:color w:val="1F497D" w:themeColor="text2"/>
                <w:sz w:val="20"/>
                <w:szCs w:val="20"/>
              </w:rPr>
            </w:pPr>
            <w:r w:rsidRPr="00501440">
              <w:rPr>
                <w:rFonts w:ascii="Ubuntu" w:eastAsia="Times New Roman" w:hAnsi="Ubuntu"/>
                <w:b/>
                <w:color w:val="1F497D" w:themeColor="text2"/>
                <w:sz w:val="20"/>
                <w:szCs w:val="20"/>
              </w:rPr>
              <w:t>Total</w:t>
            </w:r>
            <w:r w:rsidRPr="00501440">
              <w:rPr>
                <w:rFonts w:ascii="Ubuntu" w:eastAsia="Times New Roman" w:hAnsi="Ubuntu"/>
                <w:b/>
                <w:bCs/>
                <w:color w:val="1F497D" w:themeColor="text2"/>
                <w:sz w:val="20"/>
                <w:szCs w:val="20"/>
              </w:rPr>
              <w:t xml:space="preserve"> </w:t>
            </w:r>
            <w:r w:rsidR="00251635" w:rsidRPr="00501440">
              <w:rPr>
                <w:rFonts w:ascii="Ubuntu" w:eastAsia="Times New Roman" w:hAnsi="Ubuntu"/>
                <w:b/>
                <w:bCs/>
                <w:color w:val="1F497D" w:themeColor="text2"/>
                <w:sz w:val="20"/>
                <w:szCs w:val="20"/>
              </w:rPr>
              <w:t>2024/25 Cost Pressure Funding</w:t>
            </w:r>
            <w:r w:rsidR="00D86B63" w:rsidRPr="00501440">
              <w:rPr>
                <w:rFonts w:ascii="Ubuntu" w:eastAsia="Times New Roman" w:hAnsi="Ubuntu"/>
                <w:b/>
                <w:bCs/>
                <w:color w:val="1F497D" w:themeColor="text2"/>
                <w:sz w:val="20"/>
                <w:szCs w:val="20"/>
              </w:rPr>
              <w:t xml:space="preserve"> To Allocate</w:t>
            </w:r>
          </w:p>
        </w:tc>
        <w:tc>
          <w:tcPr>
            <w:tcW w:w="1836"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hideMark/>
          </w:tcPr>
          <w:p w14:paraId="7DB13C20" w14:textId="518A0B30" w:rsidR="00083533" w:rsidRPr="00501440" w:rsidRDefault="00540153" w:rsidP="00D401BA">
            <w:pPr>
              <w:pStyle w:val="ListParagraph"/>
              <w:jc w:val="center"/>
              <w:rPr>
                <w:rFonts w:ascii="Ubuntu" w:eastAsia="Times New Roman" w:hAnsi="Ubuntu"/>
                <w:b/>
                <w:color w:val="1F497D" w:themeColor="text2"/>
                <w:sz w:val="20"/>
                <w:szCs w:val="20"/>
              </w:rPr>
            </w:pPr>
            <w:r w:rsidRPr="00501440">
              <w:rPr>
                <w:rFonts w:ascii="Ubuntu" w:eastAsia="Times New Roman" w:hAnsi="Ubuntu"/>
                <w:b/>
                <w:color w:val="1F497D" w:themeColor="text2"/>
                <w:sz w:val="20"/>
                <w:szCs w:val="20"/>
              </w:rPr>
              <w:t>0</w:t>
            </w:r>
            <w:r w:rsidR="00083533" w:rsidRPr="00501440">
              <w:rPr>
                <w:rFonts w:ascii="Ubuntu" w:eastAsia="Times New Roman" w:hAnsi="Ubuntu"/>
                <w:b/>
                <w:color w:val="1F497D" w:themeColor="text2"/>
                <w:sz w:val="20"/>
                <w:szCs w:val="20"/>
              </w:rPr>
              <w:t>.</w:t>
            </w:r>
            <w:r w:rsidR="006752E8" w:rsidRPr="00501440">
              <w:rPr>
                <w:rFonts w:ascii="Ubuntu" w:eastAsia="Times New Roman" w:hAnsi="Ubuntu"/>
                <w:b/>
                <w:color w:val="1F497D" w:themeColor="text2"/>
                <w:sz w:val="20"/>
                <w:szCs w:val="20"/>
              </w:rPr>
              <w:t>549</w:t>
            </w:r>
          </w:p>
        </w:tc>
      </w:tr>
    </w:tbl>
    <w:p w14:paraId="4A256713" w14:textId="77777777" w:rsidR="00D401BA" w:rsidRPr="00501440" w:rsidRDefault="00D401BA" w:rsidP="004F7267">
      <w:pPr>
        <w:pStyle w:val="ListParagraph"/>
        <w:ind w:left="0"/>
        <w:jc w:val="both"/>
        <w:rPr>
          <w:rFonts w:ascii="Ubuntu" w:eastAsia="Times New Roman" w:hAnsi="Ubuntu"/>
          <w:b/>
          <w:bCs/>
        </w:rPr>
      </w:pPr>
    </w:p>
    <w:p w14:paraId="5FCC7C86" w14:textId="5D0CABBD" w:rsidR="00434C61" w:rsidRPr="00501440" w:rsidRDefault="00187C0B" w:rsidP="004F7267">
      <w:pPr>
        <w:pStyle w:val="ListParagraph"/>
        <w:ind w:left="0"/>
        <w:jc w:val="both"/>
        <w:rPr>
          <w:rFonts w:ascii="Ubuntu" w:eastAsia="Times New Roman" w:hAnsi="Ubuntu"/>
          <w:b/>
          <w:bCs/>
        </w:rPr>
      </w:pPr>
      <w:r w:rsidRPr="00501440">
        <w:rPr>
          <w:rFonts w:ascii="Ubuntu" w:eastAsia="Times New Roman" w:hAnsi="Ubuntu"/>
          <w:b/>
          <w:bCs/>
        </w:rPr>
        <w:lastRenderedPageBreak/>
        <w:t>202</w:t>
      </w:r>
      <w:r w:rsidR="00E47F1F" w:rsidRPr="00501440">
        <w:rPr>
          <w:rFonts w:ascii="Ubuntu" w:eastAsia="Times New Roman" w:hAnsi="Ubuntu"/>
          <w:b/>
          <w:bCs/>
        </w:rPr>
        <w:t>5</w:t>
      </w:r>
      <w:r w:rsidRPr="00501440">
        <w:rPr>
          <w:rFonts w:ascii="Ubuntu" w:eastAsia="Times New Roman" w:hAnsi="Ubuntu"/>
          <w:b/>
          <w:bCs/>
        </w:rPr>
        <w:t>/2</w:t>
      </w:r>
      <w:r w:rsidR="00E47F1F" w:rsidRPr="00501440">
        <w:rPr>
          <w:rFonts w:ascii="Ubuntu" w:eastAsia="Times New Roman" w:hAnsi="Ubuntu"/>
          <w:b/>
          <w:bCs/>
        </w:rPr>
        <w:t>6</w:t>
      </w:r>
      <w:r w:rsidRPr="00501440">
        <w:rPr>
          <w:rFonts w:ascii="Ubuntu" w:eastAsia="Times New Roman" w:hAnsi="Ubuntu"/>
          <w:b/>
          <w:bCs/>
        </w:rPr>
        <w:t xml:space="preserve"> Cost Pressures</w:t>
      </w:r>
    </w:p>
    <w:p w14:paraId="1BE5A79D" w14:textId="77777777" w:rsidR="00D54628" w:rsidRPr="00501440" w:rsidRDefault="00D54628" w:rsidP="004F7267">
      <w:pPr>
        <w:pStyle w:val="ListParagraph"/>
        <w:ind w:left="0"/>
        <w:jc w:val="both"/>
        <w:rPr>
          <w:rFonts w:ascii="Ubuntu" w:eastAsia="Times New Roman" w:hAnsi="Ubuntu"/>
        </w:rPr>
      </w:pPr>
    </w:p>
    <w:p w14:paraId="0963D956" w14:textId="659A5B6D" w:rsidR="00420517" w:rsidRPr="00501440" w:rsidRDefault="00420517" w:rsidP="004F7267">
      <w:pPr>
        <w:pStyle w:val="ListParagraph"/>
        <w:ind w:left="0"/>
        <w:jc w:val="both"/>
        <w:rPr>
          <w:rFonts w:ascii="Ubuntu" w:eastAsia="Times New Roman" w:hAnsi="Ubuntu"/>
        </w:rPr>
      </w:pPr>
      <w:proofErr w:type="gramStart"/>
      <w:r w:rsidRPr="00501440">
        <w:rPr>
          <w:rFonts w:ascii="Ubuntu" w:eastAsia="Times New Roman" w:hAnsi="Ubuntu"/>
        </w:rPr>
        <w:t>A number of</w:t>
      </w:r>
      <w:proofErr w:type="gramEnd"/>
      <w:r w:rsidRPr="00501440">
        <w:rPr>
          <w:rFonts w:ascii="Ubuntu" w:eastAsia="Times New Roman" w:hAnsi="Ubuntu"/>
        </w:rPr>
        <w:t xml:space="preserve"> national and local cost pressures have been identified as part of the 202</w:t>
      </w:r>
      <w:r w:rsidR="00E60759" w:rsidRPr="00501440">
        <w:rPr>
          <w:rFonts w:ascii="Ubuntu" w:eastAsia="Times New Roman" w:hAnsi="Ubuntu"/>
        </w:rPr>
        <w:t>5</w:t>
      </w:r>
      <w:r w:rsidRPr="00501440">
        <w:rPr>
          <w:rFonts w:ascii="Ubuntu" w:eastAsia="Times New Roman" w:hAnsi="Ubuntu"/>
        </w:rPr>
        <w:t>/2</w:t>
      </w:r>
      <w:r w:rsidR="00E60759" w:rsidRPr="00501440">
        <w:rPr>
          <w:rFonts w:ascii="Ubuntu" w:eastAsia="Times New Roman" w:hAnsi="Ubuntu"/>
        </w:rPr>
        <w:t>6</w:t>
      </w:r>
      <w:r w:rsidRPr="00501440">
        <w:rPr>
          <w:rFonts w:ascii="Ubuntu" w:eastAsia="Times New Roman" w:hAnsi="Ubuntu"/>
        </w:rPr>
        <w:t xml:space="preserve"> – 202</w:t>
      </w:r>
      <w:r w:rsidR="00E60759" w:rsidRPr="00501440">
        <w:rPr>
          <w:rFonts w:ascii="Ubuntu" w:eastAsia="Times New Roman" w:hAnsi="Ubuntu"/>
        </w:rPr>
        <w:t>7</w:t>
      </w:r>
      <w:r w:rsidRPr="00501440">
        <w:rPr>
          <w:rFonts w:ascii="Ubuntu" w:eastAsia="Times New Roman" w:hAnsi="Ubuntu"/>
        </w:rPr>
        <w:t>/2</w:t>
      </w:r>
      <w:r w:rsidR="00E60759" w:rsidRPr="00501440">
        <w:rPr>
          <w:rFonts w:ascii="Ubuntu" w:eastAsia="Times New Roman" w:hAnsi="Ubuntu"/>
        </w:rPr>
        <w:t>8</w:t>
      </w:r>
      <w:r w:rsidRPr="00501440">
        <w:rPr>
          <w:rFonts w:ascii="Ubuntu" w:eastAsia="Times New Roman" w:hAnsi="Ubuntu"/>
        </w:rPr>
        <w:t xml:space="preserve"> plan. National cost pressures have followed national financial modelling assumptions and are set out along with local cost pressures in </w:t>
      </w:r>
      <w:r w:rsidRPr="00501440">
        <w:rPr>
          <w:rFonts w:ascii="Ubuntu" w:eastAsia="Times New Roman" w:hAnsi="Ubuntu"/>
          <w:b/>
          <w:bCs/>
        </w:rPr>
        <w:t>Table 6</w:t>
      </w:r>
      <w:r w:rsidRPr="00501440">
        <w:rPr>
          <w:rFonts w:ascii="Ubuntu" w:eastAsia="Times New Roman" w:hAnsi="Ubuntu"/>
        </w:rPr>
        <w:t>:</w:t>
      </w:r>
    </w:p>
    <w:p w14:paraId="429DE207" w14:textId="77777777" w:rsidR="00DF7781" w:rsidRPr="00501440" w:rsidRDefault="00DF7781" w:rsidP="004F7267">
      <w:pPr>
        <w:pStyle w:val="ListParagraph"/>
        <w:ind w:left="0"/>
        <w:jc w:val="both"/>
        <w:rPr>
          <w:rFonts w:ascii="Ubuntu" w:eastAsia="Times New Roman" w:hAnsi="Ubuntu"/>
          <w:b/>
        </w:rPr>
      </w:pPr>
    </w:p>
    <w:p w14:paraId="1C95B0AF" w14:textId="77777777" w:rsidR="00417B0E" w:rsidRPr="00501440" w:rsidRDefault="00417B0E" w:rsidP="004F7267">
      <w:pPr>
        <w:pStyle w:val="ListParagraph"/>
        <w:ind w:left="0"/>
        <w:jc w:val="both"/>
        <w:rPr>
          <w:rFonts w:ascii="Ubuntu" w:eastAsia="Times New Roman" w:hAnsi="Ubuntu"/>
          <w:b/>
        </w:rPr>
      </w:pPr>
    </w:p>
    <w:p w14:paraId="4A46B483" w14:textId="596F4422" w:rsidR="004F7267" w:rsidRPr="00501440" w:rsidRDefault="004F7267" w:rsidP="004F7267">
      <w:pPr>
        <w:pStyle w:val="ListParagraph"/>
        <w:ind w:left="0"/>
        <w:jc w:val="both"/>
        <w:rPr>
          <w:rFonts w:ascii="Ubuntu" w:eastAsia="Times New Roman" w:hAnsi="Ubuntu"/>
          <w:b/>
        </w:rPr>
      </w:pPr>
      <w:r w:rsidRPr="00501440">
        <w:rPr>
          <w:rFonts w:ascii="Ubuntu" w:eastAsia="Times New Roman" w:hAnsi="Ubuntu"/>
          <w:b/>
        </w:rPr>
        <w:t xml:space="preserve">Table </w:t>
      </w:r>
      <w:r w:rsidR="00420517" w:rsidRPr="00501440">
        <w:rPr>
          <w:rFonts w:ascii="Ubuntu" w:eastAsia="Times New Roman" w:hAnsi="Ubuntu"/>
          <w:b/>
        </w:rPr>
        <w:t>6</w:t>
      </w:r>
    </w:p>
    <w:tbl>
      <w:tblPr>
        <w:tblW w:w="5072" w:type="pct"/>
        <w:tblCellMar>
          <w:left w:w="0" w:type="dxa"/>
          <w:right w:w="0" w:type="dxa"/>
        </w:tblCellMar>
        <w:tblLook w:val="0420" w:firstRow="1" w:lastRow="0" w:firstColumn="0" w:lastColumn="0" w:noHBand="0" w:noVBand="1"/>
      </w:tblPr>
      <w:tblGrid>
        <w:gridCol w:w="4083"/>
        <w:gridCol w:w="1134"/>
        <w:gridCol w:w="1277"/>
        <w:gridCol w:w="1278"/>
        <w:gridCol w:w="1364"/>
      </w:tblGrid>
      <w:tr w:rsidR="00F6185C" w:rsidRPr="00501440" w14:paraId="58CE726B" w14:textId="77777777" w:rsidTr="00B77C5D">
        <w:trPr>
          <w:trHeight w:val="288"/>
        </w:trPr>
        <w:tc>
          <w:tcPr>
            <w:tcW w:w="2244" w:type="pct"/>
            <w:tcBorders>
              <w:top w:val="single" w:sz="8" w:space="0" w:color="000000"/>
              <w:left w:val="single" w:sz="8" w:space="0" w:color="000000"/>
              <w:bottom w:val="single" w:sz="8" w:space="0" w:color="000000"/>
              <w:right w:val="single" w:sz="8" w:space="0" w:color="000000"/>
            </w:tcBorders>
            <w:shd w:val="clear" w:color="auto" w:fill="5B9BD5"/>
            <w:tcMar>
              <w:top w:w="72" w:type="dxa"/>
              <w:left w:w="144" w:type="dxa"/>
              <w:bottom w:w="72" w:type="dxa"/>
              <w:right w:w="144" w:type="dxa"/>
            </w:tcMar>
            <w:hideMark/>
          </w:tcPr>
          <w:p w14:paraId="1587DBC3" w14:textId="358CE3C6" w:rsidR="00F6185C" w:rsidRPr="00501440" w:rsidRDefault="00F6185C" w:rsidP="00BF57B1">
            <w:pPr>
              <w:rPr>
                <w:rFonts w:ascii="Ubuntu" w:eastAsia="Times New Roman" w:hAnsi="Ubuntu" w:cs="Arial"/>
                <w:sz w:val="22"/>
                <w:lang w:eastAsia="en-GB"/>
              </w:rPr>
            </w:pPr>
            <w:r w:rsidRPr="00501440">
              <w:rPr>
                <w:rFonts w:ascii="Ubuntu" w:eastAsia="Times New Roman" w:hAnsi="Ubuntu" w:cs="Calibri"/>
                <w:b/>
                <w:color w:val="FFFFFF" w:themeColor="light1"/>
                <w:kern w:val="24"/>
                <w:sz w:val="22"/>
                <w:lang w:eastAsia="en-GB"/>
              </w:rPr>
              <w:t>Item</w:t>
            </w:r>
          </w:p>
        </w:tc>
        <w:tc>
          <w:tcPr>
            <w:tcW w:w="584" w:type="pct"/>
            <w:tcBorders>
              <w:top w:val="single" w:sz="8" w:space="0" w:color="000000"/>
              <w:left w:val="single" w:sz="8" w:space="0" w:color="000000"/>
              <w:bottom w:val="single" w:sz="8" w:space="0" w:color="000000"/>
              <w:right w:val="single" w:sz="8" w:space="0" w:color="000000"/>
            </w:tcBorders>
            <w:shd w:val="clear" w:color="auto" w:fill="5B9BD5"/>
            <w:tcMar>
              <w:top w:w="72" w:type="dxa"/>
              <w:left w:w="144" w:type="dxa"/>
              <w:bottom w:w="72" w:type="dxa"/>
              <w:right w:w="144" w:type="dxa"/>
            </w:tcMar>
            <w:hideMark/>
          </w:tcPr>
          <w:p w14:paraId="4B0EEB99" w14:textId="59C93F6E" w:rsidR="00F6185C" w:rsidRPr="00501440" w:rsidRDefault="00F6185C" w:rsidP="00BF57B1">
            <w:pPr>
              <w:jc w:val="center"/>
              <w:rPr>
                <w:rFonts w:ascii="Ubuntu" w:eastAsia="Times New Roman" w:hAnsi="Ubuntu" w:cs="Arial"/>
                <w:sz w:val="22"/>
                <w:lang w:eastAsia="en-GB"/>
              </w:rPr>
            </w:pPr>
            <w:r w:rsidRPr="00501440">
              <w:rPr>
                <w:rFonts w:ascii="Ubuntu" w:eastAsia="Times New Roman" w:hAnsi="Ubuntu" w:cs="Calibri"/>
                <w:b/>
                <w:bCs/>
                <w:color w:val="FFFFFF" w:themeColor="light1"/>
                <w:kern w:val="24"/>
                <w:sz w:val="22"/>
                <w:lang w:eastAsia="en-GB"/>
              </w:rPr>
              <w:t>202</w:t>
            </w:r>
            <w:r w:rsidR="00E50F9A" w:rsidRPr="00501440">
              <w:rPr>
                <w:rFonts w:ascii="Ubuntu" w:eastAsia="Times New Roman" w:hAnsi="Ubuntu" w:cs="Calibri"/>
                <w:b/>
                <w:bCs/>
                <w:color w:val="FFFFFF" w:themeColor="light1"/>
                <w:kern w:val="24"/>
                <w:sz w:val="22"/>
                <w:lang w:eastAsia="en-GB"/>
              </w:rPr>
              <w:t>5</w:t>
            </w:r>
            <w:r w:rsidRPr="00501440">
              <w:rPr>
                <w:rFonts w:ascii="Ubuntu" w:eastAsia="Times New Roman" w:hAnsi="Ubuntu" w:cs="Calibri"/>
                <w:b/>
                <w:bCs/>
                <w:color w:val="FFFFFF" w:themeColor="light1"/>
                <w:kern w:val="24"/>
                <w:sz w:val="22"/>
                <w:lang w:eastAsia="en-GB"/>
              </w:rPr>
              <w:t>/2</w:t>
            </w:r>
            <w:r w:rsidR="00E50F9A" w:rsidRPr="00501440">
              <w:rPr>
                <w:rFonts w:ascii="Ubuntu" w:eastAsia="Times New Roman" w:hAnsi="Ubuntu" w:cs="Calibri"/>
                <w:b/>
                <w:bCs/>
                <w:color w:val="FFFFFF" w:themeColor="light1"/>
                <w:kern w:val="24"/>
                <w:sz w:val="22"/>
                <w:lang w:eastAsia="en-GB"/>
              </w:rPr>
              <w:t>6</w:t>
            </w:r>
            <w:r w:rsidRPr="00501440">
              <w:rPr>
                <w:rFonts w:ascii="Ubuntu" w:eastAsia="Times New Roman" w:hAnsi="Ubuntu" w:cs="Calibri"/>
                <w:b/>
                <w:bCs/>
                <w:color w:val="FFFFFF" w:themeColor="light1"/>
                <w:kern w:val="24"/>
                <w:sz w:val="22"/>
                <w:lang w:eastAsia="en-GB"/>
              </w:rPr>
              <w:t xml:space="preserve"> £m</w:t>
            </w:r>
          </w:p>
        </w:tc>
        <w:tc>
          <w:tcPr>
            <w:tcW w:w="708" w:type="pct"/>
            <w:tcBorders>
              <w:top w:val="single" w:sz="8" w:space="0" w:color="000000"/>
              <w:left w:val="single" w:sz="8" w:space="0" w:color="000000"/>
              <w:bottom w:val="single" w:sz="8" w:space="0" w:color="000000"/>
              <w:right w:val="single" w:sz="8" w:space="0" w:color="000000"/>
            </w:tcBorders>
            <w:shd w:val="clear" w:color="auto" w:fill="5B9BD5"/>
            <w:tcMar>
              <w:top w:w="72" w:type="dxa"/>
              <w:left w:w="144" w:type="dxa"/>
              <w:bottom w:w="72" w:type="dxa"/>
              <w:right w:w="144" w:type="dxa"/>
            </w:tcMar>
            <w:hideMark/>
          </w:tcPr>
          <w:p w14:paraId="16712ED1" w14:textId="4164C1A2" w:rsidR="00F6185C" w:rsidRPr="00501440" w:rsidRDefault="00F6185C" w:rsidP="00BF57B1">
            <w:pPr>
              <w:jc w:val="center"/>
              <w:rPr>
                <w:rFonts w:ascii="Ubuntu" w:eastAsia="Times New Roman" w:hAnsi="Ubuntu" w:cs="Arial"/>
                <w:sz w:val="22"/>
                <w:lang w:eastAsia="en-GB"/>
              </w:rPr>
            </w:pPr>
            <w:r w:rsidRPr="00501440">
              <w:rPr>
                <w:rFonts w:ascii="Ubuntu" w:eastAsia="Times New Roman" w:hAnsi="Ubuntu" w:cs="Calibri"/>
                <w:b/>
                <w:bCs/>
                <w:color w:val="FFFFFF" w:themeColor="light1"/>
                <w:kern w:val="24"/>
                <w:sz w:val="22"/>
                <w:lang w:eastAsia="en-GB"/>
              </w:rPr>
              <w:t>202</w:t>
            </w:r>
            <w:r w:rsidR="00E50F9A" w:rsidRPr="00501440">
              <w:rPr>
                <w:rFonts w:ascii="Ubuntu" w:eastAsia="Times New Roman" w:hAnsi="Ubuntu" w:cs="Calibri"/>
                <w:b/>
                <w:bCs/>
                <w:color w:val="FFFFFF" w:themeColor="light1"/>
                <w:kern w:val="24"/>
                <w:sz w:val="22"/>
                <w:lang w:eastAsia="en-GB"/>
              </w:rPr>
              <w:t>6</w:t>
            </w:r>
            <w:r w:rsidRPr="00501440">
              <w:rPr>
                <w:rFonts w:ascii="Ubuntu" w:eastAsia="Times New Roman" w:hAnsi="Ubuntu" w:cs="Calibri"/>
                <w:b/>
                <w:bCs/>
                <w:color w:val="FFFFFF" w:themeColor="light1"/>
                <w:kern w:val="24"/>
                <w:sz w:val="22"/>
                <w:lang w:eastAsia="en-GB"/>
              </w:rPr>
              <w:t>/2</w:t>
            </w:r>
            <w:r w:rsidR="00E50F9A" w:rsidRPr="00501440">
              <w:rPr>
                <w:rFonts w:ascii="Ubuntu" w:eastAsia="Times New Roman" w:hAnsi="Ubuntu" w:cs="Calibri"/>
                <w:b/>
                <w:bCs/>
                <w:color w:val="FFFFFF" w:themeColor="light1"/>
                <w:kern w:val="24"/>
                <w:sz w:val="22"/>
                <w:lang w:eastAsia="en-GB"/>
              </w:rPr>
              <w:t>7</w:t>
            </w:r>
            <w:r w:rsidRPr="00501440">
              <w:rPr>
                <w:rFonts w:ascii="Ubuntu" w:eastAsia="Times New Roman" w:hAnsi="Ubuntu" w:cs="Calibri"/>
                <w:b/>
                <w:bCs/>
                <w:color w:val="FFFFFF" w:themeColor="light1"/>
                <w:kern w:val="24"/>
                <w:sz w:val="22"/>
                <w:lang w:eastAsia="en-GB"/>
              </w:rPr>
              <w:t xml:space="preserve"> £m</w:t>
            </w:r>
          </w:p>
        </w:tc>
        <w:tc>
          <w:tcPr>
            <w:tcW w:w="708" w:type="pct"/>
            <w:tcBorders>
              <w:top w:val="single" w:sz="8" w:space="0" w:color="000000"/>
              <w:left w:val="single" w:sz="8" w:space="0" w:color="000000"/>
              <w:bottom w:val="single" w:sz="8" w:space="0" w:color="000000"/>
              <w:right w:val="single" w:sz="8" w:space="0" w:color="000000"/>
            </w:tcBorders>
            <w:shd w:val="clear" w:color="auto" w:fill="5B9BD5"/>
            <w:tcMar>
              <w:top w:w="72" w:type="dxa"/>
              <w:left w:w="144" w:type="dxa"/>
              <w:bottom w:w="72" w:type="dxa"/>
              <w:right w:w="144" w:type="dxa"/>
            </w:tcMar>
            <w:hideMark/>
          </w:tcPr>
          <w:p w14:paraId="0F1DC06D" w14:textId="06C0B667" w:rsidR="00F6185C" w:rsidRPr="00501440" w:rsidRDefault="00F6185C" w:rsidP="00BF57B1">
            <w:pPr>
              <w:jc w:val="center"/>
              <w:rPr>
                <w:rFonts w:ascii="Ubuntu" w:eastAsia="Times New Roman" w:hAnsi="Ubuntu" w:cs="Arial"/>
                <w:sz w:val="22"/>
                <w:lang w:eastAsia="en-GB"/>
              </w:rPr>
            </w:pPr>
            <w:r w:rsidRPr="00501440">
              <w:rPr>
                <w:rFonts w:ascii="Ubuntu" w:eastAsia="Times New Roman" w:hAnsi="Ubuntu" w:cs="Calibri"/>
                <w:b/>
                <w:bCs/>
                <w:color w:val="FFFFFF" w:themeColor="light1"/>
                <w:kern w:val="24"/>
                <w:sz w:val="22"/>
                <w:lang w:eastAsia="en-GB"/>
              </w:rPr>
              <w:t>202</w:t>
            </w:r>
            <w:r w:rsidR="00E50F9A" w:rsidRPr="00501440">
              <w:rPr>
                <w:rFonts w:ascii="Ubuntu" w:eastAsia="Times New Roman" w:hAnsi="Ubuntu" w:cs="Calibri"/>
                <w:b/>
                <w:bCs/>
                <w:color w:val="FFFFFF" w:themeColor="light1"/>
                <w:kern w:val="24"/>
                <w:sz w:val="22"/>
                <w:lang w:eastAsia="en-GB"/>
              </w:rPr>
              <w:t>7</w:t>
            </w:r>
            <w:r w:rsidRPr="00501440">
              <w:rPr>
                <w:rFonts w:ascii="Ubuntu" w:eastAsia="Times New Roman" w:hAnsi="Ubuntu" w:cs="Calibri"/>
                <w:b/>
                <w:bCs/>
                <w:color w:val="FFFFFF" w:themeColor="light1"/>
                <w:kern w:val="24"/>
                <w:sz w:val="22"/>
                <w:lang w:eastAsia="en-GB"/>
              </w:rPr>
              <w:t>/2</w:t>
            </w:r>
            <w:r w:rsidR="00E50F9A" w:rsidRPr="00501440">
              <w:rPr>
                <w:rFonts w:ascii="Ubuntu" w:eastAsia="Times New Roman" w:hAnsi="Ubuntu" w:cs="Calibri"/>
                <w:b/>
                <w:bCs/>
                <w:color w:val="FFFFFF" w:themeColor="light1"/>
                <w:kern w:val="24"/>
                <w:sz w:val="22"/>
                <w:lang w:eastAsia="en-GB"/>
              </w:rPr>
              <w:t>8</w:t>
            </w:r>
            <w:r w:rsidRPr="00501440">
              <w:rPr>
                <w:rFonts w:ascii="Ubuntu" w:eastAsia="Times New Roman" w:hAnsi="Ubuntu" w:cs="Calibri"/>
                <w:b/>
                <w:bCs/>
                <w:color w:val="FFFFFF" w:themeColor="light1"/>
                <w:kern w:val="24"/>
                <w:sz w:val="22"/>
                <w:lang w:eastAsia="en-GB"/>
              </w:rPr>
              <w:t xml:space="preserve"> £m</w:t>
            </w:r>
          </w:p>
        </w:tc>
        <w:tc>
          <w:tcPr>
            <w:tcW w:w="755" w:type="pct"/>
            <w:tcBorders>
              <w:top w:val="single" w:sz="8" w:space="0" w:color="000000"/>
              <w:left w:val="single" w:sz="8" w:space="0" w:color="000000"/>
              <w:bottom w:val="single" w:sz="8" w:space="0" w:color="000000"/>
              <w:right w:val="single" w:sz="8" w:space="0" w:color="000000"/>
            </w:tcBorders>
            <w:shd w:val="clear" w:color="auto" w:fill="5B9BD5"/>
            <w:tcMar>
              <w:top w:w="72" w:type="dxa"/>
              <w:left w:w="144" w:type="dxa"/>
              <w:bottom w:w="72" w:type="dxa"/>
              <w:right w:w="144" w:type="dxa"/>
            </w:tcMar>
            <w:hideMark/>
          </w:tcPr>
          <w:p w14:paraId="036BC76E" w14:textId="77777777" w:rsidR="00F6185C" w:rsidRPr="00501440" w:rsidRDefault="00F6185C" w:rsidP="00BF57B1">
            <w:pPr>
              <w:jc w:val="center"/>
              <w:rPr>
                <w:rFonts w:ascii="Ubuntu" w:eastAsia="Times New Roman" w:hAnsi="Ubuntu" w:cs="Arial"/>
                <w:sz w:val="22"/>
                <w:lang w:eastAsia="en-GB"/>
              </w:rPr>
            </w:pPr>
            <w:r w:rsidRPr="00501440">
              <w:rPr>
                <w:rFonts w:ascii="Ubuntu" w:eastAsia="Times New Roman" w:hAnsi="Ubuntu" w:cs="Calibri"/>
                <w:b/>
                <w:bCs/>
                <w:color w:val="FFFFFF" w:themeColor="light1"/>
                <w:kern w:val="24"/>
                <w:sz w:val="22"/>
                <w:lang w:eastAsia="en-GB"/>
              </w:rPr>
              <w:t>Recurrent £m</w:t>
            </w:r>
          </w:p>
        </w:tc>
      </w:tr>
      <w:tr w:rsidR="00F6185C" w:rsidRPr="00501440" w14:paraId="29189899" w14:textId="77777777" w:rsidTr="00B77C5D">
        <w:trPr>
          <w:trHeight w:val="288"/>
        </w:trPr>
        <w:tc>
          <w:tcPr>
            <w:tcW w:w="2244" w:type="pct"/>
            <w:tcBorders>
              <w:left w:val="single" w:sz="8" w:space="0" w:color="000000"/>
            </w:tcBorders>
            <w:shd w:val="clear" w:color="auto" w:fill="D2DEEF"/>
            <w:tcMar>
              <w:top w:w="72" w:type="dxa"/>
              <w:left w:w="144" w:type="dxa"/>
              <w:bottom w:w="72" w:type="dxa"/>
              <w:right w:w="144" w:type="dxa"/>
            </w:tcMar>
          </w:tcPr>
          <w:p w14:paraId="16EC68C8" w14:textId="52B205A3" w:rsidR="00F6185C" w:rsidRPr="00501440" w:rsidRDefault="00F6185C" w:rsidP="00BF57B1">
            <w:pPr>
              <w:rPr>
                <w:rFonts w:ascii="Ubuntu" w:eastAsia="Times New Roman" w:hAnsi="Ubuntu" w:cs="Calibri"/>
                <w:b/>
                <w:bCs/>
                <w:color w:val="324F82"/>
                <w:kern w:val="24"/>
                <w:sz w:val="22"/>
                <w:u w:val="single"/>
                <w:lang w:eastAsia="en-GB"/>
              </w:rPr>
            </w:pPr>
            <w:r w:rsidRPr="00501440">
              <w:rPr>
                <w:rFonts w:ascii="Ubuntu" w:eastAsia="Times New Roman" w:hAnsi="Ubuntu" w:cs="Calibri"/>
                <w:b/>
                <w:bCs/>
                <w:color w:val="324F82"/>
                <w:kern w:val="24"/>
                <w:sz w:val="22"/>
                <w:u w:val="single"/>
                <w:lang w:eastAsia="en-GB"/>
              </w:rPr>
              <w:t>National Cost Pressures</w:t>
            </w:r>
          </w:p>
        </w:tc>
        <w:tc>
          <w:tcPr>
            <w:tcW w:w="584" w:type="pct"/>
            <w:shd w:val="clear" w:color="auto" w:fill="D2DEEF"/>
            <w:tcMar>
              <w:top w:w="72" w:type="dxa"/>
              <w:left w:w="144" w:type="dxa"/>
              <w:bottom w:w="72" w:type="dxa"/>
              <w:right w:w="144" w:type="dxa"/>
            </w:tcMar>
          </w:tcPr>
          <w:p w14:paraId="067C86A5" w14:textId="03C035E0" w:rsidR="00F6185C" w:rsidRPr="00501440" w:rsidRDefault="00F6185C" w:rsidP="00BF57B1">
            <w:pPr>
              <w:jc w:val="right"/>
              <w:rPr>
                <w:rFonts w:ascii="Ubuntu" w:eastAsia="Times New Roman" w:hAnsi="Ubuntu" w:cs="Calibri"/>
                <w:color w:val="324F82"/>
                <w:kern w:val="24"/>
                <w:sz w:val="22"/>
                <w:lang w:eastAsia="en-GB"/>
              </w:rPr>
            </w:pPr>
          </w:p>
        </w:tc>
        <w:tc>
          <w:tcPr>
            <w:tcW w:w="708" w:type="pct"/>
            <w:shd w:val="clear" w:color="auto" w:fill="D2DEEF"/>
            <w:tcMar>
              <w:top w:w="72" w:type="dxa"/>
              <w:left w:w="144" w:type="dxa"/>
              <w:bottom w:w="72" w:type="dxa"/>
              <w:right w:w="144" w:type="dxa"/>
            </w:tcMar>
          </w:tcPr>
          <w:p w14:paraId="72460E14" w14:textId="391C0A34" w:rsidR="00F6185C" w:rsidRPr="00501440" w:rsidRDefault="00F6185C" w:rsidP="00BF57B1">
            <w:pPr>
              <w:jc w:val="right"/>
              <w:rPr>
                <w:rFonts w:ascii="Ubuntu" w:eastAsia="Times New Roman" w:hAnsi="Ubuntu" w:cs="Calibri"/>
                <w:color w:val="324F82"/>
                <w:kern w:val="24"/>
                <w:sz w:val="22"/>
                <w:lang w:eastAsia="en-GB"/>
              </w:rPr>
            </w:pPr>
          </w:p>
        </w:tc>
        <w:tc>
          <w:tcPr>
            <w:tcW w:w="708" w:type="pct"/>
            <w:shd w:val="clear" w:color="auto" w:fill="D2DEEF"/>
            <w:tcMar>
              <w:top w:w="72" w:type="dxa"/>
              <w:left w:w="144" w:type="dxa"/>
              <w:bottom w:w="72" w:type="dxa"/>
              <w:right w:w="144" w:type="dxa"/>
            </w:tcMar>
          </w:tcPr>
          <w:p w14:paraId="04970091" w14:textId="1B0565B8" w:rsidR="00F6185C" w:rsidRPr="00501440" w:rsidRDefault="00F6185C" w:rsidP="00BF57B1">
            <w:pPr>
              <w:jc w:val="right"/>
              <w:rPr>
                <w:rFonts w:ascii="Ubuntu" w:eastAsia="Times New Roman" w:hAnsi="Ubuntu" w:cs="Calibri"/>
                <w:color w:val="324F82"/>
                <w:kern w:val="24"/>
                <w:sz w:val="22"/>
                <w:lang w:eastAsia="en-GB"/>
              </w:rPr>
            </w:pPr>
          </w:p>
        </w:tc>
        <w:tc>
          <w:tcPr>
            <w:tcW w:w="755" w:type="pct"/>
            <w:tcBorders>
              <w:right w:val="single" w:sz="8" w:space="0" w:color="000000"/>
            </w:tcBorders>
            <w:shd w:val="clear" w:color="auto" w:fill="D2DEEF"/>
            <w:tcMar>
              <w:top w:w="72" w:type="dxa"/>
              <w:left w:w="144" w:type="dxa"/>
              <w:bottom w:w="72" w:type="dxa"/>
              <w:right w:w="144" w:type="dxa"/>
            </w:tcMar>
          </w:tcPr>
          <w:p w14:paraId="2FFD7259" w14:textId="2FA2FE60" w:rsidR="00F6185C" w:rsidRPr="00501440" w:rsidRDefault="00F6185C" w:rsidP="00BF57B1">
            <w:pPr>
              <w:jc w:val="right"/>
              <w:rPr>
                <w:rFonts w:ascii="Ubuntu" w:eastAsia="Times New Roman" w:hAnsi="Ubuntu" w:cs="Calibri"/>
                <w:color w:val="324F82"/>
                <w:kern w:val="24"/>
                <w:sz w:val="22"/>
                <w:lang w:eastAsia="en-GB"/>
              </w:rPr>
            </w:pPr>
          </w:p>
        </w:tc>
      </w:tr>
      <w:tr w:rsidR="00F6185C" w:rsidRPr="00501440" w14:paraId="32752449" w14:textId="77777777" w:rsidTr="00B77C5D">
        <w:trPr>
          <w:trHeight w:val="288"/>
        </w:trPr>
        <w:tc>
          <w:tcPr>
            <w:tcW w:w="2244" w:type="pct"/>
            <w:tcBorders>
              <w:left w:val="single" w:sz="8" w:space="0" w:color="000000"/>
            </w:tcBorders>
            <w:shd w:val="clear" w:color="auto" w:fill="EAEFF7"/>
            <w:tcMar>
              <w:top w:w="72" w:type="dxa"/>
              <w:left w:w="144" w:type="dxa"/>
              <w:bottom w:w="72" w:type="dxa"/>
              <w:right w:w="144" w:type="dxa"/>
            </w:tcMar>
            <w:hideMark/>
          </w:tcPr>
          <w:p w14:paraId="36088624" w14:textId="2681BF01" w:rsidR="00F6185C" w:rsidRPr="00501440" w:rsidRDefault="00F6185C" w:rsidP="00C649C3">
            <w:pPr>
              <w:rPr>
                <w:rFonts w:ascii="Ubuntu" w:eastAsia="Times New Roman" w:hAnsi="Ubuntu" w:cs="Arial"/>
                <w:sz w:val="22"/>
                <w:lang w:eastAsia="en-GB"/>
              </w:rPr>
            </w:pPr>
            <w:r w:rsidRPr="00501440">
              <w:rPr>
                <w:rFonts w:ascii="Ubuntu" w:eastAsia="Times New Roman" w:hAnsi="Ubuntu" w:cs="Calibri"/>
                <w:color w:val="324F82"/>
                <w:kern w:val="24"/>
                <w:sz w:val="22"/>
                <w:lang w:eastAsia="en-GB"/>
              </w:rPr>
              <w:t>Non-Pay Inflation</w:t>
            </w:r>
          </w:p>
        </w:tc>
        <w:tc>
          <w:tcPr>
            <w:tcW w:w="584" w:type="pct"/>
            <w:shd w:val="clear" w:color="auto" w:fill="EAEFF7"/>
            <w:tcMar>
              <w:top w:w="72" w:type="dxa"/>
              <w:left w:w="144" w:type="dxa"/>
              <w:bottom w:w="72" w:type="dxa"/>
              <w:right w:w="144" w:type="dxa"/>
            </w:tcMar>
            <w:hideMark/>
          </w:tcPr>
          <w:p w14:paraId="5567BEC7" w14:textId="1C15E4E4" w:rsidR="00F6185C" w:rsidRPr="00501440" w:rsidRDefault="00F6185C" w:rsidP="00C649C3">
            <w:pPr>
              <w:jc w:val="right"/>
              <w:rPr>
                <w:rFonts w:ascii="Ubuntu" w:eastAsia="Times New Roman" w:hAnsi="Ubuntu" w:cs="Arial"/>
                <w:sz w:val="22"/>
                <w:lang w:eastAsia="en-GB"/>
              </w:rPr>
            </w:pPr>
            <w:r w:rsidRPr="00501440">
              <w:rPr>
                <w:rFonts w:ascii="Ubuntu" w:eastAsia="Times New Roman" w:hAnsi="Ubuntu" w:cs="Calibri"/>
                <w:color w:val="324F82"/>
                <w:kern w:val="24"/>
                <w:sz w:val="22"/>
                <w:lang w:eastAsia="en-GB"/>
              </w:rPr>
              <w:t>1.</w:t>
            </w:r>
            <w:r w:rsidR="00E50F9A" w:rsidRPr="00501440">
              <w:rPr>
                <w:rFonts w:ascii="Ubuntu" w:eastAsia="Times New Roman" w:hAnsi="Ubuntu" w:cs="Calibri"/>
                <w:color w:val="324F82"/>
                <w:kern w:val="24"/>
                <w:sz w:val="22"/>
                <w:lang w:eastAsia="en-GB"/>
              </w:rPr>
              <w:t>000</w:t>
            </w:r>
          </w:p>
        </w:tc>
        <w:tc>
          <w:tcPr>
            <w:tcW w:w="708" w:type="pct"/>
            <w:shd w:val="clear" w:color="auto" w:fill="EAEFF7"/>
            <w:tcMar>
              <w:top w:w="72" w:type="dxa"/>
              <w:left w:w="144" w:type="dxa"/>
              <w:bottom w:w="72" w:type="dxa"/>
              <w:right w:w="144" w:type="dxa"/>
            </w:tcMar>
            <w:hideMark/>
          </w:tcPr>
          <w:p w14:paraId="080EC026" w14:textId="6B78C3A0" w:rsidR="00F6185C" w:rsidRPr="00501440" w:rsidRDefault="00C76A94" w:rsidP="00C649C3">
            <w:pPr>
              <w:jc w:val="right"/>
              <w:rPr>
                <w:rFonts w:ascii="Ubuntu" w:eastAsia="Times New Roman" w:hAnsi="Ubuntu" w:cs="Arial"/>
                <w:sz w:val="22"/>
                <w:lang w:eastAsia="en-GB"/>
              </w:rPr>
            </w:pPr>
            <w:r w:rsidRPr="00501440">
              <w:rPr>
                <w:rFonts w:ascii="Ubuntu" w:eastAsia="Times New Roman" w:hAnsi="Ubuntu" w:cs="Calibri"/>
                <w:color w:val="324F82"/>
                <w:kern w:val="24"/>
                <w:sz w:val="22"/>
                <w:lang w:eastAsia="en-GB"/>
              </w:rPr>
              <w:t>2</w:t>
            </w:r>
            <w:r w:rsidR="00E50F9A" w:rsidRPr="00501440">
              <w:rPr>
                <w:rFonts w:ascii="Ubuntu" w:eastAsia="Times New Roman" w:hAnsi="Ubuntu" w:cs="Calibri"/>
                <w:color w:val="324F82"/>
                <w:kern w:val="24"/>
                <w:sz w:val="22"/>
                <w:lang w:eastAsia="en-GB"/>
              </w:rPr>
              <w:t>.</w:t>
            </w:r>
            <w:r w:rsidR="001452AF" w:rsidRPr="00501440">
              <w:rPr>
                <w:rFonts w:ascii="Ubuntu" w:eastAsia="Times New Roman" w:hAnsi="Ubuntu" w:cs="Calibri"/>
                <w:color w:val="324F82"/>
                <w:kern w:val="24"/>
                <w:sz w:val="22"/>
                <w:lang w:eastAsia="en-GB"/>
              </w:rPr>
              <w:t>1</w:t>
            </w:r>
            <w:r w:rsidRPr="00501440">
              <w:rPr>
                <w:rFonts w:ascii="Ubuntu" w:eastAsia="Times New Roman" w:hAnsi="Ubuntu" w:cs="Calibri"/>
                <w:color w:val="324F82"/>
                <w:kern w:val="24"/>
                <w:sz w:val="22"/>
                <w:lang w:eastAsia="en-GB"/>
              </w:rPr>
              <w:t>22</w:t>
            </w:r>
          </w:p>
        </w:tc>
        <w:tc>
          <w:tcPr>
            <w:tcW w:w="708" w:type="pct"/>
            <w:shd w:val="clear" w:color="auto" w:fill="EAEFF7"/>
            <w:tcMar>
              <w:top w:w="72" w:type="dxa"/>
              <w:left w:w="144" w:type="dxa"/>
              <w:bottom w:w="72" w:type="dxa"/>
              <w:right w:w="144" w:type="dxa"/>
            </w:tcMar>
            <w:hideMark/>
          </w:tcPr>
          <w:p w14:paraId="38EE297A" w14:textId="22736448" w:rsidR="00F6185C" w:rsidRPr="00501440" w:rsidRDefault="00C76A94" w:rsidP="00C649C3">
            <w:pPr>
              <w:jc w:val="right"/>
              <w:rPr>
                <w:rFonts w:ascii="Ubuntu" w:eastAsia="Times New Roman" w:hAnsi="Ubuntu" w:cs="Arial"/>
                <w:sz w:val="22"/>
                <w:lang w:eastAsia="en-GB"/>
              </w:rPr>
            </w:pPr>
            <w:r w:rsidRPr="00501440">
              <w:rPr>
                <w:rFonts w:ascii="Ubuntu" w:eastAsia="Times New Roman" w:hAnsi="Ubuntu" w:cs="Calibri"/>
                <w:color w:val="324F82"/>
                <w:kern w:val="24"/>
                <w:sz w:val="22"/>
                <w:lang w:eastAsia="en-GB"/>
              </w:rPr>
              <w:t>3</w:t>
            </w:r>
            <w:r w:rsidR="00F6185C" w:rsidRPr="00501440">
              <w:rPr>
                <w:rFonts w:ascii="Ubuntu" w:eastAsia="Times New Roman" w:hAnsi="Ubuntu" w:cs="Calibri"/>
                <w:color w:val="324F82"/>
                <w:kern w:val="24"/>
                <w:sz w:val="22"/>
                <w:lang w:eastAsia="en-GB"/>
              </w:rPr>
              <w:t>.</w:t>
            </w:r>
            <w:r w:rsidR="00F5376B" w:rsidRPr="00501440">
              <w:rPr>
                <w:rFonts w:ascii="Ubuntu" w:eastAsia="Times New Roman" w:hAnsi="Ubuntu" w:cs="Calibri"/>
                <w:color w:val="324F82"/>
                <w:kern w:val="24"/>
                <w:sz w:val="22"/>
                <w:lang w:eastAsia="en-GB"/>
              </w:rPr>
              <w:t>2</w:t>
            </w:r>
            <w:r w:rsidRPr="00501440">
              <w:rPr>
                <w:rFonts w:ascii="Ubuntu" w:eastAsia="Times New Roman" w:hAnsi="Ubuntu" w:cs="Calibri"/>
                <w:color w:val="324F82"/>
                <w:kern w:val="24"/>
                <w:sz w:val="22"/>
                <w:lang w:eastAsia="en-GB"/>
              </w:rPr>
              <w:t>81</w:t>
            </w:r>
          </w:p>
        </w:tc>
        <w:tc>
          <w:tcPr>
            <w:tcW w:w="755" w:type="pct"/>
            <w:tcBorders>
              <w:right w:val="single" w:sz="8" w:space="0" w:color="000000"/>
            </w:tcBorders>
            <w:shd w:val="clear" w:color="auto" w:fill="EAEFF7"/>
            <w:tcMar>
              <w:top w:w="72" w:type="dxa"/>
              <w:left w:w="144" w:type="dxa"/>
              <w:bottom w:w="72" w:type="dxa"/>
              <w:right w:w="144" w:type="dxa"/>
            </w:tcMar>
            <w:hideMark/>
          </w:tcPr>
          <w:p w14:paraId="23BA0597" w14:textId="1194C1D7" w:rsidR="00F6185C" w:rsidRPr="00501440" w:rsidRDefault="00C76A94" w:rsidP="00C649C3">
            <w:pPr>
              <w:jc w:val="right"/>
              <w:rPr>
                <w:rFonts w:ascii="Ubuntu" w:eastAsia="Times New Roman" w:hAnsi="Ubuntu" w:cs="Arial"/>
                <w:sz w:val="22"/>
                <w:lang w:eastAsia="en-GB"/>
              </w:rPr>
            </w:pPr>
            <w:r w:rsidRPr="00501440">
              <w:rPr>
                <w:rFonts w:ascii="Ubuntu" w:eastAsia="Times New Roman" w:hAnsi="Ubuntu" w:cs="Calibri"/>
                <w:color w:val="324F82"/>
                <w:kern w:val="24"/>
                <w:sz w:val="22"/>
                <w:lang w:eastAsia="en-GB"/>
              </w:rPr>
              <w:t>3</w:t>
            </w:r>
            <w:r w:rsidR="00F6185C" w:rsidRPr="00501440">
              <w:rPr>
                <w:rFonts w:ascii="Ubuntu" w:eastAsia="Times New Roman" w:hAnsi="Ubuntu" w:cs="Calibri"/>
                <w:color w:val="324F82"/>
                <w:kern w:val="24"/>
                <w:sz w:val="22"/>
                <w:lang w:eastAsia="en-GB"/>
              </w:rPr>
              <w:t>.</w:t>
            </w:r>
            <w:r w:rsidR="00F5376B" w:rsidRPr="00501440">
              <w:rPr>
                <w:rFonts w:ascii="Ubuntu" w:eastAsia="Times New Roman" w:hAnsi="Ubuntu" w:cs="Calibri"/>
                <w:color w:val="324F82"/>
                <w:kern w:val="24"/>
                <w:sz w:val="22"/>
                <w:lang w:eastAsia="en-GB"/>
              </w:rPr>
              <w:t>2</w:t>
            </w:r>
            <w:r w:rsidRPr="00501440">
              <w:rPr>
                <w:rFonts w:ascii="Ubuntu" w:eastAsia="Times New Roman" w:hAnsi="Ubuntu" w:cs="Calibri"/>
                <w:color w:val="324F82"/>
                <w:kern w:val="24"/>
                <w:sz w:val="22"/>
                <w:lang w:eastAsia="en-GB"/>
              </w:rPr>
              <w:t>81</w:t>
            </w:r>
          </w:p>
        </w:tc>
      </w:tr>
      <w:tr w:rsidR="00F6185C" w:rsidRPr="00501440" w14:paraId="3BAFC357" w14:textId="77777777" w:rsidTr="00B77C5D">
        <w:trPr>
          <w:trHeight w:val="288"/>
        </w:trPr>
        <w:tc>
          <w:tcPr>
            <w:tcW w:w="2244" w:type="pct"/>
            <w:tcBorders>
              <w:left w:val="single" w:sz="8" w:space="0" w:color="000000"/>
            </w:tcBorders>
            <w:shd w:val="clear" w:color="auto" w:fill="D2DEEF"/>
            <w:tcMar>
              <w:top w:w="72" w:type="dxa"/>
              <w:left w:w="144" w:type="dxa"/>
              <w:bottom w:w="72" w:type="dxa"/>
              <w:right w:w="144" w:type="dxa"/>
            </w:tcMar>
          </w:tcPr>
          <w:p w14:paraId="13A4CFD2" w14:textId="596BBEEA" w:rsidR="00F6185C" w:rsidRPr="00501440" w:rsidRDefault="00791D3F" w:rsidP="00C649C3">
            <w:pPr>
              <w:rPr>
                <w:rFonts w:ascii="Ubuntu" w:eastAsia="Times New Roman" w:hAnsi="Ubuntu" w:cs="Calibri"/>
                <w:color w:val="324F82"/>
                <w:kern w:val="24"/>
                <w:sz w:val="22"/>
                <w:lang w:eastAsia="en-GB"/>
              </w:rPr>
            </w:pPr>
            <w:bookmarkStart w:id="4" w:name="_Hlk161142337"/>
            <w:r w:rsidRPr="00501440">
              <w:rPr>
                <w:rFonts w:ascii="Ubuntu" w:eastAsia="Times New Roman" w:hAnsi="Ubuntu" w:cs="Calibri"/>
                <w:color w:val="324F82"/>
                <w:kern w:val="24"/>
                <w:sz w:val="22"/>
                <w:lang w:eastAsia="en-GB"/>
              </w:rPr>
              <w:t>SLA Inflation set at 1.77%</w:t>
            </w:r>
          </w:p>
        </w:tc>
        <w:tc>
          <w:tcPr>
            <w:tcW w:w="584" w:type="pct"/>
            <w:shd w:val="clear" w:color="auto" w:fill="D2DEEF"/>
            <w:tcMar>
              <w:top w:w="72" w:type="dxa"/>
              <w:left w:w="144" w:type="dxa"/>
              <w:bottom w:w="72" w:type="dxa"/>
              <w:right w:w="144" w:type="dxa"/>
            </w:tcMar>
          </w:tcPr>
          <w:p w14:paraId="12F3D553" w14:textId="544A5236" w:rsidR="00F6185C" w:rsidRPr="00501440" w:rsidRDefault="00F6185C" w:rsidP="00C649C3">
            <w:pPr>
              <w:jc w:val="right"/>
              <w:rPr>
                <w:rFonts w:ascii="Ubuntu" w:eastAsia="Times New Roman" w:hAnsi="Ubuntu" w:cs="Calibri"/>
                <w:color w:val="324F82"/>
                <w:kern w:val="24"/>
                <w:sz w:val="22"/>
                <w:lang w:eastAsia="en-GB"/>
              </w:rPr>
            </w:pPr>
            <w:r w:rsidRPr="00501440">
              <w:rPr>
                <w:rFonts w:ascii="Ubuntu" w:eastAsia="Times New Roman" w:hAnsi="Ubuntu" w:cs="Calibri"/>
                <w:color w:val="324F82"/>
                <w:kern w:val="24"/>
                <w:sz w:val="22"/>
                <w:lang w:eastAsia="en-GB"/>
              </w:rPr>
              <w:t>0.</w:t>
            </w:r>
            <w:r w:rsidR="00791D3F" w:rsidRPr="00501440">
              <w:rPr>
                <w:rFonts w:ascii="Ubuntu" w:eastAsia="Times New Roman" w:hAnsi="Ubuntu" w:cs="Calibri"/>
                <w:color w:val="324F82"/>
                <w:kern w:val="24"/>
                <w:sz w:val="22"/>
                <w:lang w:eastAsia="en-GB"/>
              </w:rPr>
              <w:t>327</w:t>
            </w:r>
          </w:p>
        </w:tc>
        <w:tc>
          <w:tcPr>
            <w:tcW w:w="708" w:type="pct"/>
            <w:shd w:val="clear" w:color="auto" w:fill="D2DEEF"/>
            <w:tcMar>
              <w:top w:w="72" w:type="dxa"/>
              <w:left w:w="144" w:type="dxa"/>
              <w:bottom w:w="72" w:type="dxa"/>
              <w:right w:w="144" w:type="dxa"/>
            </w:tcMar>
          </w:tcPr>
          <w:p w14:paraId="2F4B9F74" w14:textId="31C0F984" w:rsidR="00F6185C" w:rsidRPr="00501440" w:rsidRDefault="00791D3F" w:rsidP="00C649C3">
            <w:pPr>
              <w:jc w:val="right"/>
              <w:rPr>
                <w:rFonts w:ascii="Ubuntu" w:eastAsia="Times New Roman" w:hAnsi="Ubuntu" w:cs="Calibri"/>
                <w:color w:val="324F82"/>
                <w:kern w:val="24"/>
                <w:sz w:val="22"/>
                <w:lang w:eastAsia="en-GB"/>
              </w:rPr>
            </w:pPr>
            <w:r w:rsidRPr="00501440">
              <w:rPr>
                <w:rFonts w:ascii="Ubuntu" w:eastAsia="Times New Roman" w:hAnsi="Ubuntu" w:cs="Calibri"/>
                <w:color w:val="324F82"/>
                <w:kern w:val="24"/>
                <w:sz w:val="22"/>
                <w:lang w:eastAsia="en-GB"/>
              </w:rPr>
              <w:t>0.3</w:t>
            </w:r>
            <w:r w:rsidR="00C76A94" w:rsidRPr="00501440">
              <w:rPr>
                <w:rFonts w:ascii="Ubuntu" w:eastAsia="Times New Roman" w:hAnsi="Ubuntu" w:cs="Calibri"/>
                <w:color w:val="324F82"/>
                <w:kern w:val="24"/>
                <w:sz w:val="22"/>
                <w:lang w:eastAsia="en-GB"/>
              </w:rPr>
              <w:t>27</w:t>
            </w:r>
          </w:p>
        </w:tc>
        <w:tc>
          <w:tcPr>
            <w:tcW w:w="708" w:type="pct"/>
            <w:shd w:val="clear" w:color="auto" w:fill="D2DEEF"/>
            <w:tcMar>
              <w:top w:w="72" w:type="dxa"/>
              <w:left w:w="144" w:type="dxa"/>
              <w:bottom w:w="72" w:type="dxa"/>
              <w:right w:w="144" w:type="dxa"/>
            </w:tcMar>
          </w:tcPr>
          <w:p w14:paraId="0330F7DE" w14:textId="1955BD75" w:rsidR="00F6185C" w:rsidRPr="00501440" w:rsidRDefault="00791D3F" w:rsidP="00C649C3">
            <w:pPr>
              <w:jc w:val="right"/>
              <w:rPr>
                <w:rFonts w:ascii="Ubuntu" w:eastAsia="Times New Roman" w:hAnsi="Ubuntu" w:cs="Calibri"/>
                <w:color w:val="324F82"/>
                <w:kern w:val="24"/>
                <w:sz w:val="22"/>
                <w:lang w:eastAsia="en-GB"/>
              </w:rPr>
            </w:pPr>
            <w:r w:rsidRPr="00501440">
              <w:rPr>
                <w:rFonts w:ascii="Ubuntu" w:eastAsia="Times New Roman" w:hAnsi="Ubuntu" w:cs="Calibri"/>
                <w:color w:val="324F82"/>
                <w:kern w:val="24"/>
                <w:sz w:val="22"/>
                <w:lang w:eastAsia="en-GB"/>
              </w:rPr>
              <w:t>0.3</w:t>
            </w:r>
            <w:r w:rsidR="00C76A94" w:rsidRPr="00501440">
              <w:rPr>
                <w:rFonts w:ascii="Ubuntu" w:eastAsia="Times New Roman" w:hAnsi="Ubuntu" w:cs="Calibri"/>
                <w:color w:val="324F82"/>
                <w:kern w:val="24"/>
                <w:sz w:val="22"/>
                <w:lang w:eastAsia="en-GB"/>
              </w:rPr>
              <w:t>27</w:t>
            </w:r>
          </w:p>
        </w:tc>
        <w:tc>
          <w:tcPr>
            <w:tcW w:w="755" w:type="pct"/>
            <w:tcBorders>
              <w:right w:val="single" w:sz="8" w:space="0" w:color="000000"/>
            </w:tcBorders>
            <w:shd w:val="clear" w:color="auto" w:fill="D2DEEF"/>
            <w:tcMar>
              <w:top w:w="72" w:type="dxa"/>
              <w:left w:w="144" w:type="dxa"/>
              <w:bottom w:w="72" w:type="dxa"/>
              <w:right w:w="144" w:type="dxa"/>
            </w:tcMar>
          </w:tcPr>
          <w:p w14:paraId="08A1A125" w14:textId="010CAC23" w:rsidR="00F6185C" w:rsidRPr="00501440" w:rsidRDefault="00791D3F" w:rsidP="00C649C3">
            <w:pPr>
              <w:jc w:val="right"/>
              <w:rPr>
                <w:rFonts w:ascii="Ubuntu" w:eastAsia="Times New Roman" w:hAnsi="Ubuntu" w:cs="Calibri"/>
                <w:color w:val="324F82"/>
                <w:kern w:val="24"/>
                <w:sz w:val="22"/>
                <w:lang w:eastAsia="en-GB"/>
              </w:rPr>
            </w:pPr>
            <w:r w:rsidRPr="00501440">
              <w:rPr>
                <w:rFonts w:ascii="Ubuntu" w:eastAsia="Times New Roman" w:hAnsi="Ubuntu" w:cs="Calibri"/>
                <w:color w:val="324F82"/>
                <w:kern w:val="24"/>
                <w:sz w:val="22"/>
                <w:lang w:eastAsia="en-GB"/>
              </w:rPr>
              <w:t>0.3</w:t>
            </w:r>
            <w:r w:rsidR="00C76A94" w:rsidRPr="00501440">
              <w:rPr>
                <w:rFonts w:ascii="Ubuntu" w:eastAsia="Times New Roman" w:hAnsi="Ubuntu" w:cs="Calibri"/>
                <w:color w:val="324F82"/>
                <w:kern w:val="24"/>
                <w:sz w:val="22"/>
                <w:lang w:eastAsia="en-GB"/>
              </w:rPr>
              <w:t>27</w:t>
            </w:r>
          </w:p>
        </w:tc>
      </w:tr>
      <w:tr w:rsidR="00F6185C" w:rsidRPr="00501440" w14:paraId="7786CE41" w14:textId="77777777" w:rsidTr="00B77C5D">
        <w:trPr>
          <w:trHeight w:val="288"/>
        </w:trPr>
        <w:tc>
          <w:tcPr>
            <w:tcW w:w="2244" w:type="pct"/>
            <w:tcBorders>
              <w:left w:val="single" w:sz="8" w:space="0" w:color="000000"/>
            </w:tcBorders>
            <w:shd w:val="clear" w:color="auto" w:fill="EAEFF7"/>
            <w:tcMar>
              <w:top w:w="72" w:type="dxa"/>
              <w:left w:w="144" w:type="dxa"/>
              <w:bottom w:w="72" w:type="dxa"/>
              <w:right w:w="144" w:type="dxa"/>
            </w:tcMar>
            <w:hideMark/>
          </w:tcPr>
          <w:p w14:paraId="40BF528F" w14:textId="1566E1BD" w:rsidR="00F6185C" w:rsidRPr="00501440" w:rsidRDefault="00F6185C" w:rsidP="00C649C3">
            <w:pPr>
              <w:rPr>
                <w:rFonts w:ascii="Ubuntu" w:eastAsia="Times New Roman" w:hAnsi="Ubuntu" w:cs="Arial"/>
                <w:sz w:val="22"/>
                <w:lang w:eastAsia="en-GB"/>
              </w:rPr>
            </w:pPr>
            <w:bookmarkStart w:id="5" w:name="_Hlk161134798"/>
            <w:bookmarkEnd w:id="4"/>
            <w:r w:rsidRPr="00501440">
              <w:rPr>
                <w:rFonts w:ascii="Ubuntu" w:eastAsia="Times New Roman" w:hAnsi="Ubuntu" w:cs="Calibri"/>
                <w:color w:val="324F82"/>
                <w:kern w:val="24"/>
                <w:sz w:val="22"/>
                <w:lang w:eastAsia="en-GB"/>
              </w:rPr>
              <w:t>Public Inquiry</w:t>
            </w:r>
          </w:p>
        </w:tc>
        <w:tc>
          <w:tcPr>
            <w:tcW w:w="584" w:type="pct"/>
            <w:shd w:val="clear" w:color="auto" w:fill="EAEFF7"/>
            <w:tcMar>
              <w:top w:w="72" w:type="dxa"/>
              <w:left w:w="144" w:type="dxa"/>
              <w:bottom w:w="72" w:type="dxa"/>
              <w:right w:w="144" w:type="dxa"/>
            </w:tcMar>
            <w:hideMark/>
          </w:tcPr>
          <w:p w14:paraId="4EB9BD46" w14:textId="65658306" w:rsidR="00F6185C" w:rsidRPr="00501440" w:rsidRDefault="00C24089" w:rsidP="00C649C3">
            <w:pPr>
              <w:jc w:val="right"/>
              <w:rPr>
                <w:rFonts w:ascii="Ubuntu" w:eastAsia="Times New Roman" w:hAnsi="Ubuntu" w:cs="Arial"/>
                <w:sz w:val="22"/>
                <w:lang w:eastAsia="en-GB"/>
              </w:rPr>
            </w:pPr>
            <w:r w:rsidRPr="00501440">
              <w:rPr>
                <w:rFonts w:ascii="Ubuntu" w:eastAsia="Times New Roman" w:hAnsi="Ubuntu" w:cs="Calibri"/>
                <w:color w:val="324F82"/>
                <w:kern w:val="24"/>
                <w:sz w:val="22"/>
                <w:lang w:eastAsia="en-GB"/>
              </w:rPr>
              <w:t>TBC</w:t>
            </w:r>
          </w:p>
        </w:tc>
        <w:tc>
          <w:tcPr>
            <w:tcW w:w="708" w:type="pct"/>
            <w:shd w:val="clear" w:color="auto" w:fill="EAEFF7"/>
            <w:tcMar>
              <w:top w:w="72" w:type="dxa"/>
              <w:left w:w="144" w:type="dxa"/>
              <w:bottom w:w="72" w:type="dxa"/>
              <w:right w:w="144" w:type="dxa"/>
            </w:tcMar>
            <w:hideMark/>
          </w:tcPr>
          <w:p w14:paraId="469EFDCC" w14:textId="70D2C048" w:rsidR="00F6185C" w:rsidRPr="00501440" w:rsidRDefault="00F6185C" w:rsidP="00C649C3">
            <w:pPr>
              <w:jc w:val="right"/>
              <w:rPr>
                <w:rFonts w:ascii="Ubuntu" w:eastAsia="Times New Roman" w:hAnsi="Ubuntu" w:cs="Arial"/>
                <w:sz w:val="22"/>
                <w:lang w:eastAsia="en-GB"/>
              </w:rPr>
            </w:pPr>
            <w:r w:rsidRPr="00501440">
              <w:rPr>
                <w:rFonts w:ascii="Ubuntu" w:eastAsia="Times New Roman" w:hAnsi="Ubuntu" w:cs="Arial"/>
                <w:sz w:val="22"/>
                <w:lang w:eastAsia="en-GB"/>
              </w:rPr>
              <w:t>-</w:t>
            </w:r>
          </w:p>
        </w:tc>
        <w:tc>
          <w:tcPr>
            <w:tcW w:w="708" w:type="pct"/>
            <w:shd w:val="clear" w:color="auto" w:fill="EAEFF7"/>
            <w:tcMar>
              <w:top w:w="72" w:type="dxa"/>
              <w:left w:w="144" w:type="dxa"/>
              <w:bottom w:w="72" w:type="dxa"/>
              <w:right w:w="144" w:type="dxa"/>
            </w:tcMar>
            <w:hideMark/>
          </w:tcPr>
          <w:p w14:paraId="5C7B4D01" w14:textId="2682400C" w:rsidR="00F6185C" w:rsidRPr="00501440" w:rsidRDefault="00F6185C" w:rsidP="00C649C3">
            <w:pPr>
              <w:jc w:val="right"/>
              <w:rPr>
                <w:rFonts w:ascii="Ubuntu" w:eastAsia="Times New Roman" w:hAnsi="Ubuntu" w:cs="Arial"/>
                <w:sz w:val="22"/>
                <w:lang w:eastAsia="en-GB"/>
              </w:rPr>
            </w:pPr>
            <w:r w:rsidRPr="00501440">
              <w:rPr>
                <w:rFonts w:ascii="Ubuntu" w:eastAsia="Times New Roman" w:hAnsi="Ubuntu" w:cs="Arial"/>
                <w:sz w:val="22"/>
                <w:lang w:eastAsia="en-GB"/>
              </w:rPr>
              <w:t>-</w:t>
            </w:r>
          </w:p>
        </w:tc>
        <w:tc>
          <w:tcPr>
            <w:tcW w:w="755" w:type="pct"/>
            <w:tcBorders>
              <w:right w:val="single" w:sz="8" w:space="0" w:color="000000"/>
            </w:tcBorders>
            <w:shd w:val="clear" w:color="auto" w:fill="EAEFF7"/>
            <w:tcMar>
              <w:top w:w="72" w:type="dxa"/>
              <w:left w:w="144" w:type="dxa"/>
              <w:bottom w:w="72" w:type="dxa"/>
              <w:right w:w="144" w:type="dxa"/>
            </w:tcMar>
            <w:hideMark/>
          </w:tcPr>
          <w:p w14:paraId="01460DA9" w14:textId="2021826E" w:rsidR="00F6185C" w:rsidRPr="00501440" w:rsidRDefault="00F6185C" w:rsidP="00C649C3">
            <w:pPr>
              <w:jc w:val="right"/>
              <w:rPr>
                <w:rFonts w:ascii="Ubuntu" w:eastAsia="Times New Roman" w:hAnsi="Ubuntu" w:cs="Arial"/>
                <w:sz w:val="22"/>
                <w:lang w:eastAsia="en-GB"/>
              </w:rPr>
            </w:pPr>
            <w:r w:rsidRPr="00501440">
              <w:rPr>
                <w:rFonts w:ascii="Ubuntu" w:eastAsia="Times New Roman" w:hAnsi="Ubuntu" w:cs="Arial"/>
                <w:sz w:val="22"/>
                <w:lang w:eastAsia="en-GB"/>
              </w:rPr>
              <w:t>-</w:t>
            </w:r>
          </w:p>
        </w:tc>
      </w:tr>
      <w:bookmarkEnd w:id="5"/>
      <w:tr w:rsidR="00F6185C" w:rsidRPr="00501440" w14:paraId="3CF9AC87" w14:textId="77777777" w:rsidTr="00B77C5D">
        <w:trPr>
          <w:trHeight w:val="288"/>
        </w:trPr>
        <w:tc>
          <w:tcPr>
            <w:tcW w:w="2244" w:type="pct"/>
            <w:tcBorders>
              <w:left w:val="single" w:sz="8" w:space="0" w:color="000000"/>
            </w:tcBorders>
            <w:shd w:val="clear" w:color="auto" w:fill="D2DEEF"/>
            <w:tcMar>
              <w:top w:w="72" w:type="dxa"/>
              <w:left w:w="144" w:type="dxa"/>
              <w:bottom w:w="72" w:type="dxa"/>
              <w:right w:w="144" w:type="dxa"/>
            </w:tcMar>
            <w:hideMark/>
          </w:tcPr>
          <w:p w14:paraId="09A386DC" w14:textId="72D17C33" w:rsidR="00F6185C" w:rsidRPr="00501440" w:rsidRDefault="00F6185C" w:rsidP="00C649C3">
            <w:pPr>
              <w:rPr>
                <w:rFonts w:ascii="Ubuntu" w:eastAsia="Times New Roman" w:hAnsi="Ubuntu" w:cs="Arial"/>
                <w:sz w:val="22"/>
                <w:lang w:eastAsia="en-GB"/>
              </w:rPr>
            </w:pPr>
            <w:r w:rsidRPr="00501440">
              <w:rPr>
                <w:rFonts w:ascii="Ubuntu" w:eastAsia="Times New Roman" w:hAnsi="Ubuntu" w:cs="Calibri"/>
                <w:color w:val="324F82"/>
                <w:kern w:val="24"/>
                <w:sz w:val="22"/>
                <w:lang w:eastAsia="en-GB"/>
              </w:rPr>
              <w:t>Microsoft Contract</w:t>
            </w:r>
          </w:p>
        </w:tc>
        <w:tc>
          <w:tcPr>
            <w:tcW w:w="584" w:type="pct"/>
            <w:shd w:val="clear" w:color="auto" w:fill="D2DEEF"/>
            <w:tcMar>
              <w:top w:w="72" w:type="dxa"/>
              <w:left w:w="144" w:type="dxa"/>
              <w:bottom w:w="72" w:type="dxa"/>
              <w:right w:w="144" w:type="dxa"/>
            </w:tcMar>
            <w:hideMark/>
          </w:tcPr>
          <w:p w14:paraId="057905F9" w14:textId="439D5568" w:rsidR="00F6185C" w:rsidRPr="00501440" w:rsidRDefault="00F6185C" w:rsidP="00C649C3">
            <w:pPr>
              <w:jc w:val="right"/>
              <w:rPr>
                <w:rFonts w:ascii="Ubuntu" w:eastAsia="Times New Roman" w:hAnsi="Ubuntu" w:cs="Arial"/>
                <w:sz w:val="22"/>
                <w:lang w:eastAsia="en-GB"/>
              </w:rPr>
            </w:pPr>
            <w:r w:rsidRPr="00501440">
              <w:rPr>
                <w:rFonts w:ascii="Ubuntu" w:eastAsia="Times New Roman" w:hAnsi="Ubuntu" w:cs="Calibri"/>
                <w:color w:val="324F82"/>
                <w:kern w:val="24"/>
                <w:sz w:val="22"/>
                <w:lang w:eastAsia="en-GB"/>
              </w:rPr>
              <w:t>0.</w:t>
            </w:r>
            <w:r w:rsidR="00C24089" w:rsidRPr="00501440">
              <w:rPr>
                <w:rFonts w:ascii="Ubuntu" w:eastAsia="Times New Roman" w:hAnsi="Ubuntu" w:cs="Calibri"/>
                <w:color w:val="324F82"/>
                <w:kern w:val="24"/>
                <w:sz w:val="22"/>
                <w:lang w:eastAsia="en-GB"/>
              </w:rPr>
              <w:t>094</w:t>
            </w:r>
          </w:p>
        </w:tc>
        <w:tc>
          <w:tcPr>
            <w:tcW w:w="708" w:type="pct"/>
            <w:shd w:val="clear" w:color="auto" w:fill="D2DEEF"/>
            <w:tcMar>
              <w:top w:w="72" w:type="dxa"/>
              <w:left w:w="144" w:type="dxa"/>
              <w:bottom w:w="72" w:type="dxa"/>
              <w:right w:w="144" w:type="dxa"/>
            </w:tcMar>
            <w:hideMark/>
          </w:tcPr>
          <w:p w14:paraId="0EE6E6C5" w14:textId="6E112D3B" w:rsidR="00F6185C" w:rsidRPr="00501440" w:rsidRDefault="00F6185C" w:rsidP="00C649C3">
            <w:pPr>
              <w:jc w:val="right"/>
              <w:rPr>
                <w:rFonts w:ascii="Ubuntu" w:eastAsia="Times New Roman" w:hAnsi="Ubuntu" w:cs="Arial"/>
                <w:sz w:val="22"/>
                <w:lang w:eastAsia="en-GB"/>
              </w:rPr>
            </w:pPr>
            <w:r w:rsidRPr="00501440">
              <w:rPr>
                <w:rFonts w:ascii="Ubuntu" w:eastAsia="Times New Roman" w:hAnsi="Ubuntu" w:cs="Calibri"/>
                <w:color w:val="324F82"/>
                <w:kern w:val="24"/>
                <w:sz w:val="22"/>
                <w:lang w:eastAsia="en-GB"/>
              </w:rPr>
              <w:t>0.</w:t>
            </w:r>
            <w:r w:rsidR="00C24089" w:rsidRPr="00501440">
              <w:rPr>
                <w:rFonts w:ascii="Ubuntu" w:eastAsia="Times New Roman" w:hAnsi="Ubuntu" w:cs="Calibri"/>
                <w:color w:val="324F82"/>
                <w:kern w:val="24"/>
                <w:sz w:val="22"/>
                <w:lang w:eastAsia="en-GB"/>
              </w:rPr>
              <w:t>094</w:t>
            </w:r>
          </w:p>
        </w:tc>
        <w:tc>
          <w:tcPr>
            <w:tcW w:w="708" w:type="pct"/>
            <w:shd w:val="clear" w:color="auto" w:fill="D2DEEF"/>
            <w:tcMar>
              <w:top w:w="72" w:type="dxa"/>
              <w:left w:w="144" w:type="dxa"/>
              <w:bottom w:w="72" w:type="dxa"/>
              <w:right w:w="144" w:type="dxa"/>
            </w:tcMar>
            <w:hideMark/>
          </w:tcPr>
          <w:p w14:paraId="4B2FC7B7" w14:textId="0A9B6726" w:rsidR="00F6185C" w:rsidRPr="00501440" w:rsidRDefault="00F6185C" w:rsidP="00C649C3">
            <w:pPr>
              <w:jc w:val="right"/>
              <w:rPr>
                <w:rFonts w:ascii="Ubuntu" w:eastAsia="Times New Roman" w:hAnsi="Ubuntu" w:cs="Arial"/>
                <w:sz w:val="22"/>
                <w:lang w:eastAsia="en-GB"/>
              </w:rPr>
            </w:pPr>
            <w:r w:rsidRPr="00501440">
              <w:rPr>
                <w:rFonts w:ascii="Ubuntu" w:eastAsia="Times New Roman" w:hAnsi="Ubuntu" w:cs="Calibri"/>
                <w:color w:val="324F82"/>
                <w:kern w:val="24"/>
                <w:sz w:val="22"/>
                <w:lang w:eastAsia="en-GB"/>
              </w:rPr>
              <w:t>0.</w:t>
            </w:r>
            <w:r w:rsidR="00C24089" w:rsidRPr="00501440">
              <w:rPr>
                <w:rFonts w:ascii="Ubuntu" w:eastAsia="Times New Roman" w:hAnsi="Ubuntu" w:cs="Calibri"/>
                <w:color w:val="324F82"/>
                <w:kern w:val="24"/>
                <w:sz w:val="22"/>
                <w:lang w:eastAsia="en-GB"/>
              </w:rPr>
              <w:t>094</w:t>
            </w:r>
          </w:p>
        </w:tc>
        <w:tc>
          <w:tcPr>
            <w:tcW w:w="755" w:type="pct"/>
            <w:tcBorders>
              <w:right w:val="single" w:sz="8" w:space="0" w:color="000000"/>
            </w:tcBorders>
            <w:shd w:val="clear" w:color="auto" w:fill="D2DEEF"/>
            <w:tcMar>
              <w:top w:w="72" w:type="dxa"/>
              <w:left w:w="144" w:type="dxa"/>
              <w:bottom w:w="72" w:type="dxa"/>
              <w:right w:w="144" w:type="dxa"/>
            </w:tcMar>
            <w:hideMark/>
          </w:tcPr>
          <w:p w14:paraId="030DA182" w14:textId="6CD1C9D6" w:rsidR="00F6185C" w:rsidRPr="00501440" w:rsidRDefault="00F6185C" w:rsidP="00C649C3">
            <w:pPr>
              <w:jc w:val="right"/>
              <w:rPr>
                <w:rFonts w:ascii="Ubuntu" w:eastAsia="Times New Roman" w:hAnsi="Ubuntu" w:cs="Arial"/>
                <w:sz w:val="22"/>
                <w:lang w:eastAsia="en-GB"/>
              </w:rPr>
            </w:pPr>
            <w:r w:rsidRPr="00501440">
              <w:rPr>
                <w:rFonts w:ascii="Ubuntu" w:eastAsia="Times New Roman" w:hAnsi="Ubuntu" w:cs="Calibri"/>
                <w:color w:val="324F82"/>
                <w:kern w:val="24"/>
                <w:sz w:val="22"/>
                <w:lang w:eastAsia="en-GB"/>
              </w:rPr>
              <w:t>0.</w:t>
            </w:r>
            <w:r w:rsidR="00C24089" w:rsidRPr="00501440">
              <w:rPr>
                <w:rFonts w:ascii="Ubuntu" w:eastAsia="Times New Roman" w:hAnsi="Ubuntu" w:cs="Calibri"/>
                <w:color w:val="324F82"/>
                <w:kern w:val="24"/>
                <w:sz w:val="22"/>
                <w:lang w:eastAsia="en-GB"/>
              </w:rPr>
              <w:t>094</w:t>
            </w:r>
          </w:p>
        </w:tc>
      </w:tr>
      <w:tr w:rsidR="00F6185C" w:rsidRPr="00501440" w14:paraId="20B6799B" w14:textId="77777777" w:rsidTr="00B77C5D">
        <w:trPr>
          <w:trHeight w:val="288"/>
        </w:trPr>
        <w:tc>
          <w:tcPr>
            <w:tcW w:w="2244" w:type="pct"/>
            <w:tcBorders>
              <w:left w:val="single" w:sz="8" w:space="0" w:color="000000"/>
              <w:bottom w:val="single" w:sz="8" w:space="0" w:color="000000"/>
            </w:tcBorders>
            <w:shd w:val="clear" w:color="auto" w:fill="EAEFF7"/>
            <w:tcMar>
              <w:top w:w="72" w:type="dxa"/>
              <w:left w:w="144" w:type="dxa"/>
              <w:bottom w:w="72" w:type="dxa"/>
              <w:right w:w="144" w:type="dxa"/>
            </w:tcMar>
            <w:hideMark/>
          </w:tcPr>
          <w:p w14:paraId="515C88A4" w14:textId="1DE42F22" w:rsidR="00F6185C" w:rsidRPr="00501440" w:rsidRDefault="00F6185C" w:rsidP="00C649C3">
            <w:pPr>
              <w:rPr>
                <w:rFonts w:ascii="Ubuntu" w:eastAsia="Times New Roman" w:hAnsi="Ubuntu" w:cs="Arial"/>
                <w:sz w:val="22"/>
                <w:lang w:eastAsia="en-GB"/>
              </w:rPr>
            </w:pPr>
            <w:r w:rsidRPr="00501440">
              <w:rPr>
                <w:rFonts w:ascii="Ubuntu" w:eastAsia="Times New Roman" w:hAnsi="Ubuntu" w:cs="Calibri"/>
                <w:color w:val="324F82"/>
                <w:kern w:val="24"/>
                <w:sz w:val="22"/>
                <w:lang w:eastAsia="en-GB"/>
              </w:rPr>
              <w:t>LINC &amp; RISP</w:t>
            </w:r>
          </w:p>
        </w:tc>
        <w:tc>
          <w:tcPr>
            <w:tcW w:w="584" w:type="pct"/>
            <w:tcBorders>
              <w:bottom w:val="single" w:sz="8" w:space="0" w:color="000000"/>
            </w:tcBorders>
            <w:shd w:val="clear" w:color="auto" w:fill="EAEFF7"/>
            <w:tcMar>
              <w:top w:w="72" w:type="dxa"/>
              <w:left w:w="144" w:type="dxa"/>
              <w:bottom w:w="72" w:type="dxa"/>
              <w:right w:w="144" w:type="dxa"/>
            </w:tcMar>
            <w:hideMark/>
          </w:tcPr>
          <w:p w14:paraId="324820A5" w14:textId="26F2D42C" w:rsidR="00F6185C" w:rsidRPr="00501440" w:rsidRDefault="00F6185C" w:rsidP="00C649C3">
            <w:pPr>
              <w:jc w:val="right"/>
              <w:rPr>
                <w:rFonts w:ascii="Ubuntu" w:eastAsia="Times New Roman" w:hAnsi="Ubuntu" w:cs="Arial"/>
                <w:sz w:val="22"/>
                <w:lang w:eastAsia="en-GB"/>
              </w:rPr>
            </w:pPr>
            <w:r w:rsidRPr="00501440">
              <w:rPr>
                <w:rFonts w:ascii="Ubuntu" w:eastAsia="Times New Roman" w:hAnsi="Ubuntu" w:cs="Calibri"/>
                <w:color w:val="324F82"/>
                <w:kern w:val="24"/>
                <w:sz w:val="22"/>
                <w:lang w:eastAsia="en-GB"/>
              </w:rPr>
              <w:t>0.0</w:t>
            </w:r>
            <w:r w:rsidR="00095079" w:rsidRPr="00501440">
              <w:rPr>
                <w:rFonts w:ascii="Ubuntu" w:eastAsia="Times New Roman" w:hAnsi="Ubuntu" w:cs="Calibri"/>
                <w:color w:val="324F82"/>
                <w:kern w:val="24"/>
                <w:sz w:val="22"/>
                <w:lang w:eastAsia="en-GB"/>
              </w:rPr>
              <w:t>7</w:t>
            </w:r>
            <w:r w:rsidR="00596C50" w:rsidRPr="00501440">
              <w:rPr>
                <w:rFonts w:ascii="Ubuntu" w:eastAsia="Times New Roman" w:hAnsi="Ubuntu" w:cs="Calibri"/>
                <w:color w:val="324F82"/>
                <w:kern w:val="24"/>
                <w:sz w:val="22"/>
                <w:lang w:eastAsia="en-GB"/>
              </w:rPr>
              <w:t>9</w:t>
            </w:r>
          </w:p>
        </w:tc>
        <w:tc>
          <w:tcPr>
            <w:tcW w:w="708" w:type="pct"/>
            <w:tcBorders>
              <w:bottom w:val="single" w:sz="8" w:space="0" w:color="000000"/>
            </w:tcBorders>
            <w:shd w:val="clear" w:color="auto" w:fill="EAEFF7"/>
            <w:tcMar>
              <w:top w:w="72" w:type="dxa"/>
              <w:left w:w="144" w:type="dxa"/>
              <w:bottom w:w="72" w:type="dxa"/>
              <w:right w:w="144" w:type="dxa"/>
            </w:tcMar>
            <w:hideMark/>
          </w:tcPr>
          <w:p w14:paraId="14192626" w14:textId="5A884453" w:rsidR="00F6185C" w:rsidRPr="00501440" w:rsidRDefault="00F6185C" w:rsidP="00C649C3">
            <w:pPr>
              <w:jc w:val="right"/>
              <w:rPr>
                <w:rFonts w:ascii="Ubuntu" w:eastAsia="Times New Roman" w:hAnsi="Ubuntu" w:cs="Arial"/>
                <w:sz w:val="22"/>
                <w:lang w:eastAsia="en-GB"/>
              </w:rPr>
            </w:pPr>
            <w:r w:rsidRPr="00501440">
              <w:rPr>
                <w:rFonts w:ascii="Ubuntu" w:eastAsiaTheme="minorEastAsia" w:hAnsi="Ubuntu"/>
                <w:color w:val="324F82"/>
                <w:kern w:val="24"/>
                <w:sz w:val="22"/>
                <w:lang w:eastAsia="en-GB"/>
              </w:rPr>
              <w:t>0.0</w:t>
            </w:r>
            <w:r w:rsidR="00095079" w:rsidRPr="00501440">
              <w:rPr>
                <w:rFonts w:ascii="Ubuntu" w:eastAsiaTheme="minorEastAsia" w:hAnsi="Ubuntu"/>
                <w:color w:val="324F82"/>
                <w:kern w:val="24"/>
                <w:sz w:val="22"/>
                <w:lang w:eastAsia="en-GB"/>
              </w:rPr>
              <w:t>7</w:t>
            </w:r>
            <w:r w:rsidR="00C24089" w:rsidRPr="00501440">
              <w:rPr>
                <w:rFonts w:ascii="Ubuntu" w:eastAsiaTheme="minorEastAsia" w:hAnsi="Ubuntu"/>
                <w:color w:val="324F82"/>
                <w:kern w:val="24"/>
                <w:sz w:val="22"/>
                <w:lang w:eastAsia="en-GB"/>
              </w:rPr>
              <w:t>9</w:t>
            </w:r>
          </w:p>
        </w:tc>
        <w:tc>
          <w:tcPr>
            <w:tcW w:w="708" w:type="pct"/>
            <w:tcBorders>
              <w:bottom w:val="single" w:sz="8" w:space="0" w:color="000000"/>
            </w:tcBorders>
            <w:shd w:val="clear" w:color="auto" w:fill="EAEFF7"/>
            <w:tcMar>
              <w:top w:w="72" w:type="dxa"/>
              <w:left w:w="144" w:type="dxa"/>
              <w:bottom w:w="72" w:type="dxa"/>
              <w:right w:w="144" w:type="dxa"/>
            </w:tcMar>
            <w:hideMark/>
          </w:tcPr>
          <w:p w14:paraId="23D928DE" w14:textId="22DC433F" w:rsidR="00F6185C" w:rsidRPr="00501440" w:rsidRDefault="00F6185C" w:rsidP="00C649C3">
            <w:pPr>
              <w:jc w:val="right"/>
              <w:rPr>
                <w:rFonts w:ascii="Ubuntu" w:eastAsia="Times New Roman" w:hAnsi="Ubuntu" w:cs="Arial"/>
                <w:sz w:val="22"/>
                <w:lang w:eastAsia="en-GB"/>
              </w:rPr>
            </w:pPr>
            <w:r w:rsidRPr="00501440">
              <w:rPr>
                <w:rFonts w:ascii="Ubuntu" w:eastAsiaTheme="minorEastAsia" w:hAnsi="Ubuntu"/>
                <w:color w:val="324F82"/>
                <w:kern w:val="24"/>
                <w:sz w:val="22"/>
                <w:lang w:eastAsia="en-GB"/>
              </w:rPr>
              <w:t>0.0</w:t>
            </w:r>
            <w:r w:rsidR="00095079" w:rsidRPr="00501440">
              <w:rPr>
                <w:rFonts w:ascii="Ubuntu" w:eastAsiaTheme="minorEastAsia" w:hAnsi="Ubuntu"/>
                <w:color w:val="324F82"/>
                <w:kern w:val="24"/>
                <w:sz w:val="22"/>
                <w:lang w:eastAsia="en-GB"/>
              </w:rPr>
              <w:t>7</w:t>
            </w:r>
            <w:r w:rsidR="00C24089" w:rsidRPr="00501440">
              <w:rPr>
                <w:rFonts w:ascii="Ubuntu" w:eastAsiaTheme="minorEastAsia" w:hAnsi="Ubuntu"/>
                <w:color w:val="324F82"/>
                <w:kern w:val="24"/>
                <w:sz w:val="22"/>
                <w:lang w:eastAsia="en-GB"/>
              </w:rPr>
              <w:t>9</w:t>
            </w:r>
          </w:p>
        </w:tc>
        <w:tc>
          <w:tcPr>
            <w:tcW w:w="755" w:type="pct"/>
            <w:tcBorders>
              <w:bottom w:val="single" w:sz="8" w:space="0" w:color="000000"/>
              <w:right w:val="single" w:sz="8" w:space="0" w:color="000000"/>
            </w:tcBorders>
            <w:shd w:val="clear" w:color="auto" w:fill="EAEFF7"/>
            <w:tcMar>
              <w:top w:w="72" w:type="dxa"/>
              <w:left w:w="144" w:type="dxa"/>
              <w:bottom w:w="72" w:type="dxa"/>
              <w:right w:w="144" w:type="dxa"/>
            </w:tcMar>
            <w:hideMark/>
          </w:tcPr>
          <w:p w14:paraId="5D0194CE" w14:textId="34F3CFD0" w:rsidR="00F6185C" w:rsidRPr="00501440" w:rsidRDefault="00F6185C" w:rsidP="00C649C3">
            <w:pPr>
              <w:jc w:val="right"/>
              <w:rPr>
                <w:rFonts w:ascii="Ubuntu" w:eastAsia="Times New Roman" w:hAnsi="Ubuntu" w:cs="Arial"/>
                <w:sz w:val="22"/>
                <w:lang w:eastAsia="en-GB"/>
              </w:rPr>
            </w:pPr>
            <w:r w:rsidRPr="00501440">
              <w:rPr>
                <w:rFonts w:ascii="Ubuntu" w:eastAsiaTheme="minorEastAsia" w:hAnsi="Ubuntu"/>
                <w:color w:val="324F82"/>
                <w:kern w:val="24"/>
                <w:sz w:val="22"/>
                <w:lang w:eastAsia="en-GB"/>
              </w:rPr>
              <w:t>0.0</w:t>
            </w:r>
            <w:r w:rsidR="00095079" w:rsidRPr="00501440">
              <w:rPr>
                <w:rFonts w:ascii="Ubuntu" w:eastAsiaTheme="minorEastAsia" w:hAnsi="Ubuntu"/>
                <w:color w:val="324F82"/>
                <w:kern w:val="24"/>
                <w:sz w:val="22"/>
                <w:lang w:eastAsia="en-GB"/>
              </w:rPr>
              <w:t>7</w:t>
            </w:r>
            <w:r w:rsidR="00C24089" w:rsidRPr="00501440">
              <w:rPr>
                <w:rFonts w:ascii="Ubuntu" w:eastAsiaTheme="minorEastAsia" w:hAnsi="Ubuntu"/>
                <w:color w:val="324F82"/>
                <w:kern w:val="24"/>
                <w:sz w:val="22"/>
                <w:lang w:eastAsia="en-GB"/>
              </w:rPr>
              <w:t>9</w:t>
            </w:r>
          </w:p>
        </w:tc>
      </w:tr>
      <w:tr w:rsidR="00F6185C" w:rsidRPr="00501440" w14:paraId="62AB68F3" w14:textId="77777777" w:rsidTr="00657ED2">
        <w:trPr>
          <w:trHeight w:val="288"/>
        </w:trPr>
        <w:tc>
          <w:tcPr>
            <w:tcW w:w="2244" w:type="pct"/>
            <w:tcBorders>
              <w:top w:val="single" w:sz="8" w:space="0" w:color="000000"/>
              <w:left w:val="single" w:sz="8" w:space="0" w:color="000000"/>
              <w:bottom w:val="single" w:sz="4" w:space="0" w:color="auto"/>
            </w:tcBorders>
            <w:shd w:val="clear" w:color="auto" w:fill="D2DEEF"/>
            <w:tcMar>
              <w:top w:w="72" w:type="dxa"/>
              <w:left w:w="144" w:type="dxa"/>
              <w:bottom w:w="72" w:type="dxa"/>
              <w:right w:w="144" w:type="dxa"/>
            </w:tcMar>
            <w:hideMark/>
          </w:tcPr>
          <w:p w14:paraId="1363EFD3" w14:textId="5CDE0910" w:rsidR="00F6185C" w:rsidRPr="00501440" w:rsidRDefault="000979C9" w:rsidP="00C649C3">
            <w:pPr>
              <w:rPr>
                <w:rFonts w:ascii="Ubuntu" w:eastAsia="Times New Roman" w:hAnsi="Ubuntu" w:cs="Arial"/>
                <w:sz w:val="22"/>
                <w:lang w:eastAsia="en-GB"/>
              </w:rPr>
            </w:pPr>
            <w:r w:rsidRPr="00501440">
              <w:rPr>
                <w:rFonts w:ascii="Ubuntu" w:eastAsia="Times New Roman" w:hAnsi="Ubuntu" w:cs="Calibri"/>
                <w:b/>
                <w:bCs/>
                <w:color w:val="324F82"/>
                <w:kern w:val="24"/>
                <w:sz w:val="22"/>
                <w:lang w:eastAsia="en-GB"/>
              </w:rPr>
              <w:t>Total National Cost Pressures</w:t>
            </w:r>
          </w:p>
        </w:tc>
        <w:tc>
          <w:tcPr>
            <w:tcW w:w="584" w:type="pct"/>
            <w:tcBorders>
              <w:top w:val="single" w:sz="8" w:space="0" w:color="000000"/>
              <w:bottom w:val="single" w:sz="4" w:space="0" w:color="auto"/>
            </w:tcBorders>
            <w:shd w:val="clear" w:color="auto" w:fill="D2DEEF"/>
            <w:tcMar>
              <w:top w:w="72" w:type="dxa"/>
              <w:left w:w="144" w:type="dxa"/>
              <w:bottom w:w="72" w:type="dxa"/>
              <w:right w:w="144" w:type="dxa"/>
            </w:tcMar>
            <w:hideMark/>
          </w:tcPr>
          <w:p w14:paraId="6282FAAA" w14:textId="220414D7" w:rsidR="00F6185C" w:rsidRPr="00501440" w:rsidRDefault="000979C9" w:rsidP="00C649C3">
            <w:pPr>
              <w:jc w:val="right"/>
              <w:rPr>
                <w:rFonts w:ascii="Ubuntu" w:eastAsia="Times New Roman" w:hAnsi="Ubuntu" w:cs="Arial"/>
                <w:b/>
                <w:bCs/>
                <w:sz w:val="22"/>
                <w:lang w:eastAsia="en-GB"/>
              </w:rPr>
            </w:pPr>
            <w:r w:rsidRPr="00501440">
              <w:rPr>
                <w:rFonts w:ascii="Ubuntu" w:eastAsia="Times New Roman" w:hAnsi="Ubuntu" w:cs="Calibri"/>
                <w:b/>
                <w:bCs/>
                <w:color w:val="324F82"/>
                <w:kern w:val="24"/>
                <w:sz w:val="22"/>
                <w:lang w:eastAsia="en-GB"/>
              </w:rPr>
              <w:t>1</w:t>
            </w:r>
            <w:r w:rsidR="00F6185C" w:rsidRPr="00501440">
              <w:rPr>
                <w:rFonts w:ascii="Ubuntu" w:eastAsia="Times New Roman" w:hAnsi="Ubuntu" w:cs="Calibri"/>
                <w:b/>
                <w:bCs/>
                <w:color w:val="324F82"/>
                <w:kern w:val="24"/>
                <w:sz w:val="22"/>
                <w:lang w:eastAsia="en-GB"/>
              </w:rPr>
              <w:t>.</w:t>
            </w:r>
            <w:r w:rsidR="007605F9" w:rsidRPr="00501440">
              <w:rPr>
                <w:rFonts w:ascii="Ubuntu" w:eastAsia="Times New Roman" w:hAnsi="Ubuntu" w:cs="Calibri"/>
                <w:b/>
                <w:bCs/>
                <w:color w:val="324F82"/>
                <w:kern w:val="24"/>
                <w:sz w:val="22"/>
                <w:lang w:eastAsia="en-GB"/>
              </w:rPr>
              <w:t>4</w:t>
            </w:r>
            <w:r w:rsidR="00095079" w:rsidRPr="00501440">
              <w:rPr>
                <w:rFonts w:ascii="Ubuntu" w:eastAsia="Times New Roman" w:hAnsi="Ubuntu" w:cs="Calibri"/>
                <w:b/>
                <w:bCs/>
                <w:color w:val="324F82"/>
                <w:kern w:val="24"/>
                <w:sz w:val="22"/>
                <w:lang w:eastAsia="en-GB"/>
              </w:rPr>
              <w:t>99</w:t>
            </w:r>
          </w:p>
        </w:tc>
        <w:tc>
          <w:tcPr>
            <w:tcW w:w="708" w:type="pct"/>
            <w:tcBorders>
              <w:top w:val="single" w:sz="8" w:space="0" w:color="000000"/>
              <w:bottom w:val="single" w:sz="4" w:space="0" w:color="auto"/>
            </w:tcBorders>
            <w:shd w:val="clear" w:color="auto" w:fill="D2DEEF"/>
            <w:tcMar>
              <w:top w:w="72" w:type="dxa"/>
              <w:left w:w="144" w:type="dxa"/>
              <w:bottom w:w="72" w:type="dxa"/>
              <w:right w:w="144" w:type="dxa"/>
            </w:tcMar>
            <w:hideMark/>
          </w:tcPr>
          <w:p w14:paraId="55D734E2" w14:textId="3E8F7463" w:rsidR="00F6185C" w:rsidRPr="00501440" w:rsidRDefault="00095079" w:rsidP="00C649C3">
            <w:pPr>
              <w:jc w:val="right"/>
              <w:rPr>
                <w:rFonts w:ascii="Ubuntu" w:eastAsia="Times New Roman" w:hAnsi="Ubuntu" w:cs="Arial"/>
                <w:b/>
                <w:bCs/>
                <w:sz w:val="22"/>
                <w:lang w:eastAsia="en-GB"/>
              </w:rPr>
            </w:pPr>
            <w:r w:rsidRPr="00501440">
              <w:rPr>
                <w:rFonts w:ascii="Ubuntu" w:eastAsia="Times New Roman" w:hAnsi="Ubuntu" w:cs="Calibri"/>
                <w:b/>
                <w:bCs/>
                <w:color w:val="324F82"/>
                <w:kern w:val="24"/>
                <w:sz w:val="22"/>
                <w:lang w:eastAsia="en-GB"/>
              </w:rPr>
              <w:t>2</w:t>
            </w:r>
            <w:r w:rsidR="00F6185C" w:rsidRPr="00501440">
              <w:rPr>
                <w:rFonts w:ascii="Ubuntu" w:eastAsia="Times New Roman" w:hAnsi="Ubuntu" w:cs="Calibri"/>
                <w:b/>
                <w:bCs/>
                <w:color w:val="324F82"/>
                <w:kern w:val="24"/>
                <w:sz w:val="22"/>
                <w:lang w:eastAsia="en-GB"/>
              </w:rPr>
              <w:t>.</w:t>
            </w:r>
            <w:r w:rsidR="00D21FC2" w:rsidRPr="00501440">
              <w:rPr>
                <w:rFonts w:ascii="Ubuntu" w:eastAsia="Times New Roman" w:hAnsi="Ubuntu" w:cs="Calibri"/>
                <w:b/>
                <w:bCs/>
                <w:color w:val="324F82"/>
                <w:kern w:val="24"/>
                <w:sz w:val="22"/>
                <w:lang w:eastAsia="en-GB"/>
              </w:rPr>
              <w:t>62</w:t>
            </w:r>
            <w:r w:rsidRPr="00501440">
              <w:rPr>
                <w:rFonts w:ascii="Ubuntu" w:eastAsia="Times New Roman" w:hAnsi="Ubuntu" w:cs="Calibri"/>
                <w:b/>
                <w:bCs/>
                <w:color w:val="324F82"/>
                <w:kern w:val="24"/>
                <w:sz w:val="22"/>
                <w:lang w:eastAsia="en-GB"/>
              </w:rPr>
              <w:t>1</w:t>
            </w:r>
          </w:p>
        </w:tc>
        <w:tc>
          <w:tcPr>
            <w:tcW w:w="708" w:type="pct"/>
            <w:tcBorders>
              <w:top w:val="single" w:sz="8" w:space="0" w:color="000000"/>
              <w:bottom w:val="single" w:sz="4" w:space="0" w:color="auto"/>
            </w:tcBorders>
            <w:shd w:val="clear" w:color="auto" w:fill="D2DEEF"/>
            <w:tcMar>
              <w:top w:w="72" w:type="dxa"/>
              <w:left w:w="144" w:type="dxa"/>
              <w:bottom w:w="72" w:type="dxa"/>
              <w:right w:w="144" w:type="dxa"/>
            </w:tcMar>
            <w:hideMark/>
          </w:tcPr>
          <w:p w14:paraId="3C1495DF" w14:textId="44A81575" w:rsidR="00F6185C" w:rsidRPr="00501440" w:rsidRDefault="00095079" w:rsidP="00C649C3">
            <w:pPr>
              <w:jc w:val="right"/>
              <w:rPr>
                <w:rFonts w:ascii="Ubuntu" w:eastAsia="Times New Roman" w:hAnsi="Ubuntu" w:cs="Arial"/>
                <w:b/>
                <w:bCs/>
                <w:sz w:val="22"/>
                <w:lang w:eastAsia="en-GB"/>
              </w:rPr>
            </w:pPr>
            <w:r w:rsidRPr="00501440">
              <w:rPr>
                <w:rFonts w:ascii="Ubuntu" w:eastAsia="Times New Roman" w:hAnsi="Ubuntu" w:cs="Calibri"/>
                <w:b/>
                <w:bCs/>
                <w:color w:val="324F82"/>
                <w:kern w:val="24"/>
                <w:sz w:val="22"/>
                <w:lang w:eastAsia="en-GB"/>
              </w:rPr>
              <w:t>3</w:t>
            </w:r>
            <w:r w:rsidR="00F6185C" w:rsidRPr="00501440">
              <w:rPr>
                <w:rFonts w:ascii="Ubuntu" w:eastAsia="Times New Roman" w:hAnsi="Ubuntu" w:cs="Calibri"/>
                <w:b/>
                <w:bCs/>
                <w:color w:val="324F82"/>
                <w:kern w:val="24"/>
                <w:sz w:val="22"/>
                <w:lang w:eastAsia="en-GB"/>
              </w:rPr>
              <w:t>.</w:t>
            </w:r>
            <w:r w:rsidRPr="00501440">
              <w:rPr>
                <w:rFonts w:ascii="Ubuntu" w:eastAsia="Times New Roman" w:hAnsi="Ubuntu" w:cs="Calibri"/>
                <w:b/>
                <w:bCs/>
                <w:color w:val="324F82"/>
                <w:kern w:val="24"/>
                <w:sz w:val="22"/>
                <w:lang w:eastAsia="en-GB"/>
              </w:rPr>
              <w:t>781</w:t>
            </w:r>
          </w:p>
        </w:tc>
        <w:tc>
          <w:tcPr>
            <w:tcW w:w="755" w:type="pct"/>
            <w:tcBorders>
              <w:top w:val="single" w:sz="8" w:space="0" w:color="000000"/>
              <w:bottom w:val="single" w:sz="4" w:space="0" w:color="auto"/>
              <w:right w:val="single" w:sz="8" w:space="0" w:color="000000"/>
            </w:tcBorders>
            <w:shd w:val="clear" w:color="auto" w:fill="D2DEEF"/>
            <w:tcMar>
              <w:top w:w="72" w:type="dxa"/>
              <w:left w:w="144" w:type="dxa"/>
              <w:bottom w:w="72" w:type="dxa"/>
              <w:right w:w="144" w:type="dxa"/>
            </w:tcMar>
            <w:hideMark/>
          </w:tcPr>
          <w:p w14:paraId="7CC668B2" w14:textId="34AD43E5" w:rsidR="00F6185C" w:rsidRPr="00501440" w:rsidRDefault="00095079" w:rsidP="00C649C3">
            <w:pPr>
              <w:jc w:val="right"/>
              <w:rPr>
                <w:rFonts w:ascii="Ubuntu" w:eastAsia="Times New Roman" w:hAnsi="Ubuntu" w:cs="Arial"/>
                <w:b/>
                <w:bCs/>
                <w:sz w:val="22"/>
                <w:lang w:eastAsia="en-GB"/>
              </w:rPr>
            </w:pPr>
            <w:r w:rsidRPr="00501440">
              <w:rPr>
                <w:rFonts w:ascii="Ubuntu" w:eastAsia="Times New Roman" w:hAnsi="Ubuntu" w:cs="Calibri"/>
                <w:b/>
                <w:bCs/>
                <w:color w:val="324F82"/>
                <w:kern w:val="24"/>
                <w:sz w:val="22"/>
                <w:lang w:eastAsia="en-GB"/>
              </w:rPr>
              <w:t>3</w:t>
            </w:r>
            <w:r w:rsidR="00F6185C" w:rsidRPr="00501440">
              <w:rPr>
                <w:rFonts w:ascii="Ubuntu" w:eastAsia="Times New Roman" w:hAnsi="Ubuntu" w:cs="Calibri"/>
                <w:b/>
                <w:bCs/>
                <w:color w:val="324F82"/>
                <w:kern w:val="24"/>
                <w:sz w:val="22"/>
                <w:lang w:eastAsia="en-GB"/>
              </w:rPr>
              <w:t>.</w:t>
            </w:r>
            <w:r w:rsidRPr="00501440">
              <w:rPr>
                <w:rFonts w:ascii="Ubuntu" w:eastAsia="Times New Roman" w:hAnsi="Ubuntu" w:cs="Calibri"/>
                <w:b/>
                <w:bCs/>
                <w:color w:val="324F82"/>
                <w:kern w:val="24"/>
                <w:sz w:val="22"/>
                <w:lang w:eastAsia="en-GB"/>
              </w:rPr>
              <w:t>781</w:t>
            </w:r>
          </w:p>
        </w:tc>
      </w:tr>
      <w:tr w:rsidR="00F6185C" w:rsidRPr="00501440" w14:paraId="3CA12F1F" w14:textId="77777777" w:rsidTr="00657ED2">
        <w:trPr>
          <w:trHeight w:val="288"/>
        </w:trPr>
        <w:tc>
          <w:tcPr>
            <w:tcW w:w="2244" w:type="pct"/>
            <w:tcBorders>
              <w:top w:val="single" w:sz="4" w:space="0" w:color="auto"/>
              <w:left w:val="single" w:sz="4" w:space="0" w:color="auto"/>
            </w:tcBorders>
            <w:shd w:val="clear" w:color="auto" w:fill="EAEFF7"/>
            <w:tcMar>
              <w:top w:w="72" w:type="dxa"/>
              <w:left w:w="144" w:type="dxa"/>
              <w:bottom w:w="72" w:type="dxa"/>
              <w:right w:w="144" w:type="dxa"/>
            </w:tcMar>
            <w:hideMark/>
          </w:tcPr>
          <w:p w14:paraId="64E62EE2" w14:textId="39C502FD" w:rsidR="00F6185C" w:rsidRPr="00501440" w:rsidRDefault="000979C9" w:rsidP="00C649C3">
            <w:pPr>
              <w:rPr>
                <w:rFonts w:ascii="Ubuntu" w:eastAsia="Times New Roman" w:hAnsi="Ubuntu" w:cs="Arial"/>
                <w:b/>
                <w:bCs/>
                <w:sz w:val="22"/>
                <w:lang w:eastAsia="en-GB"/>
              </w:rPr>
            </w:pPr>
            <w:r w:rsidRPr="00501440">
              <w:rPr>
                <w:rFonts w:ascii="Ubuntu" w:eastAsia="Times New Roman" w:hAnsi="Ubuntu" w:cs="Calibri"/>
                <w:b/>
                <w:bCs/>
                <w:color w:val="324F82"/>
                <w:kern w:val="24"/>
                <w:sz w:val="22"/>
                <w:u w:val="single"/>
                <w:lang w:eastAsia="en-GB"/>
              </w:rPr>
              <w:t>Local Cost Pressures</w:t>
            </w:r>
          </w:p>
        </w:tc>
        <w:tc>
          <w:tcPr>
            <w:tcW w:w="584" w:type="pct"/>
            <w:tcBorders>
              <w:top w:val="single" w:sz="4" w:space="0" w:color="auto"/>
            </w:tcBorders>
            <w:shd w:val="clear" w:color="auto" w:fill="EAEFF7"/>
            <w:tcMar>
              <w:top w:w="72" w:type="dxa"/>
              <w:left w:w="144" w:type="dxa"/>
              <w:bottom w:w="72" w:type="dxa"/>
              <w:right w:w="144" w:type="dxa"/>
            </w:tcMar>
          </w:tcPr>
          <w:p w14:paraId="656823B2" w14:textId="37A9338F" w:rsidR="00F6185C" w:rsidRPr="00501440" w:rsidRDefault="00F6185C" w:rsidP="00C649C3">
            <w:pPr>
              <w:jc w:val="right"/>
              <w:rPr>
                <w:rFonts w:ascii="Ubuntu" w:eastAsia="Times New Roman" w:hAnsi="Ubuntu" w:cs="Arial"/>
                <w:b/>
                <w:bCs/>
                <w:sz w:val="22"/>
                <w:lang w:eastAsia="en-GB"/>
              </w:rPr>
            </w:pPr>
          </w:p>
        </w:tc>
        <w:tc>
          <w:tcPr>
            <w:tcW w:w="708" w:type="pct"/>
            <w:tcBorders>
              <w:top w:val="single" w:sz="4" w:space="0" w:color="auto"/>
            </w:tcBorders>
            <w:shd w:val="clear" w:color="auto" w:fill="EAEFF7"/>
            <w:tcMar>
              <w:top w:w="72" w:type="dxa"/>
              <w:left w:w="144" w:type="dxa"/>
              <w:bottom w:w="72" w:type="dxa"/>
              <w:right w:w="144" w:type="dxa"/>
            </w:tcMar>
          </w:tcPr>
          <w:p w14:paraId="672E4658" w14:textId="7CCF4C25" w:rsidR="00F6185C" w:rsidRPr="00501440" w:rsidRDefault="00F6185C" w:rsidP="00C649C3">
            <w:pPr>
              <w:jc w:val="right"/>
              <w:rPr>
                <w:rFonts w:ascii="Ubuntu" w:eastAsia="Times New Roman" w:hAnsi="Ubuntu" w:cs="Arial"/>
                <w:b/>
                <w:bCs/>
                <w:sz w:val="22"/>
                <w:lang w:eastAsia="en-GB"/>
              </w:rPr>
            </w:pPr>
          </w:p>
        </w:tc>
        <w:tc>
          <w:tcPr>
            <w:tcW w:w="708" w:type="pct"/>
            <w:tcBorders>
              <w:top w:val="single" w:sz="4" w:space="0" w:color="auto"/>
            </w:tcBorders>
            <w:shd w:val="clear" w:color="auto" w:fill="EAEFF7"/>
            <w:tcMar>
              <w:top w:w="72" w:type="dxa"/>
              <w:left w:w="144" w:type="dxa"/>
              <w:bottom w:w="72" w:type="dxa"/>
              <w:right w:w="144" w:type="dxa"/>
            </w:tcMar>
          </w:tcPr>
          <w:p w14:paraId="754D8046" w14:textId="501CD2C9" w:rsidR="00F6185C" w:rsidRPr="00501440" w:rsidRDefault="00F6185C" w:rsidP="00C649C3">
            <w:pPr>
              <w:jc w:val="right"/>
              <w:rPr>
                <w:rFonts w:ascii="Ubuntu" w:eastAsia="Times New Roman" w:hAnsi="Ubuntu" w:cs="Arial"/>
                <w:b/>
                <w:bCs/>
                <w:sz w:val="22"/>
                <w:lang w:eastAsia="en-GB"/>
              </w:rPr>
            </w:pPr>
          </w:p>
        </w:tc>
        <w:tc>
          <w:tcPr>
            <w:tcW w:w="755" w:type="pct"/>
            <w:tcBorders>
              <w:top w:val="single" w:sz="4" w:space="0" w:color="auto"/>
              <w:right w:val="single" w:sz="4" w:space="0" w:color="auto"/>
            </w:tcBorders>
            <w:shd w:val="clear" w:color="auto" w:fill="EAEFF7"/>
            <w:tcMar>
              <w:top w:w="72" w:type="dxa"/>
              <w:left w:w="144" w:type="dxa"/>
              <w:bottom w:w="72" w:type="dxa"/>
              <w:right w:w="144" w:type="dxa"/>
            </w:tcMar>
          </w:tcPr>
          <w:p w14:paraId="393EE342" w14:textId="5610731C" w:rsidR="00F6185C" w:rsidRPr="00501440" w:rsidRDefault="00F6185C" w:rsidP="00C649C3">
            <w:pPr>
              <w:jc w:val="right"/>
              <w:rPr>
                <w:rFonts w:ascii="Ubuntu" w:eastAsia="Times New Roman" w:hAnsi="Ubuntu" w:cs="Arial"/>
                <w:b/>
                <w:bCs/>
                <w:sz w:val="22"/>
                <w:lang w:eastAsia="en-GB"/>
              </w:rPr>
            </w:pPr>
          </w:p>
        </w:tc>
      </w:tr>
      <w:tr w:rsidR="00F6185C" w:rsidRPr="00501440" w14:paraId="7CE71E1D" w14:textId="77777777" w:rsidTr="00657ED2">
        <w:trPr>
          <w:trHeight w:val="288"/>
        </w:trPr>
        <w:tc>
          <w:tcPr>
            <w:tcW w:w="2244" w:type="pct"/>
            <w:tcBorders>
              <w:left w:val="single" w:sz="4" w:space="0" w:color="auto"/>
            </w:tcBorders>
            <w:shd w:val="clear" w:color="auto" w:fill="D2DEEF"/>
            <w:tcMar>
              <w:top w:w="72" w:type="dxa"/>
              <w:left w:w="144" w:type="dxa"/>
              <w:bottom w:w="72" w:type="dxa"/>
              <w:right w:w="144" w:type="dxa"/>
            </w:tcMar>
          </w:tcPr>
          <w:p w14:paraId="2572437B" w14:textId="3A751AD4" w:rsidR="00F6185C" w:rsidRPr="00501440" w:rsidRDefault="000979C9" w:rsidP="00BF57B1">
            <w:pPr>
              <w:rPr>
                <w:rFonts w:ascii="Ubuntu" w:eastAsia="Times New Roman" w:hAnsi="Ubuntu" w:cs="Arial"/>
                <w:sz w:val="22"/>
                <w:lang w:eastAsia="en-GB"/>
              </w:rPr>
            </w:pPr>
            <w:bookmarkStart w:id="6" w:name="_Hlk161132803"/>
            <w:r w:rsidRPr="00501440">
              <w:rPr>
                <w:rFonts w:ascii="Ubuntu" w:eastAsia="Times New Roman" w:hAnsi="Ubuntu" w:cs="Calibri"/>
                <w:color w:val="324F82"/>
                <w:kern w:val="24"/>
                <w:sz w:val="22"/>
                <w:lang w:eastAsia="en-GB"/>
              </w:rPr>
              <w:t>Rent/Service Charge I</w:t>
            </w:r>
            <w:r w:rsidR="007827F0" w:rsidRPr="00501440">
              <w:rPr>
                <w:rFonts w:ascii="Ubuntu" w:eastAsia="Times New Roman" w:hAnsi="Ubuntu" w:cs="Calibri"/>
                <w:color w:val="324F82"/>
                <w:kern w:val="24"/>
                <w:sz w:val="22"/>
                <w:lang w:eastAsia="en-GB"/>
              </w:rPr>
              <w:t>n</w:t>
            </w:r>
            <w:r w:rsidRPr="00501440">
              <w:rPr>
                <w:rFonts w:ascii="Ubuntu" w:eastAsia="Times New Roman" w:hAnsi="Ubuntu" w:cs="Calibri"/>
                <w:color w:val="324F82"/>
                <w:kern w:val="24"/>
                <w:sz w:val="22"/>
                <w:lang w:eastAsia="en-GB"/>
              </w:rPr>
              <w:t>crease</w:t>
            </w:r>
          </w:p>
        </w:tc>
        <w:tc>
          <w:tcPr>
            <w:tcW w:w="584" w:type="pct"/>
            <w:shd w:val="clear" w:color="auto" w:fill="D2DEEF"/>
            <w:tcMar>
              <w:top w:w="72" w:type="dxa"/>
              <w:left w:w="144" w:type="dxa"/>
              <w:bottom w:w="72" w:type="dxa"/>
              <w:right w:w="144" w:type="dxa"/>
            </w:tcMar>
          </w:tcPr>
          <w:p w14:paraId="2B93800E" w14:textId="1318F356" w:rsidR="00F6185C" w:rsidRPr="00501440" w:rsidRDefault="007827F0" w:rsidP="00BF57B1">
            <w:pPr>
              <w:jc w:val="right"/>
              <w:rPr>
                <w:rFonts w:ascii="Ubuntu" w:eastAsia="Times New Roman" w:hAnsi="Ubuntu" w:cs="Arial"/>
                <w:sz w:val="22"/>
                <w:lang w:eastAsia="en-GB"/>
              </w:rPr>
            </w:pPr>
            <w:r w:rsidRPr="00501440">
              <w:rPr>
                <w:rFonts w:ascii="Ubuntu" w:eastAsia="Times New Roman" w:hAnsi="Ubuntu" w:cs="Calibri"/>
                <w:color w:val="324F82"/>
                <w:kern w:val="24"/>
                <w:sz w:val="22"/>
                <w:lang w:eastAsia="en-GB"/>
              </w:rPr>
              <w:t>0.200</w:t>
            </w:r>
          </w:p>
        </w:tc>
        <w:tc>
          <w:tcPr>
            <w:tcW w:w="708" w:type="pct"/>
            <w:shd w:val="clear" w:color="auto" w:fill="D2DEEF"/>
            <w:tcMar>
              <w:top w:w="72" w:type="dxa"/>
              <w:left w:w="144" w:type="dxa"/>
              <w:bottom w:w="72" w:type="dxa"/>
              <w:right w:w="144" w:type="dxa"/>
            </w:tcMar>
          </w:tcPr>
          <w:p w14:paraId="54A45FAB" w14:textId="407C0E1C" w:rsidR="00F6185C" w:rsidRPr="00501440" w:rsidRDefault="007827F0" w:rsidP="00BF57B1">
            <w:pPr>
              <w:jc w:val="right"/>
              <w:rPr>
                <w:rFonts w:ascii="Ubuntu" w:eastAsia="Times New Roman" w:hAnsi="Ubuntu" w:cs="Arial"/>
                <w:sz w:val="22"/>
                <w:lang w:eastAsia="en-GB"/>
              </w:rPr>
            </w:pPr>
            <w:r w:rsidRPr="00501440">
              <w:rPr>
                <w:rFonts w:ascii="Ubuntu" w:eastAsia="Times New Roman" w:hAnsi="Ubuntu" w:cs="Calibri"/>
                <w:color w:val="324F82"/>
                <w:kern w:val="24"/>
                <w:sz w:val="22"/>
                <w:lang w:eastAsia="en-GB"/>
              </w:rPr>
              <w:t>0.200</w:t>
            </w:r>
          </w:p>
        </w:tc>
        <w:tc>
          <w:tcPr>
            <w:tcW w:w="708" w:type="pct"/>
            <w:shd w:val="clear" w:color="auto" w:fill="D2DEEF"/>
            <w:tcMar>
              <w:top w:w="72" w:type="dxa"/>
              <w:left w:w="144" w:type="dxa"/>
              <w:bottom w:w="72" w:type="dxa"/>
              <w:right w:w="144" w:type="dxa"/>
            </w:tcMar>
          </w:tcPr>
          <w:p w14:paraId="40F70102" w14:textId="72362BE6" w:rsidR="00F6185C" w:rsidRPr="00501440" w:rsidRDefault="007827F0" w:rsidP="00BF57B1">
            <w:pPr>
              <w:jc w:val="right"/>
              <w:rPr>
                <w:rFonts w:ascii="Ubuntu" w:eastAsia="Times New Roman" w:hAnsi="Ubuntu" w:cs="Arial"/>
                <w:sz w:val="22"/>
                <w:lang w:eastAsia="en-GB"/>
              </w:rPr>
            </w:pPr>
            <w:r w:rsidRPr="00501440">
              <w:rPr>
                <w:rFonts w:ascii="Ubuntu" w:eastAsia="Times New Roman" w:hAnsi="Ubuntu" w:cs="Calibri"/>
                <w:color w:val="324F82"/>
                <w:kern w:val="24"/>
                <w:sz w:val="22"/>
                <w:lang w:eastAsia="en-GB"/>
              </w:rPr>
              <w:t>0.200</w:t>
            </w:r>
          </w:p>
        </w:tc>
        <w:tc>
          <w:tcPr>
            <w:tcW w:w="755" w:type="pct"/>
            <w:tcBorders>
              <w:right w:val="single" w:sz="4" w:space="0" w:color="auto"/>
            </w:tcBorders>
            <w:shd w:val="clear" w:color="auto" w:fill="D2DEEF"/>
            <w:tcMar>
              <w:top w:w="72" w:type="dxa"/>
              <w:left w:w="144" w:type="dxa"/>
              <w:bottom w:w="72" w:type="dxa"/>
              <w:right w:w="144" w:type="dxa"/>
            </w:tcMar>
          </w:tcPr>
          <w:p w14:paraId="5EEE740E" w14:textId="233F0DB1" w:rsidR="00F6185C" w:rsidRPr="00501440" w:rsidRDefault="007827F0" w:rsidP="00BF57B1">
            <w:pPr>
              <w:jc w:val="right"/>
              <w:rPr>
                <w:rFonts w:ascii="Ubuntu" w:eastAsia="Times New Roman" w:hAnsi="Ubuntu" w:cs="Arial"/>
                <w:sz w:val="22"/>
                <w:lang w:eastAsia="en-GB"/>
              </w:rPr>
            </w:pPr>
            <w:r w:rsidRPr="00501440">
              <w:rPr>
                <w:rFonts w:ascii="Ubuntu" w:eastAsia="Times New Roman" w:hAnsi="Ubuntu" w:cs="Calibri"/>
                <w:color w:val="324F82"/>
                <w:kern w:val="24"/>
                <w:sz w:val="22"/>
                <w:lang w:eastAsia="en-GB"/>
              </w:rPr>
              <w:t>0.200</w:t>
            </w:r>
          </w:p>
        </w:tc>
      </w:tr>
      <w:tr w:rsidR="00F6185C" w:rsidRPr="00501440" w14:paraId="094B37EA" w14:textId="77777777" w:rsidTr="00657ED2">
        <w:trPr>
          <w:trHeight w:val="288"/>
        </w:trPr>
        <w:tc>
          <w:tcPr>
            <w:tcW w:w="2244" w:type="pct"/>
            <w:tcBorders>
              <w:left w:val="single" w:sz="4" w:space="0" w:color="auto"/>
            </w:tcBorders>
            <w:shd w:val="clear" w:color="auto" w:fill="EAEFF7"/>
            <w:tcMar>
              <w:top w:w="72" w:type="dxa"/>
              <w:left w:w="144" w:type="dxa"/>
              <w:bottom w:w="72" w:type="dxa"/>
              <w:right w:w="144" w:type="dxa"/>
            </w:tcMar>
            <w:hideMark/>
          </w:tcPr>
          <w:p w14:paraId="04121B3C" w14:textId="3E98B3B8" w:rsidR="00F6185C" w:rsidRPr="00501440" w:rsidRDefault="007827F0" w:rsidP="00C649C3">
            <w:pPr>
              <w:rPr>
                <w:rFonts w:ascii="Ubuntu" w:eastAsia="Times New Roman" w:hAnsi="Ubuntu" w:cs="Arial"/>
                <w:sz w:val="22"/>
                <w:lang w:eastAsia="en-GB"/>
              </w:rPr>
            </w:pPr>
            <w:r w:rsidRPr="00501440">
              <w:rPr>
                <w:rFonts w:ascii="Ubuntu" w:eastAsia="Times New Roman" w:hAnsi="Ubuntu" w:cs="Calibri"/>
                <w:color w:val="324F82"/>
                <w:kern w:val="24"/>
                <w:sz w:val="22"/>
                <w:lang w:eastAsia="en-GB"/>
              </w:rPr>
              <w:t>Cost Pressures Linked to Investment Posts</w:t>
            </w:r>
          </w:p>
        </w:tc>
        <w:tc>
          <w:tcPr>
            <w:tcW w:w="584" w:type="pct"/>
            <w:shd w:val="clear" w:color="auto" w:fill="EAEFF7"/>
            <w:tcMar>
              <w:top w:w="72" w:type="dxa"/>
              <w:left w:w="144" w:type="dxa"/>
              <w:bottom w:w="72" w:type="dxa"/>
              <w:right w:w="144" w:type="dxa"/>
            </w:tcMar>
            <w:hideMark/>
          </w:tcPr>
          <w:p w14:paraId="5FBDEB17" w14:textId="6AFBC17C" w:rsidR="00F6185C" w:rsidRPr="00501440" w:rsidRDefault="00F6185C" w:rsidP="00C649C3">
            <w:pPr>
              <w:jc w:val="right"/>
              <w:rPr>
                <w:rFonts w:ascii="Ubuntu" w:eastAsia="Times New Roman" w:hAnsi="Ubuntu" w:cs="Arial"/>
                <w:sz w:val="22"/>
                <w:lang w:eastAsia="en-GB"/>
              </w:rPr>
            </w:pPr>
            <w:r w:rsidRPr="00501440">
              <w:rPr>
                <w:rFonts w:ascii="Ubuntu" w:eastAsia="Times New Roman" w:hAnsi="Ubuntu" w:cs="Calibri"/>
                <w:color w:val="324F82"/>
                <w:kern w:val="24"/>
                <w:sz w:val="22"/>
                <w:lang w:eastAsia="en-GB"/>
              </w:rPr>
              <w:t>0.</w:t>
            </w:r>
            <w:r w:rsidR="00095079" w:rsidRPr="00501440">
              <w:rPr>
                <w:rFonts w:ascii="Ubuntu" w:eastAsia="Times New Roman" w:hAnsi="Ubuntu" w:cs="Calibri"/>
                <w:color w:val="324F82"/>
                <w:kern w:val="24"/>
                <w:sz w:val="22"/>
                <w:lang w:eastAsia="en-GB"/>
              </w:rPr>
              <w:t>107</w:t>
            </w:r>
          </w:p>
        </w:tc>
        <w:tc>
          <w:tcPr>
            <w:tcW w:w="708" w:type="pct"/>
            <w:shd w:val="clear" w:color="auto" w:fill="EAEFF7"/>
            <w:tcMar>
              <w:top w:w="72" w:type="dxa"/>
              <w:left w:w="144" w:type="dxa"/>
              <w:bottom w:w="72" w:type="dxa"/>
              <w:right w:w="144" w:type="dxa"/>
            </w:tcMar>
            <w:hideMark/>
          </w:tcPr>
          <w:p w14:paraId="13F0C473" w14:textId="5EDF046B" w:rsidR="00F6185C" w:rsidRPr="00501440" w:rsidRDefault="00D3702F" w:rsidP="00C649C3">
            <w:pPr>
              <w:jc w:val="right"/>
              <w:rPr>
                <w:rFonts w:ascii="Ubuntu" w:eastAsia="Times New Roman" w:hAnsi="Ubuntu" w:cs="Arial"/>
                <w:sz w:val="22"/>
                <w:lang w:eastAsia="en-GB"/>
              </w:rPr>
            </w:pPr>
            <w:r w:rsidRPr="00501440">
              <w:rPr>
                <w:rFonts w:ascii="Ubuntu" w:eastAsia="Times New Roman" w:hAnsi="Ubuntu" w:cs="Calibri"/>
                <w:color w:val="324F82"/>
                <w:kern w:val="24"/>
                <w:sz w:val="22"/>
                <w:lang w:eastAsia="en-GB"/>
              </w:rPr>
              <w:t>0.</w:t>
            </w:r>
            <w:r w:rsidR="00BD6404" w:rsidRPr="00501440">
              <w:rPr>
                <w:rFonts w:ascii="Ubuntu" w:eastAsia="Times New Roman" w:hAnsi="Ubuntu" w:cs="Calibri"/>
                <w:color w:val="324F82"/>
                <w:kern w:val="24"/>
                <w:sz w:val="22"/>
                <w:lang w:eastAsia="en-GB"/>
              </w:rPr>
              <w:t>08</w:t>
            </w:r>
            <w:r w:rsidR="00165234" w:rsidRPr="00501440">
              <w:rPr>
                <w:rFonts w:ascii="Ubuntu" w:eastAsia="Times New Roman" w:hAnsi="Ubuntu" w:cs="Calibri"/>
                <w:color w:val="324F82"/>
                <w:kern w:val="24"/>
                <w:sz w:val="22"/>
                <w:lang w:eastAsia="en-GB"/>
              </w:rPr>
              <w:t>4</w:t>
            </w:r>
          </w:p>
        </w:tc>
        <w:tc>
          <w:tcPr>
            <w:tcW w:w="708" w:type="pct"/>
            <w:shd w:val="clear" w:color="auto" w:fill="EAEFF7"/>
            <w:tcMar>
              <w:top w:w="72" w:type="dxa"/>
              <w:left w:w="144" w:type="dxa"/>
              <w:bottom w:w="72" w:type="dxa"/>
              <w:right w:w="144" w:type="dxa"/>
            </w:tcMar>
            <w:hideMark/>
          </w:tcPr>
          <w:p w14:paraId="16AD2342" w14:textId="616DA5AE" w:rsidR="00F6185C" w:rsidRPr="00501440" w:rsidRDefault="00D3702F" w:rsidP="00C649C3">
            <w:pPr>
              <w:jc w:val="right"/>
              <w:rPr>
                <w:rFonts w:ascii="Ubuntu" w:eastAsia="Times New Roman" w:hAnsi="Ubuntu" w:cs="Arial"/>
                <w:sz w:val="22"/>
                <w:lang w:eastAsia="en-GB"/>
              </w:rPr>
            </w:pPr>
            <w:r w:rsidRPr="00501440">
              <w:rPr>
                <w:rFonts w:ascii="Ubuntu" w:eastAsia="Times New Roman" w:hAnsi="Ubuntu" w:cs="Calibri"/>
                <w:color w:val="324F82"/>
                <w:kern w:val="24"/>
                <w:sz w:val="22"/>
                <w:lang w:eastAsia="en-GB"/>
              </w:rPr>
              <w:t>0.</w:t>
            </w:r>
            <w:r w:rsidR="00BD6404" w:rsidRPr="00501440">
              <w:rPr>
                <w:rFonts w:ascii="Ubuntu" w:eastAsia="Times New Roman" w:hAnsi="Ubuntu" w:cs="Calibri"/>
                <w:color w:val="324F82"/>
                <w:kern w:val="24"/>
                <w:sz w:val="22"/>
                <w:lang w:eastAsia="en-GB"/>
              </w:rPr>
              <w:t>08</w:t>
            </w:r>
            <w:r w:rsidR="00165234" w:rsidRPr="00501440">
              <w:rPr>
                <w:rFonts w:ascii="Ubuntu" w:eastAsia="Times New Roman" w:hAnsi="Ubuntu" w:cs="Calibri"/>
                <w:color w:val="324F82"/>
                <w:kern w:val="24"/>
                <w:sz w:val="22"/>
                <w:lang w:eastAsia="en-GB"/>
              </w:rPr>
              <w:t>4</w:t>
            </w:r>
          </w:p>
        </w:tc>
        <w:tc>
          <w:tcPr>
            <w:tcW w:w="755" w:type="pct"/>
            <w:tcBorders>
              <w:right w:val="single" w:sz="4" w:space="0" w:color="auto"/>
            </w:tcBorders>
            <w:shd w:val="clear" w:color="auto" w:fill="EAEFF7"/>
            <w:tcMar>
              <w:top w:w="72" w:type="dxa"/>
              <w:left w:w="144" w:type="dxa"/>
              <w:bottom w:w="72" w:type="dxa"/>
              <w:right w:w="144" w:type="dxa"/>
            </w:tcMar>
            <w:hideMark/>
          </w:tcPr>
          <w:p w14:paraId="0B2E464A" w14:textId="4C70A895" w:rsidR="00F6185C" w:rsidRPr="00501440" w:rsidRDefault="00D3702F" w:rsidP="00C649C3">
            <w:pPr>
              <w:jc w:val="right"/>
              <w:rPr>
                <w:rFonts w:ascii="Ubuntu" w:eastAsia="Times New Roman" w:hAnsi="Ubuntu" w:cs="Arial"/>
                <w:sz w:val="22"/>
                <w:lang w:eastAsia="en-GB"/>
              </w:rPr>
            </w:pPr>
            <w:r w:rsidRPr="00501440">
              <w:rPr>
                <w:rFonts w:ascii="Ubuntu" w:eastAsia="Times New Roman" w:hAnsi="Ubuntu" w:cs="Calibri"/>
                <w:color w:val="324F82"/>
                <w:kern w:val="24"/>
                <w:sz w:val="22"/>
                <w:lang w:eastAsia="en-GB"/>
              </w:rPr>
              <w:t>0.</w:t>
            </w:r>
            <w:r w:rsidR="00BD6404" w:rsidRPr="00501440">
              <w:rPr>
                <w:rFonts w:ascii="Ubuntu" w:eastAsia="Times New Roman" w:hAnsi="Ubuntu" w:cs="Calibri"/>
                <w:color w:val="324F82"/>
                <w:kern w:val="24"/>
                <w:sz w:val="22"/>
                <w:lang w:eastAsia="en-GB"/>
              </w:rPr>
              <w:t>08</w:t>
            </w:r>
            <w:r w:rsidR="00165234" w:rsidRPr="00501440">
              <w:rPr>
                <w:rFonts w:ascii="Ubuntu" w:eastAsia="Times New Roman" w:hAnsi="Ubuntu" w:cs="Calibri"/>
                <w:color w:val="324F82"/>
                <w:kern w:val="24"/>
                <w:sz w:val="22"/>
                <w:lang w:eastAsia="en-GB"/>
              </w:rPr>
              <w:t>4</w:t>
            </w:r>
          </w:p>
        </w:tc>
      </w:tr>
      <w:tr w:rsidR="00F6185C" w:rsidRPr="00501440" w14:paraId="70012DB5" w14:textId="77777777" w:rsidTr="00927A8D">
        <w:trPr>
          <w:trHeight w:val="288"/>
        </w:trPr>
        <w:tc>
          <w:tcPr>
            <w:tcW w:w="2244" w:type="pct"/>
            <w:tcBorders>
              <w:left w:val="single" w:sz="4" w:space="0" w:color="auto"/>
              <w:bottom w:val="single" w:sz="4" w:space="0" w:color="auto"/>
            </w:tcBorders>
            <w:shd w:val="clear" w:color="auto" w:fill="D2DEEF"/>
            <w:tcMar>
              <w:top w:w="72" w:type="dxa"/>
              <w:left w:w="144" w:type="dxa"/>
              <w:bottom w:w="72" w:type="dxa"/>
              <w:right w:w="144" w:type="dxa"/>
            </w:tcMar>
            <w:hideMark/>
          </w:tcPr>
          <w:p w14:paraId="25ACB3DF" w14:textId="3CEE3B2F" w:rsidR="00F6185C" w:rsidRPr="00501440" w:rsidRDefault="00D73D76" w:rsidP="00C649C3">
            <w:pPr>
              <w:rPr>
                <w:rFonts w:ascii="Ubuntu" w:eastAsia="Times New Roman" w:hAnsi="Ubuntu" w:cs="Arial"/>
                <w:sz w:val="22"/>
                <w:lang w:eastAsia="en-GB"/>
              </w:rPr>
            </w:pPr>
            <w:bookmarkStart w:id="7" w:name="_Hlk161142386"/>
            <w:bookmarkEnd w:id="6"/>
            <w:r w:rsidRPr="00501440">
              <w:rPr>
                <w:rFonts w:ascii="Ubuntu" w:eastAsia="Times New Roman" w:hAnsi="Ubuntu" w:cs="Calibri"/>
                <w:color w:val="324F82"/>
                <w:kern w:val="24"/>
                <w:sz w:val="22"/>
                <w:lang w:eastAsia="en-GB"/>
              </w:rPr>
              <w:t>Other cost pressures</w:t>
            </w:r>
          </w:p>
        </w:tc>
        <w:tc>
          <w:tcPr>
            <w:tcW w:w="584" w:type="pct"/>
            <w:tcBorders>
              <w:bottom w:val="single" w:sz="4" w:space="0" w:color="auto"/>
            </w:tcBorders>
            <w:shd w:val="clear" w:color="auto" w:fill="D2DEEF"/>
            <w:tcMar>
              <w:top w:w="72" w:type="dxa"/>
              <w:left w:w="144" w:type="dxa"/>
              <w:bottom w:w="72" w:type="dxa"/>
              <w:right w:w="144" w:type="dxa"/>
            </w:tcMar>
            <w:hideMark/>
          </w:tcPr>
          <w:p w14:paraId="78B7542D" w14:textId="47B1CF66" w:rsidR="00F6185C" w:rsidRPr="00501440" w:rsidRDefault="00F6185C" w:rsidP="00C649C3">
            <w:pPr>
              <w:jc w:val="right"/>
              <w:rPr>
                <w:rFonts w:ascii="Ubuntu" w:eastAsia="Times New Roman" w:hAnsi="Ubuntu" w:cs="Arial"/>
                <w:sz w:val="22"/>
                <w:lang w:eastAsia="en-GB"/>
              </w:rPr>
            </w:pPr>
            <w:r w:rsidRPr="00501440">
              <w:rPr>
                <w:rFonts w:ascii="Ubuntu" w:eastAsia="Times New Roman" w:hAnsi="Ubuntu" w:cs="Calibri"/>
                <w:color w:val="324F82"/>
                <w:kern w:val="24"/>
                <w:sz w:val="22"/>
                <w:lang w:eastAsia="en-GB"/>
              </w:rPr>
              <w:t>0.</w:t>
            </w:r>
            <w:r w:rsidR="00000AC5" w:rsidRPr="00501440">
              <w:rPr>
                <w:rFonts w:ascii="Ubuntu" w:eastAsia="Times New Roman" w:hAnsi="Ubuntu" w:cs="Calibri"/>
                <w:color w:val="324F82"/>
                <w:kern w:val="24"/>
                <w:sz w:val="22"/>
                <w:lang w:eastAsia="en-GB"/>
              </w:rPr>
              <w:t>048</w:t>
            </w:r>
          </w:p>
        </w:tc>
        <w:tc>
          <w:tcPr>
            <w:tcW w:w="708" w:type="pct"/>
            <w:tcBorders>
              <w:bottom w:val="single" w:sz="4" w:space="0" w:color="auto"/>
            </w:tcBorders>
            <w:shd w:val="clear" w:color="auto" w:fill="D2DEEF"/>
            <w:tcMar>
              <w:top w:w="72" w:type="dxa"/>
              <w:left w:w="144" w:type="dxa"/>
              <w:bottom w:w="72" w:type="dxa"/>
              <w:right w:w="144" w:type="dxa"/>
            </w:tcMar>
            <w:hideMark/>
          </w:tcPr>
          <w:p w14:paraId="2C2549BF" w14:textId="6DC80949" w:rsidR="00F6185C" w:rsidRPr="00501440" w:rsidRDefault="00F6185C" w:rsidP="00C649C3">
            <w:pPr>
              <w:jc w:val="right"/>
              <w:rPr>
                <w:rFonts w:ascii="Ubuntu" w:eastAsia="Times New Roman" w:hAnsi="Ubuntu" w:cs="Arial"/>
                <w:sz w:val="22"/>
                <w:lang w:eastAsia="en-GB"/>
              </w:rPr>
            </w:pPr>
            <w:r w:rsidRPr="00501440">
              <w:rPr>
                <w:rFonts w:ascii="Ubuntu" w:eastAsia="Times New Roman" w:hAnsi="Ubuntu" w:cs="Calibri"/>
                <w:color w:val="324F82"/>
                <w:kern w:val="24"/>
                <w:sz w:val="22"/>
                <w:lang w:eastAsia="en-GB"/>
              </w:rPr>
              <w:t>0.</w:t>
            </w:r>
            <w:r w:rsidR="005838B4" w:rsidRPr="00501440">
              <w:rPr>
                <w:rFonts w:ascii="Ubuntu" w:eastAsia="Times New Roman" w:hAnsi="Ubuntu" w:cs="Calibri"/>
                <w:color w:val="324F82"/>
                <w:kern w:val="24"/>
                <w:sz w:val="22"/>
                <w:lang w:eastAsia="en-GB"/>
              </w:rPr>
              <w:t>5</w:t>
            </w:r>
            <w:r w:rsidR="00D73D76" w:rsidRPr="00501440">
              <w:rPr>
                <w:rFonts w:ascii="Ubuntu" w:eastAsia="Times New Roman" w:hAnsi="Ubuntu" w:cs="Calibri"/>
                <w:color w:val="324F82"/>
                <w:kern w:val="24"/>
                <w:sz w:val="22"/>
                <w:lang w:eastAsia="en-GB"/>
              </w:rPr>
              <w:t>4</w:t>
            </w:r>
            <w:r w:rsidRPr="00501440">
              <w:rPr>
                <w:rFonts w:ascii="Ubuntu" w:eastAsia="Times New Roman" w:hAnsi="Ubuntu" w:cs="Calibri"/>
                <w:color w:val="324F82"/>
                <w:kern w:val="24"/>
                <w:sz w:val="22"/>
                <w:lang w:eastAsia="en-GB"/>
              </w:rPr>
              <w:t>8</w:t>
            </w:r>
          </w:p>
        </w:tc>
        <w:tc>
          <w:tcPr>
            <w:tcW w:w="708" w:type="pct"/>
            <w:tcBorders>
              <w:bottom w:val="single" w:sz="4" w:space="0" w:color="auto"/>
            </w:tcBorders>
            <w:shd w:val="clear" w:color="auto" w:fill="D2DEEF"/>
            <w:tcMar>
              <w:top w:w="72" w:type="dxa"/>
              <w:left w:w="144" w:type="dxa"/>
              <w:bottom w:w="72" w:type="dxa"/>
              <w:right w:w="144" w:type="dxa"/>
            </w:tcMar>
            <w:hideMark/>
          </w:tcPr>
          <w:p w14:paraId="2D8AE08E" w14:textId="256E7A96" w:rsidR="00F6185C" w:rsidRPr="00501440" w:rsidRDefault="00191849" w:rsidP="00C649C3">
            <w:pPr>
              <w:jc w:val="right"/>
              <w:rPr>
                <w:rFonts w:ascii="Ubuntu" w:eastAsia="Times New Roman" w:hAnsi="Ubuntu" w:cs="Arial"/>
                <w:sz w:val="22"/>
                <w:lang w:eastAsia="en-GB"/>
              </w:rPr>
            </w:pPr>
            <w:r w:rsidRPr="00501440">
              <w:rPr>
                <w:rFonts w:ascii="Ubuntu" w:eastAsia="Times New Roman" w:hAnsi="Ubuntu" w:cs="Calibri"/>
                <w:color w:val="324F82"/>
                <w:kern w:val="24"/>
                <w:sz w:val="22"/>
                <w:lang w:eastAsia="en-GB"/>
              </w:rPr>
              <w:t>1</w:t>
            </w:r>
            <w:r w:rsidR="00F6185C" w:rsidRPr="00501440">
              <w:rPr>
                <w:rFonts w:ascii="Ubuntu" w:eastAsia="Times New Roman" w:hAnsi="Ubuntu" w:cs="Calibri"/>
                <w:color w:val="324F82"/>
                <w:kern w:val="24"/>
                <w:sz w:val="22"/>
                <w:lang w:eastAsia="en-GB"/>
              </w:rPr>
              <w:t>.</w:t>
            </w:r>
            <w:r w:rsidRPr="00501440">
              <w:rPr>
                <w:rFonts w:ascii="Ubuntu" w:eastAsia="Times New Roman" w:hAnsi="Ubuntu" w:cs="Calibri"/>
                <w:color w:val="324F82"/>
                <w:kern w:val="24"/>
                <w:sz w:val="22"/>
                <w:lang w:eastAsia="en-GB"/>
              </w:rPr>
              <w:t>298</w:t>
            </w:r>
          </w:p>
        </w:tc>
        <w:tc>
          <w:tcPr>
            <w:tcW w:w="755" w:type="pct"/>
            <w:tcBorders>
              <w:bottom w:val="single" w:sz="4" w:space="0" w:color="auto"/>
              <w:right w:val="single" w:sz="4" w:space="0" w:color="auto"/>
            </w:tcBorders>
            <w:shd w:val="clear" w:color="auto" w:fill="D2DEEF"/>
            <w:tcMar>
              <w:top w:w="72" w:type="dxa"/>
              <w:left w:w="144" w:type="dxa"/>
              <w:bottom w:w="72" w:type="dxa"/>
              <w:right w:w="144" w:type="dxa"/>
            </w:tcMar>
            <w:hideMark/>
          </w:tcPr>
          <w:p w14:paraId="43D57BF5" w14:textId="64653F55" w:rsidR="00F6185C" w:rsidRPr="00501440" w:rsidRDefault="005F4405" w:rsidP="00C649C3">
            <w:pPr>
              <w:jc w:val="right"/>
              <w:rPr>
                <w:rFonts w:ascii="Ubuntu" w:eastAsia="Times New Roman" w:hAnsi="Ubuntu" w:cs="Arial"/>
                <w:sz w:val="22"/>
                <w:lang w:eastAsia="en-GB"/>
              </w:rPr>
            </w:pPr>
            <w:r w:rsidRPr="00501440">
              <w:rPr>
                <w:rFonts w:ascii="Ubuntu" w:eastAsia="Times New Roman" w:hAnsi="Ubuntu" w:cs="Calibri"/>
                <w:color w:val="324F82"/>
                <w:kern w:val="24"/>
                <w:sz w:val="22"/>
                <w:lang w:eastAsia="en-GB"/>
              </w:rPr>
              <w:t>1</w:t>
            </w:r>
            <w:r w:rsidR="00F6185C" w:rsidRPr="00501440">
              <w:rPr>
                <w:rFonts w:ascii="Ubuntu" w:eastAsia="Times New Roman" w:hAnsi="Ubuntu" w:cs="Calibri"/>
                <w:color w:val="324F82"/>
                <w:kern w:val="24"/>
                <w:sz w:val="22"/>
                <w:lang w:eastAsia="en-GB"/>
              </w:rPr>
              <w:t>.</w:t>
            </w:r>
            <w:r w:rsidRPr="00501440">
              <w:rPr>
                <w:rFonts w:ascii="Ubuntu" w:eastAsia="Times New Roman" w:hAnsi="Ubuntu" w:cs="Calibri"/>
                <w:color w:val="324F82"/>
                <w:kern w:val="24"/>
                <w:sz w:val="22"/>
                <w:lang w:eastAsia="en-GB"/>
              </w:rPr>
              <w:t>298</w:t>
            </w:r>
          </w:p>
        </w:tc>
      </w:tr>
      <w:bookmarkEnd w:id="7"/>
      <w:tr w:rsidR="00F6185C" w:rsidRPr="00501440" w14:paraId="4B358A8E" w14:textId="77777777" w:rsidTr="00927A8D">
        <w:trPr>
          <w:trHeight w:val="288"/>
        </w:trPr>
        <w:tc>
          <w:tcPr>
            <w:tcW w:w="2244" w:type="pct"/>
            <w:tcBorders>
              <w:top w:val="single" w:sz="4" w:space="0" w:color="auto"/>
              <w:left w:val="single" w:sz="4" w:space="0" w:color="auto"/>
              <w:bottom w:val="single" w:sz="4" w:space="0" w:color="auto"/>
            </w:tcBorders>
            <w:shd w:val="clear" w:color="auto" w:fill="DBE5F1" w:themeFill="accent1" w:themeFillTint="33"/>
            <w:tcMar>
              <w:top w:w="72" w:type="dxa"/>
              <w:left w:w="144" w:type="dxa"/>
              <w:bottom w:w="72" w:type="dxa"/>
              <w:right w:w="144" w:type="dxa"/>
            </w:tcMar>
            <w:hideMark/>
          </w:tcPr>
          <w:p w14:paraId="75175F9D" w14:textId="34FA7B88" w:rsidR="00F6185C" w:rsidRPr="00501440" w:rsidRDefault="00B3492B" w:rsidP="00C649C3">
            <w:pPr>
              <w:rPr>
                <w:rFonts w:ascii="Ubuntu" w:eastAsia="Times New Roman" w:hAnsi="Ubuntu" w:cs="Arial"/>
                <w:b/>
                <w:bCs/>
                <w:sz w:val="22"/>
                <w:lang w:eastAsia="en-GB"/>
              </w:rPr>
            </w:pPr>
            <w:r w:rsidRPr="00501440">
              <w:rPr>
                <w:rFonts w:ascii="Ubuntu" w:eastAsia="Times New Roman" w:hAnsi="Ubuntu" w:cs="Calibri"/>
                <w:b/>
                <w:bCs/>
                <w:color w:val="324F82"/>
                <w:kern w:val="24"/>
                <w:sz w:val="22"/>
                <w:lang w:eastAsia="en-GB"/>
              </w:rPr>
              <w:t>Total Local Cos</w:t>
            </w:r>
            <w:r w:rsidR="00236207" w:rsidRPr="00501440">
              <w:rPr>
                <w:rFonts w:ascii="Ubuntu" w:eastAsia="Times New Roman" w:hAnsi="Ubuntu" w:cs="Calibri"/>
                <w:b/>
                <w:bCs/>
                <w:color w:val="324F82"/>
                <w:kern w:val="24"/>
                <w:sz w:val="22"/>
                <w:lang w:eastAsia="en-GB"/>
              </w:rPr>
              <w:t>t Pressures</w:t>
            </w:r>
          </w:p>
        </w:tc>
        <w:tc>
          <w:tcPr>
            <w:tcW w:w="584" w:type="pct"/>
            <w:tcBorders>
              <w:top w:val="single" w:sz="4" w:space="0" w:color="auto"/>
              <w:bottom w:val="single" w:sz="4" w:space="0" w:color="auto"/>
            </w:tcBorders>
            <w:shd w:val="clear" w:color="auto" w:fill="DBE5F1" w:themeFill="accent1" w:themeFillTint="33"/>
            <w:tcMar>
              <w:top w:w="72" w:type="dxa"/>
              <w:left w:w="144" w:type="dxa"/>
              <w:bottom w:w="72" w:type="dxa"/>
              <w:right w:w="144" w:type="dxa"/>
            </w:tcMar>
            <w:hideMark/>
          </w:tcPr>
          <w:p w14:paraId="7091C991" w14:textId="73D0DC65" w:rsidR="00F6185C" w:rsidRPr="00501440" w:rsidRDefault="001F09E7" w:rsidP="00C649C3">
            <w:pPr>
              <w:jc w:val="right"/>
              <w:rPr>
                <w:rFonts w:ascii="Ubuntu" w:eastAsia="Times New Roman" w:hAnsi="Ubuntu" w:cs="Calibri"/>
                <w:b/>
                <w:color w:val="324F82"/>
                <w:kern w:val="24"/>
                <w:sz w:val="22"/>
                <w:lang w:eastAsia="en-GB"/>
              </w:rPr>
            </w:pPr>
            <w:r w:rsidRPr="00501440">
              <w:rPr>
                <w:rFonts w:ascii="Ubuntu" w:eastAsia="Times New Roman" w:hAnsi="Ubuntu" w:cs="Calibri"/>
                <w:b/>
                <w:bCs/>
                <w:color w:val="324F82"/>
                <w:kern w:val="24"/>
                <w:sz w:val="22"/>
                <w:lang w:eastAsia="en-GB"/>
              </w:rPr>
              <w:t>0</w:t>
            </w:r>
            <w:r w:rsidR="00A82630" w:rsidRPr="00501440">
              <w:rPr>
                <w:rFonts w:ascii="Ubuntu" w:eastAsia="Times New Roman" w:hAnsi="Ubuntu" w:cs="Calibri"/>
                <w:b/>
                <w:bCs/>
                <w:color w:val="324F82"/>
                <w:kern w:val="24"/>
                <w:sz w:val="22"/>
                <w:lang w:eastAsia="en-GB"/>
              </w:rPr>
              <w:t>.</w:t>
            </w:r>
            <w:r w:rsidR="00165234" w:rsidRPr="00501440">
              <w:rPr>
                <w:rFonts w:ascii="Ubuntu" w:eastAsia="Times New Roman" w:hAnsi="Ubuntu" w:cs="Calibri"/>
                <w:b/>
                <w:bCs/>
                <w:color w:val="324F82"/>
                <w:kern w:val="24"/>
                <w:sz w:val="22"/>
                <w:lang w:eastAsia="en-GB"/>
              </w:rPr>
              <w:t>437</w:t>
            </w:r>
          </w:p>
        </w:tc>
        <w:tc>
          <w:tcPr>
            <w:tcW w:w="708" w:type="pct"/>
            <w:tcBorders>
              <w:top w:val="single" w:sz="4" w:space="0" w:color="auto"/>
              <w:bottom w:val="single" w:sz="4" w:space="0" w:color="auto"/>
            </w:tcBorders>
            <w:shd w:val="clear" w:color="auto" w:fill="DBE5F1" w:themeFill="accent1" w:themeFillTint="33"/>
            <w:tcMar>
              <w:top w:w="72" w:type="dxa"/>
              <w:left w:w="144" w:type="dxa"/>
              <w:bottom w:w="72" w:type="dxa"/>
              <w:right w:w="144" w:type="dxa"/>
            </w:tcMar>
            <w:hideMark/>
          </w:tcPr>
          <w:p w14:paraId="23EEA9A0" w14:textId="70DA263E" w:rsidR="00F6185C" w:rsidRPr="00501440" w:rsidRDefault="00EC3F44" w:rsidP="00C649C3">
            <w:pPr>
              <w:jc w:val="right"/>
              <w:rPr>
                <w:rFonts w:ascii="Ubuntu" w:eastAsia="Times New Roman" w:hAnsi="Ubuntu" w:cs="Calibri"/>
                <w:b/>
                <w:color w:val="324F82"/>
                <w:kern w:val="24"/>
                <w:sz w:val="22"/>
                <w:lang w:eastAsia="en-GB"/>
              </w:rPr>
            </w:pPr>
            <w:r w:rsidRPr="00501440">
              <w:rPr>
                <w:rFonts w:ascii="Ubuntu" w:eastAsia="Times New Roman" w:hAnsi="Ubuntu" w:cs="Calibri"/>
                <w:b/>
                <w:color w:val="324F82"/>
                <w:kern w:val="24"/>
                <w:sz w:val="22"/>
                <w:lang w:eastAsia="en-GB"/>
              </w:rPr>
              <w:t>0.</w:t>
            </w:r>
            <w:r w:rsidR="00165234" w:rsidRPr="00501440">
              <w:rPr>
                <w:rFonts w:ascii="Ubuntu" w:eastAsia="Times New Roman" w:hAnsi="Ubuntu" w:cs="Calibri"/>
                <w:b/>
                <w:color w:val="324F82"/>
                <w:kern w:val="24"/>
                <w:sz w:val="22"/>
                <w:lang w:eastAsia="en-GB"/>
              </w:rPr>
              <w:t>964</w:t>
            </w:r>
          </w:p>
        </w:tc>
        <w:tc>
          <w:tcPr>
            <w:tcW w:w="708" w:type="pct"/>
            <w:tcBorders>
              <w:top w:val="single" w:sz="4" w:space="0" w:color="auto"/>
              <w:bottom w:val="single" w:sz="4" w:space="0" w:color="auto"/>
            </w:tcBorders>
            <w:shd w:val="clear" w:color="auto" w:fill="DBE5F1" w:themeFill="accent1" w:themeFillTint="33"/>
            <w:tcMar>
              <w:top w:w="72" w:type="dxa"/>
              <w:left w:w="144" w:type="dxa"/>
              <w:bottom w:w="72" w:type="dxa"/>
              <w:right w:w="144" w:type="dxa"/>
            </w:tcMar>
            <w:hideMark/>
          </w:tcPr>
          <w:p w14:paraId="15EE32F9" w14:textId="1BCD958D" w:rsidR="00F6185C" w:rsidRPr="00501440" w:rsidRDefault="00191849" w:rsidP="00C649C3">
            <w:pPr>
              <w:jc w:val="right"/>
              <w:rPr>
                <w:rFonts w:ascii="Ubuntu" w:eastAsia="Times New Roman" w:hAnsi="Ubuntu" w:cs="Calibri"/>
                <w:b/>
                <w:color w:val="324F82"/>
                <w:kern w:val="24"/>
                <w:sz w:val="22"/>
                <w:lang w:eastAsia="en-GB"/>
              </w:rPr>
            </w:pPr>
            <w:r w:rsidRPr="00501440">
              <w:rPr>
                <w:rFonts w:ascii="Ubuntu" w:eastAsia="Times New Roman" w:hAnsi="Ubuntu" w:cs="Calibri"/>
                <w:b/>
                <w:color w:val="324F82"/>
                <w:kern w:val="24"/>
                <w:sz w:val="22"/>
                <w:lang w:eastAsia="en-GB"/>
              </w:rPr>
              <w:t>1</w:t>
            </w:r>
            <w:r w:rsidR="00EC3F44" w:rsidRPr="00501440">
              <w:rPr>
                <w:rFonts w:ascii="Ubuntu" w:eastAsia="Times New Roman" w:hAnsi="Ubuntu" w:cs="Calibri"/>
                <w:b/>
                <w:color w:val="324F82"/>
                <w:kern w:val="24"/>
                <w:sz w:val="22"/>
                <w:lang w:eastAsia="en-GB"/>
              </w:rPr>
              <w:t>.</w:t>
            </w:r>
            <w:r w:rsidR="00165234" w:rsidRPr="00501440">
              <w:rPr>
                <w:rFonts w:ascii="Ubuntu" w:eastAsia="Times New Roman" w:hAnsi="Ubuntu" w:cs="Calibri"/>
                <w:b/>
                <w:color w:val="324F82"/>
                <w:kern w:val="24"/>
                <w:sz w:val="22"/>
                <w:lang w:eastAsia="en-GB"/>
              </w:rPr>
              <w:t>714</w:t>
            </w:r>
          </w:p>
        </w:tc>
        <w:tc>
          <w:tcPr>
            <w:tcW w:w="755" w:type="pct"/>
            <w:tcBorders>
              <w:top w:val="single" w:sz="4" w:space="0" w:color="auto"/>
              <w:bottom w:val="single" w:sz="4" w:space="0" w:color="auto"/>
              <w:right w:val="single" w:sz="4" w:space="0" w:color="auto"/>
            </w:tcBorders>
            <w:shd w:val="clear" w:color="auto" w:fill="DBE5F1" w:themeFill="accent1" w:themeFillTint="33"/>
            <w:tcMar>
              <w:top w:w="72" w:type="dxa"/>
              <w:left w:w="144" w:type="dxa"/>
              <w:bottom w:w="72" w:type="dxa"/>
              <w:right w:w="144" w:type="dxa"/>
            </w:tcMar>
            <w:hideMark/>
          </w:tcPr>
          <w:p w14:paraId="6E2637BF" w14:textId="6F3E36DE" w:rsidR="00F6185C" w:rsidRPr="00501440" w:rsidRDefault="00FD73E8" w:rsidP="00C649C3">
            <w:pPr>
              <w:jc w:val="right"/>
              <w:rPr>
                <w:rFonts w:ascii="Ubuntu" w:eastAsia="Times New Roman" w:hAnsi="Ubuntu" w:cs="Calibri"/>
                <w:b/>
                <w:color w:val="324F82"/>
                <w:kern w:val="24"/>
                <w:sz w:val="22"/>
                <w:lang w:eastAsia="en-GB"/>
              </w:rPr>
            </w:pPr>
            <w:r w:rsidRPr="00501440">
              <w:rPr>
                <w:rFonts w:ascii="Ubuntu" w:eastAsia="Times New Roman" w:hAnsi="Ubuntu" w:cs="Calibri"/>
                <w:b/>
                <w:color w:val="324F82"/>
                <w:kern w:val="24"/>
                <w:sz w:val="22"/>
                <w:lang w:eastAsia="en-GB"/>
              </w:rPr>
              <w:t>1</w:t>
            </w:r>
            <w:r w:rsidR="00EC3F44" w:rsidRPr="00501440">
              <w:rPr>
                <w:rFonts w:ascii="Ubuntu" w:eastAsia="Times New Roman" w:hAnsi="Ubuntu" w:cs="Calibri"/>
                <w:b/>
                <w:color w:val="324F82"/>
                <w:kern w:val="24"/>
                <w:sz w:val="22"/>
                <w:lang w:eastAsia="en-GB"/>
              </w:rPr>
              <w:t>.</w:t>
            </w:r>
            <w:r w:rsidR="00165234" w:rsidRPr="00501440">
              <w:rPr>
                <w:rFonts w:ascii="Ubuntu" w:eastAsia="Times New Roman" w:hAnsi="Ubuntu" w:cs="Calibri"/>
                <w:b/>
                <w:color w:val="324F82"/>
                <w:kern w:val="24"/>
                <w:sz w:val="22"/>
                <w:lang w:eastAsia="en-GB"/>
              </w:rPr>
              <w:t>714</w:t>
            </w:r>
          </w:p>
        </w:tc>
      </w:tr>
      <w:tr w:rsidR="00C97301" w:rsidRPr="00501440" w14:paraId="1B912F39" w14:textId="77777777" w:rsidTr="00234309">
        <w:trPr>
          <w:trHeight w:val="288"/>
        </w:trPr>
        <w:tc>
          <w:tcPr>
            <w:tcW w:w="2244" w:type="pct"/>
            <w:tcBorders>
              <w:top w:val="single" w:sz="4" w:space="0" w:color="auto"/>
              <w:left w:val="single" w:sz="8" w:space="0" w:color="000000"/>
              <w:bottom w:val="single" w:sz="8" w:space="0" w:color="000000"/>
            </w:tcBorders>
            <w:shd w:val="clear" w:color="auto" w:fill="EEF3F8"/>
            <w:tcMar>
              <w:top w:w="72" w:type="dxa"/>
              <w:left w:w="144" w:type="dxa"/>
              <w:bottom w:w="72" w:type="dxa"/>
              <w:right w:w="144" w:type="dxa"/>
            </w:tcMar>
          </w:tcPr>
          <w:p w14:paraId="5702285F" w14:textId="0DE6C22F" w:rsidR="00C97301" w:rsidRPr="00501440" w:rsidRDefault="00C97301" w:rsidP="00C97301">
            <w:pPr>
              <w:rPr>
                <w:rFonts w:ascii="Ubuntu" w:eastAsia="Times New Roman" w:hAnsi="Ubuntu" w:cs="Calibri"/>
                <w:bCs/>
                <w:color w:val="324F82"/>
                <w:kern w:val="24"/>
                <w:sz w:val="22"/>
                <w:lang w:eastAsia="en-GB"/>
              </w:rPr>
            </w:pPr>
            <w:bookmarkStart w:id="8" w:name="_Hlk161160368"/>
          </w:p>
        </w:tc>
        <w:tc>
          <w:tcPr>
            <w:tcW w:w="584" w:type="pct"/>
            <w:tcBorders>
              <w:top w:val="single" w:sz="4" w:space="0" w:color="auto"/>
              <w:bottom w:val="single" w:sz="8" w:space="0" w:color="000000"/>
            </w:tcBorders>
            <w:shd w:val="clear" w:color="auto" w:fill="EEF3F8"/>
            <w:tcMar>
              <w:top w:w="72" w:type="dxa"/>
              <w:left w:w="144" w:type="dxa"/>
              <w:bottom w:w="72" w:type="dxa"/>
              <w:right w:w="144" w:type="dxa"/>
            </w:tcMar>
          </w:tcPr>
          <w:p w14:paraId="38B99C84" w14:textId="024E38D4" w:rsidR="00C97301" w:rsidRPr="00501440" w:rsidRDefault="00C97301" w:rsidP="00C97301">
            <w:pPr>
              <w:jc w:val="right"/>
              <w:rPr>
                <w:rFonts w:ascii="Ubuntu" w:eastAsia="Times New Roman" w:hAnsi="Ubuntu" w:cs="Calibri"/>
                <w:color w:val="324F82"/>
                <w:kern w:val="24"/>
                <w:sz w:val="22"/>
                <w:lang w:eastAsia="en-GB"/>
              </w:rPr>
            </w:pPr>
          </w:p>
        </w:tc>
        <w:tc>
          <w:tcPr>
            <w:tcW w:w="708" w:type="pct"/>
            <w:tcBorders>
              <w:top w:val="single" w:sz="4" w:space="0" w:color="auto"/>
              <w:bottom w:val="single" w:sz="8" w:space="0" w:color="000000"/>
            </w:tcBorders>
            <w:shd w:val="clear" w:color="auto" w:fill="EEF3F8"/>
            <w:tcMar>
              <w:top w:w="72" w:type="dxa"/>
              <w:left w:w="144" w:type="dxa"/>
              <w:bottom w:w="72" w:type="dxa"/>
              <w:right w:w="144" w:type="dxa"/>
            </w:tcMar>
          </w:tcPr>
          <w:p w14:paraId="43B6446D" w14:textId="2C9C46A0" w:rsidR="00C97301" w:rsidRPr="00501440" w:rsidRDefault="00C97301" w:rsidP="00C97301">
            <w:pPr>
              <w:jc w:val="right"/>
              <w:rPr>
                <w:rFonts w:ascii="Ubuntu" w:eastAsia="Times New Roman" w:hAnsi="Ubuntu" w:cs="Calibri"/>
                <w:color w:val="324F82"/>
                <w:kern w:val="24"/>
                <w:sz w:val="22"/>
                <w:lang w:eastAsia="en-GB"/>
              </w:rPr>
            </w:pPr>
          </w:p>
        </w:tc>
        <w:tc>
          <w:tcPr>
            <w:tcW w:w="708" w:type="pct"/>
            <w:tcBorders>
              <w:top w:val="single" w:sz="4" w:space="0" w:color="auto"/>
              <w:bottom w:val="single" w:sz="8" w:space="0" w:color="000000"/>
            </w:tcBorders>
            <w:shd w:val="clear" w:color="auto" w:fill="EEF3F8"/>
            <w:tcMar>
              <w:top w:w="72" w:type="dxa"/>
              <w:left w:w="144" w:type="dxa"/>
              <w:bottom w:w="72" w:type="dxa"/>
              <w:right w:w="144" w:type="dxa"/>
            </w:tcMar>
          </w:tcPr>
          <w:p w14:paraId="426BE695" w14:textId="7A8A744A" w:rsidR="00C97301" w:rsidRPr="00501440" w:rsidRDefault="00C97301" w:rsidP="00C97301">
            <w:pPr>
              <w:jc w:val="right"/>
              <w:rPr>
                <w:rFonts w:ascii="Ubuntu" w:eastAsia="Times New Roman" w:hAnsi="Ubuntu" w:cs="Calibri"/>
                <w:color w:val="324F82"/>
                <w:kern w:val="24"/>
                <w:sz w:val="22"/>
                <w:lang w:eastAsia="en-GB"/>
              </w:rPr>
            </w:pPr>
          </w:p>
        </w:tc>
        <w:tc>
          <w:tcPr>
            <w:tcW w:w="755" w:type="pct"/>
            <w:tcBorders>
              <w:top w:val="single" w:sz="4" w:space="0" w:color="auto"/>
              <w:bottom w:val="single" w:sz="8" w:space="0" w:color="000000"/>
              <w:right w:val="single" w:sz="8" w:space="0" w:color="000000"/>
            </w:tcBorders>
            <w:shd w:val="clear" w:color="auto" w:fill="EEF3F8"/>
            <w:tcMar>
              <w:top w:w="72" w:type="dxa"/>
              <w:left w:w="144" w:type="dxa"/>
              <w:bottom w:w="72" w:type="dxa"/>
              <w:right w:w="144" w:type="dxa"/>
            </w:tcMar>
          </w:tcPr>
          <w:p w14:paraId="4079CBEE" w14:textId="4D957A87" w:rsidR="00C97301" w:rsidRPr="00501440" w:rsidRDefault="00C97301" w:rsidP="00C97301">
            <w:pPr>
              <w:jc w:val="right"/>
              <w:rPr>
                <w:rFonts w:ascii="Ubuntu" w:eastAsia="Times New Roman" w:hAnsi="Ubuntu" w:cs="Calibri"/>
                <w:color w:val="324F82"/>
                <w:kern w:val="24"/>
                <w:sz w:val="22"/>
                <w:lang w:eastAsia="en-GB"/>
              </w:rPr>
            </w:pPr>
          </w:p>
        </w:tc>
      </w:tr>
      <w:bookmarkEnd w:id="8"/>
      <w:tr w:rsidR="00C97301" w:rsidRPr="00501440" w14:paraId="4F91CDA8" w14:textId="77777777" w:rsidTr="00AE08BC">
        <w:trPr>
          <w:trHeight w:val="288"/>
        </w:trPr>
        <w:tc>
          <w:tcPr>
            <w:tcW w:w="2244" w:type="pct"/>
            <w:tcBorders>
              <w:top w:val="single" w:sz="8" w:space="0" w:color="000000"/>
              <w:left w:val="single" w:sz="8" w:space="0" w:color="000000"/>
              <w:bottom w:val="single" w:sz="8" w:space="0" w:color="000000"/>
            </w:tcBorders>
            <w:shd w:val="clear" w:color="auto" w:fill="DBE5F1" w:themeFill="accent1" w:themeFillTint="33"/>
            <w:tcMar>
              <w:top w:w="72" w:type="dxa"/>
              <w:left w:w="144" w:type="dxa"/>
              <w:bottom w:w="72" w:type="dxa"/>
              <w:right w:w="144" w:type="dxa"/>
            </w:tcMar>
            <w:hideMark/>
          </w:tcPr>
          <w:p w14:paraId="6A16F993" w14:textId="41E635A7" w:rsidR="00C97301" w:rsidRPr="00501440" w:rsidRDefault="00236207" w:rsidP="00C97301">
            <w:pPr>
              <w:rPr>
                <w:rFonts w:ascii="Ubuntu" w:eastAsia="Times New Roman" w:hAnsi="Ubuntu" w:cs="Arial"/>
                <w:b/>
                <w:sz w:val="22"/>
                <w:lang w:eastAsia="en-GB"/>
              </w:rPr>
            </w:pPr>
            <w:r w:rsidRPr="00501440">
              <w:rPr>
                <w:rFonts w:ascii="Ubuntu" w:eastAsia="Times New Roman" w:hAnsi="Ubuntu" w:cs="Calibri"/>
                <w:b/>
                <w:color w:val="324F82"/>
                <w:kern w:val="24"/>
                <w:sz w:val="22"/>
                <w:lang w:eastAsia="en-GB"/>
              </w:rPr>
              <w:t>Total Cost Pressures</w:t>
            </w:r>
          </w:p>
        </w:tc>
        <w:tc>
          <w:tcPr>
            <w:tcW w:w="584" w:type="pct"/>
            <w:tcBorders>
              <w:top w:val="single" w:sz="8" w:space="0" w:color="000000"/>
              <w:bottom w:val="single" w:sz="8" w:space="0" w:color="000000"/>
            </w:tcBorders>
            <w:shd w:val="clear" w:color="auto" w:fill="DBE5F1" w:themeFill="accent1" w:themeFillTint="33"/>
            <w:tcMar>
              <w:top w:w="72" w:type="dxa"/>
              <w:left w:w="144" w:type="dxa"/>
              <w:bottom w:w="72" w:type="dxa"/>
              <w:right w:w="144" w:type="dxa"/>
            </w:tcMar>
            <w:hideMark/>
          </w:tcPr>
          <w:p w14:paraId="30F46CEF" w14:textId="7BFF4E80" w:rsidR="00C97301" w:rsidRPr="00501440" w:rsidRDefault="003D6E17" w:rsidP="00C97301">
            <w:pPr>
              <w:jc w:val="right"/>
              <w:rPr>
                <w:rFonts w:ascii="Ubuntu" w:eastAsia="Times New Roman" w:hAnsi="Ubuntu" w:cs="Arial"/>
                <w:b/>
                <w:sz w:val="22"/>
                <w:lang w:eastAsia="en-GB"/>
              </w:rPr>
            </w:pPr>
            <w:r w:rsidRPr="00501440">
              <w:rPr>
                <w:rFonts w:ascii="Ubuntu" w:eastAsia="Times New Roman" w:hAnsi="Ubuntu" w:cs="Calibri"/>
                <w:b/>
                <w:color w:val="324F82"/>
                <w:kern w:val="24"/>
                <w:sz w:val="22"/>
                <w:lang w:eastAsia="en-GB"/>
              </w:rPr>
              <w:t>1</w:t>
            </w:r>
            <w:r w:rsidR="00F72332" w:rsidRPr="00501440">
              <w:rPr>
                <w:rFonts w:ascii="Ubuntu" w:eastAsia="Times New Roman" w:hAnsi="Ubuntu" w:cs="Calibri"/>
                <w:b/>
                <w:color w:val="324F82"/>
                <w:kern w:val="24"/>
                <w:sz w:val="22"/>
                <w:lang w:eastAsia="en-GB"/>
              </w:rPr>
              <w:t>.</w:t>
            </w:r>
            <w:r w:rsidR="00165234" w:rsidRPr="00501440">
              <w:rPr>
                <w:rFonts w:ascii="Ubuntu" w:eastAsia="Times New Roman" w:hAnsi="Ubuntu" w:cs="Calibri"/>
                <w:b/>
                <w:color w:val="324F82"/>
                <w:kern w:val="24"/>
                <w:sz w:val="22"/>
                <w:lang w:eastAsia="en-GB"/>
              </w:rPr>
              <w:t>937</w:t>
            </w:r>
          </w:p>
        </w:tc>
        <w:tc>
          <w:tcPr>
            <w:tcW w:w="708" w:type="pct"/>
            <w:tcBorders>
              <w:top w:val="single" w:sz="8" w:space="0" w:color="000000"/>
              <w:bottom w:val="single" w:sz="8" w:space="0" w:color="000000"/>
            </w:tcBorders>
            <w:shd w:val="clear" w:color="auto" w:fill="DBE5F1" w:themeFill="accent1" w:themeFillTint="33"/>
            <w:tcMar>
              <w:top w:w="72" w:type="dxa"/>
              <w:left w:w="144" w:type="dxa"/>
              <w:bottom w:w="72" w:type="dxa"/>
              <w:right w:w="144" w:type="dxa"/>
            </w:tcMar>
            <w:hideMark/>
          </w:tcPr>
          <w:p w14:paraId="2C03CF4A" w14:textId="0550E397" w:rsidR="00C97301" w:rsidRPr="00501440" w:rsidRDefault="00165234" w:rsidP="00C97301">
            <w:pPr>
              <w:jc w:val="right"/>
              <w:rPr>
                <w:rFonts w:ascii="Ubuntu" w:eastAsia="Times New Roman" w:hAnsi="Ubuntu" w:cs="Arial"/>
                <w:b/>
                <w:sz w:val="22"/>
                <w:lang w:eastAsia="en-GB"/>
              </w:rPr>
            </w:pPr>
            <w:r w:rsidRPr="00501440">
              <w:rPr>
                <w:rFonts w:ascii="Ubuntu" w:eastAsia="Times New Roman" w:hAnsi="Ubuntu" w:cs="Calibri"/>
                <w:b/>
                <w:color w:val="324F82"/>
                <w:kern w:val="24"/>
                <w:sz w:val="22"/>
                <w:lang w:eastAsia="en-GB"/>
              </w:rPr>
              <w:t>3</w:t>
            </w:r>
            <w:r w:rsidR="00C97301" w:rsidRPr="00501440">
              <w:rPr>
                <w:rFonts w:ascii="Ubuntu" w:eastAsia="Times New Roman" w:hAnsi="Ubuntu" w:cs="Calibri"/>
                <w:b/>
                <w:color w:val="324F82"/>
                <w:kern w:val="24"/>
                <w:sz w:val="22"/>
                <w:lang w:eastAsia="en-GB"/>
              </w:rPr>
              <w:t>.</w:t>
            </w:r>
            <w:r w:rsidRPr="00501440">
              <w:rPr>
                <w:rFonts w:ascii="Ubuntu" w:eastAsia="Times New Roman" w:hAnsi="Ubuntu" w:cs="Calibri"/>
                <w:b/>
                <w:color w:val="324F82"/>
                <w:kern w:val="24"/>
                <w:sz w:val="22"/>
                <w:lang w:eastAsia="en-GB"/>
              </w:rPr>
              <w:t>586</w:t>
            </w:r>
          </w:p>
        </w:tc>
        <w:tc>
          <w:tcPr>
            <w:tcW w:w="708" w:type="pct"/>
            <w:tcBorders>
              <w:top w:val="single" w:sz="8" w:space="0" w:color="000000"/>
              <w:bottom w:val="single" w:sz="8" w:space="0" w:color="000000"/>
            </w:tcBorders>
            <w:shd w:val="clear" w:color="auto" w:fill="DBE5F1" w:themeFill="accent1" w:themeFillTint="33"/>
            <w:tcMar>
              <w:top w:w="72" w:type="dxa"/>
              <w:left w:w="144" w:type="dxa"/>
              <w:bottom w:w="72" w:type="dxa"/>
              <w:right w:w="144" w:type="dxa"/>
            </w:tcMar>
            <w:hideMark/>
          </w:tcPr>
          <w:p w14:paraId="293401C8" w14:textId="315419DD" w:rsidR="00C97301" w:rsidRPr="00501440" w:rsidRDefault="00CC6C73" w:rsidP="00C97301">
            <w:pPr>
              <w:jc w:val="right"/>
              <w:rPr>
                <w:rFonts w:ascii="Ubuntu" w:eastAsia="Times New Roman" w:hAnsi="Ubuntu" w:cs="Arial"/>
                <w:b/>
                <w:sz w:val="22"/>
                <w:lang w:eastAsia="en-GB"/>
              </w:rPr>
            </w:pPr>
            <w:r w:rsidRPr="00501440">
              <w:rPr>
                <w:rFonts w:ascii="Ubuntu" w:eastAsia="Times New Roman" w:hAnsi="Ubuntu" w:cs="Calibri"/>
                <w:b/>
                <w:color w:val="324F82"/>
                <w:kern w:val="24"/>
                <w:sz w:val="22"/>
                <w:lang w:eastAsia="en-GB"/>
              </w:rPr>
              <w:t>5</w:t>
            </w:r>
            <w:r w:rsidR="00C97301" w:rsidRPr="00501440">
              <w:rPr>
                <w:rFonts w:ascii="Ubuntu" w:eastAsia="Times New Roman" w:hAnsi="Ubuntu" w:cs="Calibri"/>
                <w:b/>
                <w:color w:val="324F82"/>
                <w:kern w:val="24"/>
                <w:sz w:val="22"/>
                <w:lang w:eastAsia="en-GB"/>
              </w:rPr>
              <w:t>.</w:t>
            </w:r>
            <w:r w:rsidRPr="00501440">
              <w:rPr>
                <w:rFonts w:ascii="Ubuntu" w:eastAsia="Times New Roman" w:hAnsi="Ubuntu" w:cs="Calibri"/>
                <w:b/>
                <w:color w:val="324F82"/>
                <w:kern w:val="24"/>
                <w:sz w:val="22"/>
                <w:lang w:eastAsia="en-GB"/>
              </w:rPr>
              <w:t>495</w:t>
            </w:r>
          </w:p>
        </w:tc>
        <w:tc>
          <w:tcPr>
            <w:tcW w:w="755" w:type="pct"/>
            <w:tcBorders>
              <w:top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hideMark/>
          </w:tcPr>
          <w:p w14:paraId="4B351C77" w14:textId="5320DDD3" w:rsidR="00C97301" w:rsidRPr="00501440" w:rsidRDefault="00CC6C73" w:rsidP="00C97301">
            <w:pPr>
              <w:jc w:val="right"/>
              <w:rPr>
                <w:rFonts w:ascii="Ubuntu" w:eastAsia="Times New Roman" w:hAnsi="Ubuntu" w:cs="Arial"/>
                <w:b/>
                <w:sz w:val="22"/>
                <w:lang w:eastAsia="en-GB"/>
              </w:rPr>
            </w:pPr>
            <w:r w:rsidRPr="00501440">
              <w:rPr>
                <w:rFonts w:ascii="Ubuntu" w:eastAsia="Times New Roman" w:hAnsi="Ubuntu" w:cs="Calibri"/>
                <w:b/>
                <w:color w:val="324F82"/>
                <w:kern w:val="24"/>
                <w:sz w:val="22"/>
                <w:lang w:eastAsia="en-GB"/>
              </w:rPr>
              <w:t>5</w:t>
            </w:r>
            <w:r w:rsidR="00C97301" w:rsidRPr="00501440">
              <w:rPr>
                <w:rFonts w:ascii="Ubuntu" w:eastAsia="Times New Roman" w:hAnsi="Ubuntu" w:cs="Calibri"/>
                <w:b/>
                <w:color w:val="324F82"/>
                <w:kern w:val="24"/>
                <w:sz w:val="22"/>
                <w:lang w:eastAsia="en-GB"/>
              </w:rPr>
              <w:t>.</w:t>
            </w:r>
            <w:r w:rsidRPr="00501440">
              <w:rPr>
                <w:rFonts w:ascii="Ubuntu" w:eastAsia="Times New Roman" w:hAnsi="Ubuntu" w:cs="Calibri"/>
                <w:b/>
                <w:color w:val="324F82"/>
                <w:kern w:val="24"/>
                <w:sz w:val="22"/>
                <w:lang w:eastAsia="en-GB"/>
              </w:rPr>
              <w:t>495</w:t>
            </w:r>
          </w:p>
        </w:tc>
      </w:tr>
    </w:tbl>
    <w:p w14:paraId="40703E3E" w14:textId="77777777" w:rsidR="004F7267" w:rsidRPr="00501440" w:rsidRDefault="004F7267" w:rsidP="00601558">
      <w:pPr>
        <w:rPr>
          <w:rFonts w:ascii="Ubuntu" w:hAnsi="Ubuntu"/>
          <w:b/>
          <w:bCs/>
          <w:szCs w:val="24"/>
          <w:highlight w:val="magenta"/>
        </w:rPr>
      </w:pPr>
    </w:p>
    <w:p w14:paraId="226DDF27" w14:textId="47DA5EEA" w:rsidR="00250288" w:rsidRPr="00501440" w:rsidRDefault="0037185A" w:rsidP="50816249">
      <w:pPr>
        <w:jc w:val="both"/>
        <w:rPr>
          <w:rFonts w:ascii="Ubuntu" w:hAnsi="Ubuntu"/>
        </w:rPr>
      </w:pPr>
      <w:r w:rsidRPr="00501440">
        <w:rPr>
          <w:rFonts w:ascii="Ubuntu" w:hAnsi="Ubuntu"/>
        </w:rPr>
        <w:t>A</w:t>
      </w:r>
      <w:r w:rsidR="00B1284C" w:rsidRPr="00501440">
        <w:rPr>
          <w:rFonts w:ascii="Ubuntu" w:hAnsi="Ubuntu"/>
        </w:rPr>
        <w:t xml:space="preserve">dditional contingency has been built into </w:t>
      </w:r>
      <w:r w:rsidR="00567124" w:rsidRPr="00501440">
        <w:rPr>
          <w:rFonts w:ascii="Ubuntu" w:hAnsi="Ubuntu"/>
        </w:rPr>
        <w:t xml:space="preserve">the 2026/27 </w:t>
      </w:r>
      <w:r w:rsidR="0011718C" w:rsidRPr="00501440">
        <w:rPr>
          <w:rFonts w:ascii="Ubuntu" w:hAnsi="Ubuntu"/>
        </w:rPr>
        <w:t>and 2027/28</w:t>
      </w:r>
      <w:r w:rsidR="003B46CC" w:rsidRPr="00501440">
        <w:rPr>
          <w:rFonts w:ascii="Ubuntu" w:hAnsi="Ubuntu"/>
        </w:rPr>
        <w:t xml:space="preserve"> plans</w:t>
      </w:r>
      <w:r w:rsidR="00ED7058" w:rsidRPr="00501440">
        <w:rPr>
          <w:rFonts w:ascii="Ubuntu" w:hAnsi="Ubuntu"/>
        </w:rPr>
        <w:t xml:space="preserve"> given the level of uncertainty around anticipated allocations, cost pressures and investments for future years. This is </w:t>
      </w:r>
      <w:r w:rsidR="00B82095" w:rsidRPr="00501440">
        <w:rPr>
          <w:rFonts w:ascii="Ubuntu" w:hAnsi="Ubuntu"/>
        </w:rPr>
        <w:t>reflected</w:t>
      </w:r>
      <w:r w:rsidR="00ED7058" w:rsidRPr="00501440">
        <w:rPr>
          <w:rFonts w:ascii="Ubuntu" w:hAnsi="Ubuntu"/>
        </w:rPr>
        <w:t xml:space="preserve"> in the other cost pressures line</w:t>
      </w:r>
      <w:r w:rsidR="00D37461" w:rsidRPr="00501440">
        <w:rPr>
          <w:rFonts w:ascii="Ubuntu" w:hAnsi="Ubuntu"/>
        </w:rPr>
        <w:t xml:space="preserve"> above and </w:t>
      </w:r>
      <w:r w:rsidR="00857A4C" w:rsidRPr="00501440">
        <w:rPr>
          <w:rFonts w:ascii="Ubuntu" w:hAnsi="Ubuntu"/>
        </w:rPr>
        <w:t xml:space="preserve">amounts to an additional £0.5m in 2026/27 and a </w:t>
      </w:r>
      <w:r w:rsidR="00593676" w:rsidRPr="00501440">
        <w:rPr>
          <w:rFonts w:ascii="Ubuntu" w:hAnsi="Ubuntu"/>
        </w:rPr>
        <w:t xml:space="preserve">further £0.75m in </w:t>
      </w:r>
      <w:r w:rsidR="005F716F" w:rsidRPr="00501440">
        <w:rPr>
          <w:rFonts w:ascii="Ubuntu" w:hAnsi="Ubuntu"/>
        </w:rPr>
        <w:t>2027/28.</w:t>
      </w:r>
      <w:r w:rsidR="0088271B" w:rsidRPr="00501440">
        <w:rPr>
          <w:rFonts w:ascii="Ubuntu" w:hAnsi="Ubuntu"/>
        </w:rPr>
        <w:t xml:space="preserve"> </w:t>
      </w:r>
      <w:r w:rsidR="00D53554" w:rsidRPr="00501440">
        <w:rPr>
          <w:rFonts w:ascii="Ubuntu" w:hAnsi="Ubuntu"/>
        </w:rPr>
        <w:t>Th</w:t>
      </w:r>
      <w:r w:rsidR="00A546DE" w:rsidRPr="00501440">
        <w:rPr>
          <w:rFonts w:ascii="Ubuntu" w:hAnsi="Ubuntu"/>
        </w:rPr>
        <w:t xml:space="preserve">ese additional contingency </w:t>
      </w:r>
      <w:r w:rsidR="00EB15C3" w:rsidRPr="00501440">
        <w:rPr>
          <w:rFonts w:ascii="Ubuntu" w:hAnsi="Ubuntu"/>
        </w:rPr>
        <w:t xml:space="preserve">amounts are over and above </w:t>
      </w:r>
      <w:r w:rsidR="00C53B8A" w:rsidRPr="00501440">
        <w:rPr>
          <w:rFonts w:ascii="Ubuntu" w:hAnsi="Ubuntu"/>
        </w:rPr>
        <w:t>th</w:t>
      </w:r>
      <w:r w:rsidR="00AD0A41" w:rsidRPr="00501440">
        <w:rPr>
          <w:rFonts w:ascii="Ubuntu" w:hAnsi="Ubuntu"/>
        </w:rPr>
        <w:t xml:space="preserve">e £0.25m </w:t>
      </w:r>
      <w:r w:rsidR="00A546DE" w:rsidRPr="00501440">
        <w:rPr>
          <w:rFonts w:ascii="Ubuntu" w:hAnsi="Ubuntu"/>
        </w:rPr>
        <w:t xml:space="preserve">contingency </w:t>
      </w:r>
      <w:r w:rsidR="00AD0A41" w:rsidRPr="00501440">
        <w:rPr>
          <w:rFonts w:ascii="Ubuntu" w:hAnsi="Ubuntu"/>
        </w:rPr>
        <w:t>w</w:t>
      </w:r>
      <w:r w:rsidR="00A546DE" w:rsidRPr="00501440">
        <w:rPr>
          <w:rFonts w:ascii="Ubuntu" w:hAnsi="Ubuntu"/>
        </w:rPr>
        <w:t xml:space="preserve">hich </w:t>
      </w:r>
      <w:r w:rsidR="008B4C12" w:rsidRPr="00501440">
        <w:rPr>
          <w:rFonts w:ascii="Ubuntu" w:hAnsi="Ubuntu"/>
        </w:rPr>
        <w:t>we provide</w:t>
      </w:r>
      <w:r w:rsidR="00991258" w:rsidRPr="00501440">
        <w:rPr>
          <w:rFonts w:ascii="Ubuntu" w:hAnsi="Ubuntu"/>
        </w:rPr>
        <w:t xml:space="preserve"> </w:t>
      </w:r>
      <w:r w:rsidR="004226D4" w:rsidRPr="00501440">
        <w:rPr>
          <w:rFonts w:ascii="Ubuntu" w:hAnsi="Ubuntu"/>
        </w:rPr>
        <w:t>within our position</w:t>
      </w:r>
      <w:r w:rsidR="00991258" w:rsidRPr="00501440">
        <w:rPr>
          <w:rFonts w:ascii="Ubuntu" w:hAnsi="Ubuntu"/>
        </w:rPr>
        <w:t xml:space="preserve"> each year</w:t>
      </w:r>
      <w:r w:rsidR="004226D4" w:rsidRPr="00501440">
        <w:rPr>
          <w:rFonts w:ascii="Ubuntu" w:hAnsi="Ubuntu"/>
        </w:rPr>
        <w:t>.</w:t>
      </w:r>
      <w:r w:rsidR="00AD0A41" w:rsidRPr="00501440">
        <w:rPr>
          <w:rFonts w:ascii="Ubuntu" w:hAnsi="Ubuntu"/>
        </w:rPr>
        <w:t xml:space="preserve"> </w:t>
      </w:r>
    </w:p>
    <w:p w14:paraId="3A9E8844" w14:textId="77777777" w:rsidR="00250288" w:rsidRPr="00501440" w:rsidRDefault="00250288" w:rsidP="00BF1018">
      <w:pPr>
        <w:jc w:val="both"/>
        <w:rPr>
          <w:rFonts w:ascii="Ubuntu" w:hAnsi="Ubuntu"/>
          <w:highlight w:val="magenta"/>
        </w:rPr>
      </w:pPr>
    </w:p>
    <w:p w14:paraId="4E462331" w14:textId="6C169D54" w:rsidR="00BF1018" w:rsidRPr="00501440" w:rsidRDefault="00BF1018" w:rsidP="00BF1018">
      <w:pPr>
        <w:jc w:val="both"/>
        <w:rPr>
          <w:rFonts w:ascii="Ubuntu" w:hAnsi="Ubuntu"/>
        </w:rPr>
      </w:pPr>
      <w:r w:rsidRPr="00501440">
        <w:rPr>
          <w:rFonts w:ascii="Ubuntu" w:hAnsi="Ubuntu"/>
        </w:rPr>
        <w:t xml:space="preserve">Funding for all cost pressures will only be provided </w:t>
      </w:r>
      <w:r w:rsidR="000F6283" w:rsidRPr="00501440">
        <w:rPr>
          <w:rFonts w:ascii="Ubuntu" w:hAnsi="Ubuntu"/>
        </w:rPr>
        <w:t xml:space="preserve">to directorates </w:t>
      </w:r>
      <w:r w:rsidRPr="00501440">
        <w:rPr>
          <w:rFonts w:ascii="Ubuntu" w:hAnsi="Ubuntu"/>
        </w:rPr>
        <w:t>when actual costs are incurred. If cost pressures do not materialise as planned</w:t>
      </w:r>
      <w:r w:rsidR="005A7A99" w:rsidRPr="00501440">
        <w:rPr>
          <w:rFonts w:ascii="Ubuntu" w:hAnsi="Ubuntu"/>
        </w:rPr>
        <w:t>,</w:t>
      </w:r>
      <w:r w:rsidRPr="00501440">
        <w:rPr>
          <w:rFonts w:ascii="Ubuntu" w:hAnsi="Ubuntu"/>
        </w:rPr>
        <w:t xml:space="preserve"> then a further prioritisation exercise will be undertaken. This position will be reviewed </w:t>
      </w:r>
      <w:proofErr w:type="gramStart"/>
      <w:r w:rsidRPr="00501440">
        <w:rPr>
          <w:rFonts w:ascii="Ubuntu" w:hAnsi="Ubuntu"/>
        </w:rPr>
        <w:t>on a monthly basis</w:t>
      </w:r>
      <w:proofErr w:type="gramEnd"/>
      <w:r w:rsidRPr="00501440">
        <w:rPr>
          <w:rFonts w:ascii="Ubuntu" w:hAnsi="Ubuntu"/>
        </w:rPr>
        <w:t>.</w:t>
      </w:r>
    </w:p>
    <w:p w14:paraId="79EA5B4D" w14:textId="77777777" w:rsidR="002E5F7F" w:rsidRPr="00501440" w:rsidRDefault="002E5F7F" w:rsidP="00BF1018">
      <w:pPr>
        <w:jc w:val="both"/>
        <w:rPr>
          <w:rFonts w:ascii="Ubuntu" w:hAnsi="Ubuntu"/>
          <w:highlight w:val="magenta"/>
        </w:rPr>
      </w:pPr>
    </w:p>
    <w:p w14:paraId="510F2D35" w14:textId="77777777" w:rsidR="00BF1018" w:rsidRPr="00501440" w:rsidRDefault="00BF1018" w:rsidP="00601558">
      <w:pPr>
        <w:rPr>
          <w:rFonts w:ascii="Ubuntu" w:hAnsi="Ubuntu"/>
          <w:b/>
          <w:bCs/>
          <w:szCs w:val="24"/>
          <w:highlight w:val="magenta"/>
        </w:rPr>
      </w:pPr>
    </w:p>
    <w:p w14:paraId="06215059" w14:textId="03CFCA56" w:rsidR="007067F5" w:rsidRPr="00501440" w:rsidRDefault="00A01D97" w:rsidP="00601558">
      <w:pPr>
        <w:rPr>
          <w:rFonts w:ascii="Ubuntu" w:hAnsi="Ubuntu"/>
          <w:b/>
          <w:bCs/>
          <w:szCs w:val="24"/>
        </w:rPr>
      </w:pPr>
      <w:r w:rsidRPr="00501440">
        <w:rPr>
          <w:rFonts w:ascii="Ubuntu" w:hAnsi="Ubuntu"/>
          <w:b/>
          <w:bCs/>
          <w:szCs w:val="24"/>
        </w:rPr>
        <w:t>202</w:t>
      </w:r>
      <w:r w:rsidR="00033B84" w:rsidRPr="00501440">
        <w:rPr>
          <w:rFonts w:ascii="Ubuntu" w:hAnsi="Ubuntu"/>
          <w:b/>
          <w:bCs/>
          <w:szCs w:val="24"/>
        </w:rPr>
        <w:t>5</w:t>
      </w:r>
      <w:r w:rsidRPr="00501440">
        <w:rPr>
          <w:rFonts w:ascii="Ubuntu" w:hAnsi="Ubuntu"/>
          <w:b/>
          <w:bCs/>
          <w:szCs w:val="24"/>
        </w:rPr>
        <w:t>/2</w:t>
      </w:r>
      <w:r w:rsidR="00033B84" w:rsidRPr="00501440">
        <w:rPr>
          <w:rFonts w:ascii="Ubuntu" w:hAnsi="Ubuntu"/>
          <w:b/>
          <w:bCs/>
          <w:szCs w:val="24"/>
        </w:rPr>
        <w:t>6</w:t>
      </w:r>
      <w:r w:rsidRPr="00501440">
        <w:rPr>
          <w:rFonts w:ascii="Ubuntu" w:hAnsi="Ubuntu"/>
          <w:b/>
          <w:bCs/>
          <w:szCs w:val="24"/>
        </w:rPr>
        <w:t xml:space="preserve"> Inflationary Impacts</w:t>
      </w:r>
    </w:p>
    <w:p w14:paraId="53635AD6" w14:textId="77777777" w:rsidR="00172DE7" w:rsidRPr="00501440" w:rsidRDefault="00172DE7" w:rsidP="27713507">
      <w:pPr>
        <w:pStyle w:val="ListParagraph"/>
        <w:jc w:val="both"/>
        <w:rPr>
          <w:rFonts w:ascii="Ubuntu" w:eastAsia="Times New Roman" w:hAnsi="Ubuntu"/>
        </w:rPr>
      </w:pPr>
    </w:p>
    <w:p w14:paraId="3E1AAF44" w14:textId="407B14CD" w:rsidR="00764FF2" w:rsidRPr="00501440" w:rsidRDefault="00B60839" w:rsidP="00A01D97">
      <w:pPr>
        <w:pStyle w:val="ListParagraph"/>
        <w:ind w:left="0"/>
        <w:jc w:val="both"/>
        <w:rPr>
          <w:rFonts w:ascii="Ubuntu" w:eastAsia="Times New Roman" w:hAnsi="Ubuntu"/>
        </w:rPr>
      </w:pPr>
      <w:r w:rsidRPr="00501440">
        <w:rPr>
          <w:rFonts w:ascii="Ubuntu" w:eastAsia="Times New Roman" w:hAnsi="Ubuntu"/>
        </w:rPr>
        <w:t xml:space="preserve">All Wales Directors of Finance agreed that all organisations will use the same consumer price index </w:t>
      </w:r>
      <w:r w:rsidR="009625F0" w:rsidRPr="00501440">
        <w:rPr>
          <w:rFonts w:ascii="Ubuntu" w:eastAsia="Times New Roman" w:hAnsi="Ubuntu"/>
        </w:rPr>
        <w:t xml:space="preserve">inflationary rate </w:t>
      </w:r>
      <w:r w:rsidR="00062AE0" w:rsidRPr="00501440">
        <w:rPr>
          <w:rFonts w:ascii="Ubuntu" w:eastAsia="Times New Roman" w:hAnsi="Ubuntu"/>
        </w:rPr>
        <w:t>(</w:t>
      </w:r>
      <w:r w:rsidR="00033B84" w:rsidRPr="00501440">
        <w:rPr>
          <w:rFonts w:ascii="Ubuntu" w:eastAsia="Times New Roman" w:hAnsi="Ubuntu"/>
        </w:rPr>
        <w:t>2</w:t>
      </w:r>
      <w:r w:rsidR="00062AE0" w:rsidRPr="00501440">
        <w:rPr>
          <w:rFonts w:ascii="Ubuntu" w:eastAsia="Times New Roman" w:hAnsi="Ubuntu"/>
        </w:rPr>
        <w:t>.</w:t>
      </w:r>
      <w:r w:rsidR="00033B84" w:rsidRPr="00501440">
        <w:rPr>
          <w:rFonts w:ascii="Ubuntu" w:eastAsia="Times New Roman" w:hAnsi="Ubuntu"/>
        </w:rPr>
        <w:t>6</w:t>
      </w:r>
      <w:r w:rsidR="00062AE0" w:rsidRPr="00501440">
        <w:rPr>
          <w:rFonts w:ascii="Ubuntu" w:eastAsia="Times New Roman" w:hAnsi="Ubuntu"/>
        </w:rPr>
        <w:t xml:space="preserve">%) </w:t>
      </w:r>
      <w:r w:rsidR="009625F0" w:rsidRPr="00501440">
        <w:rPr>
          <w:rFonts w:ascii="Ubuntu" w:eastAsia="Times New Roman" w:hAnsi="Ubuntu"/>
        </w:rPr>
        <w:t>in 202</w:t>
      </w:r>
      <w:r w:rsidR="00033B84" w:rsidRPr="00501440">
        <w:rPr>
          <w:rFonts w:ascii="Ubuntu" w:eastAsia="Times New Roman" w:hAnsi="Ubuntu"/>
        </w:rPr>
        <w:t>5</w:t>
      </w:r>
      <w:r w:rsidR="00445CE0" w:rsidRPr="00501440">
        <w:rPr>
          <w:rFonts w:ascii="Ubuntu" w:eastAsia="Times New Roman" w:hAnsi="Ubuntu"/>
        </w:rPr>
        <w:t>/2</w:t>
      </w:r>
      <w:r w:rsidR="00033B84" w:rsidRPr="00501440">
        <w:rPr>
          <w:rFonts w:ascii="Ubuntu" w:eastAsia="Times New Roman" w:hAnsi="Ubuntu"/>
        </w:rPr>
        <w:t>6</w:t>
      </w:r>
      <w:r w:rsidR="00445CE0" w:rsidRPr="00501440">
        <w:rPr>
          <w:rFonts w:ascii="Ubuntu" w:eastAsia="Times New Roman" w:hAnsi="Ubuntu"/>
        </w:rPr>
        <w:t xml:space="preserve"> financial plans</w:t>
      </w:r>
      <w:r w:rsidR="00764FF2" w:rsidRPr="00501440">
        <w:rPr>
          <w:rFonts w:ascii="Ubuntu" w:eastAsia="Times New Roman" w:hAnsi="Ubuntu"/>
        </w:rPr>
        <w:t xml:space="preserve"> for expenditure items </w:t>
      </w:r>
      <w:r w:rsidR="002A77FF" w:rsidRPr="00501440">
        <w:rPr>
          <w:rFonts w:ascii="Ubuntu" w:eastAsia="Times New Roman" w:hAnsi="Ubuntu"/>
        </w:rPr>
        <w:t>that are not calculated by specific and targeted financial modelling.</w:t>
      </w:r>
    </w:p>
    <w:p w14:paraId="69FD2FAE" w14:textId="77777777" w:rsidR="005C3352" w:rsidRPr="00501440" w:rsidRDefault="005C3352" w:rsidP="00A01D97">
      <w:pPr>
        <w:pStyle w:val="ListParagraph"/>
        <w:ind w:left="0"/>
        <w:jc w:val="both"/>
        <w:rPr>
          <w:rFonts w:ascii="Ubuntu" w:eastAsia="Times New Roman" w:hAnsi="Ubuntu"/>
        </w:rPr>
      </w:pPr>
    </w:p>
    <w:p w14:paraId="794D05CC" w14:textId="27D3069B" w:rsidR="005C3352" w:rsidRPr="00501440" w:rsidRDefault="005C3352" w:rsidP="00A01D97">
      <w:pPr>
        <w:pStyle w:val="ListParagraph"/>
        <w:ind w:left="0"/>
        <w:jc w:val="both"/>
        <w:rPr>
          <w:rFonts w:ascii="Ubuntu" w:eastAsia="Times New Roman" w:hAnsi="Ubuntu"/>
        </w:rPr>
      </w:pPr>
      <w:r w:rsidRPr="00501440">
        <w:rPr>
          <w:rFonts w:ascii="Ubuntu" w:eastAsia="Times New Roman" w:hAnsi="Ubuntu"/>
        </w:rPr>
        <w:t>In 202</w:t>
      </w:r>
      <w:r w:rsidR="00033B84" w:rsidRPr="00501440">
        <w:rPr>
          <w:rFonts w:ascii="Ubuntu" w:eastAsia="Times New Roman" w:hAnsi="Ubuntu"/>
        </w:rPr>
        <w:t>4</w:t>
      </w:r>
      <w:r w:rsidRPr="00501440">
        <w:rPr>
          <w:rFonts w:ascii="Ubuntu" w:eastAsia="Times New Roman" w:hAnsi="Ubuntu"/>
        </w:rPr>
        <w:t>/2</w:t>
      </w:r>
      <w:r w:rsidR="00033B84" w:rsidRPr="00501440">
        <w:rPr>
          <w:rFonts w:ascii="Ubuntu" w:eastAsia="Times New Roman" w:hAnsi="Ubuntu"/>
        </w:rPr>
        <w:t>5</w:t>
      </w:r>
      <w:r w:rsidRPr="00501440">
        <w:rPr>
          <w:rFonts w:ascii="Ubuntu" w:eastAsia="Times New Roman" w:hAnsi="Ubuntu"/>
        </w:rPr>
        <w:t xml:space="preserve"> </w:t>
      </w:r>
      <w:r w:rsidR="00395AFA" w:rsidRPr="00501440">
        <w:rPr>
          <w:rFonts w:ascii="Ubuntu" w:eastAsia="Times New Roman" w:hAnsi="Ubuntu"/>
        </w:rPr>
        <w:t xml:space="preserve">inflation levels across a </w:t>
      </w:r>
      <w:r w:rsidR="2D1AC2B4" w:rsidRPr="00501440">
        <w:rPr>
          <w:rFonts w:ascii="Ubuntu" w:eastAsia="Times New Roman" w:hAnsi="Ubuntu"/>
        </w:rPr>
        <w:t>range</w:t>
      </w:r>
      <w:r w:rsidR="00395AFA" w:rsidRPr="00501440">
        <w:rPr>
          <w:rFonts w:ascii="Ubuntu" w:eastAsia="Times New Roman" w:hAnsi="Ubuntu"/>
        </w:rPr>
        <w:t xml:space="preserve"> of expenditure categories</w:t>
      </w:r>
      <w:r w:rsidRPr="00501440">
        <w:rPr>
          <w:rFonts w:ascii="Ubuntu" w:eastAsia="Times New Roman" w:hAnsi="Ubuntu"/>
        </w:rPr>
        <w:t xml:space="preserve"> did not materialise as expected. As a result</w:t>
      </w:r>
      <w:r w:rsidR="3BFE4482" w:rsidRPr="00501440">
        <w:rPr>
          <w:rFonts w:ascii="Ubuntu" w:eastAsia="Times New Roman" w:hAnsi="Ubuntu"/>
        </w:rPr>
        <w:t>,</w:t>
      </w:r>
      <w:r w:rsidR="00EE58AD" w:rsidRPr="00501440">
        <w:rPr>
          <w:rFonts w:ascii="Ubuntu" w:eastAsia="Times New Roman" w:hAnsi="Ubuntu"/>
        </w:rPr>
        <w:t xml:space="preserve"> we have further refined our inflation modelling</w:t>
      </w:r>
      <w:r w:rsidR="0092244A" w:rsidRPr="00501440">
        <w:rPr>
          <w:rFonts w:ascii="Ubuntu" w:eastAsia="Times New Roman" w:hAnsi="Ubuntu"/>
        </w:rPr>
        <w:t xml:space="preserve"> for 2025/26</w:t>
      </w:r>
      <w:r w:rsidR="005F13BE" w:rsidRPr="00501440">
        <w:rPr>
          <w:rFonts w:ascii="Ubuntu" w:eastAsia="Times New Roman" w:hAnsi="Ubuntu"/>
        </w:rPr>
        <w:t xml:space="preserve">, </w:t>
      </w:r>
      <w:r w:rsidR="00834D37" w:rsidRPr="00501440">
        <w:rPr>
          <w:rFonts w:ascii="Ubuntu" w:eastAsia="Times New Roman" w:hAnsi="Ubuntu"/>
        </w:rPr>
        <w:t xml:space="preserve">capping targeted modelling at the CPI rate and </w:t>
      </w:r>
      <w:r w:rsidR="00CA55DB" w:rsidRPr="00501440">
        <w:rPr>
          <w:rFonts w:ascii="Ubuntu" w:eastAsia="Times New Roman" w:hAnsi="Ubuntu"/>
        </w:rPr>
        <w:t xml:space="preserve">excluding </w:t>
      </w:r>
      <w:r w:rsidR="003F4B96" w:rsidRPr="00501440">
        <w:rPr>
          <w:rFonts w:ascii="Ubuntu" w:eastAsia="Times New Roman" w:hAnsi="Ubuntu"/>
        </w:rPr>
        <w:t>expenditure categories</w:t>
      </w:r>
      <w:r w:rsidR="00CA55DB" w:rsidRPr="00501440">
        <w:rPr>
          <w:rFonts w:ascii="Ubuntu" w:eastAsia="Times New Roman" w:hAnsi="Ubuntu"/>
        </w:rPr>
        <w:t xml:space="preserve"> which will not incur any inflation</w:t>
      </w:r>
      <w:r w:rsidR="003F4B96" w:rsidRPr="00501440">
        <w:rPr>
          <w:rFonts w:ascii="Ubuntu" w:eastAsia="Times New Roman" w:hAnsi="Ubuntu"/>
        </w:rPr>
        <w:t>.</w:t>
      </w:r>
    </w:p>
    <w:p w14:paraId="20C2A334" w14:textId="77777777" w:rsidR="00954501" w:rsidRPr="00501440" w:rsidRDefault="00954501" w:rsidP="00A01D97">
      <w:pPr>
        <w:pStyle w:val="ListParagraph"/>
        <w:ind w:left="0"/>
        <w:jc w:val="both"/>
        <w:rPr>
          <w:rFonts w:ascii="Ubuntu" w:eastAsia="Times New Roman" w:hAnsi="Ubuntu"/>
        </w:rPr>
      </w:pPr>
    </w:p>
    <w:p w14:paraId="65FBB570" w14:textId="5C319151" w:rsidR="005E3EE3" w:rsidRPr="00501440" w:rsidRDefault="005E3EE3" w:rsidP="00A01D97">
      <w:pPr>
        <w:pStyle w:val="ListParagraph"/>
        <w:ind w:left="0"/>
        <w:jc w:val="both"/>
        <w:rPr>
          <w:rFonts w:ascii="Ubuntu" w:eastAsia="Times New Roman" w:hAnsi="Ubuntu"/>
        </w:rPr>
      </w:pPr>
      <w:r w:rsidRPr="00501440">
        <w:rPr>
          <w:rFonts w:ascii="Ubuntu" w:eastAsia="Times New Roman" w:hAnsi="Ubuntu"/>
        </w:rPr>
        <w:t>Following the modelling described above</w:t>
      </w:r>
      <w:r w:rsidR="00251171" w:rsidRPr="00501440">
        <w:rPr>
          <w:rFonts w:ascii="Ubuntu" w:eastAsia="Times New Roman" w:hAnsi="Ubuntu"/>
        </w:rPr>
        <w:t>,</w:t>
      </w:r>
      <w:r w:rsidRPr="00501440">
        <w:rPr>
          <w:rFonts w:ascii="Ubuntu" w:eastAsia="Times New Roman" w:hAnsi="Ubuntu"/>
        </w:rPr>
        <w:t xml:space="preserve"> </w:t>
      </w:r>
      <w:r w:rsidR="00581587" w:rsidRPr="00501440">
        <w:rPr>
          <w:rFonts w:ascii="Ubuntu" w:eastAsia="Times New Roman" w:hAnsi="Ubuntu"/>
          <w:b/>
          <w:bCs/>
        </w:rPr>
        <w:t>T</w:t>
      </w:r>
      <w:r w:rsidR="00A70FFD" w:rsidRPr="00501440">
        <w:rPr>
          <w:rFonts w:ascii="Ubuntu" w:eastAsia="Times New Roman" w:hAnsi="Ubuntu"/>
          <w:b/>
          <w:bCs/>
        </w:rPr>
        <w:t xml:space="preserve">able </w:t>
      </w:r>
      <w:r w:rsidR="004F0D80" w:rsidRPr="00501440">
        <w:rPr>
          <w:rFonts w:ascii="Ubuntu" w:eastAsia="Times New Roman" w:hAnsi="Ubuntu"/>
          <w:b/>
          <w:bCs/>
        </w:rPr>
        <w:t>7</w:t>
      </w:r>
      <w:r w:rsidR="00A70FFD" w:rsidRPr="00501440">
        <w:rPr>
          <w:rFonts w:ascii="Ubuntu" w:eastAsia="Times New Roman" w:hAnsi="Ubuntu"/>
        </w:rPr>
        <w:t xml:space="preserve"> demonstrates the inflationary uplifts </w:t>
      </w:r>
      <w:r w:rsidR="00581587" w:rsidRPr="00501440">
        <w:rPr>
          <w:rFonts w:ascii="Ubuntu" w:eastAsia="Times New Roman" w:hAnsi="Ubuntu"/>
        </w:rPr>
        <w:t>anticipated for Public Health Wales:</w:t>
      </w:r>
    </w:p>
    <w:p w14:paraId="046C88B2" w14:textId="77777777" w:rsidR="00581587" w:rsidRPr="00501440" w:rsidRDefault="00581587" w:rsidP="00A01D97">
      <w:pPr>
        <w:pStyle w:val="ListParagraph"/>
        <w:ind w:left="0"/>
        <w:jc w:val="both"/>
        <w:rPr>
          <w:rFonts w:ascii="Ubuntu" w:eastAsia="Times New Roman" w:hAnsi="Ubuntu"/>
        </w:rPr>
      </w:pPr>
    </w:p>
    <w:p w14:paraId="52C4C391" w14:textId="5E2C6780" w:rsidR="00581587" w:rsidRPr="00501440" w:rsidRDefault="00581587" w:rsidP="00A01D97">
      <w:pPr>
        <w:pStyle w:val="ListParagraph"/>
        <w:ind w:left="0"/>
        <w:jc w:val="both"/>
        <w:rPr>
          <w:rFonts w:ascii="Ubuntu" w:eastAsia="Times New Roman" w:hAnsi="Ubuntu"/>
          <w:b/>
          <w:bCs/>
        </w:rPr>
      </w:pPr>
      <w:r w:rsidRPr="00501440">
        <w:rPr>
          <w:rFonts w:ascii="Ubuntu" w:eastAsia="Times New Roman" w:hAnsi="Ubuntu"/>
          <w:b/>
          <w:bCs/>
        </w:rPr>
        <w:t xml:space="preserve">Table </w:t>
      </w:r>
      <w:r w:rsidR="004F0D80" w:rsidRPr="00501440">
        <w:rPr>
          <w:rFonts w:ascii="Ubuntu" w:eastAsia="Times New Roman" w:hAnsi="Ubuntu"/>
          <w:b/>
          <w:bCs/>
        </w:rPr>
        <w:t>7</w:t>
      </w:r>
    </w:p>
    <w:p w14:paraId="618F86A3" w14:textId="77777777" w:rsidR="00581587" w:rsidRPr="00501440" w:rsidRDefault="00581587" w:rsidP="00A01D97">
      <w:pPr>
        <w:pStyle w:val="ListParagraph"/>
        <w:ind w:left="0"/>
        <w:jc w:val="both"/>
        <w:rPr>
          <w:rFonts w:ascii="Ubuntu" w:eastAsia="Times New Roman" w:hAnsi="Ubuntu"/>
          <w:b/>
          <w:bCs/>
        </w:rPr>
      </w:pPr>
    </w:p>
    <w:tbl>
      <w:tblPr>
        <w:tblW w:w="9540" w:type="dxa"/>
        <w:tblCellMar>
          <w:left w:w="0" w:type="dxa"/>
          <w:right w:w="0" w:type="dxa"/>
        </w:tblCellMar>
        <w:tblLook w:val="0420" w:firstRow="1" w:lastRow="0" w:firstColumn="0" w:lastColumn="0" w:noHBand="0" w:noVBand="1"/>
      </w:tblPr>
      <w:tblGrid>
        <w:gridCol w:w="5267"/>
        <w:gridCol w:w="2119"/>
        <w:gridCol w:w="2154"/>
      </w:tblGrid>
      <w:tr w:rsidR="003E2FDB" w:rsidRPr="00501440" w14:paraId="6C9DBD0A" w14:textId="77777777" w:rsidTr="003E2FDB">
        <w:trPr>
          <w:trHeight w:val="411"/>
        </w:trPr>
        <w:tc>
          <w:tcPr>
            <w:tcW w:w="5267" w:type="dxa"/>
            <w:tcBorders>
              <w:top w:val="single" w:sz="8" w:space="0" w:color="000000"/>
              <w:left w:val="single" w:sz="8" w:space="0" w:color="000000"/>
              <w:bottom w:val="single" w:sz="8" w:space="0" w:color="000000"/>
              <w:right w:val="single" w:sz="8" w:space="0" w:color="000000"/>
            </w:tcBorders>
            <w:shd w:val="clear" w:color="auto" w:fill="5B9BD5"/>
            <w:tcMar>
              <w:top w:w="72" w:type="dxa"/>
              <w:left w:w="144" w:type="dxa"/>
              <w:bottom w:w="72" w:type="dxa"/>
              <w:right w:w="144" w:type="dxa"/>
            </w:tcMar>
            <w:hideMark/>
          </w:tcPr>
          <w:p w14:paraId="5A2D09CF" w14:textId="77777777" w:rsidR="003E2FDB" w:rsidRPr="00501440" w:rsidRDefault="003E2FDB" w:rsidP="003E2FDB">
            <w:pPr>
              <w:pStyle w:val="ListParagraph"/>
              <w:jc w:val="both"/>
              <w:rPr>
                <w:rFonts w:ascii="Ubuntu" w:eastAsia="Times New Roman" w:hAnsi="Ubuntu" w:cstheme="minorHAnsi"/>
                <w:b/>
                <w:bCs/>
                <w:color w:val="FFFFFF" w:themeColor="background1"/>
                <w:sz w:val="22"/>
              </w:rPr>
            </w:pPr>
            <w:r w:rsidRPr="00501440">
              <w:rPr>
                <w:rFonts w:ascii="Ubuntu" w:eastAsia="Times New Roman" w:hAnsi="Ubuntu" w:cstheme="minorHAnsi"/>
                <w:b/>
                <w:bCs/>
                <w:color w:val="FFFFFF" w:themeColor="background1"/>
                <w:sz w:val="22"/>
              </w:rPr>
              <w:t>Commitments</w:t>
            </w:r>
          </w:p>
        </w:tc>
        <w:tc>
          <w:tcPr>
            <w:tcW w:w="2119" w:type="dxa"/>
            <w:tcBorders>
              <w:top w:val="single" w:sz="8" w:space="0" w:color="000000"/>
              <w:left w:val="single" w:sz="8" w:space="0" w:color="000000"/>
              <w:bottom w:val="single" w:sz="8" w:space="0" w:color="000000"/>
              <w:right w:val="single" w:sz="8" w:space="0" w:color="000000"/>
            </w:tcBorders>
            <w:shd w:val="clear" w:color="auto" w:fill="5B9BD5"/>
            <w:tcMar>
              <w:top w:w="72" w:type="dxa"/>
              <w:left w:w="144" w:type="dxa"/>
              <w:bottom w:w="72" w:type="dxa"/>
              <w:right w:w="144" w:type="dxa"/>
            </w:tcMar>
            <w:hideMark/>
          </w:tcPr>
          <w:p w14:paraId="0CDE27F0" w14:textId="77777777" w:rsidR="003E2FDB" w:rsidRPr="00501440" w:rsidRDefault="003E2FDB" w:rsidP="003E2FDB">
            <w:pPr>
              <w:pStyle w:val="ListParagraph"/>
              <w:jc w:val="both"/>
              <w:rPr>
                <w:rFonts w:ascii="Ubuntu" w:eastAsia="Times New Roman" w:hAnsi="Ubuntu" w:cstheme="minorHAnsi"/>
                <w:b/>
                <w:bCs/>
                <w:color w:val="FFFFFF" w:themeColor="background1"/>
                <w:sz w:val="22"/>
              </w:rPr>
            </w:pPr>
            <w:r w:rsidRPr="00501440">
              <w:rPr>
                <w:rFonts w:ascii="Ubuntu" w:eastAsia="Times New Roman" w:hAnsi="Ubuntu" w:cstheme="minorHAnsi"/>
                <w:b/>
                <w:bCs/>
                <w:color w:val="FFFFFF" w:themeColor="background1"/>
                <w:sz w:val="22"/>
              </w:rPr>
              <w:t>%</w:t>
            </w:r>
          </w:p>
        </w:tc>
        <w:tc>
          <w:tcPr>
            <w:tcW w:w="2154" w:type="dxa"/>
            <w:tcBorders>
              <w:top w:val="single" w:sz="8" w:space="0" w:color="000000"/>
              <w:left w:val="single" w:sz="8" w:space="0" w:color="000000"/>
              <w:bottom w:val="single" w:sz="8" w:space="0" w:color="000000"/>
              <w:right w:val="single" w:sz="8" w:space="0" w:color="000000"/>
            </w:tcBorders>
            <w:shd w:val="clear" w:color="auto" w:fill="5B9BD5"/>
            <w:tcMar>
              <w:top w:w="72" w:type="dxa"/>
              <w:left w:w="144" w:type="dxa"/>
              <w:bottom w:w="72" w:type="dxa"/>
              <w:right w:w="144" w:type="dxa"/>
            </w:tcMar>
            <w:hideMark/>
          </w:tcPr>
          <w:p w14:paraId="41AEDE94" w14:textId="77777777" w:rsidR="003E2FDB" w:rsidRPr="00501440" w:rsidRDefault="003E2FDB" w:rsidP="003E2FDB">
            <w:pPr>
              <w:pStyle w:val="ListParagraph"/>
              <w:jc w:val="both"/>
              <w:rPr>
                <w:rFonts w:ascii="Ubuntu" w:eastAsia="Times New Roman" w:hAnsi="Ubuntu" w:cstheme="minorHAnsi"/>
                <w:b/>
                <w:bCs/>
                <w:color w:val="FFFFFF" w:themeColor="background1"/>
                <w:sz w:val="22"/>
              </w:rPr>
            </w:pPr>
            <w:r w:rsidRPr="00501440">
              <w:rPr>
                <w:rFonts w:ascii="Ubuntu" w:eastAsia="Times New Roman" w:hAnsi="Ubuntu" w:cstheme="minorHAnsi"/>
                <w:b/>
                <w:bCs/>
                <w:color w:val="FFFFFF" w:themeColor="background1"/>
                <w:sz w:val="22"/>
              </w:rPr>
              <w:t>Inflation £</w:t>
            </w:r>
          </w:p>
        </w:tc>
      </w:tr>
      <w:tr w:rsidR="003E2FDB" w:rsidRPr="00501440" w14:paraId="1C389521" w14:textId="77777777" w:rsidTr="003E2FDB">
        <w:trPr>
          <w:trHeight w:val="281"/>
        </w:trPr>
        <w:tc>
          <w:tcPr>
            <w:tcW w:w="5267"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hideMark/>
          </w:tcPr>
          <w:p w14:paraId="7A6A0A56" w14:textId="4218A919" w:rsidR="003E2FDB" w:rsidRPr="00501440" w:rsidRDefault="00697ADC" w:rsidP="007F1B37">
            <w:pPr>
              <w:pStyle w:val="ListParagraph"/>
              <w:ind w:left="0"/>
              <w:jc w:val="both"/>
              <w:rPr>
                <w:rFonts w:ascii="Ubuntu" w:eastAsia="Times New Roman" w:hAnsi="Ubuntu" w:cstheme="minorHAnsi"/>
                <w:color w:val="1F497D" w:themeColor="text2"/>
                <w:sz w:val="22"/>
              </w:rPr>
            </w:pPr>
            <w:r w:rsidRPr="00501440">
              <w:rPr>
                <w:rFonts w:ascii="Ubuntu" w:eastAsia="Times New Roman" w:hAnsi="Ubuntu" w:cstheme="minorHAnsi"/>
                <w:color w:val="1F497D" w:themeColor="text2"/>
                <w:sz w:val="22"/>
              </w:rPr>
              <w:t>SLAs</w:t>
            </w:r>
          </w:p>
        </w:tc>
        <w:tc>
          <w:tcPr>
            <w:tcW w:w="2119"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hideMark/>
          </w:tcPr>
          <w:p w14:paraId="511B800D" w14:textId="0BA3C593" w:rsidR="003E2FDB" w:rsidRPr="00501440" w:rsidRDefault="00C2529C" w:rsidP="003E2FDB">
            <w:pPr>
              <w:pStyle w:val="ListParagraph"/>
              <w:jc w:val="both"/>
              <w:rPr>
                <w:rFonts w:ascii="Ubuntu" w:eastAsia="Times New Roman" w:hAnsi="Ubuntu" w:cstheme="minorHAnsi"/>
                <w:color w:val="1F497D" w:themeColor="text2"/>
                <w:sz w:val="22"/>
              </w:rPr>
            </w:pPr>
            <w:r w:rsidRPr="00501440">
              <w:rPr>
                <w:rFonts w:ascii="Ubuntu" w:eastAsia="Times New Roman" w:hAnsi="Ubuntu" w:cstheme="minorHAnsi"/>
                <w:color w:val="1F497D" w:themeColor="text2"/>
                <w:sz w:val="22"/>
              </w:rPr>
              <w:t>1</w:t>
            </w:r>
            <w:r w:rsidR="008C38C3" w:rsidRPr="00501440">
              <w:rPr>
                <w:rFonts w:ascii="Ubuntu" w:eastAsia="Times New Roman" w:hAnsi="Ubuntu" w:cstheme="minorHAnsi"/>
                <w:color w:val="1F497D" w:themeColor="text2"/>
                <w:sz w:val="22"/>
              </w:rPr>
              <w:t>.</w:t>
            </w:r>
            <w:r w:rsidRPr="00501440">
              <w:rPr>
                <w:rFonts w:ascii="Ubuntu" w:eastAsia="Times New Roman" w:hAnsi="Ubuntu" w:cstheme="minorHAnsi"/>
                <w:color w:val="1F497D" w:themeColor="text2"/>
                <w:sz w:val="22"/>
              </w:rPr>
              <w:t>7</w:t>
            </w:r>
            <w:r w:rsidR="00697ADC" w:rsidRPr="00501440">
              <w:rPr>
                <w:rFonts w:ascii="Ubuntu" w:eastAsia="Times New Roman" w:hAnsi="Ubuntu" w:cstheme="minorHAnsi"/>
                <w:color w:val="1F497D" w:themeColor="text2"/>
                <w:sz w:val="22"/>
              </w:rPr>
              <w:t>7</w:t>
            </w:r>
            <w:r w:rsidR="003E2FDB" w:rsidRPr="00501440">
              <w:rPr>
                <w:rFonts w:ascii="Ubuntu" w:eastAsia="Times New Roman" w:hAnsi="Ubuntu" w:cstheme="minorHAnsi"/>
                <w:color w:val="1F497D" w:themeColor="text2"/>
                <w:sz w:val="22"/>
              </w:rPr>
              <w:t>%</w:t>
            </w:r>
          </w:p>
        </w:tc>
        <w:tc>
          <w:tcPr>
            <w:tcW w:w="2154"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hideMark/>
          </w:tcPr>
          <w:p w14:paraId="270C4179" w14:textId="658798F7" w:rsidR="003E2FDB" w:rsidRPr="00501440" w:rsidRDefault="003E2FDB" w:rsidP="003E2FDB">
            <w:pPr>
              <w:pStyle w:val="ListParagraph"/>
              <w:jc w:val="both"/>
              <w:rPr>
                <w:rFonts w:ascii="Ubuntu" w:eastAsia="Times New Roman" w:hAnsi="Ubuntu" w:cstheme="minorHAnsi"/>
                <w:color w:val="1F497D" w:themeColor="text2"/>
                <w:sz w:val="22"/>
              </w:rPr>
            </w:pPr>
            <w:r w:rsidRPr="00501440">
              <w:rPr>
                <w:rFonts w:ascii="Ubuntu" w:eastAsia="Times New Roman" w:hAnsi="Ubuntu" w:cstheme="minorHAnsi"/>
                <w:color w:val="1F497D" w:themeColor="text2"/>
                <w:sz w:val="22"/>
              </w:rPr>
              <w:t>0.</w:t>
            </w:r>
            <w:r w:rsidR="009E0873" w:rsidRPr="00501440">
              <w:rPr>
                <w:rFonts w:ascii="Ubuntu" w:eastAsia="Times New Roman" w:hAnsi="Ubuntu" w:cstheme="minorHAnsi"/>
                <w:color w:val="1F497D" w:themeColor="text2"/>
                <w:sz w:val="22"/>
              </w:rPr>
              <w:t>327</w:t>
            </w:r>
          </w:p>
        </w:tc>
      </w:tr>
      <w:tr w:rsidR="003E2FDB" w:rsidRPr="00501440" w14:paraId="4AB9E82A" w14:textId="77777777" w:rsidTr="003E2FDB">
        <w:trPr>
          <w:trHeight w:val="281"/>
        </w:trPr>
        <w:tc>
          <w:tcPr>
            <w:tcW w:w="5267"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14:paraId="41BDC21E" w14:textId="2F0D6D5F" w:rsidR="003E2FDB" w:rsidRPr="00501440" w:rsidRDefault="003E2FDB" w:rsidP="007F1B37">
            <w:pPr>
              <w:pStyle w:val="ListParagraph"/>
              <w:ind w:left="0"/>
              <w:jc w:val="both"/>
              <w:rPr>
                <w:rFonts w:ascii="Ubuntu" w:eastAsia="Times New Roman" w:hAnsi="Ubuntu" w:cstheme="minorHAnsi"/>
                <w:color w:val="1F497D" w:themeColor="text2"/>
                <w:sz w:val="22"/>
              </w:rPr>
            </w:pPr>
            <w:r w:rsidRPr="00501440">
              <w:rPr>
                <w:rFonts w:ascii="Ubuntu" w:eastAsia="Times New Roman" w:hAnsi="Ubuntu" w:cstheme="minorHAnsi"/>
                <w:color w:val="1F497D" w:themeColor="text2"/>
                <w:sz w:val="22"/>
              </w:rPr>
              <w:t>Grants (Includes NERS)</w:t>
            </w:r>
          </w:p>
        </w:tc>
        <w:tc>
          <w:tcPr>
            <w:tcW w:w="2119"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14:paraId="27CCDC68" w14:textId="4757F790" w:rsidR="003E2FDB" w:rsidRPr="00501440" w:rsidRDefault="00AC69A4" w:rsidP="003E2FDB">
            <w:pPr>
              <w:pStyle w:val="ListParagraph"/>
              <w:jc w:val="both"/>
              <w:rPr>
                <w:rFonts w:ascii="Ubuntu" w:eastAsia="Times New Roman" w:hAnsi="Ubuntu" w:cstheme="minorHAnsi"/>
                <w:color w:val="1F497D" w:themeColor="text2"/>
                <w:sz w:val="22"/>
              </w:rPr>
            </w:pPr>
            <w:r w:rsidRPr="00501440">
              <w:rPr>
                <w:rFonts w:ascii="Ubuntu" w:eastAsia="Times New Roman" w:hAnsi="Ubuntu" w:cstheme="minorHAnsi"/>
                <w:color w:val="1F497D" w:themeColor="text2"/>
                <w:sz w:val="22"/>
              </w:rPr>
              <w:t>2</w:t>
            </w:r>
            <w:r w:rsidR="008C38C3" w:rsidRPr="00501440">
              <w:rPr>
                <w:rFonts w:ascii="Ubuntu" w:eastAsia="Times New Roman" w:hAnsi="Ubuntu" w:cstheme="minorHAnsi"/>
                <w:color w:val="1F497D" w:themeColor="text2"/>
                <w:sz w:val="22"/>
              </w:rPr>
              <w:t>.</w:t>
            </w:r>
            <w:r w:rsidRPr="00501440">
              <w:rPr>
                <w:rFonts w:ascii="Ubuntu" w:eastAsia="Times New Roman" w:hAnsi="Ubuntu" w:cstheme="minorHAnsi"/>
                <w:color w:val="1F497D" w:themeColor="text2"/>
                <w:sz w:val="22"/>
              </w:rPr>
              <w:t>6</w:t>
            </w:r>
            <w:r w:rsidR="003E2FDB" w:rsidRPr="00501440">
              <w:rPr>
                <w:rFonts w:ascii="Ubuntu" w:eastAsia="Times New Roman" w:hAnsi="Ubuntu" w:cstheme="minorHAnsi"/>
                <w:color w:val="1F497D" w:themeColor="text2"/>
                <w:sz w:val="22"/>
              </w:rPr>
              <w:t>%</w:t>
            </w:r>
          </w:p>
        </w:tc>
        <w:tc>
          <w:tcPr>
            <w:tcW w:w="2154"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14:paraId="79303DA5" w14:textId="6C5E2AA3" w:rsidR="003E2FDB" w:rsidRPr="00501440" w:rsidRDefault="003E2FDB" w:rsidP="003E2FDB">
            <w:pPr>
              <w:pStyle w:val="ListParagraph"/>
              <w:jc w:val="both"/>
              <w:rPr>
                <w:rFonts w:ascii="Ubuntu" w:eastAsia="Times New Roman" w:hAnsi="Ubuntu" w:cstheme="minorHAnsi"/>
                <w:color w:val="1F497D" w:themeColor="text2"/>
                <w:sz w:val="22"/>
              </w:rPr>
            </w:pPr>
            <w:r w:rsidRPr="00501440">
              <w:rPr>
                <w:rFonts w:ascii="Ubuntu" w:eastAsia="Times New Roman" w:hAnsi="Ubuntu" w:cstheme="minorHAnsi"/>
                <w:color w:val="1F497D" w:themeColor="text2"/>
                <w:sz w:val="22"/>
              </w:rPr>
              <w:t>0.</w:t>
            </w:r>
            <w:r w:rsidR="00E241AB" w:rsidRPr="00501440">
              <w:rPr>
                <w:rFonts w:ascii="Ubuntu" w:eastAsia="Times New Roman" w:hAnsi="Ubuntu" w:cstheme="minorHAnsi"/>
                <w:color w:val="1F497D" w:themeColor="text2"/>
                <w:sz w:val="22"/>
              </w:rPr>
              <w:t>159</w:t>
            </w:r>
          </w:p>
        </w:tc>
      </w:tr>
      <w:tr w:rsidR="003E2FDB" w:rsidRPr="00501440" w14:paraId="2DE654FF" w14:textId="77777777" w:rsidTr="003E2FDB">
        <w:trPr>
          <w:trHeight w:val="281"/>
        </w:trPr>
        <w:tc>
          <w:tcPr>
            <w:tcW w:w="5267"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14:paraId="566D9BBA" w14:textId="541BD590" w:rsidR="003E2FDB" w:rsidRPr="00501440" w:rsidRDefault="004857C8" w:rsidP="007F1B37">
            <w:pPr>
              <w:pStyle w:val="ListParagraph"/>
              <w:ind w:left="0"/>
              <w:jc w:val="both"/>
              <w:rPr>
                <w:rFonts w:ascii="Ubuntu" w:eastAsia="Times New Roman" w:hAnsi="Ubuntu" w:cstheme="minorHAnsi"/>
                <w:color w:val="1F497D" w:themeColor="text2"/>
                <w:sz w:val="22"/>
              </w:rPr>
            </w:pPr>
            <w:r w:rsidRPr="00501440">
              <w:rPr>
                <w:rFonts w:ascii="Ubuntu" w:eastAsia="Times New Roman" w:hAnsi="Ubuntu" w:cstheme="minorHAnsi"/>
                <w:color w:val="1F497D" w:themeColor="text2"/>
                <w:sz w:val="22"/>
              </w:rPr>
              <w:t>Other Non-Pay</w:t>
            </w:r>
          </w:p>
        </w:tc>
        <w:tc>
          <w:tcPr>
            <w:tcW w:w="2119"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14:paraId="45FC1705" w14:textId="73176FC7" w:rsidR="003E2FDB" w:rsidRPr="00501440" w:rsidRDefault="00771F40" w:rsidP="003E2FDB">
            <w:pPr>
              <w:pStyle w:val="ListParagraph"/>
              <w:jc w:val="both"/>
              <w:rPr>
                <w:rFonts w:ascii="Ubuntu" w:eastAsia="Times New Roman" w:hAnsi="Ubuntu" w:cstheme="minorHAnsi"/>
                <w:color w:val="1F497D" w:themeColor="text2"/>
                <w:sz w:val="22"/>
              </w:rPr>
            </w:pPr>
            <w:r w:rsidRPr="00501440">
              <w:rPr>
                <w:rFonts w:ascii="Ubuntu" w:eastAsia="Times New Roman" w:hAnsi="Ubuntu" w:cstheme="minorHAnsi"/>
                <w:color w:val="1F497D" w:themeColor="text2"/>
                <w:sz w:val="22"/>
              </w:rPr>
              <w:t>2</w:t>
            </w:r>
            <w:r w:rsidR="004857C8" w:rsidRPr="00501440">
              <w:rPr>
                <w:rFonts w:ascii="Ubuntu" w:eastAsia="Times New Roman" w:hAnsi="Ubuntu" w:cstheme="minorHAnsi"/>
                <w:color w:val="1F497D" w:themeColor="text2"/>
                <w:sz w:val="22"/>
              </w:rPr>
              <w:t>.</w:t>
            </w:r>
            <w:r w:rsidRPr="00501440">
              <w:rPr>
                <w:rFonts w:ascii="Ubuntu" w:eastAsia="Times New Roman" w:hAnsi="Ubuntu" w:cstheme="minorHAnsi"/>
                <w:color w:val="1F497D" w:themeColor="text2"/>
                <w:sz w:val="22"/>
              </w:rPr>
              <w:t>6</w:t>
            </w:r>
            <w:r w:rsidR="004857C8" w:rsidRPr="00501440">
              <w:rPr>
                <w:rFonts w:ascii="Ubuntu" w:eastAsia="Times New Roman" w:hAnsi="Ubuntu" w:cstheme="minorHAnsi"/>
                <w:color w:val="1F497D" w:themeColor="text2"/>
                <w:sz w:val="22"/>
              </w:rPr>
              <w:t>%</w:t>
            </w:r>
          </w:p>
        </w:tc>
        <w:tc>
          <w:tcPr>
            <w:tcW w:w="2154"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14:paraId="730BFC98" w14:textId="47CEA19D" w:rsidR="003E2FDB" w:rsidRPr="00501440" w:rsidRDefault="003E2FDB" w:rsidP="003E2FDB">
            <w:pPr>
              <w:pStyle w:val="ListParagraph"/>
              <w:jc w:val="both"/>
              <w:rPr>
                <w:rFonts w:ascii="Ubuntu" w:eastAsia="Times New Roman" w:hAnsi="Ubuntu" w:cstheme="minorHAnsi"/>
                <w:color w:val="1F497D" w:themeColor="text2"/>
                <w:sz w:val="22"/>
              </w:rPr>
            </w:pPr>
            <w:r w:rsidRPr="00501440">
              <w:rPr>
                <w:rFonts w:ascii="Ubuntu" w:eastAsia="Times New Roman" w:hAnsi="Ubuntu" w:cstheme="minorHAnsi"/>
                <w:color w:val="1F497D" w:themeColor="text2"/>
                <w:sz w:val="22"/>
              </w:rPr>
              <w:t>0.</w:t>
            </w:r>
            <w:r w:rsidR="004857C8" w:rsidRPr="00501440">
              <w:rPr>
                <w:rFonts w:ascii="Ubuntu" w:eastAsia="Times New Roman" w:hAnsi="Ubuntu" w:cstheme="minorHAnsi"/>
                <w:color w:val="1F497D" w:themeColor="text2"/>
                <w:sz w:val="22"/>
              </w:rPr>
              <w:t>8</w:t>
            </w:r>
            <w:r w:rsidR="00AB2C0E" w:rsidRPr="00501440">
              <w:rPr>
                <w:rFonts w:ascii="Ubuntu" w:eastAsia="Times New Roman" w:hAnsi="Ubuntu" w:cstheme="minorHAnsi"/>
                <w:color w:val="1F497D" w:themeColor="text2"/>
                <w:sz w:val="22"/>
              </w:rPr>
              <w:t>41</w:t>
            </w:r>
          </w:p>
        </w:tc>
      </w:tr>
      <w:tr w:rsidR="004857C8" w:rsidRPr="00501440" w14:paraId="13A6485D" w14:textId="77777777" w:rsidTr="003E2FDB">
        <w:trPr>
          <w:trHeight w:val="281"/>
        </w:trPr>
        <w:tc>
          <w:tcPr>
            <w:tcW w:w="5267"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hideMark/>
          </w:tcPr>
          <w:p w14:paraId="78578530" w14:textId="1E39F37D" w:rsidR="004857C8" w:rsidRPr="00501440" w:rsidRDefault="004857C8" w:rsidP="007F1B37">
            <w:pPr>
              <w:pStyle w:val="ListParagraph"/>
              <w:ind w:left="0"/>
              <w:jc w:val="both"/>
              <w:rPr>
                <w:rFonts w:ascii="Ubuntu" w:eastAsia="Times New Roman" w:hAnsi="Ubuntu" w:cstheme="minorHAnsi"/>
                <w:color w:val="1F497D" w:themeColor="text2"/>
                <w:sz w:val="22"/>
              </w:rPr>
            </w:pPr>
            <w:r w:rsidRPr="00501440">
              <w:rPr>
                <w:rFonts w:ascii="Ubuntu" w:eastAsia="Times New Roman" w:hAnsi="Ubuntu" w:cstheme="minorHAnsi"/>
                <w:b/>
                <w:color w:val="1F497D" w:themeColor="text2"/>
                <w:sz w:val="22"/>
              </w:rPr>
              <w:t xml:space="preserve">Total </w:t>
            </w:r>
          </w:p>
        </w:tc>
        <w:tc>
          <w:tcPr>
            <w:tcW w:w="2119"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hideMark/>
          </w:tcPr>
          <w:p w14:paraId="509D7860" w14:textId="1E8225B0" w:rsidR="004857C8" w:rsidRPr="00501440" w:rsidRDefault="004857C8" w:rsidP="004857C8">
            <w:pPr>
              <w:pStyle w:val="ListParagraph"/>
              <w:jc w:val="both"/>
              <w:rPr>
                <w:rFonts w:ascii="Ubuntu" w:eastAsia="Times New Roman" w:hAnsi="Ubuntu" w:cstheme="minorHAnsi"/>
                <w:color w:val="1F497D" w:themeColor="text2"/>
                <w:sz w:val="22"/>
              </w:rPr>
            </w:pPr>
          </w:p>
        </w:tc>
        <w:tc>
          <w:tcPr>
            <w:tcW w:w="2154" w:type="dxa"/>
            <w:tcBorders>
              <w:top w:val="single" w:sz="8" w:space="0" w:color="000000"/>
              <w:left w:val="single" w:sz="8" w:space="0" w:color="000000"/>
              <w:bottom w:val="single" w:sz="8" w:space="0" w:color="000000"/>
              <w:right w:val="single" w:sz="8" w:space="0" w:color="000000"/>
            </w:tcBorders>
            <w:shd w:val="clear" w:color="auto" w:fill="D2DEEF"/>
            <w:tcMar>
              <w:top w:w="72" w:type="dxa"/>
              <w:left w:w="144" w:type="dxa"/>
              <w:bottom w:w="72" w:type="dxa"/>
              <w:right w:w="144" w:type="dxa"/>
            </w:tcMar>
            <w:hideMark/>
          </w:tcPr>
          <w:p w14:paraId="441FD11E" w14:textId="6522C818" w:rsidR="004857C8" w:rsidRPr="00501440" w:rsidRDefault="004857C8" w:rsidP="004857C8">
            <w:pPr>
              <w:pStyle w:val="ListParagraph"/>
              <w:jc w:val="both"/>
              <w:rPr>
                <w:rFonts w:ascii="Ubuntu" w:eastAsia="Times New Roman" w:hAnsi="Ubuntu" w:cstheme="minorHAnsi"/>
                <w:color w:val="1F497D" w:themeColor="text2"/>
                <w:sz w:val="22"/>
              </w:rPr>
            </w:pPr>
            <w:r w:rsidRPr="00501440">
              <w:rPr>
                <w:rFonts w:ascii="Ubuntu" w:eastAsia="Times New Roman" w:hAnsi="Ubuntu" w:cstheme="minorHAnsi"/>
                <w:b/>
                <w:color w:val="1F497D" w:themeColor="text2"/>
                <w:sz w:val="22"/>
              </w:rPr>
              <w:t>1.</w:t>
            </w:r>
            <w:r w:rsidR="009D35B1" w:rsidRPr="00501440">
              <w:rPr>
                <w:rFonts w:ascii="Ubuntu" w:eastAsia="Times New Roman" w:hAnsi="Ubuntu" w:cstheme="minorHAnsi"/>
                <w:b/>
                <w:color w:val="1F497D" w:themeColor="text2"/>
                <w:sz w:val="22"/>
              </w:rPr>
              <w:t>326</w:t>
            </w:r>
          </w:p>
        </w:tc>
      </w:tr>
    </w:tbl>
    <w:p w14:paraId="3291C57A" w14:textId="77777777" w:rsidR="00581587" w:rsidRPr="00501440" w:rsidRDefault="00581587" w:rsidP="00A01D97">
      <w:pPr>
        <w:pStyle w:val="ListParagraph"/>
        <w:ind w:left="0"/>
        <w:jc w:val="both"/>
        <w:rPr>
          <w:rFonts w:ascii="Ubuntu" w:eastAsia="Times New Roman" w:hAnsi="Ubuntu"/>
          <w:b/>
          <w:bCs/>
          <w:highlight w:val="magenta"/>
        </w:rPr>
      </w:pPr>
    </w:p>
    <w:p w14:paraId="1D51A3A7" w14:textId="7ADC7213" w:rsidR="00954501" w:rsidRPr="00501440" w:rsidRDefault="00E8649D" w:rsidP="00A01D97">
      <w:pPr>
        <w:pStyle w:val="ListParagraph"/>
        <w:ind w:left="0"/>
        <w:jc w:val="both"/>
        <w:rPr>
          <w:rFonts w:ascii="Ubuntu" w:eastAsia="Times New Roman" w:hAnsi="Ubuntu"/>
        </w:rPr>
      </w:pPr>
      <w:r w:rsidRPr="00501440">
        <w:rPr>
          <w:rFonts w:ascii="Ubuntu" w:eastAsia="Times New Roman" w:hAnsi="Ubuntu"/>
        </w:rPr>
        <w:t xml:space="preserve">Funding for inflationary pressures will be </w:t>
      </w:r>
      <w:r w:rsidR="00DE136C" w:rsidRPr="00501440">
        <w:rPr>
          <w:rFonts w:ascii="Ubuntu" w:eastAsia="Times New Roman" w:hAnsi="Ubuntu"/>
        </w:rPr>
        <w:t>made available on evidence of the additional increased costs within the Directorates.  This will be monitored closely throughout 202</w:t>
      </w:r>
      <w:r w:rsidR="44DF1DED" w:rsidRPr="00501440">
        <w:rPr>
          <w:rFonts w:ascii="Ubuntu" w:eastAsia="Times New Roman" w:hAnsi="Ubuntu"/>
        </w:rPr>
        <w:t>5</w:t>
      </w:r>
      <w:r w:rsidR="00DE136C" w:rsidRPr="00501440">
        <w:rPr>
          <w:rFonts w:ascii="Ubuntu" w:eastAsia="Times New Roman" w:hAnsi="Ubuntu"/>
        </w:rPr>
        <w:t>/2</w:t>
      </w:r>
      <w:r w:rsidR="2158DCA7" w:rsidRPr="00501440">
        <w:rPr>
          <w:rFonts w:ascii="Ubuntu" w:eastAsia="Times New Roman" w:hAnsi="Ubuntu"/>
        </w:rPr>
        <w:t>6</w:t>
      </w:r>
      <w:r w:rsidR="009625F0" w:rsidRPr="00501440">
        <w:rPr>
          <w:rFonts w:ascii="Ubuntu" w:eastAsia="Times New Roman" w:hAnsi="Ubuntu"/>
        </w:rPr>
        <w:t>.</w:t>
      </w:r>
    </w:p>
    <w:p w14:paraId="5FFFF856" w14:textId="77777777" w:rsidR="00601558" w:rsidRPr="00501440" w:rsidRDefault="00601558" w:rsidP="00A01D97">
      <w:pPr>
        <w:pStyle w:val="ListParagraph"/>
        <w:ind w:left="0"/>
        <w:jc w:val="both"/>
        <w:rPr>
          <w:rFonts w:ascii="Ubuntu" w:eastAsia="Times New Roman" w:hAnsi="Ubuntu"/>
        </w:rPr>
      </w:pPr>
    </w:p>
    <w:p w14:paraId="413320FE" w14:textId="6D18B770" w:rsidR="00B301F7" w:rsidRPr="00501440" w:rsidRDefault="00C665AC" w:rsidP="00A01D97">
      <w:pPr>
        <w:pStyle w:val="ListParagraph"/>
        <w:ind w:left="0"/>
        <w:jc w:val="both"/>
        <w:rPr>
          <w:rFonts w:ascii="Ubuntu" w:eastAsia="Times New Roman" w:hAnsi="Ubuntu"/>
          <w:b/>
          <w:bCs/>
        </w:rPr>
      </w:pPr>
      <w:r w:rsidRPr="00501440">
        <w:rPr>
          <w:rFonts w:ascii="Ubuntu" w:eastAsia="Times New Roman" w:hAnsi="Ubuntu"/>
          <w:b/>
          <w:bCs/>
        </w:rPr>
        <w:t xml:space="preserve">2025/26 </w:t>
      </w:r>
      <w:r w:rsidR="004144F0" w:rsidRPr="00501440">
        <w:rPr>
          <w:rFonts w:ascii="Ubuntu" w:eastAsia="Times New Roman" w:hAnsi="Ubuntu"/>
          <w:b/>
          <w:bCs/>
        </w:rPr>
        <w:t xml:space="preserve">Position </w:t>
      </w:r>
      <w:r w:rsidRPr="00501440">
        <w:rPr>
          <w:rFonts w:ascii="Ubuntu" w:eastAsia="Times New Roman" w:hAnsi="Ubuntu"/>
          <w:b/>
          <w:bCs/>
        </w:rPr>
        <w:t>Prior to Savings</w:t>
      </w:r>
      <w:r w:rsidR="00BD1AFD" w:rsidRPr="00501440">
        <w:rPr>
          <w:rFonts w:ascii="Ubuntu" w:eastAsia="Times New Roman" w:hAnsi="Ubuntu"/>
          <w:b/>
          <w:bCs/>
        </w:rPr>
        <w:t xml:space="preserve"> Delivery</w:t>
      </w:r>
    </w:p>
    <w:p w14:paraId="59ABA2C6" w14:textId="77777777" w:rsidR="00B301F7" w:rsidRPr="00501440" w:rsidRDefault="00B301F7" w:rsidP="00A01D97">
      <w:pPr>
        <w:pStyle w:val="ListParagraph"/>
        <w:ind w:left="0"/>
        <w:jc w:val="both"/>
        <w:rPr>
          <w:rFonts w:ascii="Ubuntu" w:eastAsia="Times New Roman" w:hAnsi="Ubuntu"/>
        </w:rPr>
      </w:pPr>
    </w:p>
    <w:p w14:paraId="08159E1D" w14:textId="3C608DA3" w:rsidR="0030372D" w:rsidRPr="00501440" w:rsidRDefault="0030372D" w:rsidP="00A01D97">
      <w:pPr>
        <w:pStyle w:val="ListParagraph"/>
        <w:ind w:left="0"/>
        <w:jc w:val="both"/>
        <w:rPr>
          <w:rFonts w:ascii="Ubuntu" w:eastAsia="Times New Roman" w:hAnsi="Ubuntu"/>
          <w:b/>
          <w:bCs/>
        </w:rPr>
      </w:pPr>
      <w:r w:rsidRPr="00501440">
        <w:rPr>
          <w:rFonts w:ascii="Ubuntu" w:eastAsia="Times New Roman" w:hAnsi="Ubuntu"/>
        </w:rPr>
        <w:t xml:space="preserve">The </w:t>
      </w:r>
      <w:r w:rsidR="00A85224" w:rsidRPr="00501440">
        <w:rPr>
          <w:rFonts w:ascii="Ubuntu" w:eastAsia="Times New Roman" w:hAnsi="Ubuntu"/>
        </w:rPr>
        <w:t>brought forward underlying surplus,</w:t>
      </w:r>
      <w:r w:rsidRPr="00501440">
        <w:rPr>
          <w:rFonts w:ascii="Ubuntu" w:eastAsia="Times New Roman" w:hAnsi="Ubuntu"/>
        </w:rPr>
        <w:t xml:space="preserve"> Welsh Government Inflation funding</w:t>
      </w:r>
      <w:r w:rsidR="00DB5C36" w:rsidRPr="00501440">
        <w:rPr>
          <w:rFonts w:ascii="Ubuntu" w:eastAsia="Times New Roman" w:hAnsi="Ubuntu"/>
        </w:rPr>
        <w:t xml:space="preserve"> and </w:t>
      </w:r>
      <w:r w:rsidR="001D6715" w:rsidRPr="00501440">
        <w:rPr>
          <w:rFonts w:ascii="Ubuntu" w:eastAsia="Times New Roman" w:hAnsi="Ubuntu"/>
        </w:rPr>
        <w:t>SLA income inflation</w:t>
      </w:r>
      <w:r w:rsidRPr="00501440">
        <w:rPr>
          <w:rFonts w:ascii="Ubuntu" w:eastAsia="Times New Roman" w:hAnsi="Ubuntu"/>
        </w:rPr>
        <w:t xml:space="preserve"> result in a £</w:t>
      </w:r>
      <w:r w:rsidR="00EA4CAE" w:rsidRPr="00501440">
        <w:rPr>
          <w:rFonts w:ascii="Ubuntu" w:eastAsia="Times New Roman" w:hAnsi="Ubuntu"/>
        </w:rPr>
        <w:t>0.</w:t>
      </w:r>
      <w:r w:rsidR="00D27A06" w:rsidRPr="00501440">
        <w:rPr>
          <w:rFonts w:ascii="Ubuntu" w:eastAsia="Times New Roman" w:hAnsi="Ubuntu"/>
        </w:rPr>
        <w:t>006</w:t>
      </w:r>
      <w:r w:rsidRPr="00501440">
        <w:rPr>
          <w:rFonts w:ascii="Ubuntu" w:eastAsia="Times New Roman" w:hAnsi="Ubuntu"/>
        </w:rPr>
        <w:t>m s</w:t>
      </w:r>
      <w:r w:rsidR="00EA4CAE" w:rsidRPr="00501440">
        <w:rPr>
          <w:rFonts w:ascii="Ubuntu" w:eastAsia="Times New Roman" w:hAnsi="Ubuntu"/>
        </w:rPr>
        <w:t>urplus</w:t>
      </w:r>
      <w:r w:rsidRPr="00501440">
        <w:rPr>
          <w:rFonts w:ascii="Ubuntu" w:eastAsia="Times New Roman" w:hAnsi="Ubuntu"/>
        </w:rPr>
        <w:t xml:space="preserve"> </w:t>
      </w:r>
      <w:r w:rsidR="00D37887" w:rsidRPr="00501440">
        <w:rPr>
          <w:rFonts w:ascii="Ubuntu" w:eastAsia="Times New Roman" w:hAnsi="Ubuntu"/>
        </w:rPr>
        <w:t xml:space="preserve">in 2025/26 </w:t>
      </w:r>
      <w:r w:rsidR="00EA4CAE" w:rsidRPr="00501440">
        <w:rPr>
          <w:rFonts w:ascii="Ubuntu" w:eastAsia="Times New Roman" w:hAnsi="Ubuntu"/>
        </w:rPr>
        <w:t>after</w:t>
      </w:r>
      <w:r w:rsidRPr="00501440">
        <w:rPr>
          <w:rFonts w:ascii="Ubuntu" w:eastAsia="Times New Roman" w:hAnsi="Ubuntu"/>
        </w:rPr>
        <w:t xml:space="preserve"> covering our planned inflation and cost pressures</w:t>
      </w:r>
      <w:r w:rsidR="00D6781D" w:rsidRPr="00501440">
        <w:rPr>
          <w:rFonts w:ascii="Ubuntu" w:eastAsia="Times New Roman" w:hAnsi="Ubuntu"/>
        </w:rPr>
        <w:t xml:space="preserve">. This increases </w:t>
      </w:r>
      <w:r w:rsidR="008F2DFD" w:rsidRPr="00501440">
        <w:rPr>
          <w:rFonts w:ascii="Ubuntu" w:eastAsia="Times New Roman" w:hAnsi="Ubuntu"/>
        </w:rPr>
        <w:t xml:space="preserve">to </w:t>
      </w:r>
      <w:r w:rsidR="00854DDA" w:rsidRPr="00501440">
        <w:rPr>
          <w:rFonts w:ascii="Ubuntu" w:eastAsia="Times New Roman" w:hAnsi="Ubuntu"/>
        </w:rPr>
        <w:t>£</w:t>
      </w:r>
      <w:r w:rsidR="00DB14C8" w:rsidRPr="00501440">
        <w:rPr>
          <w:rFonts w:ascii="Ubuntu" w:eastAsia="Times New Roman" w:hAnsi="Ubuntu"/>
        </w:rPr>
        <w:t>0</w:t>
      </w:r>
      <w:r w:rsidR="00854DDA" w:rsidRPr="00501440">
        <w:rPr>
          <w:rFonts w:ascii="Ubuntu" w:eastAsia="Times New Roman" w:hAnsi="Ubuntu"/>
        </w:rPr>
        <w:t>.</w:t>
      </w:r>
      <w:r w:rsidR="00DB14C8" w:rsidRPr="00501440">
        <w:rPr>
          <w:rFonts w:ascii="Ubuntu" w:eastAsia="Times New Roman" w:hAnsi="Ubuntu"/>
        </w:rPr>
        <w:t>519</w:t>
      </w:r>
      <w:r w:rsidR="00854DDA" w:rsidRPr="00501440">
        <w:rPr>
          <w:rFonts w:ascii="Ubuntu" w:eastAsia="Times New Roman" w:hAnsi="Ubuntu"/>
        </w:rPr>
        <w:t xml:space="preserve">m over the following two years as </w:t>
      </w:r>
      <w:r w:rsidR="00723901" w:rsidRPr="00501440">
        <w:rPr>
          <w:rFonts w:ascii="Ubuntu" w:eastAsia="Times New Roman" w:hAnsi="Ubuntu"/>
        </w:rPr>
        <w:t xml:space="preserve">non-recurrent elements of our 2024/25 investments </w:t>
      </w:r>
      <w:r w:rsidR="006C6E68" w:rsidRPr="00501440">
        <w:rPr>
          <w:rFonts w:ascii="Ubuntu" w:eastAsia="Times New Roman" w:hAnsi="Ubuntu"/>
        </w:rPr>
        <w:t>are released</w:t>
      </w:r>
      <w:r w:rsidR="00A74264" w:rsidRPr="00501440">
        <w:rPr>
          <w:rFonts w:ascii="Ubuntu" w:eastAsia="Times New Roman" w:hAnsi="Ubuntu"/>
        </w:rPr>
        <w:t xml:space="preserve"> </w:t>
      </w:r>
      <w:r w:rsidRPr="00501440">
        <w:rPr>
          <w:rFonts w:ascii="Ubuntu" w:eastAsia="Times New Roman" w:hAnsi="Ubuntu"/>
        </w:rPr>
        <w:t xml:space="preserve">as illustrated in </w:t>
      </w:r>
      <w:r w:rsidRPr="00501440">
        <w:rPr>
          <w:rFonts w:ascii="Ubuntu" w:eastAsia="Times New Roman" w:hAnsi="Ubuntu"/>
          <w:b/>
          <w:bCs/>
        </w:rPr>
        <w:t xml:space="preserve">Table </w:t>
      </w:r>
      <w:r w:rsidR="004F0D80" w:rsidRPr="00501440">
        <w:rPr>
          <w:rFonts w:ascii="Ubuntu" w:eastAsia="Times New Roman" w:hAnsi="Ubuntu"/>
          <w:b/>
          <w:bCs/>
        </w:rPr>
        <w:t>8</w:t>
      </w:r>
      <w:r w:rsidR="00EA3149" w:rsidRPr="00501440">
        <w:rPr>
          <w:rFonts w:ascii="Ubuntu" w:eastAsia="Times New Roman" w:hAnsi="Ubuntu"/>
          <w:b/>
          <w:bCs/>
        </w:rPr>
        <w:t>.</w:t>
      </w:r>
    </w:p>
    <w:p w14:paraId="5F14E270" w14:textId="77777777" w:rsidR="00C750BC" w:rsidRPr="00501440" w:rsidRDefault="00C750BC" w:rsidP="00A01D97">
      <w:pPr>
        <w:pStyle w:val="ListParagraph"/>
        <w:ind w:left="0"/>
        <w:jc w:val="both"/>
        <w:rPr>
          <w:rFonts w:ascii="Ubuntu" w:eastAsia="Times New Roman" w:hAnsi="Ubuntu"/>
          <w:b/>
          <w:bCs/>
        </w:rPr>
      </w:pPr>
    </w:p>
    <w:p w14:paraId="1C7B761C" w14:textId="77777777" w:rsidR="0063382F" w:rsidRPr="00501440" w:rsidRDefault="0063382F" w:rsidP="00A01D97">
      <w:pPr>
        <w:pStyle w:val="ListParagraph"/>
        <w:ind w:left="0"/>
        <w:jc w:val="both"/>
        <w:rPr>
          <w:rFonts w:ascii="Ubuntu" w:eastAsia="Times New Roman" w:hAnsi="Ubuntu"/>
          <w:b/>
          <w:bCs/>
        </w:rPr>
      </w:pPr>
    </w:p>
    <w:p w14:paraId="032B9CC0" w14:textId="77777777" w:rsidR="0063382F" w:rsidRPr="00501440" w:rsidRDefault="0063382F" w:rsidP="00A01D97">
      <w:pPr>
        <w:pStyle w:val="ListParagraph"/>
        <w:ind w:left="0"/>
        <w:jc w:val="both"/>
        <w:rPr>
          <w:rFonts w:ascii="Ubuntu" w:eastAsia="Times New Roman" w:hAnsi="Ubuntu"/>
          <w:b/>
          <w:bCs/>
        </w:rPr>
      </w:pPr>
    </w:p>
    <w:p w14:paraId="35F5E331" w14:textId="77777777" w:rsidR="0063382F" w:rsidRPr="00501440" w:rsidRDefault="0063382F" w:rsidP="00A01D97">
      <w:pPr>
        <w:pStyle w:val="ListParagraph"/>
        <w:ind w:left="0"/>
        <w:jc w:val="both"/>
        <w:rPr>
          <w:rFonts w:ascii="Ubuntu" w:eastAsia="Times New Roman" w:hAnsi="Ubuntu"/>
          <w:b/>
          <w:bCs/>
        </w:rPr>
      </w:pPr>
    </w:p>
    <w:p w14:paraId="3378D7FC" w14:textId="77777777" w:rsidR="0063382F" w:rsidRPr="00501440" w:rsidRDefault="0063382F" w:rsidP="00A01D97">
      <w:pPr>
        <w:pStyle w:val="ListParagraph"/>
        <w:ind w:left="0"/>
        <w:jc w:val="both"/>
        <w:rPr>
          <w:rFonts w:ascii="Ubuntu" w:eastAsia="Times New Roman" w:hAnsi="Ubuntu"/>
          <w:b/>
          <w:bCs/>
        </w:rPr>
      </w:pPr>
    </w:p>
    <w:p w14:paraId="08DBA5FA" w14:textId="77777777" w:rsidR="0063382F" w:rsidRPr="00501440" w:rsidRDefault="0063382F" w:rsidP="00A01D97">
      <w:pPr>
        <w:pStyle w:val="ListParagraph"/>
        <w:ind w:left="0"/>
        <w:jc w:val="both"/>
        <w:rPr>
          <w:rFonts w:ascii="Ubuntu" w:eastAsia="Times New Roman" w:hAnsi="Ubuntu"/>
          <w:b/>
          <w:bCs/>
        </w:rPr>
      </w:pPr>
    </w:p>
    <w:p w14:paraId="2845D39A" w14:textId="77777777" w:rsidR="0063382F" w:rsidRPr="00501440" w:rsidRDefault="0063382F" w:rsidP="00A01D97">
      <w:pPr>
        <w:pStyle w:val="ListParagraph"/>
        <w:ind w:left="0"/>
        <w:jc w:val="both"/>
        <w:rPr>
          <w:rFonts w:ascii="Ubuntu" w:eastAsia="Times New Roman" w:hAnsi="Ubuntu"/>
          <w:b/>
          <w:bCs/>
        </w:rPr>
      </w:pPr>
    </w:p>
    <w:p w14:paraId="60036E1C" w14:textId="77777777" w:rsidR="0063382F" w:rsidRPr="00501440" w:rsidRDefault="0063382F" w:rsidP="00A01D97">
      <w:pPr>
        <w:pStyle w:val="ListParagraph"/>
        <w:ind w:left="0"/>
        <w:jc w:val="both"/>
        <w:rPr>
          <w:rFonts w:ascii="Ubuntu" w:eastAsia="Times New Roman" w:hAnsi="Ubuntu"/>
          <w:b/>
          <w:bCs/>
        </w:rPr>
      </w:pPr>
    </w:p>
    <w:p w14:paraId="78DC117F" w14:textId="77777777" w:rsidR="0063382F" w:rsidRPr="00501440" w:rsidRDefault="0063382F" w:rsidP="00A01D97">
      <w:pPr>
        <w:pStyle w:val="ListParagraph"/>
        <w:ind w:left="0"/>
        <w:jc w:val="both"/>
        <w:rPr>
          <w:rFonts w:ascii="Ubuntu" w:eastAsia="Times New Roman" w:hAnsi="Ubuntu"/>
          <w:b/>
          <w:bCs/>
        </w:rPr>
      </w:pPr>
    </w:p>
    <w:p w14:paraId="3FC244B4" w14:textId="77777777" w:rsidR="0063382F" w:rsidRPr="00501440" w:rsidRDefault="0063382F" w:rsidP="00A01D97">
      <w:pPr>
        <w:pStyle w:val="ListParagraph"/>
        <w:ind w:left="0"/>
        <w:jc w:val="both"/>
        <w:rPr>
          <w:rFonts w:ascii="Ubuntu" w:eastAsia="Times New Roman" w:hAnsi="Ubuntu"/>
          <w:b/>
          <w:bCs/>
        </w:rPr>
      </w:pPr>
    </w:p>
    <w:p w14:paraId="2663E8C2" w14:textId="4DCD7BD8" w:rsidR="0030372D" w:rsidRPr="00501440" w:rsidRDefault="004F0D80" w:rsidP="00A01D97">
      <w:pPr>
        <w:pStyle w:val="ListParagraph"/>
        <w:ind w:left="0"/>
        <w:jc w:val="both"/>
        <w:rPr>
          <w:rFonts w:ascii="Ubuntu" w:eastAsia="Times New Roman" w:hAnsi="Ubuntu"/>
          <w:b/>
          <w:bCs/>
        </w:rPr>
      </w:pPr>
      <w:r w:rsidRPr="00501440">
        <w:rPr>
          <w:rFonts w:ascii="Ubuntu" w:eastAsia="Times New Roman" w:hAnsi="Ubuntu"/>
          <w:b/>
          <w:bCs/>
        </w:rPr>
        <w:t>Table 8</w:t>
      </w:r>
    </w:p>
    <w:tbl>
      <w:tblPr>
        <w:tblW w:w="5072" w:type="pct"/>
        <w:tblCellMar>
          <w:left w:w="0" w:type="dxa"/>
          <w:right w:w="0" w:type="dxa"/>
        </w:tblCellMar>
        <w:tblLook w:val="0420" w:firstRow="1" w:lastRow="0" w:firstColumn="0" w:lastColumn="0" w:noHBand="0" w:noVBand="1"/>
      </w:tblPr>
      <w:tblGrid>
        <w:gridCol w:w="4205"/>
        <w:gridCol w:w="1134"/>
        <w:gridCol w:w="1201"/>
        <w:gridCol w:w="1251"/>
        <w:gridCol w:w="1345"/>
      </w:tblGrid>
      <w:tr w:rsidR="009340BA" w:rsidRPr="00501440" w14:paraId="55A41410" w14:textId="77777777" w:rsidTr="00D83DD6">
        <w:trPr>
          <w:trHeight w:val="227"/>
        </w:trPr>
        <w:tc>
          <w:tcPr>
            <w:tcW w:w="2322" w:type="pct"/>
            <w:tcBorders>
              <w:top w:val="single" w:sz="8" w:space="0" w:color="000000"/>
              <w:left w:val="single" w:sz="8" w:space="0" w:color="000000"/>
              <w:bottom w:val="single" w:sz="8" w:space="0" w:color="000000"/>
              <w:right w:val="single" w:sz="8" w:space="0" w:color="000000"/>
            </w:tcBorders>
            <w:shd w:val="clear" w:color="auto" w:fill="5B9BD5"/>
            <w:tcMar>
              <w:top w:w="72" w:type="dxa"/>
              <w:left w:w="144" w:type="dxa"/>
              <w:bottom w:w="72" w:type="dxa"/>
              <w:right w:w="144" w:type="dxa"/>
            </w:tcMar>
            <w:hideMark/>
          </w:tcPr>
          <w:p w14:paraId="0FB7CEDC" w14:textId="77777777" w:rsidR="009340BA" w:rsidRPr="00501440" w:rsidRDefault="009340BA" w:rsidP="00BF57B1">
            <w:pPr>
              <w:rPr>
                <w:rFonts w:ascii="Ubuntu" w:eastAsia="Times New Roman" w:hAnsi="Ubuntu" w:cs="Arial"/>
                <w:sz w:val="22"/>
                <w:lang w:eastAsia="en-GB"/>
              </w:rPr>
            </w:pPr>
            <w:r w:rsidRPr="00501440">
              <w:rPr>
                <w:rFonts w:ascii="Ubuntu" w:eastAsia="Times New Roman" w:hAnsi="Ubuntu" w:cs="Calibri"/>
                <w:b/>
                <w:bCs/>
                <w:color w:val="FFFFFF" w:themeColor="light1"/>
                <w:kern w:val="24"/>
                <w:sz w:val="22"/>
                <w:lang w:eastAsia="en-GB"/>
              </w:rPr>
              <w:t>Item</w:t>
            </w:r>
          </w:p>
        </w:tc>
        <w:tc>
          <w:tcPr>
            <w:tcW w:w="621" w:type="pct"/>
            <w:tcBorders>
              <w:top w:val="single" w:sz="8" w:space="0" w:color="000000"/>
              <w:left w:val="single" w:sz="8" w:space="0" w:color="000000"/>
              <w:bottom w:val="single" w:sz="8" w:space="0" w:color="000000"/>
              <w:right w:val="single" w:sz="8" w:space="0" w:color="000000"/>
            </w:tcBorders>
            <w:shd w:val="clear" w:color="auto" w:fill="5B9BD5"/>
            <w:tcMar>
              <w:top w:w="72" w:type="dxa"/>
              <w:left w:w="144" w:type="dxa"/>
              <w:bottom w:w="72" w:type="dxa"/>
              <w:right w:w="144" w:type="dxa"/>
            </w:tcMar>
            <w:hideMark/>
          </w:tcPr>
          <w:p w14:paraId="19878CB7" w14:textId="296BD1E8" w:rsidR="009340BA" w:rsidRPr="00501440" w:rsidRDefault="009340BA" w:rsidP="00BF57B1">
            <w:pPr>
              <w:jc w:val="center"/>
              <w:rPr>
                <w:rFonts w:ascii="Ubuntu" w:eastAsia="Times New Roman" w:hAnsi="Ubuntu" w:cs="Arial"/>
                <w:sz w:val="22"/>
                <w:lang w:eastAsia="en-GB"/>
              </w:rPr>
            </w:pPr>
            <w:r w:rsidRPr="00501440">
              <w:rPr>
                <w:rFonts w:ascii="Ubuntu" w:eastAsia="Times New Roman" w:hAnsi="Ubuntu" w:cs="Calibri"/>
                <w:b/>
                <w:bCs/>
                <w:color w:val="FFFFFF" w:themeColor="light1"/>
                <w:kern w:val="24"/>
                <w:sz w:val="22"/>
                <w:lang w:eastAsia="en-GB"/>
              </w:rPr>
              <w:t>202</w:t>
            </w:r>
            <w:r w:rsidR="004431BC" w:rsidRPr="00501440">
              <w:rPr>
                <w:rFonts w:ascii="Ubuntu" w:eastAsia="Times New Roman" w:hAnsi="Ubuntu" w:cs="Calibri"/>
                <w:b/>
                <w:bCs/>
                <w:color w:val="FFFFFF" w:themeColor="light1"/>
                <w:kern w:val="24"/>
                <w:sz w:val="22"/>
                <w:lang w:eastAsia="en-GB"/>
              </w:rPr>
              <w:t>5</w:t>
            </w:r>
            <w:r w:rsidRPr="00501440">
              <w:rPr>
                <w:rFonts w:ascii="Ubuntu" w:eastAsia="Times New Roman" w:hAnsi="Ubuntu" w:cs="Calibri"/>
                <w:b/>
                <w:bCs/>
                <w:color w:val="FFFFFF" w:themeColor="light1"/>
                <w:kern w:val="24"/>
                <w:sz w:val="22"/>
                <w:lang w:eastAsia="en-GB"/>
              </w:rPr>
              <w:t>/2</w:t>
            </w:r>
            <w:r w:rsidR="004431BC" w:rsidRPr="00501440">
              <w:rPr>
                <w:rFonts w:ascii="Ubuntu" w:eastAsia="Times New Roman" w:hAnsi="Ubuntu" w:cs="Calibri"/>
                <w:b/>
                <w:bCs/>
                <w:color w:val="FFFFFF" w:themeColor="light1"/>
                <w:kern w:val="24"/>
                <w:sz w:val="22"/>
                <w:lang w:eastAsia="en-GB"/>
              </w:rPr>
              <w:t>6</w:t>
            </w:r>
            <w:r w:rsidRPr="00501440">
              <w:rPr>
                <w:rFonts w:ascii="Ubuntu" w:eastAsia="Times New Roman" w:hAnsi="Ubuntu" w:cs="Calibri"/>
                <w:b/>
                <w:bCs/>
                <w:color w:val="FFFFFF" w:themeColor="light1"/>
                <w:kern w:val="24"/>
                <w:sz w:val="22"/>
                <w:lang w:eastAsia="en-GB"/>
              </w:rPr>
              <w:t xml:space="preserve"> £m</w:t>
            </w:r>
          </w:p>
        </w:tc>
        <w:tc>
          <w:tcPr>
            <w:tcW w:w="698" w:type="pct"/>
            <w:tcBorders>
              <w:top w:val="single" w:sz="8" w:space="0" w:color="000000"/>
              <w:left w:val="single" w:sz="8" w:space="0" w:color="000000"/>
              <w:bottom w:val="single" w:sz="8" w:space="0" w:color="000000"/>
              <w:right w:val="single" w:sz="8" w:space="0" w:color="000000"/>
            </w:tcBorders>
            <w:shd w:val="clear" w:color="auto" w:fill="5B9BD5"/>
            <w:tcMar>
              <w:top w:w="72" w:type="dxa"/>
              <w:left w:w="144" w:type="dxa"/>
              <w:bottom w:w="72" w:type="dxa"/>
              <w:right w:w="144" w:type="dxa"/>
            </w:tcMar>
            <w:hideMark/>
          </w:tcPr>
          <w:p w14:paraId="002E0434" w14:textId="0AA87A82" w:rsidR="009340BA" w:rsidRPr="00501440" w:rsidRDefault="009340BA" w:rsidP="00BF57B1">
            <w:pPr>
              <w:jc w:val="center"/>
              <w:rPr>
                <w:rFonts w:ascii="Ubuntu" w:eastAsia="Times New Roman" w:hAnsi="Ubuntu" w:cs="Arial"/>
                <w:sz w:val="22"/>
                <w:lang w:eastAsia="en-GB"/>
              </w:rPr>
            </w:pPr>
            <w:r w:rsidRPr="00501440">
              <w:rPr>
                <w:rFonts w:ascii="Ubuntu" w:eastAsia="Times New Roman" w:hAnsi="Ubuntu" w:cs="Calibri"/>
                <w:b/>
                <w:bCs/>
                <w:color w:val="FFFFFF" w:themeColor="light1"/>
                <w:kern w:val="24"/>
                <w:sz w:val="22"/>
                <w:lang w:eastAsia="en-GB"/>
              </w:rPr>
              <w:t>202</w:t>
            </w:r>
            <w:r w:rsidR="004431BC" w:rsidRPr="00501440">
              <w:rPr>
                <w:rFonts w:ascii="Ubuntu" w:eastAsia="Times New Roman" w:hAnsi="Ubuntu" w:cs="Calibri"/>
                <w:b/>
                <w:bCs/>
                <w:color w:val="FFFFFF" w:themeColor="light1"/>
                <w:kern w:val="24"/>
                <w:sz w:val="22"/>
                <w:lang w:eastAsia="en-GB"/>
              </w:rPr>
              <w:t>6</w:t>
            </w:r>
            <w:r w:rsidRPr="00501440">
              <w:rPr>
                <w:rFonts w:ascii="Ubuntu" w:eastAsia="Times New Roman" w:hAnsi="Ubuntu" w:cs="Calibri"/>
                <w:b/>
                <w:bCs/>
                <w:color w:val="FFFFFF" w:themeColor="light1"/>
                <w:kern w:val="24"/>
                <w:sz w:val="22"/>
                <w:lang w:eastAsia="en-GB"/>
              </w:rPr>
              <w:t>/2</w:t>
            </w:r>
            <w:r w:rsidR="004431BC" w:rsidRPr="00501440">
              <w:rPr>
                <w:rFonts w:ascii="Ubuntu" w:eastAsia="Times New Roman" w:hAnsi="Ubuntu" w:cs="Calibri"/>
                <w:b/>
                <w:bCs/>
                <w:color w:val="FFFFFF" w:themeColor="light1"/>
                <w:kern w:val="24"/>
                <w:sz w:val="22"/>
                <w:lang w:eastAsia="en-GB"/>
              </w:rPr>
              <w:t>7</w:t>
            </w:r>
            <w:r w:rsidRPr="00501440">
              <w:rPr>
                <w:rFonts w:ascii="Ubuntu" w:eastAsia="Times New Roman" w:hAnsi="Ubuntu" w:cs="Calibri"/>
                <w:b/>
                <w:bCs/>
                <w:color w:val="FFFFFF" w:themeColor="light1"/>
                <w:kern w:val="24"/>
                <w:sz w:val="22"/>
                <w:lang w:eastAsia="en-GB"/>
              </w:rPr>
              <w:t xml:space="preserve"> £m</w:t>
            </w:r>
          </w:p>
        </w:tc>
        <w:tc>
          <w:tcPr>
            <w:tcW w:w="705" w:type="pct"/>
            <w:tcBorders>
              <w:top w:val="single" w:sz="8" w:space="0" w:color="000000"/>
              <w:left w:val="single" w:sz="8" w:space="0" w:color="000000"/>
              <w:bottom w:val="single" w:sz="8" w:space="0" w:color="000000"/>
              <w:right w:val="single" w:sz="8" w:space="0" w:color="000000"/>
            </w:tcBorders>
            <w:shd w:val="clear" w:color="auto" w:fill="5B9BD5"/>
            <w:tcMar>
              <w:top w:w="72" w:type="dxa"/>
              <w:left w:w="144" w:type="dxa"/>
              <w:bottom w:w="72" w:type="dxa"/>
              <w:right w:w="144" w:type="dxa"/>
            </w:tcMar>
            <w:hideMark/>
          </w:tcPr>
          <w:p w14:paraId="0063E974" w14:textId="48EB508E" w:rsidR="009340BA" w:rsidRPr="00501440" w:rsidRDefault="009340BA" w:rsidP="00BF57B1">
            <w:pPr>
              <w:jc w:val="center"/>
              <w:rPr>
                <w:rFonts w:ascii="Ubuntu" w:eastAsia="Times New Roman" w:hAnsi="Ubuntu" w:cs="Arial"/>
                <w:sz w:val="22"/>
                <w:lang w:eastAsia="en-GB"/>
              </w:rPr>
            </w:pPr>
            <w:r w:rsidRPr="00501440">
              <w:rPr>
                <w:rFonts w:ascii="Ubuntu" w:eastAsia="Times New Roman" w:hAnsi="Ubuntu" w:cs="Calibri"/>
                <w:b/>
                <w:bCs/>
                <w:color w:val="FFFFFF" w:themeColor="light1"/>
                <w:kern w:val="24"/>
                <w:sz w:val="22"/>
                <w:lang w:eastAsia="en-GB"/>
              </w:rPr>
              <w:t>202</w:t>
            </w:r>
            <w:r w:rsidR="004431BC" w:rsidRPr="00501440">
              <w:rPr>
                <w:rFonts w:ascii="Ubuntu" w:eastAsia="Times New Roman" w:hAnsi="Ubuntu" w:cs="Calibri"/>
                <w:b/>
                <w:bCs/>
                <w:color w:val="FFFFFF" w:themeColor="light1"/>
                <w:kern w:val="24"/>
                <w:sz w:val="22"/>
                <w:lang w:eastAsia="en-GB"/>
              </w:rPr>
              <w:t>7</w:t>
            </w:r>
            <w:r w:rsidRPr="00501440">
              <w:rPr>
                <w:rFonts w:ascii="Ubuntu" w:eastAsia="Times New Roman" w:hAnsi="Ubuntu" w:cs="Calibri"/>
                <w:b/>
                <w:bCs/>
                <w:color w:val="FFFFFF" w:themeColor="light1"/>
                <w:kern w:val="24"/>
                <w:sz w:val="22"/>
                <w:lang w:eastAsia="en-GB"/>
              </w:rPr>
              <w:t>/2</w:t>
            </w:r>
            <w:r w:rsidR="004431BC" w:rsidRPr="00501440">
              <w:rPr>
                <w:rFonts w:ascii="Ubuntu" w:eastAsia="Times New Roman" w:hAnsi="Ubuntu" w:cs="Calibri"/>
                <w:b/>
                <w:bCs/>
                <w:color w:val="FFFFFF" w:themeColor="light1"/>
                <w:kern w:val="24"/>
                <w:sz w:val="22"/>
                <w:lang w:eastAsia="en-GB"/>
              </w:rPr>
              <w:t>8</w:t>
            </w:r>
            <w:r w:rsidRPr="00501440">
              <w:rPr>
                <w:rFonts w:ascii="Ubuntu" w:eastAsia="Times New Roman" w:hAnsi="Ubuntu" w:cs="Calibri"/>
                <w:b/>
                <w:bCs/>
                <w:color w:val="FFFFFF" w:themeColor="light1"/>
                <w:kern w:val="24"/>
                <w:sz w:val="22"/>
                <w:lang w:eastAsia="en-GB"/>
              </w:rPr>
              <w:t xml:space="preserve"> £m</w:t>
            </w:r>
          </w:p>
        </w:tc>
        <w:tc>
          <w:tcPr>
            <w:tcW w:w="654" w:type="pct"/>
            <w:tcBorders>
              <w:top w:val="single" w:sz="8" w:space="0" w:color="000000"/>
              <w:left w:val="single" w:sz="8" w:space="0" w:color="000000"/>
              <w:bottom w:val="single" w:sz="8" w:space="0" w:color="000000"/>
              <w:right w:val="single" w:sz="8" w:space="0" w:color="000000"/>
            </w:tcBorders>
            <w:shd w:val="clear" w:color="auto" w:fill="5B9BD5"/>
            <w:tcMar>
              <w:top w:w="72" w:type="dxa"/>
              <w:left w:w="144" w:type="dxa"/>
              <w:bottom w:w="72" w:type="dxa"/>
              <w:right w:w="144" w:type="dxa"/>
            </w:tcMar>
            <w:hideMark/>
          </w:tcPr>
          <w:p w14:paraId="13FFC137" w14:textId="77777777" w:rsidR="009340BA" w:rsidRPr="00501440" w:rsidRDefault="009340BA" w:rsidP="00BF57B1">
            <w:pPr>
              <w:jc w:val="center"/>
              <w:rPr>
                <w:rFonts w:ascii="Ubuntu" w:eastAsia="Times New Roman" w:hAnsi="Ubuntu" w:cs="Arial"/>
                <w:sz w:val="22"/>
                <w:lang w:eastAsia="en-GB"/>
              </w:rPr>
            </w:pPr>
            <w:r w:rsidRPr="00501440">
              <w:rPr>
                <w:rFonts w:ascii="Ubuntu" w:eastAsia="Times New Roman" w:hAnsi="Ubuntu" w:cs="Calibri"/>
                <w:b/>
                <w:bCs/>
                <w:color w:val="FFFFFF" w:themeColor="light1"/>
                <w:kern w:val="24"/>
                <w:sz w:val="22"/>
                <w:lang w:eastAsia="en-GB"/>
              </w:rPr>
              <w:t>Recurrent £m</w:t>
            </w:r>
          </w:p>
        </w:tc>
      </w:tr>
      <w:tr w:rsidR="009340BA" w:rsidRPr="00501440" w14:paraId="696910F8" w14:textId="77777777" w:rsidTr="00D83DD6">
        <w:trPr>
          <w:trHeight w:val="227"/>
        </w:trPr>
        <w:tc>
          <w:tcPr>
            <w:tcW w:w="2322" w:type="pct"/>
            <w:tcBorders>
              <w:left w:val="single" w:sz="8" w:space="0" w:color="000000"/>
              <w:right w:val="single" w:sz="8" w:space="0" w:color="000000"/>
            </w:tcBorders>
            <w:shd w:val="clear" w:color="auto" w:fill="EAEFF7"/>
            <w:tcMar>
              <w:top w:w="72" w:type="dxa"/>
              <w:left w:w="144" w:type="dxa"/>
              <w:bottom w:w="72" w:type="dxa"/>
              <w:right w:w="144" w:type="dxa"/>
            </w:tcMar>
            <w:hideMark/>
          </w:tcPr>
          <w:p w14:paraId="740DFC41" w14:textId="2219CF64" w:rsidR="009340BA" w:rsidRPr="00501440" w:rsidRDefault="001C5AD6" w:rsidP="009340BA">
            <w:pPr>
              <w:rPr>
                <w:rFonts w:ascii="Ubuntu" w:eastAsia="Times New Roman" w:hAnsi="Ubuntu" w:cs="Calibri"/>
                <w:color w:val="324F82"/>
                <w:kern w:val="24"/>
                <w:sz w:val="22"/>
                <w:lang w:eastAsia="en-GB"/>
              </w:rPr>
            </w:pPr>
            <w:r w:rsidRPr="00501440">
              <w:rPr>
                <w:rFonts w:ascii="Ubuntu" w:eastAsia="Times New Roman" w:hAnsi="Ubuntu" w:cs="Calibri"/>
                <w:color w:val="324F82"/>
                <w:kern w:val="24"/>
                <w:sz w:val="22"/>
                <w:lang w:eastAsia="en-GB"/>
              </w:rPr>
              <w:t xml:space="preserve">Underlying Surplus </w:t>
            </w:r>
            <w:proofErr w:type="spellStart"/>
            <w:r w:rsidRPr="00501440">
              <w:rPr>
                <w:rFonts w:ascii="Ubuntu" w:eastAsia="Times New Roman" w:hAnsi="Ubuntu" w:cs="Calibri"/>
                <w:color w:val="324F82"/>
                <w:kern w:val="24"/>
                <w:sz w:val="22"/>
                <w:lang w:eastAsia="en-GB"/>
              </w:rPr>
              <w:t>b/f</w:t>
            </w:r>
            <w:proofErr w:type="spellEnd"/>
          </w:p>
        </w:tc>
        <w:tc>
          <w:tcPr>
            <w:tcW w:w="621" w:type="pct"/>
            <w:tcBorders>
              <w:left w:val="single" w:sz="8" w:space="0" w:color="000000"/>
              <w:right w:val="single" w:sz="8" w:space="0" w:color="000000"/>
            </w:tcBorders>
            <w:shd w:val="clear" w:color="auto" w:fill="EAEFF7"/>
            <w:tcMar>
              <w:top w:w="72" w:type="dxa"/>
              <w:left w:w="144" w:type="dxa"/>
              <w:bottom w:w="72" w:type="dxa"/>
              <w:right w:w="144" w:type="dxa"/>
            </w:tcMar>
            <w:hideMark/>
          </w:tcPr>
          <w:p w14:paraId="579337D5" w14:textId="6B623EB8" w:rsidR="009340BA" w:rsidRPr="00501440" w:rsidRDefault="009340BA" w:rsidP="009340BA">
            <w:pPr>
              <w:jc w:val="right"/>
              <w:rPr>
                <w:rFonts w:ascii="Ubuntu" w:eastAsia="Times New Roman" w:hAnsi="Ubuntu" w:cs="Calibri"/>
                <w:color w:val="324F82"/>
                <w:kern w:val="24"/>
                <w:sz w:val="22"/>
                <w:lang w:eastAsia="en-GB"/>
              </w:rPr>
            </w:pPr>
            <w:r w:rsidRPr="00501440">
              <w:rPr>
                <w:rFonts w:ascii="Ubuntu" w:eastAsia="Times New Roman" w:hAnsi="Ubuntu" w:cs="Calibri"/>
                <w:color w:val="324F82"/>
                <w:kern w:val="24"/>
                <w:sz w:val="22"/>
                <w:lang w:eastAsia="en-GB"/>
              </w:rPr>
              <w:t>-1.</w:t>
            </w:r>
            <w:r w:rsidR="007940D1" w:rsidRPr="00501440">
              <w:rPr>
                <w:rFonts w:ascii="Ubuntu" w:eastAsia="Times New Roman" w:hAnsi="Ubuntu" w:cs="Calibri"/>
                <w:color w:val="324F82"/>
                <w:kern w:val="24"/>
                <w:sz w:val="22"/>
                <w:lang w:eastAsia="en-GB"/>
              </w:rPr>
              <w:t>023</w:t>
            </w:r>
            <w:r w:rsidRPr="00501440">
              <w:rPr>
                <w:rFonts w:ascii="Ubuntu" w:eastAsia="Times New Roman" w:hAnsi="Ubuntu" w:cs="Calibri"/>
                <w:color w:val="324F82"/>
                <w:kern w:val="24"/>
                <w:sz w:val="22"/>
                <w:lang w:eastAsia="en-GB"/>
              </w:rPr>
              <w:t xml:space="preserve"> </w:t>
            </w:r>
          </w:p>
        </w:tc>
        <w:tc>
          <w:tcPr>
            <w:tcW w:w="698" w:type="pct"/>
            <w:tcBorders>
              <w:left w:val="single" w:sz="8" w:space="0" w:color="000000"/>
              <w:right w:val="single" w:sz="8" w:space="0" w:color="000000"/>
            </w:tcBorders>
            <w:shd w:val="clear" w:color="auto" w:fill="EAEFF7"/>
            <w:tcMar>
              <w:top w:w="72" w:type="dxa"/>
              <w:left w:w="144" w:type="dxa"/>
              <w:bottom w:w="72" w:type="dxa"/>
              <w:right w:w="144" w:type="dxa"/>
            </w:tcMar>
            <w:hideMark/>
          </w:tcPr>
          <w:p w14:paraId="45D1C7B6" w14:textId="1AA13A18" w:rsidR="009340BA" w:rsidRPr="00501440" w:rsidRDefault="009340BA" w:rsidP="009340BA">
            <w:pPr>
              <w:jc w:val="right"/>
              <w:rPr>
                <w:rFonts w:ascii="Ubuntu" w:eastAsia="Times New Roman" w:hAnsi="Ubuntu" w:cs="Calibri"/>
                <w:color w:val="324F82"/>
                <w:kern w:val="24"/>
                <w:sz w:val="22"/>
                <w:lang w:eastAsia="en-GB"/>
              </w:rPr>
            </w:pPr>
            <w:r w:rsidRPr="00501440">
              <w:rPr>
                <w:rFonts w:ascii="Ubuntu" w:eastAsia="Times New Roman" w:hAnsi="Ubuntu" w:cs="Calibri"/>
                <w:color w:val="324F82"/>
                <w:kern w:val="24"/>
                <w:sz w:val="22"/>
                <w:lang w:eastAsia="en-GB"/>
              </w:rPr>
              <w:t>-1.</w:t>
            </w:r>
            <w:r w:rsidR="0030504E" w:rsidRPr="00501440">
              <w:rPr>
                <w:rFonts w:ascii="Ubuntu" w:eastAsia="Times New Roman" w:hAnsi="Ubuntu" w:cs="Calibri"/>
                <w:color w:val="324F82"/>
                <w:kern w:val="24"/>
                <w:sz w:val="22"/>
                <w:lang w:eastAsia="en-GB"/>
              </w:rPr>
              <w:t>023</w:t>
            </w:r>
          </w:p>
        </w:tc>
        <w:tc>
          <w:tcPr>
            <w:tcW w:w="705" w:type="pct"/>
            <w:tcBorders>
              <w:left w:val="single" w:sz="8" w:space="0" w:color="000000"/>
              <w:right w:val="single" w:sz="8" w:space="0" w:color="000000"/>
            </w:tcBorders>
            <w:shd w:val="clear" w:color="auto" w:fill="EAEFF7"/>
            <w:tcMar>
              <w:top w:w="72" w:type="dxa"/>
              <w:left w:w="144" w:type="dxa"/>
              <w:bottom w:w="72" w:type="dxa"/>
              <w:right w:w="144" w:type="dxa"/>
            </w:tcMar>
            <w:hideMark/>
          </w:tcPr>
          <w:p w14:paraId="1BE76916" w14:textId="001FFBCC" w:rsidR="009340BA" w:rsidRPr="00501440" w:rsidRDefault="009340BA" w:rsidP="009340BA">
            <w:pPr>
              <w:jc w:val="right"/>
              <w:rPr>
                <w:rFonts w:ascii="Ubuntu" w:eastAsia="Times New Roman" w:hAnsi="Ubuntu" w:cs="Calibri"/>
                <w:color w:val="324F82"/>
                <w:kern w:val="24"/>
                <w:sz w:val="22"/>
                <w:lang w:eastAsia="en-GB"/>
              </w:rPr>
            </w:pPr>
            <w:r w:rsidRPr="00501440">
              <w:rPr>
                <w:rFonts w:ascii="Ubuntu" w:eastAsia="Times New Roman" w:hAnsi="Ubuntu" w:cs="Calibri"/>
                <w:color w:val="324F82"/>
                <w:kern w:val="24"/>
                <w:sz w:val="22"/>
                <w:lang w:eastAsia="en-GB"/>
              </w:rPr>
              <w:t>-1.</w:t>
            </w:r>
            <w:r w:rsidR="00E8471B" w:rsidRPr="00501440">
              <w:rPr>
                <w:rFonts w:ascii="Ubuntu" w:eastAsia="Times New Roman" w:hAnsi="Ubuntu" w:cs="Calibri"/>
                <w:color w:val="324F82"/>
                <w:kern w:val="24"/>
                <w:sz w:val="22"/>
                <w:lang w:eastAsia="en-GB"/>
              </w:rPr>
              <w:t>023</w:t>
            </w:r>
          </w:p>
        </w:tc>
        <w:tc>
          <w:tcPr>
            <w:tcW w:w="654" w:type="pct"/>
            <w:tcBorders>
              <w:left w:val="single" w:sz="8" w:space="0" w:color="000000"/>
              <w:right w:val="single" w:sz="8" w:space="0" w:color="000000"/>
            </w:tcBorders>
            <w:shd w:val="clear" w:color="auto" w:fill="EAEFF7"/>
            <w:tcMar>
              <w:top w:w="72" w:type="dxa"/>
              <w:left w:w="144" w:type="dxa"/>
              <w:bottom w:w="72" w:type="dxa"/>
              <w:right w:w="144" w:type="dxa"/>
            </w:tcMar>
            <w:hideMark/>
          </w:tcPr>
          <w:p w14:paraId="17B72DE9" w14:textId="0FE11B17" w:rsidR="009340BA" w:rsidRPr="00501440" w:rsidRDefault="009340BA" w:rsidP="009340BA">
            <w:pPr>
              <w:jc w:val="right"/>
              <w:rPr>
                <w:rFonts w:ascii="Ubuntu" w:eastAsia="Times New Roman" w:hAnsi="Ubuntu" w:cs="Calibri"/>
                <w:color w:val="324F82"/>
                <w:kern w:val="24"/>
                <w:sz w:val="22"/>
                <w:lang w:eastAsia="en-GB"/>
              </w:rPr>
            </w:pPr>
            <w:r w:rsidRPr="00501440">
              <w:rPr>
                <w:rFonts w:ascii="Ubuntu" w:eastAsia="Times New Roman" w:hAnsi="Ubuntu" w:cs="Calibri"/>
                <w:color w:val="324F82"/>
                <w:kern w:val="24"/>
                <w:sz w:val="22"/>
                <w:lang w:eastAsia="en-GB"/>
              </w:rPr>
              <w:t>-1.</w:t>
            </w:r>
            <w:r w:rsidR="00E8471B" w:rsidRPr="00501440">
              <w:rPr>
                <w:rFonts w:ascii="Ubuntu" w:eastAsia="Times New Roman" w:hAnsi="Ubuntu" w:cs="Calibri"/>
                <w:color w:val="324F82"/>
                <w:kern w:val="24"/>
                <w:sz w:val="22"/>
                <w:lang w:eastAsia="en-GB"/>
              </w:rPr>
              <w:t>023</w:t>
            </w:r>
          </w:p>
        </w:tc>
      </w:tr>
      <w:tr w:rsidR="009340BA" w:rsidRPr="00501440" w14:paraId="3C8CAFB5" w14:textId="77777777" w:rsidTr="00D83DD6">
        <w:trPr>
          <w:trHeight w:val="227"/>
        </w:trPr>
        <w:tc>
          <w:tcPr>
            <w:tcW w:w="2322" w:type="pct"/>
            <w:tcBorders>
              <w:left w:val="single" w:sz="8" w:space="0" w:color="000000"/>
              <w:right w:val="single" w:sz="8" w:space="0" w:color="000000"/>
            </w:tcBorders>
            <w:shd w:val="clear" w:color="auto" w:fill="D2DEEF"/>
            <w:tcMar>
              <w:top w:w="72" w:type="dxa"/>
              <w:left w:w="144" w:type="dxa"/>
              <w:bottom w:w="72" w:type="dxa"/>
              <w:right w:w="144" w:type="dxa"/>
            </w:tcMar>
          </w:tcPr>
          <w:p w14:paraId="7EBCE550" w14:textId="630D7933" w:rsidR="009340BA" w:rsidRPr="00501440" w:rsidRDefault="009340BA" w:rsidP="009340BA">
            <w:pPr>
              <w:rPr>
                <w:rFonts w:ascii="Ubuntu" w:eastAsia="Times New Roman" w:hAnsi="Ubuntu" w:cs="Calibri"/>
                <w:color w:val="324F82"/>
                <w:kern w:val="24"/>
                <w:sz w:val="22"/>
                <w:lang w:eastAsia="en-GB"/>
              </w:rPr>
            </w:pPr>
            <w:r w:rsidRPr="00501440">
              <w:rPr>
                <w:rFonts w:ascii="Ubuntu" w:eastAsia="Times New Roman" w:hAnsi="Ubuntu" w:cs="Calibri"/>
                <w:color w:val="324F82"/>
                <w:kern w:val="24"/>
                <w:sz w:val="22"/>
                <w:lang w:eastAsia="en-GB"/>
              </w:rPr>
              <w:t>Welsh Government Inflation Funding</w:t>
            </w:r>
          </w:p>
        </w:tc>
        <w:tc>
          <w:tcPr>
            <w:tcW w:w="621" w:type="pct"/>
            <w:tcBorders>
              <w:left w:val="single" w:sz="8" w:space="0" w:color="000000"/>
              <w:right w:val="single" w:sz="8" w:space="0" w:color="000000"/>
            </w:tcBorders>
            <w:shd w:val="clear" w:color="auto" w:fill="D2DEEF"/>
            <w:tcMar>
              <w:top w:w="72" w:type="dxa"/>
              <w:left w:w="144" w:type="dxa"/>
              <w:bottom w:w="72" w:type="dxa"/>
              <w:right w:w="144" w:type="dxa"/>
            </w:tcMar>
          </w:tcPr>
          <w:p w14:paraId="2FB62B7E" w14:textId="37CE2EF6" w:rsidR="009340BA" w:rsidRPr="00501440" w:rsidRDefault="009340BA" w:rsidP="009340BA">
            <w:pPr>
              <w:jc w:val="right"/>
              <w:rPr>
                <w:rFonts w:ascii="Ubuntu" w:eastAsia="Times New Roman" w:hAnsi="Ubuntu" w:cs="Calibri"/>
                <w:color w:val="324F82"/>
                <w:kern w:val="24"/>
                <w:sz w:val="22"/>
                <w:lang w:eastAsia="en-GB"/>
              </w:rPr>
            </w:pPr>
            <w:r w:rsidRPr="00501440">
              <w:rPr>
                <w:rFonts w:ascii="Ubuntu" w:eastAsia="Times New Roman" w:hAnsi="Ubuntu" w:cs="Calibri"/>
                <w:color w:val="324F82"/>
                <w:kern w:val="24"/>
                <w:sz w:val="22"/>
                <w:lang w:eastAsia="en-GB"/>
              </w:rPr>
              <w:t>-0.</w:t>
            </w:r>
            <w:r w:rsidR="007D06AE" w:rsidRPr="00501440">
              <w:rPr>
                <w:rFonts w:ascii="Ubuntu" w:eastAsia="Times New Roman" w:hAnsi="Ubuntu" w:cs="Calibri"/>
                <w:color w:val="324F82"/>
                <w:kern w:val="24"/>
                <w:sz w:val="22"/>
                <w:lang w:eastAsia="en-GB"/>
              </w:rPr>
              <w:t>721</w:t>
            </w:r>
          </w:p>
        </w:tc>
        <w:tc>
          <w:tcPr>
            <w:tcW w:w="698" w:type="pct"/>
            <w:tcBorders>
              <w:left w:val="single" w:sz="8" w:space="0" w:color="000000"/>
              <w:right w:val="single" w:sz="8" w:space="0" w:color="000000"/>
            </w:tcBorders>
            <w:shd w:val="clear" w:color="auto" w:fill="D2DEEF"/>
            <w:tcMar>
              <w:top w:w="72" w:type="dxa"/>
              <w:left w:w="144" w:type="dxa"/>
              <w:bottom w:w="72" w:type="dxa"/>
              <w:right w:w="144" w:type="dxa"/>
            </w:tcMar>
          </w:tcPr>
          <w:p w14:paraId="7AAF5D4E" w14:textId="4E4EBB61" w:rsidR="009340BA" w:rsidRPr="00501440" w:rsidRDefault="009340BA" w:rsidP="009340BA">
            <w:pPr>
              <w:jc w:val="right"/>
              <w:rPr>
                <w:rFonts w:ascii="Ubuntu" w:eastAsia="Times New Roman" w:hAnsi="Ubuntu" w:cs="Calibri"/>
                <w:color w:val="324F82"/>
                <w:kern w:val="24"/>
                <w:sz w:val="22"/>
                <w:lang w:eastAsia="en-GB"/>
              </w:rPr>
            </w:pPr>
            <w:r w:rsidRPr="00501440">
              <w:rPr>
                <w:rFonts w:ascii="Ubuntu" w:eastAsia="Times New Roman" w:hAnsi="Ubuntu" w:cs="Calibri"/>
                <w:color w:val="324F82"/>
                <w:kern w:val="24"/>
                <w:sz w:val="22"/>
                <w:lang w:eastAsia="en-GB"/>
              </w:rPr>
              <w:t>-</w:t>
            </w:r>
            <w:r w:rsidR="00C17992" w:rsidRPr="00501440">
              <w:rPr>
                <w:rFonts w:ascii="Ubuntu" w:eastAsia="Times New Roman" w:hAnsi="Ubuntu" w:cs="Calibri"/>
                <w:color w:val="324F82"/>
                <w:kern w:val="24"/>
                <w:sz w:val="22"/>
                <w:lang w:eastAsia="en-GB"/>
              </w:rPr>
              <w:t>1</w:t>
            </w:r>
            <w:r w:rsidRPr="00501440">
              <w:rPr>
                <w:rFonts w:ascii="Ubuntu" w:eastAsia="Times New Roman" w:hAnsi="Ubuntu" w:cs="Calibri"/>
                <w:color w:val="324F82"/>
                <w:kern w:val="24"/>
                <w:sz w:val="22"/>
                <w:lang w:eastAsia="en-GB"/>
              </w:rPr>
              <w:t>.</w:t>
            </w:r>
            <w:r w:rsidR="00C17992" w:rsidRPr="00501440">
              <w:rPr>
                <w:rFonts w:ascii="Ubuntu" w:eastAsia="Times New Roman" w:hAnsi="Ubuntu" w:cs="Calibri"/>
                <w:color w:val="324F82"/>
                <w:kern w:val="24"/>
                <w:sz w:val="22"/>
                <w:lang w:eastAsia="en-GB"/>
              </w:rPr>
              <w:t>843</w:t>
            </w:r>
          </w:p>
        </w:tc>
        <w:tc>
          <w:tcPr>
            <w:tcW w:w="705" w:type="pct"/>
            <w:tcBorders>
              <w:left w:val="single" w:sz="8" w:space="0" w:color="000000"/>
              <w:right w:val="single" w:sz="8" w:space="0" w:color="000000"/>
            </w:tcBorders>
            <w:shd w:val="clear" w:color="auto" w:fill="D2DEEF"/>
            <w:tcMar>
              <w:top w:w="72" w:type="dxa"/>
              <w:left w:w="144" w:type="dxa"/>
              <w:bottom w:w="72" w:type="dxa"/>
              <w:right w:w="144" w:type="dxa"/>
            </w:tcMar>
          </w:tcPr>
          <w:p w14:paraId="349B860D" w14:textId="2A361CFD" w:rsidR="009340BA" w:rsidRPr="00501440" w:rsidRDefault="009340BA" w:rsidP="009340BA">
            <w:pPr>
              <w:jc w:val="right"/>
              <w:rPr>
                <w:rFonts w:ascii="Ubuntu" w:eastAsia="Times New Roman" w:hAnsi="Ubuntu" w:cs="Calibri"/>
                <w:color w:val="324F82"/>
                <w:kern w:val="24"/>
                <w:sz w:val="22"/>
                <w:lang w:eastAsia="en-GB"/>
              </w:rPr>
            </w:pPr>
            <w:r w:rsidRPr="00501440">
              <w:rPr>
                <w:rFonts w:ascii="Ubuntu" w:eastAsia="Times New Roman" w:hAnsi="Ubuntu" w:cs="Calibri"/>
                <w:color w:val="324F82"/>
                <w:kern w:val="24"/>
                <w:sz w:val="22"/>
                <w:lang w:eastAsia="en-GB"/>
              </w:rPr>
              <w:t>-</w:t>
            </w:r>
            <w:r w:rsidR="00C17992" w:rsidRPr="00501440">
              <w:rPr>
                <w:rFonts w:ascii="Ubuntu" w:eastAsia="Times New Roman" w:hAnsi="Ubuntu" w:cs="Calibri"/>
                <w:color w:val="324F82"/>
                <w:kern w:val="24"/>
                <w:sz w:val="22"/>
                <w:lang w:eastAsia="en-GB"/>
              </w:rPr>
              <w:t>3</w:t>
            </w:r>
            <w:r w:rsidRPr="00501440">
              <w:rPr>
                <w:rFonts w:ascii="Ubuntu" w:eastAsia="Times New Roman" w:hAnsi="Ubuntu" w:cs="Calibri"/>
                <w:color w:val="324F82"/>
                <w:kern w:val="24"/>
                <w:sz w:val="22"/>
                <w:lang w:eastAsia="en-GB"/>
              </w:rPr>
              <w:t>.</w:t>
            </w:r>
            <w:r w:rsidR="00C17992" w:rsidRPr="00501440">
              <w:rPr>
                <w:rFonts w:ascii="Ubuntu" w:eastAsia="Times New Roman" w:hAnsi="Ubuntu" w:cs="Calibri"/>
                <w:color w:val="324F82"/>
                <w:kern w:val="24"/>
                <w:sz w:val="22"/>
                <w:lang w:eastAsia="en-GB"/>
              </w:rPr>
              <w:t>003</w:t>
            </w:r>
          </w:p>
        </w:tc>
        <w:tc>
          <w:tcPr>
            <w:tcW w:w="654" w:type="pct"/>
            <w:tcBorders>
              <w:left w:val="single" w:sz="8" w:space="0" w:color="000000"/>
              <w:right w:val="single" w:sz="8" w:space="0" w:color="000000"/>
            </w:tcBorders>
            <w:shd w:val="clear" w:color="auto" w:fill="D2DEEF"/>
            <w:tcMar>
              <w:top w:w="72" w:type="dxa"/>
              <w:left w:w="144" w:type="dxa"/>
              <w:bottom w:w="72" w:type="dxa"/>
              <w:right w:w="144" w:type="dxa"/>
            </w:tcMar>
          </w:tcPr>
          <w:p w14:paraId="4D727F5B" w14:textId="451C230B" w:rsidR="009340BA" w:rsidRPr="00501440" w:rsidRDefault="009340BA" w:rsidP="009340BA">
            <w:pPr>
              <w:jc w:val="right"/>
              <w:rPr>
                <w:rFonts w:ascii="Ubuntu" w:eastAsia="Times New Roman" w:hAnsi="Ubuntu" w:cs="Calibri"/>
                <w:color w:val="324F82"/>
                <w:kern w:val="24"/>
                <w:sz w:val="22"/>
                <w:lang w:eastAsia="en-GB"/>
              </w:rPr>
            </w:pPr>
            <w:r w:rsidRPr="00501440">
              <w:rPr>
                <w:rFonts w:ascii="Ubuntu" w:eastAsia="Times New Roman" w:hAnsi="Ubuntu" w:cs="Calibri"/>
                <w:color w:val="324F82"/>
                <w:kern w:val="24"/>
                <w:sz w:val="22"/>
                <w:lang w:eastAsia="en-GB"/>
              </w:rPr>
              <w:t>-</w:t>
            </w:r>
            <w:r w:rsidR="00A73C3D" w:rsidRPr="00501440">
              <w:rPr>
                <w:rFonts w:ascii="Ubuntu" w:eastAsia="Times New Roman" w:hAnsi="Ubuntu" w:cs="Calibri"/>
                <w:color w:val="324F82"/>
                <w:kern w:val="24"/>
                <w:sz w:val="22"/>
                <w:lang w:eastAsia="en-GB"/>
              </w:rPr>
              <w:t>3</w:t>
            </w:r>
            <w:r w:rsidRPr="00501440">
              <w:rPr>
                <w:rFonts w:ascii="Ubuntu" w:eastAsia="Times New Roman" w:hAnsi="Ubuntu" w:cs="Calibri"/>
                <w:color w:val="324F82"/>
                <w:kern w:val="24"/>
                <w:sz w:val="22"/>
                <w:lang w:eastAsia="en-GB"/>
              </w:rPr>
              <w:t>.</w:t>
            </w:r>
            <w:r w:rsidR="00A73C3D" w:rsidRPr="00501440">
              <w:rPr>
                <w:rFonts w:ascii="Ubuntu" w:eastAsia="Times New Roman" w:hAnsi="Ubuntu" w:cs="Calibri"/>
                <w:color w:val="324F82"/>
                <w:kern w:val="24"/>
                <w:sz w:val="22"/>
                <w:lang w:eastAsia="en-GB"/>
              </w:rPr>
              <w:t>003</w:t>
            </w:r>
            <w:r w:rsidRPr="00501440">
              <w:rPr>
                <w:rFonts w:ascii="Ubuntu" w:eastAsia="Times New Roman" w:hAnsi="Ubuntu" w:cs="Calibri"/>
                <w:color w:val="324F82"/>
                <w:kern w:val="24"/>
                <w:sz w:val="22"/>
                <w:lang w:eastAsia="en-GB"/>
              </w:rPr>
              <w:t xml:space="preserve"> </w:t>
            </w:r>
          </w:p>
        </w:tc>
      </w:tr>
      <w:tr w:rsidR="00EE0CCC" w:rsidRPr="00501440" w14:paraId="70902D6E" w14:textId="77777777" w:rsidTr="00D83DD6">
        <w:trPr>
          <w:trHeight w:val="227"/>
        </w:trPr>
        <w:tc>
          <w:tcPr>
            <w:tcW w:w="2322" w:type="pct"/>
            <w:tcBorders>
              <w:left w:val="single" w:sz="8" w:space="0" w:color="000000"/>
              <w:right w:val="single" w:sz="8" w:space="0" w:color="000000"/>
            </w:tcBorders>
            <w:shd w:val="clear" w:color="auto" w:fill="D2DEEF"/>
            <w:tcMar>
              <w:top w:w="72" w:type="dxa"/>
              <w:left w:w="144" w:type="dxa"/>
              <w:bottom w:w="72" w:type="dxa"/>
              <w:right w:w="144" w:type="dxa"/>
            </w:tcMar>
          </w:tcPr>
          <w:p w14:paraId="6AA72517" w14:textId="68C7E01E" w:rsidR="00EE0CCC" w:rsidRPr="00501440" w:rsidRDefault="004D0389" w:rsidP="00EE0CCC">
            <w:pPr>
              <w:rPr>
                <w:rFonts w:ascii="Ubuntu" w:eastAsia="Times New Roman" w:hAnsi="Ubuntu" w:cs="Calibri"/>
                <w:color w:val="324F82"/>
                <w:kern w:val="24"/>
                <w:sz w:val="22"/>
                <w:lang w:eastAsia="en-GB"/>
              </w:rPr>
            </w:pPr>
            <w:r w:rsidRPr="00501440">
              <w:rPr>
                <w:rFonts w:ascii="Ubuntu" w:eastAsia="Times New Roman" w:hAnsi="Ubuntu" w:cs="Calibri"/>
                <w:color w:val="324F82"/>
                <w:kern w:val="24"/>
                <w:sz w:val="22"/>
                <w:lang w:eastAsia="en-GB"/>
              </w:rPr>
              <w:t>SLA</w:t>
            </w:r>
            <w:r w:rsidR="003E382E" w:rsidRPr="00501440">
              <w:rPr>
                <w:rFonts w:ascii="Ubuntu" w:eastAsia="Times New Roman" w:hAnsi="Ubuntu" w:cs="Calibri"/>
                <w:color w:val="324F82"/>
                <w:kern w:val="24"/>
                <w:sz w:val="22"/>
                <w:lang w:eastAsia="en-GB"/>
              </w:rPr>
              <w:t xml:space="preserve"> Inc</w:t>
            </w:r>
            <w:r w:rsidR="00D223EF" w:rsidRPr="00501440">
              <w:rPr>
                <w:rFonts w:ascii="Ubuntu" w:eastAsia="Times New Roman" w:hAnsi="Ubuntu" w:cs="Calibri"/>
                <w:color w:val="324F82"/>
                <w:kern w:val="24"/>
                <w:sz w:val="22"/>
                <w:lang w:eastAsia="en-GB"/>
              </w:rPr>
              <w:t>ome</w:t>
            </w:r>
            <w:r w:rsidR="00EE0CCC" w:rsidRPr="00501440">
              <w:rPr>
                <w:rFonts w:ascii="Ubuntu" w:eastAsia="Times New Roman" w:hAnsi="Ubuntu" w:cs="Calibri"/>
                <w:color w:val="324F82"/>
                <w:kern w:val="24"/>
                <w:sz w:val="22"/>
                <w:lang w:eastAsia="en-GB"/>
              </w:rPr>
              <w:t xml:space="preserve"> Inflation Funding</w:t>
            </w:r>
          </w:p>
        </w:tc>
        <w:tc>
          <w:tcPr>
            <w:tcW w:w="621" w:type="pct"/>
            <w:tcBorders>
              <w:left w:val="single" w:sz="8" w:space="0" w:color="000000"/>
              <w:right w:val="single" w:sz="8" w:space="0" w:color="000000"/>
            </w:tcBorders>
            <w:shd w:val="clear" w:color="auto" w:fill="D2DEEF"/>
            <w:tcMar>
              <w:top w:w="72" w:type="dxa"/>
              <w:left w:w="144" w:type="dxa"/>
              <w:bottom w:w="72" w:type="dxa"/>
              <w:right w:w="144" w:type="dxa"/>
            </w:tcMar>
          </w:tcPr>
          <w:p w14:paraId="2946DC37" w14:textId="6BE19780" w:rsidR="00EE0CCC" w:rsidRPr="00501440" w:rsidRDefault="00EB4FE9" w:rsidP="00EE0CCC">
            <w:pPr>
              <w:jc w:val="right"/>
              <w:rPr>
                <w:rFonts w:ascii="Ubuntu" w:eastAsia="Times New Roman" w:hAnsi="Ubuntu" w:cs="Calibri"/>
                <w:color w:val="324F82"/>
                <w:kern w:val="24"/>
                <w:sz w:val="22"/>
                <w:lang w:eastAsia="en-GB"/>
              </w:rPr>
            </w:pPr>
            <w:r w:rsidRPr="00501440">
              <w:rPr>
                <w:rFonts w:ascii="Ubuntu" w:eastAsia="Times New Roman" w:hAnsi="Ubuntu" w:cs="Calibri"/>
                <w:color w:val="324F82"/>
                <w:kern w:val="24"/>
                <w:sz w:val="22"/>
                <w:lang w:eastAsia="en-GB"/>
              </w:rPr>
              <w:t>-0.458</w:t>
            </w:r>
          </w:p>
        </w:tc>
        <w:tc>
          <w:tcPr>
            <w:tcW w:w="698" w:type="pct"/>
            <w:tcBorders>
              <w:left w:val="single" w:sz="8" w:space="0" w:color="000000"/>
              <w:right w:val="single" w:sz="8" w:space="0" w:color="000000"/>
            </w:tcBorders>
            <w:shd w:val="clear" w:color="auto" w:fill="D2DEEF"/>
            <w:tcMar>
              <w:top w:w="72" w:type="dxa"/>
              <w:left w:w="144" w:type="dxa"/>
              <w:bottom w:w="72" w:type="dxa"/>
              <w:right w:w="144" w:type="dxa"/>
            </w:tcMar>
          </w:tcPr>
          <w:p w14:paraId="1E7B034C" w14:textId="224A9DFA" w:rsidR="00EE0CCC" w:rsidRPr="00501440" w:rsidRDefault="00EB4FE9" w:rsidP="00EE0CCC">
            <w:pPr>
              <w:jc w:val="right"/>
              <w:rPr>
                <w:rFonts w:ascii="Ubuntu" w:eastAsia="Times New Roman" w:hAnsi="Ubuntu" w:cs="Calibri"/>
                <w:color w:val="324F82"/>
                <w:kern w:val="24"/>
                <w:sz w:val="22"/>
                <w:lang w:eastAsia="en-GB"/>
              </w:rPr>
            </w:pPr>
            <w:r w:rsidRPr="00501440">
              <w:rPr>
                <w:rFonts w:ascii="Ubuntu" w:eastAsia="Times New Roman" w:hAnsi="Ubuntu" w:cs="Calibri"/>
                <w:color w:val="324F82"/>
                <w:kern w:val="24"/>
                <w:sz w:val="22"/>
                <w:lang w:eastAsia="en-GB"/>
              </w:rPr>
              <w:t>-0.458</w:t>
            </w:r>
          </w:p>
        </w:tc>
        <w:tc>
          <w:tcPr>
            <w:tcW w:w="705" w:type="pct"/>
            <w:tcBorders>
              <w:left w:val="single" w:sz="8" w:space="0" w:color="000000"/>
              <w:right w:val="single" w:sz="8" w:space="0" w:color="000000"/>
            </w:tcBorders>
            <w:shd w:val="clear" w:color="auto" w:fill="D2DEEF"/>
            <w:tcMar>
              <w:top w:w="72" w:type="dxa"/>
              <w:left w:w="144" w:type="dxa"/>
              <w:bottom w:w="72" w:type="dxa"/>
              <w:right w:w="144" w:type="dxa"/>
            </w:tcMar>
          </w:tcPr>
          <w:p w14:paraId="703A41DD" w14:textId="239B3805" w:rsidR="00EE0CCC" w:rsidRPr="00501440" w:rsidRDefault="00EB4FE9" w:rsidP="00EE0CCC">
            <w:pPr>
              <w:jc w:val="right"/>
              <w:rPr>
                <w:rFonts w:ascii="Ubuntu" w:eastAsia="Times New Roman" w:hAnsi="Ubuntu" w:cs="Calibri"/>
                <w:color w:val="324F82"/>
                <w:kern w:val="24"/>
                <w:sz w:val="22"/>
                <w:lang w:eastAsia="en-GB"/>
              </w:rPr>
            </w:pPr>
            <w:r w:rsidRPr="00501440">
              <w:rPr>
                <w:rFonts w:ascii="Ubuntu" w:eastAsia="Times New Roman" w:hAnsi="Ubuntu" w:cs="Calibri"/>
                <w:color w:val="324F82"/>
                <w:kern w:val="24"/>
                <w:sz w:val="22"/>
                <w:lang w:eastAsia="en-GB"/>
              </w:rPr>
              <w:t>-0.458</w:t>
            </w:r>
          </w:p>
        </w:tc>
        <w:tc>
          <w:tcPr>
            <w:tcW w:w="654" w:type="pct"/>
            <w:tcBorders>
              <w:left w:val="single" w:sz="8" w:space="0" w:color="000000"/>
              <w:right w:val="single" w:sz="8" w:space="0" w:color="000000"/>
            </w:tcBorders>
            <w:shd w:val="clear" w:color="auto" w:fill="D2DEEF"/>
            <w:tcMar>
              <w:top w:w="72" w:type="dxa"/>
              <w:left w:w="144" w:type="dxa"/>
              <w:bottom w:w="72" w:type="dxa"/>
              <w:right w:w="144" w:type="dxa"/>
            </w:tcMar>
          </w:tcPr>
          <w:p w14:paraId="05FDB187" w14:textId="57D0802E" w:rsidR="00EE0CCC" w:rsidRPr="00501440" w:rsidRDefault="00EB4FE9" w:rsidP="00EE0CCC">
            <w:pPr>
              <w:jc w:val="right"/>
              <w:rPr>
                <w:rFonts w:ascii="Ubuntu" w:eastAsia="Times New Roman" w:hAnsi="Ubuntu" w:cs="Calibri"/>
                <w:color w:val="324F82"/>
                <w:kern w:val="24"/>
                <w:sz w:val="22"/>
                <w:lang w:eastAsia="en-GB"/>
              </w:rPr>
            </w:pPr>
            <w:r w:rsidRPr="00501440">
              <w:rPr>
                <w:rFonts w:ascii="Ubuntu" w:eastAsia="Times New Roman" w:hAnsi="Ubuntu" w:cs="Calibri"/>
                <w:color w:val="324F82"/>
                <w:kern w:val="24"/>
                <w:sz w:val="22"/>
                <w:lang w:eastAsia="en-GB"/>
              </w:rPr>
              <w:t>-0.45</w:t>
            </w:r>
            <w:r w:rsidR="005A3222" w:rsidRPr="00501440">
              <w:rPr>
                <w:rFonts w:ascii="Ubuntu" w:eastAsia="Times New Roman" w:hAnsi="Ubuntu" w:cs="Calibri"/>
                <w:color w:val="324F82"/>
                <w:kern w:val="24"/>
                <w:sz w:val="22"/>
                <w:lang w:eastAsia="en-GB"/>
              </w:rPr>
              <w:t>5</w:t>
            </w:r>
          </w:p>
        </w:tc>
      </w:tr>
      <w:tr w:rsidR="00536C0F" w:rsidRPr="00501440" w14:paraId="3542116C" w14:textId="77777777" w:rsidTr="00D83DD6">
        <w:trPr>
          <w:trHeight w:val="227"/>
        </w:trPr>
        <w:tc>
          <w:tcPr>
            <w:tcW w:w="2322" w:type="pct"/>
            <w:tcBorders>
              <w:left w:val="single" w:sz="8" w:space="0" w:color="000000"/>
              <w:right w:val="single" w:sz="8" w:space="0" w:color="000000"/>
            </w:tcBorders>
            <w:shd w:val="clear" w:color="auto" w:fill="EAEFF7"/>
            <w:tcMar>
              <w:top w:w="72" w:type="dxa"/>
              <w:left w:w="144" w:type="dxa"/>
              <w:bottom w:w="72" w:type="dxa"/>
              <w:right w:w="144" w:type="dxa"/>
            </w:tcMar>
          </w:tcPr>
          <w:p w14:paraId="39983374" w14:textId="2CECADAF" w:rsidR="00536C0F" w:rsidRPr="00501440" w:rsidRDefault="00443186" w:rsidP="00536C0F">
            <w:pPr>
              <w:rPr>
                <w:rFonts w:ascii="Ubuntu" w:eastAsia="Times New Roman" w:hAnsi="Ubuntu" w:cs="Calibri"/>
                <w:color w:val="324F82"/>
                <w:kern w:val="24"/>
                <w:sz w:val="22"/>
                <w:lang w:eastAsia="en-GB"/>
              </w:rPr>
            </w:pPr>
            <w:r w:rsidRPr="00501440">
              <w:rPr>
                <w:rFonts w:ascii="Ubuntu" w:eastAsia="Times New Roman" w:hAnsi="Ubuntu" w:cs="Calibri"/>
                <w:color w:val="324F82"/>
                <w:kern w:val="24"/>
                <w:sz w:val="22"/>
                <w:lang w:eastAsia="en-GB"/>
              </w:rPr>
              <w:t>2025/26</w:t>
            </w:r>
            <w:r w:rsidR="009F7248" w:rsidRPr="00501440">
              <w:rPr>
                <w:rFonts w:ascii="Ubuntu" w:eastAsia="Times New Roman" w:hAnsi="Ubuntu" w:cs="Calibri"/>
                <w:color w:val="324F82"/>
                <w:kern w:val="24"/>
                <w:sz w:val="22"/>
                <w:lang w:eastAsia="en-GB"/>
              </w:rPr>
              <w:t xml:space="preserve"> Cost Pressures</w:t>
            </w:r>
          </w:p>
        </w:tc>
        <w:tc>
          <w:tcPr>
            <w:tcW w:w="621" w:type="pct"/>
            <w:tcBorders>
              <w:left w:val="single" w:sz="8" w:space="0" w:color="000000"/>
              <w:right w:val="single" w:sz="8" w:space="0" w:color="000000"/>
            </w:tcBorders>
            <w:shd w:val="clear" w:color="auto" w:fill="EAEFF7"/>
            <w:tcMar>
              <w:top w:w="72" w:type="dxa"/>
              <w:left w:w="144" w:type="dxa"/>
              <w:bottom w:w="72" w:type="dxa"/>
              <w:right w:w="144" w:type="dxa"/>
            </w:tcMar>
          </w:tcPr>
          <w:p w14:paraId="1EFACBAC" w14:textId="251966F0" w:rsidR="00536C0F" w:rsidRPr="00501440" w:rsidRDefault="00536C0F" w:rsidP="00536C0F">
            <w:pPr>
              <w:jc w:val="right"/>
              <w:rPr>
                <w:rFonts w:ascii="Ubuntu" w:eastAsia="Times New Roman" w:hAnsi="Ubuntu" w:cs="Calibri"/>
                <w:color w:val="324F82"/>
                <w:kern w:val="24"/>
                <w:sz w:val="22"/>
                <w:lang w:eastAsia="en-GB"/>
              </w:rPr>
            </w:pPr>
            <w:r w:rsidRPr="00501440">
              <w:rPr>
                <w:rFonts w:ascii="Ubuntu" w:eastAsia="Times New Roman" w:hAnsi="Ubuntu" w:cs="Calibri"/>
                <w:color w:val="324F82"/>
                <w:kern w:val="24"/>
                <w:sz w:val="22"/>
                <w:lang w:eastAsia="en-GB"/>
              </w:rPr>
              <w:t xml:space="preserve">      1.</w:t>
            </w:r>
            <w:r w:rsidR="00A73C3D" w:rsidRPr="00501440">
              <w:rPr>
                <w:rFonts w:ascii="Ubuntu" w:eastAsia="Times New Roman" w:hAnsi="Ubuntu" w:cs="Calibri"/>
                <w:color w:val="324F82"/>
                <w:kern w:val="24"/>
                <w:sz w:val="22"/>
                <w:lang w:eastAsia="en-GB"/>
              </w:rPr>
              <w:t>937</w:t>
            </w:r>
          </w:p>
        </w:tc>
        <w:tc>
          <w:tcPr>
            <w:tcW w:w="698" w:type="pct"/>
            <w:tcBorders>
              <w:left w:val="single" w:sz="8" w:space="0" w:color="000000"/>
              <w:right w:val="single" w:sz="8" w:space="0" w:color="000000"/>
            </w:tcBorders>
            <w:shd w:val="clear" w:color="auto" w:fill="EAEFF7"/>
            <w:tcMar>
              <w:top w:w="72" w:type="dxa"/>
              <w:left w:w="144" w:type="dxa"/>
              <w:bottom w:w="72" w:type="dxa"/>
              <w:right w:w="144" w:type="dxa"/>
            </w:tcMar>
          </w:tcPr>
          <w:p w14:paraId="166459DB" w14:textId="2BCB6C32" w:rsidR="00536C0F" w:rsidRPr="00501440" w:rsidRDefault="00536C0F" w:rsidP="00536C0F">
            <w:pPr>
              <w:jc w:val="right"/>
              <w:rPr>
                <w:rFonts w:ascii="Ubuntu" w:eastAsia="Times New Roman" w:hAnsi="Ubuntu" w:cs="Calibri"/>
                <w:color w:val="324F82"/>
                <w:kern w:val="24"/>
                <w:sz w:val="22"/>
                <w:lang w:eastAsia="en-GB"/>
              </w:rPr>
            </w:pPr>
            <w:r w:rsidRPr="00501440">
              <w:rPr>
                <w:rFonts w:ascii="Ubuntu" w:eastAsia="Times New Roman" w:hAnsi="Ubuntu" w:cs="Calibri"/>
                <w:color w:val="324F82"/>
                <w:kern w:val="24"/>
                <w:sz w:val="22"/>
                <w:lang w:eastAsia="en-GB"/>
              </w:rPr>
              <w:t xml:space="preserve">         </w:t>
            </w:r>
            <w:r w:rsidR="007C292E" w:rsidRPr="00501440">
              <w:rPr>
                <w:rFonts w:ascii="Ubuntu" w:eastAsia="Times New Roman" w:hAnsi="Ubuntu" w:cs="Calibri"/>
                <w:color w:val="324F82"/>
                <w:kern w:val="24"/>
                <w:sz w:val="22"/>
                <w:lang w:eastAsia="en-GB"/>
              </w:rPr>
              <w:t>3</w:t>
            </w:r>
            <w:r w:rsidRPr="00501440">
              <w:rPr>
                <w:rFonts w:ascii="Ubuntu" w:eastAsia="Times New Roman" w:hAnsi="Ubuntu" w:cs="Calibri"/>
                <w:color w:val="324F82"/>
                <w:kern w:val="24"/>
                <w:sz w:val="22"/>
                <w:lang w:eastAsia="en-GB"/>
              </w:rPr>
              <w:t>.</w:t>
            </w:r>
            <w:r w:rsidR="007C292E" w:rsidRPr="00501440">
              <w:rPr>
                <w:rFonts w:ascii="Ubuntu" w:eastAsia="Times New Roman" w:hAnsi="Ubuntu" w:cs="Calibri"/>
                <w:color w:val="324F82"/>
                <w:kern w:val="24"/>
                <w:sz w:val="22"/>
                <w:lang w:eastAsia="en-GB"/>
              </w:rPr>
              <w:t>586</w:t>
            </w:r>
            <w:r w:rsidRPr="00501440">
              <w:rPr>
                <w:rFonts w:ascii="Ubuntu" w:eastAsia="Times New Roman" w:hAnsi="Ubuntu" w:cs="Calibri"/>
                <w:color w:val="324F82"/>
                <w:kern w:val="24"/>
                <w:sz w:val="22"/>
                <w:lang w:eastAsia="en-GB"/>
              </w:rPr>
              <w:t xml:space="preserve"> </w:t>
            </w:r>
          </w:p>
        </w:tc>
        <w:tc>
          <w:tcPr>
            <w:tcW w:w="705" w:type="pct"/>
            <w:tcBorders>
              <w:left w:val="single" w:sz="8" w:space="0" w:color="000000"/>
              <w:right w:val="single" w:sz="8" w:space="0" w:color="000000"/>
            </w:tcBorders>
            <w:shd w:val="clear" w:color="auto" w:fill="EAEFF7"/>
            <w:tcMar>
              <w:top w:w="72" w:type="dxa"/>
              <w:left w:w="144" w:type="dxa"/>
              <w:bottom w:w="72" w:type="dxa"/>
              <w:right w:w="144" w:type="dxa"/>
            </w:tcMar>
          </w:tcPr>
          <w:p w14:paraId="22D7EE44" w14:textId="287EAF4D" w:rsidR="00536C0F" w:rsidRPr="00501440" w:rsidRDefault="007C292E" w:rsidP="00536C0F">
            <w:pPr>
              <w:jc w:val="right"/>
              <w:rPr>
                <w:rFonts w:ascii="Ubuntu" w:eastAsia="Times New Roman" w:hAnsi="Ubuntu" w:cs="Calibri"/>
                <w:color w:val="324F82"/>
                <w:kern w:val="24"/>
                <w:sz w:val="22"/>
                <w:lang w:eastAsia="en-GB"/>
              </w:rPr>
            </w:pPr>
            <w:r w:rsidRPr="00501440">
              <w:rPr>
                <w:rFonts w:ascii="Ubuntu" w:eastAsia="Times New Roman" w:hAnsi="Ubuntu" w:cs="Calibri"/>
                <w:color w:val="324F82"/>
                <w:kern w:val="24"/>
                <w:sz w:val="22"/>
                <w:lang w:eastAsia="en-GB"/>
              </w:rPr>
              <w:t>5</w:t>
            </w:r>
            <w:r w:rsidR="00536C0F" w:rsidRPr="00501440">
              <w:rPr>
                <w:rFonts w:ascii="Ubuntu" w:eastAsia="Times New Roman" w:hAnsi="Ubuntu" w:cs="Calibri"/>
                <w:color w:val="324F82"/>
                <w:kern w:val="24"/>
                <w:sz w:val="22"/>
                <w:lang w:eastAsia="en-GB"/>
              </w:rPr>
              <w:t>.</w:t>
            </w:r>
            <w:r w:rsidRPr="00501440">
              <w:rPr>
                <w:rFonts w:ascii="Ubuntu" w:eastAsia="Times New Roman" w:hAnsi="Ubuntu" w:cs="Calibri"/>
                <w:color w:val="324F82"/>
                <w:kern w:val="24"/>
                <w:sz w:val="22"/>
                <w:lang w:eastAsia="en-GB"/>
              </w:rPr>
              <w:t>495</w:t>
            </w:r>
            <w:r w:rsidR="00536C0F" w:rsidRPr="00501440">
              <w:rPr>
                <w:rFonts w:ascii="Ubuntu" w:eastAsia="Times New Roman" w:hAnsi="Ubuntu" w:cs="Calibri"/>
                <w:color w:val="324F82"/>
                <w:kern w:val="24"/>
                <w:sz w:val="22"/>
                <w:lang w:eastAsia="en-GB"/>
              </w:rPr>
              <w:t xml:space="preserve">           </w:t>
            </w:r>
          </w:p>
        </w:tc>
        <w:tc>
          <w:tcPr>
            <w:tcW w:w="654" w:type="pct"/>
            <w:tcBorders>
              <w:left w:val="single" w:sz="8" w:space="0" w:color="000000"/>
              <w:right w:val="single" w:sz="8" w:space="0" w:color="000000"/>
            </w:tcBorders>
            <w:shd w:val="clear" w:color="auto" w:fill="EAEFF7"/>
            <w:tcMar>
              <w:top w:w="72" w:type="dxa"/>
              <w:left w:w="144" w:type="dxa"/>
              <w:bottom w:w="72" w:type="dxa"/>
              <w:right w:w="144" w:type="dxa"/>
            </w:tcMar>
          </w:tcPr>
          <w:p w14:paraId="50DC7A06" w14:textId="75EBCA98" w:rsidR="00536C0F" w:rsidRPr="00501440" w:rsidRDefault="007C292E" w:rsidP="00536C0F">
            <w:pPr>
              <w:jc w:val="right"/>
              <w:rPr>
                <w:rFonts w:ascii="Ubuntu" w:eastAsia="Times New Roman" w:hAnsi="Ubuntu" w:cs="Calibri"/>
                <w:color w:val="324F82"/>
                <w:kern w:val="24"/>
                <w:sz w:val="22"/>
                <w:lang w:eastAsia="en-GB"/>
              </w:rPr>
            </w:pPr>
            <w:r w:rsidRPr="00501440">
              <w:rPr>
                <w:rFonts w:ascii="Ubuntu" w:eastAsia="Times New Roman" w:hAnsi="Ubuntu" w:cs="Calibri"/>
                <w:color w:val="324F82"/>
                <w:kern w:val="24"/>
                <w:sz w:val="22"/>
                <w:lang w:eastAsia="en-GB"/>
              </w:rPr>
              <w:t>5</w:t>
            </w:r>
            <w:r w:rsidR="00536C0F" w:rsidRPr="00501440">
              <w:rPr>
                <w:rFonts w:ascii="Ubuntu" w:eastAsia="Times New Roman" w:hAnsi="Ubuntu" w:cs="Calibri"/>
                <w:color w:val="324F82"/>
                <w:kern w:val="24"/>
                <w:sz w:val="22"/>
                <w:lang w:eastAsia="en-GB"/>
              </w:rPr>
              <w:t>.</w:t>
            </w:r>
            <w:r w:rsidRPr="00501440">
              <w:rPr>
                <w:rFonts w:ascii="Ubuntu" w:eastAsia="Times New Roman" w:hAnsi="Ubuntu" w:cs="Calibri"/>
                <w:color w:val="324F82"/>
                <w:kern w:val="24"/>
                <w:sz w:val="22"/>
                <w:lang w:eastAsia="en-GB"/>
              </w:rPr>
              <w:t>495</w:t>
            </w:r>
          </w:p>
        </w:tc>
      </w:tr>
      <w:tr w:rsidR="00536C0F" w:rsidRPr="00501440" w14:paraId="08E8D9BA" w14:textId="77777777" w:rsidTr="00D83DD6">
        <w:trPr>
          <w:trHeight w:val="227"/>
        </w:trPr>
        <w:tc>
          <w:tcPr>
            <w:tcW w:w="2322" w:type="pct"/>
            <w:tcBorders>
              <w:left w:val="single" w:sz="8" w:space="0" w:color="000000"/>
              <w:right w:val="single" w:sz="8" w:space="0" w:color="000000"/>
            </w:tcBorders>
            <w:shd w:val="clear" w:color="auto" w:fill="D2DEEF"/>
            <w:tcMar>
              <w:top w:w="72" w:type="dxa"/>
              <w:left w:w="144" w:type="dxa"/>
              <w:bottom w:w="72" w:type="dxa"/>
              <w:right w:w="144" w:type="dxa"/>
            </w:tcMar>
            <w:hideMark/>
          </w:tcPr>
          <w:p w14:paraId="5DBCCC0C" w14:textId="3507A8F3" w:rsidR="00536C0F" w:rsidRPr="00501440" w:rsidRDefault="00D67FD9" w:rsidP="00536C0F">
            <w:pPr>
              <w:rPr>
                <w:rFonts w:ascii="Ubuntu" w:eastAsia="Times New Roman" w:hAnsi="Ubuntu" w:cs="Calibri"/>
                <w:color w:val="324F82"/>
                <w:kern w:val="24"/>
                <w:sz w:val="22"/>
                <w:lang w:eastAsia="en-GB"/>
              </w:rPr>
            </w:pPr>
            <w:r w:rsidRPr="00501440">
              <w:rPr>
                <w:rFonts w:ascii="Ubuntu" w:eastAsia="Times New Roman" w:hAnsi="Ubuntu" w:cs="Calibri"/>
                <w:color w:val="324F82"/>
                <w:kern w:val="24"/>
                <w:sz w:val="22"/>
                <w:lang w:eastAsia="en-GB"/>
              </w:rPr>
              <w:t>Ongoing Impact of 2024/25 Investment Plan</w:t>
            </w:r>
          </w:p>
        </w:tc>
        <w:tc>
          <w:tcPr>
            <w:tcW w:w="621" w:type="pct"/>
            <w:tcBorders>
              <w:left w:val="single" w:sz="8" w:space="0" w:color="000000"/>
              <w:right w:val="single" w:sz="8" w:space="0" w:color="000000"/>
            </w:tcBorders>
            <w:shd w:val="clear" w:color="auto" w:fill="D2DEEF"/>
            <w:tcMar>
              <w:top w:w="72" w:type="dxa"/>
              <w:left w:w="144" w:type="dxa"/>
              <w:bottom w:w="72" w:type="dxa"/>
              <w:right w:w="144" w:type="dxa"/>
            </w:tcMar>
            <w:hideMark/>
          </w:tcPr>
          <w:p w14:paraId="2EECCB6A" w14:textId="789D9F7A" w:rsidR="00536C0F" w:rsidRPr="00501440" w:rsidRDefault="00536C0F" w:rsidP="00536C0F">
            <w:pPr>
              <w:jc w:val="right"/>
              <w:rPr>
                <w:rFonts w:ascii="Ubuntu" w:eastAsia="Times New Roman" w:hAnsi="Ubuntu" w:cs="Calibri"/>
                <w:color w:val="324F82"/>
                <w:kern w:val="24"/>
                <w:sz w:val="22"/>
                <w:lang w:eastAsia="en-GB"/>
              </w:rPr>
            </w:pPr>
            <w:r w:rsidRPr="00501440">
              <w:rPr>
                <w:rFonts w:ascii="Ubuntu" w:eastAsia="Times New Roman" w:hAnsi="Ubuntu" w:cs="Calibri"/>
                <w:color w:val="324F82"/>
                <w:kern w:val="24"/>
                <w:sz w:val="22"/>
                <w:lang w:eastAsia="en-GB"/>
              </w:rPr>
              <w:t xml:space="preserve">      0.</w:t>
            </w:r>
            <w:r w:rsidR="00D67FD9" w:rsidRPr="00501440">
              <w:rPr>
                <w:rFonts w:ascii="Ubuntu" w:eastAsia="Times New Roman" w:hAnsi="Ubuntu" w:cs="Calibri"/>
                <w:color w:val="324F82"/>
                <w:kern w:val="24"/>
                <w:sz w:val="22"/>
                <w:lang w:eastAsia="en-GB"/>
              </w:rPr>
              <w:t>260</w:t>
            </w:r>
            <w:r w:rsidRPr="00501440">
              <w:rPr>
                <w:rFonts w:ascii="Ubuntu" w:eastAsia="Times New Roman" w:hAnsi="Ubuntu" w:cs="Calibri"/>
                <w:color w:val="324F82"/>
                <w:kern w:val="24"/>
                <w:sz w:val="22"/>
                <w:lang w:eastAsia="en-GB"/>
              </w:rPr>
              <w:t xml:space="preserve"> </w:t>
            </w:r>
          </w:p>
        </w:tc>
        <w:tc>
          <w:tcPr>
            <w:tcW w:w="698" w:type="pct"/>
            <w:tcBorders>
              <w:left w:val="single" w:sz="8" w:space="0" w:color="000000"/>
              <w:right w:val="single" w:sz="8" w:space="0" w:color="000000"/>
            </w:tcBorders>
            <w:shd w:val="clear" w:color="auto" w:fill="D2DEEF"/>
            <w:tcMar>
              <w:top w:w="72" w:type="dxa"/>
              <w:left w:w="144" w:type="dxa"/>
              <w:bottom w:w="72" w:type="dxa"/>
              <w:right w:w="144" w:type="dxa"/>
            </w:tcMar>
            <w:hideMark/>
          </w:tcPr>
          <w:p w14:paraId="4D44804B" w14:textId="3FEBDE3B" w:rsidR="00536C0F" w:rsidRPr="00501440" w:rsidRDefault="00536C0F" w:rsidP="00536C0F">
            <w:pPr>
              <w:jc w:val="right"/>
              <w:rPr>
                <w:rFonts w:ascii="Ubuntu" w:eastAsia="Times New Roman" w:hAnsi="Ubuntu" w:cs="Calibri"/>
                <w:color w:val="324F82"/>
                <w:kern w:val="24"/>
                <w:sz w:val="22"/>
                <w:lang w:eastAsia="en-GB"/>
              </w:rPr>
            </w:pPr>
            <w:r w:rsidRPr="00501440">
              <w:rPr>
                <w:rFonts w:ascii="Ubuntu" w:eastAsia="Times New Roman" w:hAnsi="Ubuntu" w:cs="Calibri"/>
                <w:color w:val="324F82"/>
                <w:kern w:val="24"/>
                <w:sz w:val="22"/>
                <w:lang w:eastAsia="en-GB"/>
              </w:rPr>
              <w:t xml:space="preserve">        </w:t>
            </w:r>
            <w:r w:rsidR="00D7326E" w:rsidRPr="00501440">
              <w:rPr>
                <w:rFonts w:ascii="Ubuntu" w:eastAsia="Times New Roman" w:hAnsi="Ubuntu" w:cs="Calibri"/>
                <w:color w:val="324F82"/>
                <w:kern w:val="24"/>
                <w:sz w:val="22"/>
                <w:lang w:eastAsia="en-GB"/>
              </w:rPr>
              <w:t>-</w:t>
            </w:r>
            <w:r w:rsidRPr="00501440">
              <w:rPr>
                <w:rFonts w:ascii="Ubuntu" w:eastAsia="Times New Roman" w:hAnsi="Ubuntu" w:cs="Calibri"/>
                <w:color w:val="324F82"/>
                <w:kern w:val="24"/>
                <w:sz w:val="22"/>
                <w:lang w:eastAsia="en-GB"/>
              </w:rPr>
              <w:t>0.</w:t>
            </w:r>
            <w:r w:rsidR="00D7326E" w:rsidRPr="00501440">
              <w:rPr>
                <w:rFonts w:ascii="Ubuntu" w:eastAsia="Times New Roman" w:hAnsi="Ubuntu" w:cs="Calibri"/>
                <w:color w:val="324F82"/>
                <w:kern w:val="24"/>
                <w:sz w:val="22"/>
                <w:lang w:eastAsia="en-GB"/>
              </w:rPr>
              <w:t>720</w:t>
            </w:r>
            <w:r w:rsidRPr="00501440">
              <w:rPr>
                <w:rFonts w:ascii="Ubuntu" w:eastAsia="Times New Roman" w:hAnsi="Ubuntu" w:cs="Calibri"/>
                <w:color w:val="324F82"/>
                <w:kern w:val="24"/>
                <w:sz w:val="22"/>
                <w:lang w:eastAsia="en-GB"/>
              </w:rPr>
              <w:t xml:space="preserve"> </w:t>
            </w:r>
          </w:p>
        </w:tc>
        <w:tc>
          <w:tcPr>
            <w:tcW w:w="705" w:type="pct"/>
            <w:tcBorders>
              <w:left w:val="single" w:sz="8" w:space="0" w:color="000000"/>
              <w:right w:val="single" w:sz="8" w:space="0" w:color="000000"/>
            </w:tcBorders>
            <w:shd w:val="clear" w:color="auto" w:fill="D2DEEF"/>
            <w:tcMar>
              <w:top w:w="72" w:type="dxa"/>
              <w:left w:w="144" w:type="dxa"/>
              <w:bottom w:w="72" w:type="dxa"/>
              <w:right w:w="144" w:type="dxa"/>
            </w:tcMar>
            <w:hideMark/>
          </w:tcPr>
          <w:p w14:paraId="57FA8E78" w14:textId="64554AD1" w:rsidR="00536C0F" w:rsidRPr="00501440" w:rsidRDefault="00536C0F" w:rsidP="00536C0F">
            <w:pPr>
              <w:jc w:val="right"/>
              <w:rPr>
                <w:rFonts w:ascii="Ubuntu" w:eastAsia="Times New Roman" w:hAnsi="Ubuntu" w:cs="Calibri"/>
                <w:color w:val="324F82"/>
                <w:kern w:val="24"/>
                <w:sz w:val="22"/>
                <w:lang w:eastAsia="en-GB"/>
              </w:rPr>
            </w:pPr>
            <w:r w:rsidRPr="00501440">
              <w:rPr>
                <w:rFonts w:ascii="Ubuntu" w:eastAsia="Times New Roman" w:hAnsi="Ubuntu" w:cs="Calibri"/>
                <w:color w:val="324F82"/>
                <w:kern w:val="24"/>
                <w:sz w:val="22"/>
                <w:lang w:eastAsia="en-GB"/>
              </w:rPr>
              <w:t xml:space="preserve">        </w:t>
            </w:r>
            <w:r w:rsidR="00D7326E" w:rsidRPr="00501440">
              <w:rPr>
                <w:rFonts w:ascii="Ubuntu" w:eastAsia="Times New Roman" w:hAnsi="Ubuntu" w:cs="Calibri"/>
                <w:color w:val="324F82"/>
                <w:kern w:val="24"/>
                <w:sz w:val="22"/>
                <w:lang w:eastAsia="en-GB"/>
              </w:rPr>
              <w:t>-</w:t>
            </w:r>
            <w:r w:rsidR="00C23A78" w:rsidRPr="00501440">
              <w:rPr>
                <w:rFonts w:ascii="Ubuntu" w:eastAsia="Times New Roman" w:hAnsi="Ubuntu" w:cs="Calibri"/>
                <w:color w:val="324F82"/>
                <w:kern w:val="24"/>
                <w:sz w:val="22"/>
                <w:lang w:eastAsia="en-GB"/>
              </w:rPr>
              <w:t>1</w:t>
            </w:r>
            <w:r w:rsidRPr="00501440">
              <w:rPr>
                <w:rFonts w:ascii="Ubuntu" w:eastAsia="Times New Roman" w:hAnsi="Ubuntu" w:cs="Calibri"/>
                <w:color w:val="324F82"/>
                <w:kern w:val="24"/>
                <w:sz w:val="22"/>
                <w:lang w:eastAsia="en-GB"/>
              </w:rPr>
              <w:t>.</w:t>
            </w:r>
            <w:r w:rsidR="008F2D13" w:rsidRPr="00501440">
              <w:rPr>
                <w:rFonts w:ascii="Ubuntu" w:eastAsia="Times New Roman" w:hAnsi="Ubuntu" w:cs="Calibri"/>
                <w:color w:val="324F82"/>
                <w:kern w:val="24"/>
                <w:sz w:val="22"/>
                <w:lang w:eastAsia="en-GB"/>
              </w:rPr>
              <w:t>531</w:t>
            </w:r>
            <w:r w:rsidRPr="00501440">
              <w:rPr>
                <w:rFonts w:ascii="Ubuntu" w:eastAsia="Times New Roman" w:hAnsi="Ubuntu" w:cs="Calibri"/>
                <w:color w:val="324F82"/>
                <w:kern w:val="24"/>
                <w:sz w:val="22"/>
                <w:lang w:eastAsia="en-GB"/>
              </w:rPr>
              <w:t xml:space="preserve"> </w:t>
            </w:r>
          </w:p>
        </w:tc>
        <w:tc>
          <w:tcPr>
            <w:tcW w:w="654" w:type="pct"/>
            <w:tcBorders>
              <w:left w:val="single" w:sz="8" w:space="0" w:color="000000"/>
              <w:right w:val="single" w:sz="8" w:space="0" w:color="000000"/>
            </w:tcBorders>
            <w:shd w:val="clear" w:color="auto" w:fill="D2DEEF"/>
            <w:tcMar>
              <w:top w:w="72" w:type="dxa"/>
              <w:left w:w="144" w:type="dxa"/>
              <w:bottom w:w="72" w:type="dxa"/>
              <w:right w:w="144" w:type="dxa"/>
            </w:tcMar>
            <w:hideMark/>
          </w:tcPr>
          <w:p w14:paraId="42386789" w14:textId="52FA5803" w:rsidR="00536C0F" w:rsidRPr="00501440" w:rsidRDefault="00536C0F" w:rsidP="00536C0F">
            <w:pPr>
              <w:jc w:val="right"/>
              <w:rPr>
                <w:rFonts w:ascii="Ubuntu" w:eastAsia="Times New Roman" w:hAnsi="Ubuntu" w:cs="Calibri"/>
                <w:color w:val="324F82"/>
                <w:kern w:val="24"/>
                <w:sz w:val="22"/>
                <w:lang w:eastAsia="en-GB"/>
              </w:rPr>
            </w:pPr>
            <w:r w:rsidRPr="00501440">
              <w:rPr>
                <w:rFonts w:ascii="Ubuntu" w:eastAsia="Times New Roman" w:hAnsi="Ubuntu" w:cs="Calibri"/>
                <w:color w:val="324F82"/>
                <w:kern w:val="24"/>
                <w:sz w:val="22"/>
                <w:lang w:eastAsia="en-GB"/>
              </w:rPr>
              <w:t xml:space="preserve">      </w:t>
            </w:r>
            <w:r w:rsidR="00F54038" w:rsidRPr="00501440">
              <w:rPr>
                <w:rFonts w:ascii="Ubuntu" w:eastAsia="Times New Roman" w:hAnsi="Ubuntu" w:cs="Calibri"/>
                <w:color w:val="324F82"/>
                <w:kern w:val="24"/>
                <w:sz w:val="22"/>
                <w:lang w:eastAsia="en-GB"/>
              </w:rPr>
              <w:t>-</w:t>
            </w:r>
            <w:r w:rsidR="008F2D13" w:rsidRPr="00501440">
              <w:rPr>
                <w:rFonts w:ascii="Ubuntu" w:eastAsia="Times New Roman" w:hAnsi="Ubuntu" w:cs="Calibri"/>
                <w:color w:val="324F82"/>
                <w:kern w:val="24"/>
                <w:sz w:val="22"/>
                <w:lang w:eastAsia="en-GB"/>
              </w:rPr>
              <w:t>1</w:t>
            </w:r>
            <w:r w:rsidR="00F54038" w:rsidRPr="00501440">
              <w:rPr>
                <w:rFonts w:ascii="Ubuntu" w:eastAsia="Times New Roman" w:hAnsi="Ubuntu" w:cs="Calibri"/>
                <w:color w:val="324F82"/>
                <w:kern w:val="24"/>
                <w:sz w:val="22"/>
                <w:lang w:eastAsia="en-GB"/>
              </w:rPr>
              <w:t>.</w:t>
            </w:r>
            <w:r w:rsidR="008F2D13" w:rsidRPr="00501440">
              <w:rPr>
                <w:rFonts w:ascii="Ubuntu" w:eastAsia="Times New Roman" w:hAnsi="Ubuntu" w:cs="Calibri"/>
                <w:color w:val="324F82"/>
                <w:kern w:val="24"/>
                <w:sz w:val="22"/>
                <w:lang w:eastAsia="en-GB"/>
              </w:rPr>
              <w:t>531</w:t>
            </w:r>
            <w:r w:rsidRPr="00501440">
              <w:rPr>
                <w:rFonts w:ascii="Ubuntu" w:eastAsia="Times New Roman" w:hAnsi="Ubuntu" w:cs="Calibri"/>
                <w:color w:val="324F82"/>
                <w:kern w:val="24"/>
                <w:sz w:val="22"/>
                <w:lang w:eastAsia="en-GB"/>
              </w:rPr>
              <w:t xml:space="preserve"> </w:t>
            </w:r>
          </w:p>
        </w:tc>
      </w:tr>
      <w:tr w:rsidR="00536C0F" w:rsidRPr="00501440" w14:paraId="4FA28270" w14:textId="77777777" w:rsidTr="00D83DD6">
        <w:trPr>
          <w:trHeight w:val="227"/>
        </w:trPr>
        <w:tc>
          <w:tcPr>
            <w:tcW w:w="2322" w:type="pct"/>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14:paraId="65B50A84" w14:textId="01DE2EF7" w:rsidR="00536C0F" w:rsidRPr="00501440" w:rsidRDefault="00536C0F" w:rsidP="00536C0F">
            <w:pPr>
              <w:rPr>
                <w:rFonts w:ascii="Ubuntu" w:eastAsia="Times New Roman" w:hAnsi="Ubuntu" w:cs="Arial"/>
                <w:b/>
                <w:bCs/>
                <w:sz w:val="22"/>
                <w:lang w:eastAsia="en-GB"/>
              </w:rPr>
            </w:pPr>
            <w:r w:rsidRPr="00501440">
              <w:rPr>
                <w:rFonts w:ascii="Ubuntu" w:eastAsia="Times New Roman" w:hAnsi="Ubuntu" w:cs="Calibri"/>
                <w:b/>
                <w:bCs/>
                <w:color w:val="324F82"/>
                <w:kern w:val="24"/>
                <w:sz w:val="22"/>
                <w:lang w:eastAsia="en-GB"/>
              </w:rPr>
              <w:t>Cost Pressure Surplus</w:t>
            </w:r>
          </w:p>
        </w:tc>
        <w:tc>
          <w:tcPr>
            <w:tcW w:w="621" w:type="pct"/>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14:paraId="6D6153AD" w14:textId="059895A8" w:rsidR="00536C0F" w:rsidRPr="00501440" w:rsidRDefault="00536C0F" w:rsidP="00536C0F">
            <w:pPr>
              <w:jc w:val="right"/>
              <w:rPr>
                <w:rFonts w:ascii="Ubuntu" w:eastAsia="Times New Roman" w:hAnsi="Ubuntu" w:cs="Arial"/>
                <w:b/>
                <w:bCs/>
                <w:sz w:val="22"/>
                <w:lang w:eastAsia="en-GB"/>
              </w:rPr>
            </w:pPr>
            <w:r w:rsidRPr="00501440">
              <w:rPr>
                <w:rFonts w:ascii="Ubuntu" w:eastAsia="Times New Roman" w:hAnsi="Ubuntu" w:cs="Calibri"/>
                <w:b/>
                <w:bCs/>
                <w:color w:val="324F82"/>
                <w:kern w:val="24"/>
                <w:sz w:val="22"/>
                <w:lang w:eastAsia="en-GB"/>
              </w:rPr>
              <w:t>-0.</w:t>
            </w:r>
            <w:r w:rsidR="008F2D13" w:rsidRPr="00501440">
              <w:rPr>
                <w:rFonts w:ascii="Ubuntu" w:eastAsia="Times New Roman" w:hAnsi="Ubuntu" w:cs="Calibri"/>
                <w:b/>
                <w:bCs/>
                <w:color w:val="324F82"/>
                <w:kern w:val="24"/>
                <w:sz w:val="22"/>
                <w:lang w:eastAsia="en-GB"/>
              </w:rPr>
              <w:t>006</w:t>
            </w:r>
          </w:p>
        </w:tc>
        <w:tc>
          <w:tcPr>
            <w:tcW w:w="698" w:type="pct"/>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14:paraId="49D3F900" w14:textId="335303BB" w:rsidR="00536C0F" w:rsidRPr="00501440" w:rsidRDefault="00536C0F" w:rsidP="00536C0F">
            <w:pPr>
              <w:jc w:val="right"/>
              <w:rPr>
                <w:rFonts w:ascii="Ubuntu" w:eastAsia="Times New Roman" w:hAnsi="Ubuntu" w:cs="Arial"/>
                <w:b/>
                <w:bCs/>
                <w:sz w:val="22"/>
                <w:lang w:eastAsia="en-GB"/>
              </w:rPr>
            </w:pPr>
            <w:r w:rsidRPr="00501440">
              <w:rPr>
                <w:rFonts w:ascii="Ubuntu" w:eastAsia="Times New Roman" w:hAnsi="Ubuntu" w:cs="Calibri"/>
                <w:b/>
                <w:bCs/>
                <w:color w:val="324F82"/>
                <w:kern w:val="24"/>
                <w:sz w:val="22"/>
                <w:lang w:eastAsia="en-GB"/>
              </w:rPr>
              <w:t>-0.</w:t>
            </w:r>
            <w:r w:rsidR="000265AF" w:rsidRPr="00501440">
              <w:rPr>
                <w:rFonts w:ascii="Ubuntu" w:eastAsia="Times New Roman" w:hAnsi="Ubuntu" w:cs="Calibri"/>
                <w:b/>
                <w:bCs/>
                <w:color w:val="324F82"/>
                <w:kern w:val="24"/>
                <w:sz w:val="22"/>
                <w:lang w:eastAsia="en-GB"/>
              </w:rPr>
              <w:t>4</w:t>
            </w:r>
            <w:r w:rsidR="008F2D13" w:rsidRPr="00501440">
              <w:rPr>
                <w:rFonts w:ascii="Ubuntu" w:eastAsia="Times New Roman" w:hAnsi="Ubuntu" w:cs="Calibri"/>
                <w:b/>
                <w:bCs/>
                <w:color w:val="324F82"/>
                <w:kern w:val="24"/>
                <w:sz w:val="22"/>
                <w:lang w:eastAsia="en-GB"/>
              </w:rPr>
              <w:t>59</w:t>
            </w:r>
          </w:p>
        </w:tc>
        <w:tc>
          <w:tcPr>
            <w:tcW w:w="705" w:type="pct"/>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14:paraId="6404573B" w14:textId="59C38D05" w:rsidR="00536C0F" w:rsidRPr="00501440" w:rsidRDefault="00536C0F" w:rsidP="00536C0F">
            <w:pPr>
              <w:jc w:val="right"/>
              <w:rPr>
                <w:rFonts w:ascii="Ubuntu" w:eastAsia="Times New Roman" w:hAnsi="Ubuntu" w:cs="Arial"/>
                <w:b/>
                <w:bCs/>
                <w:sz w:val="22"/>
                <w:lang w:eastAsia="en-GB"/>
              </w:rPr>
            </w:pPr>
            <w:r w:rsidRPr="00501440">
              <w:rPr>
                <w:rFonts w:ascii="Ubuntu" w:eastAsia="Times New Roman" w:hAnsi="Ubuntu" w:cs="Calibri"/>
                <w:b/>
                <w:bCs/>
                <w:color w:val="324F82"/>
                <w:kern w:val="24"/>
                <w:sz w:val="22"/>
                <w:lang w:eastAsia="en-GB"/>
              </w:rPr>
              <w:t>-</w:t>
            </w:r>
            <w:r w:rsidR="00CF75FC" w:rsidRPr="00501440">
              <w:rPr>
                <w:rFonts w:ascii="Ubuntu" w:eastAsia="Times New Roman" w:hAnsi="Ubuntu" w:cs="Calibri"/>
                <w:b/>
                <w:bCs/>
                <w:color w:val="324F82"/>
                <w:kern w:val="24"/>
                <w:sz w:val="22"/>
                <w:lang w:eastAsia="en-GB"/>
              </w:rPr>
              <w:t>0</w:t>
            </w:r>
            <w:r w:rsidRPr="00501440">
              <w:rPr>
                <w:rFonts w:ascii="Ubuntu" w:eastAsia="Times New Roman" w:hAnsi="Ubuntu" w:cs="Calibri"/>
                <w:b/>
                <w:bCs/>
                <w:color w:val="324F82"/>
                <w:kern w:val="24"/>
                <w:sz w:val="22"/>
                <w:lang w:eastAsia="en-GB"/>
              </w:rPr>
              <w:t>.</w:t>
            </w:r>
            <w:r w:rsidR="008F2D13" w:rsidRPr="00501440">
              <w:rPr>
                <w:rFonts w:ascii="Ubuntu" w:eastAsia="Times New Roman" w:hAnsi="Ubuntu" w:cs="Calibri"/>
                <w:b/>
                <w:bCs/>
                <w:color w:val="324F82"/>
                <w:kern w:val="24"/>
                <w:sz w:val="22"/>
                <w:lang w:eastAsia="en-GB"/>
              </w:rPr>
              <w:t>519</w:t>
            </w:r>
          </w:p>
        </w:tc>
        <w:tc>
          <w:tcPr>
            <w:tcW w:w="654" w:type="pct"/>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14:paraId="1593514C" w14:textId="64B27844" w:rsidR="00536C0F" w:rsidRPr="00501440" w:rsidRDefault="00536C0F" w:rsidP="00536C0F">
            <w:pPr>
              <w:jc w:val="right"/>
              <w:rPr>
                <w:rFonts w:ascii="Ubuntu" w:eastAsia="Times New Roman" w:hAnsi="Ubuntu" w:cs="Arial"/>
                <w:b/>
                <w:bCs/>
                <w:sz w:val="22"/>
                <w:lang w:eastAsia="en-GB"/>
              </w:rPr>
            </w:pPr>
            <w:r w:rsidRPr="00501440">
              <w:rPr>
                <w:rFonts w:ascii="Ubuntu" w:eastAsia="Times New Roman" w:hAnsi="Ubuntu" w:cs="Calibri"/>
                <w:b/>
                <w:bCs/>
                <w:color w:val="324F82"/>
                <w:kern w:val="24"/>
                <w:sz w:val="22"/>
                <w:lang w:eastAsia="en-GB"/>
              </w:rPr>
              <w:t>-</w:t>
            </w:r>
            <w:r w:rsidR="00CF75FC" w:rsidRPr="00501440">
              <w:rPr>
                <w:rFonts w:ascii="Ubuntu" w:eastAsia="Times New Roman" w:hAnsi="Ubuntu" w:cs="Calibri"/>
                <w:b/>
                <w:bCs/>
                <w:color w:val="324F82"/>
                <w:kern w:val="24"/>
                <w:sz w:val="22"/>
                <w:lang w:eastAsia="en-GB"/>
              </w:rPr>
              <w:t>0</w:t>
            </w:r>
            <w:r w:rsidRPr="00501440">
              <w:rPr>
                <w:rFonts w:ascii="Ubuntu" w:eastAsia="Times New Roman" w:hAnsi="Ubuntu" w:cs="Calibri"/>
                <w:b/>
                <w:bCs/>
                <w:color w:val="324F82"/>
                <w:kern w:val="24"/>
                <w:sz w:val="22"/>
                <w:lang w:eastAsia="en-GB"/>
              </w:rPr>
              <w:t>.</w:t>
            </w:r>
            <w:r w:rsidR="008F2D13" w:rsidRPr="00501440">
              <w:rPr>
                <w:rFonts w:ascii="Ubuntu" w:eastAsia="Times New Roman" w:hAnsi="Ubuntu" w:cs="Calibri"/>
                <w:b/>
                <w:bCs/>
                <w:color w:val="324F82"/>
                <w:kern w:val="24"/>
                <w:sz w:val="22"/>
                <w:lang w:eastAsia="en-GB"/>
              </w:rPr>
              <w:t>519</w:t>
            </w:r>
          </w:p>
        </w:tc>
      </w:tr>
    </w:tbl>
    <w:p w14:paraId="2E8C3ADB" w14:textId="77777777" w:rsidR="009340BA" w:rsidRPr="00501440" w:rsidRDefault="009340BA" w:rsidP="00A01D97">
      <w:pPr>
        <w:pStyle w:val="ListParagraph"/>
        <w:ind w:left="0"/>
        <w:jc w:val="both"/>
        <w:rPr>
          <w:rFonts w:ascii="Ubuntu" w:eastAsia="Times New Roman" w:hAnsi="Ubuntu"/>
        </w:rPr>
      </w:pPr>
    </w:p>
    <w:p w14:paraId="42E0D99C" w14:textId="4B3AB37C" w:rsidR="00172DE7" w:rsidRPr="00501440" w:rsidRDefault="009318D8" w:rsidP="0063382F">
      <w:pPr>
        <w:pStyle w:val="ListParagraph"/>
        <w:ind w:left="0"/>
        <w:jc w:val="both"/>
        <w:rPr>
          <w:rFonts w:ascii="Ubuntu" w:eastAsia="Times New Roman" w:hAnsi="Ubuntu"/>
        </w:rPr>
      </w:pPr>
      <w:r w:rsidRPr="00501440">
        <w:rPr>
          <w:rFonts w:ascii="Ubuntu" w:eastAsia="Times New Roman" w:hAnsi="Ubuntu"/>
        </w:rPr>
        <w:t>The s</w:t>
      </w:r>
      <w:r w:rsidR="00EF36B9" w:rsidRPr="00501440">
        <w:rPr>
          <w:rFonts w:ascii="Ubuntu" w:eastAsia="Times New Roman" w:hAnsi="Ubuntu"/>
        </w:rPr>
        <w:t>urplus</w:t>
      </w:r>
      <w:r w:rsidRPr="00501440">
        <w:rPr>
          <w:rFonts w:ascii="Ubuntu" w:eastAsia="Times New Roman" w:hAnsi="Ubuntu"/>
        </w:rPr>
        <w:t xml:space="preserve"> </w:t>
      </w:r>
      <w:r w:rsidR="00FA1F57" w:rsidRPr="00501440">
        <w:rPr>
          <w:rFonts w:ascii="Ubuntu" w:eastAsia="Times New Roman" w:hAnsi="Ubuntu"/>
        </w:rPr>
        <w:t xml:space="preserve">against national and local cost pressures </w:t>
      </w:r>
      <w:r w:rsidR="00AB2969" w:rsidRPr="00501440">
        <w:rPr>
          <w:rFonts w:ascii="Ubuntu" w:eastAsia="Times New Roman" w:hAnsi="Ubuntu"/>
        </w:rPr>
        <w:t xml:space="preserve">can </w:t>
      </w:r>
      <w:r w:rsidR="005A4D8D" w:rsidRPr="00501440">
        <w:rPr>
          <w:rFonts w:ascii="Ubuntu" w:eastAsia="Times New Roman" w:hAnsi="Ubuntu"/>
        </w:rPr>
        <w:t>be utilised for investments</w:t>
      </w:r>
      <w:r w:rsidR="0017028A" w:rsidRPr="00501440">
        <w:rPr>
          <w:rFonts w:ascii="Ubuntu" w:eastAsia="Times New Roman" w:hAnsi="Ubuntu"/>
        </w:rPr>
        <w:t xml:space="preserve"> in 2025/26 </w:t>
      </w:r>
      <w:r w:rsidR="006960EB" w:rsidRPr="00501440">
        <w:rPr>
          <w:rFonts w:ascii="Ubuntu" w:eastAsia="Times New Roman" w:hAnsi="Ubuntu"/>
        </w:rPr>
        <w:t xml:space="preserve">in addition to any </w:t>
      </w:r>
      <w:r w:rsidR="000C5BCC" w:rsidRPr="00501440">
        <w:rPr>
          <w:rFonts w:ascii="Ubuntu" w:eastAsia="Times New Roman" w:hAnsi="Ubuntu"/>
        </w:rPr>
        <w:t>c</w:t>
      </w:r>
      <w:r w:rsidR="00F96FA2" w:rsidRPr="00501440">
        <w:rPr>
          <w:rFonts w:ascii="Ubuntu" w:eastAsia="Times New Roman" w:hAnsi="Ubuntu"/>
        </w:rPr>
        <w:t xml:space="preserve">ash releasing savings </w:t>
      </w:r>
      <w:r w:rsidR="00F71F10" w:rsidRPr="00501440">
        <w:rPr>
          <w:rFonts w:ascii="Ubuntu" w:eastAsia="Times New Roman" w:hAnsi="Ubuntu"/>
        </w:rPr>
        <w:t>delivered in 2025/26.</w:t>
      </w:r>
    </w:p>
    <w:p w14:paraId="47090505" w14:textId="77777777" w:rsidR="009318D8" w:rsidRPr="00501440" w:rsidRDefault="009318D8" w:rsidP="009318D8">
      <w:pPr>
        <w:rPr>
          <w:rFonts w:ascii="Ubuntu" w:eastAsia="Times New Roman" w:hAnsi="Ubuntu"/>
          <w:b/>
          <w:bCs/>
          <w:sz w:val="28"/>
          <w:szCs w:val="28"/>
          <w:u w:val="single"/>
        </w:rPr>
      </w:pPr>
    </w:p>
    <w:p w14:paraId="4012785E" w14:textId="77777777" w:rsidR="00C65815" w:rsidRPr="00501440" w:rsidRDefault="7D37755E" w:rsidP="0063382F">
      <w:pPr>
        <w:pStyle w:val="ListParagraph"/>
        <w:numPr>
          <w:ilvl w:val="0"/>
          <w:numId w:val="1"/>
        </w:numPr>
        <w:jc w:val="both"/>
        <w:rPr>
          <w:rFonts w:ascii="Ubuntu" w:eastAsia="Times New Roman" w:hAnsi="Ubuntu"/>
          <w:b/>
          <w:bCs/>
        </w:rPr>
      </w:pPr>
      <w:r w:rsidRPr="00501440">
        <w:rPr>
          <w:rFonts w:ascii="Ubuntu" w:eastAsia="Times New Roman" w:hAnsi="Ubuntu"/>
          <w:b/>
          <w:bCs/>
        </w:rPr>
        <w:t xml:space="preserve">Efficiency </w:t>
      </w:r>
      <w:r w:rsidR="009318D8" w:rsidRPr="00501440">
        <w:rPr>
          <w:rFonts w:ascii="Ubuntu" w:eastAsia="Times New Roman" w:hAnsi="Ubuntu"/>
          <w:b/>
          <w:bCs/>
        </w:rPr>
        <w:t>Savings</w:t>
      </w:r>
      <w:r w:rsidR="00AA5EA7" w:rsidRPr="00501440">
        <w:rPr>
          <w:rFonts w:ascii="Ubuntu" w:eastAsia="Times New Roman" w:hAnsi="Ubuntu"/>
          <w:b/>
          <w:bCs/>
        </w:rPr>
        <w:t xml:space="preserve"> </w:t>
      </w:r>
      <w:r w:rsidR="108A96C0" w:rsidRPr="00501440">
        <w:rPr>
          <w:rFonts w:ascii="Ubuntu" w:eastAsia="Times New Roman" w:hAnsi="Ubuntu"/>
          <w:b/>
          <w:bCs/>
        </w:rPr>
        <w:t xml:space="preserve">and </w:t>
      </w:r>
      <w:r w:rsidR="6F671806" w:rsidRPr="00501440">
        <w:rPr>
          <w:rFonts w:ascii="Ubuntu" w:eastAsia="Times New Roman" w:hAnsi="Ubuntu"/>
          <w:b/>
          <w:bCs/>
        </w:rPr>
        <w:t>Utilisation of Savings</w:t>
      </w:r>
    </w:p>
    <w:p w14:paraId="1FA0890A" w14:textId="77777777" w:rsidR="009318D8" w:rsidRPr="00501440" w:rsidRDefault="009318D8" w:rsidP="009318D8">
      <w:pPr>
        <w:rPr>
          <w:rFonts w:ascii="Ubuntu" w:eastAsia="Times New Roman" w:hAnsi="Ubuntu"/>
          <w:b/>
          <w:bCs/>
          <w:szCs w:val="24"/>
          <w:u w:val="single"/>
        </w:rPr>
      </w:pPr>
    </w:p>
    <w:p w14:paraId="6CB604C5" w14:textId="77777777" w:rsidR="00A12A56" w:rsidRPr="00501440" w:rsidRDefault="00A12A56" w:rsidP="00A12A56">
      <w:pPr>
        <w:rPr>
          <w:rFonts w:ascii="Ubuntu" w:eastAsia="Times New Roman" w:hAnsi="Ubuntu"/>
          <w:b/>
          <w:bCs/>
          <w:szCs w:val="24"/>
        </w:rPr>
      </w:pPr>
      <w:r w:rsidRPr="00501440">
        <w:rPr>
          <w:rFonts w:ascii="Ubuntu" w:eastAsia="Times New Roman" w:hAnsi="Ubuntu"/>
          <w:b/>
          <w:bCs/>
          <w:szCs w:val="24"/>
        </w:rPr>
        <w:t>Savings</w:t>
      </w:r>
    </w:p>
    <w:p w14:paraId="1DE1E5FD" w14:textId="77777777" w:rsidR="00A12A56" w:rsidRPr="00501440" w:rsidRDefault="00A12A56" w:rsidP="00A12A56">
      <w:pPr>
        <w:rPr>
          <w:rFonts w:ascii="Ubuntu" w:eastAsia="Times New Roman" w:hAnsi="Ubuntu"/>
          <w:b/>
          <w:bCs/>
          <w:szCs w:val="24"/>
        </w:rPr>
      </w:pPr>
    </w:p>
    <w:p w14:paraId="4DC078D3" w14:textId="77777777" w:rsidR="00ED00D1" w:rsidRPr="00501440" w:rsidRDefault="000E6383" w:rsidP="00450304">
      <w:pPr>
        <w:jc w:val="both"/>
        <w:rPr>
          <w:rFonts w:ascii="Ubuntu" w:eastAsia="Times New Roman" w:hAnsi="Ubuntu"/>
        </w:rPr>
      </w:pPr>
      <w:r w:rsidRPr="00501440">
        <w:rPr>
          <w:rFonts w:ascii="Ubuntu" w:eastAsia="Times New Roman" w:hAnsi="Ubuntu"/>
        </w:rPr>
        <w:t>Welsh Government have set a requirement for all NHS Wales organisations to deliver a minimum of 2% savings against total expenditure baseline for 2025/26. Public Health Wales will deliver this through 1% cash releasing savings and 1% efficiency and productivity (non-cash releasing) savings.</w:t>
      </w:r>
      <w:r w:rsidR="00F474BF" w:rsidRPr="00501440">
        <w:rPr>
          <w:rFonts w:ascii="Ubuntu" w:eastAsia="Times New Roman" w:hAnsi="Ubuntu"/>
        </w:rPr>
        <w:t xml:space="preserve"> </w:t>
      </w:r>
      <w:r w:rsidRPr="00501440">
        <w:rPr>
          <w:rFonts w:ascii="Ubuntu" w:eastAsia="Times New Roman" w:hAnsi="Ubuntu"/>
        </w:rPr>
        <w:t xml:space="preserve">This equates to £1.308m of cash releasing savings and £1.308m of productivity and efficiency savings across Public Health Wales directorates. </w:t>
      </w:r>
    </w:p>
    <w:p w14:paraId="3FAE1061" w14:textId="77777777" w:rsidR="00ED00D1" w:rsidRPr="00501440" w:rsidRDefault="00ED00D1" w:rsidP="00450304">
      <w:pPr>
        <w:jc w:val="both"/>
        <w:rPr>
          <w:rFonts w:ascii="Ubuntu" w:eastAsia="Times New Roman" w:hAnsi="Ubuntu"/>
        </w:rPr>
      </w:pPr>
    </w:p>
    <w:p w14:paraId="03E4C7D7" w14:textId="0ADAE448" w:rsidR="00F975AF" w:rsidRPr="00501440" w:rsidRDefault="000E6383" w:rsidP="00450304">
      <w:pPr>
        <w:jc w:val="both"/>
        <w:rPr>
          <w:rFonts w:ascii="Ubuntu" w:eastAsia="Times New Roman" w:hAnsi="Ubuntu"/>
        </w:rPr>
      </w:pPr>
      <w:proofErr w:type="gramStart"/>
      <w:r w:rsidRPr="00501440">
        <w:rPr>
          <w:rFonts w:ascii="Ubuntu" w:eastAsia="Times New Roman" w:hAnsi="Ubuntu"/>
        </w:rPr>
        <w:t>In order to</w:t>
      </w:r>
      <w:proofErr w:type="gramEnd"/>
      <w:r w:rsidRPr="00501440">
        <w:rPr>
          <w:rFonts w:ascii="Ubuntu" w:eastAsia="Times New Roman" w:hAnsi="Ubuntu"/>
        </w:rPr>
        <w:t xml:space="preserve"> deliver this target</w:t>
      </w:r>
      <w:r w:rsidR="004237FF" w:rsidRPr="00501440">
        <w:rPr>
          <w:rFonts w:ascii="Ubuntu" w:eastAsia="Times New Roman" w:hAnsi="Ubuntu"/>
        </w:rPr>
        <w:t>,</w:t>
      </w:r>
      <w:r w:rsidRPr="00501440">
        <w:rPr>
          <w:rFonts w:ascii="Ubuntu" w:eastAsia="Times New Roman" w:hAnsi="Ubuntu"/>
        </w:rPr>
        <w:t xml:space="preserve"> </w:t>
      </w:r>
      <w:r w:rsidR="004237FF" w:rsidRPr="00501440">
        <w:rPr>
          <w:rFonts w:ascii="Ubuntu" w:eastAsia="Times New Roman" w:hAnsi="Ubuntu"/>
        </w:rPr>
        <w:t>d</w:t>
      </w:r>
      <w:r w:rsidRPr="00501440">
        <w:rPr>
          <w:rFonts w:ascii="Ubuntu" w:eastAsia="Times New Roman" w:hAnsi="Ubuntu"/>
        </w:rPr>
        <w:t>irectorates have developed plans to deliver savings against their total directorate baseline expenditure budgets.  The savings target has been met for 2025/26</w:t>
      </w:r>
      <w:r w:rsidR="0096656B" w:rsidRPr="00501440">
        <w:rPr>
          <w:rFonts w:ascii="Ubuntu" w:eastAsia="Times New Roman" w:hAnsi="Ubuntu"/>
        </w:rPr>
        <w:t>.</w:t>
      </w:r>
    </w:p>
    <w:p w14:paraId="29146DBA" w14:textId="77777777" w:rsidR="006F67B3" w:rsidRPr="00501440" w:rsidRDefault="006F67B3" w:rsidP="0054418A">
      <w:pPr>
        <w:spacing w:line="276" w:lineRule="auto"/>
        <w:rPr>
          <w:rFonts w:ascii="Ubuntu" w:eastAsia="Times New Roman" w:hAnsi="Ubuntu"/>
          <w:b/>
          <w:bCs/>
        </w:rPr>
      </w:pPr>
    </w:p>
    <w:p w14:paraId="7E405D66" w14:textId="0FC23664" w:rsidR="00A12A56" w:rsidRPr="00501440" w:rsidRDefault="00A12A56" w:rsidP="0054418A">
      <w:pPr>
        <w:spacing w:line="276" w:lineRule="auto"/>
        <w:rPr>
          <w:rFonts w:ascii="Ubuntu" w:eastAsia="Times New Roman" w:hAnsi="Ubuntu"/>
          <w:b/>
          <w:bCs/>
        </w:rPr>
      </w:pPr>
      <w:r w:rsidRPr="00501440">
        <w:rPr>
          <w:rFonts w:ascii="Ubuntu" w:eastAsia="Times New Roman" w:hAnsi="Ubuntu"/>
          <w:b/>
          <w:bCs/>
        </w:rPr>
        <w:t xml:space="preserve">Table </w:t>
      </w:r>
      <w:r w:rsidR="004F0D80" w:rsidRPr="00501440">
        <w:rPr>
          <w:rFonts w:ascii="Ubuntu" w:eastAsia="Times New Roman" w:hAnsi="Ubuntu"/>
          <w:b/>
          <w:bCs/>
        </w:rPr>
        <w:t>9</w:t>
      </w:r>
    </w:p>
    <w:tbl>
      <w:tblPr>
        <w:tblW w:w="5000" w:type="pct"/>
        <w:tblCellMar>
          <w:left w:w="0" w:type="dxa"/>
          <w:right w:w="0" w:type="dxa"/>
        </w:tblCellMar>
        <w:tblLook w:val="0600" w:firstRow="0" w:lastRow="0" w:firstColumn="0" w:lastColumn="0" w:noHBand="1" w:noVBand="1"/>
      </w:tblPr>
      <w:tblGrid>
        <w:gridCol w:w="7529"/>
        <w:gridCol w:w="1477"/>
      </w:tblGrid>
      <w:tr w:rsidR="00E769BC" w:rsidRPr="00501440" w14:paraId="6F36EE94" w14:textId="77777777" w:rsidTr="00C02F3C">
        <w:trPr>
          <w:trHeight w:val="408"/>
        </w:trPr>
        <w:tc>
          <w:tcPr>
            <w:tcW w:w="4180" w:type="pct"/>
            <w:tcBorders>
              <w:top w:val="single" w:sz="8" w:space="0" w:color="000000"/>
              <w:left w:val="single" w:sz="8" w:space="0" w:color="000000"/>
              <w:bottom w:val="single" w:sz="8" w:space="0" w:color="000000"/>
              <w:right w:val="single" w:sz="8" w:space="0" w:color="000000"/>
            </w:tcBorders>
            <w:shd w:val="clear" w:color="auto" w:fill="5B9BD5"/>
            <w:tcMar>
              <w:top w:w="15" w:type="dxa"/>
              <w:left w:w="15" w:type="dxa"/>
              <w:bottom w:w="0" w:type="dxa"/>
              <w:right w:w="15" w:type="dxa"/>
            </w:tcMar>
            <w:vAlign w:val="center"/>
            <w:hideMark/>
          </w:tcPr>
          <w:p w14:paraId="43D8F0F9" w14:textId="77777777" w:rsidR="00E769BC" w:rsidRPr="00501440" w:rsidRDefault="00E769BC" w:rsidP="00BA0B79">
            <w:pPr>
              <w:textAlignment w:val="center"/>
              <w:rPr>
                <w:rFonts w:ascii="Ubuntu" w:eastAsia="Times New Roman" w:hAnsi="Ubuntu" w:cs="Arial"/>
                <w:szCs w:val="24"/>
                <w:lang w:eastAsia="en-GB"/>
              </w:rPr>
            </w:pPr>
            <w:r w:rsidRPr="00501440">
              <w:rPr>
                <w:rFonts w:ascii="Ubuntu" w:eastAsia="Times New Roman" w:hAnsi="Ubuntu" w:cs="Calibri"/>
                <w:b/>
                <w:bCs/>
                <w:color w:val="FFFFFF"/>
                <w:kern w:val="24"/>
                <w:szCs w:val="24"/>
                <w:lang w:eastAsia="en-GB"/>
              </w:rPr>
              <w:t>Directorate</w:t>
            </w:r>
          </w:p>
        </w:tc>
        <w:tc>
          <w:tcPr>
            <w:tcW w:w="820" w:type="pct"/>
            <w:tcBorders>
              <w:top w:val="single" w:sz="8" w:space="0" w:color="000000"/>
              <w:left w:val="single" w:sz="8" w:space="0" w:color="000000"/>
              <w:bottom w:val="single" w:sz="8" w:space="0" w:color="000000"/>
              <w:right w:val="single" w:sz="8" w:space="0" w:color="000000"/>
            </w:tcBorders>
            <w:shd w:val="clear" w:color="auto" w:fill="5B9BD5"/>
            <w:tcMar>
              <w:top w:w="15" w:type="dxa"/>
              <w:left w:w="15" w:type="dxa"/>
              <w:bottom w:w="0" w:type="dxa"/>
              <w:right w:w="15" w:type="dxa"/>
            </w:tcMar>
            <w:vAlign w:val="center"/>
            <w:hideMark/>
          </w:tcPr>
          <w:p w14:paraId="74A1689B" w14:textId="77777777" w:rsidR="00E769BC" w:rsidRPr="00501440" w:rsidRDefault="00E769BC" w:rsidP="00BA0B79">
            <w:pPr>
              <w:jc w:val="center"/>
              <w:textAlignment w:val="center"/>
              <w:rPr>
                <w:rFonts w:ascii="Ubuntu" w:eastAsia="Times New Roman" w:hAnsi="Ubuntu" w:cs="Arial"/>
                <w:szCs w:val="24"/>
                <w:lang w:eastAsia="en-GB"/>
              </w:rPr>
            </w:pPr>
            <w:r w:rsidRPr="00501440">
              <w:rPr>
                <w:rFonts w:ascii="Ubuntu" w:eastAsia="Times New Roman" w:hAnsi="Ubuntu" w:cs="Calibri"/>
                <w:b/>
                <w:bCs/>
                <w:color w:val="FFFFFF"/>
                <w:kern w:val="24"/>
                <w:szCs w:val="24"/>
                <w:lang w:eastAsia="en-GB"/>
              </w:rPr>
              <w:t>Recurrent Savings £m</w:t>
            </w:r>
          </w:p>
        </w:tc>
      </w:tr>
      <w:tr w:rsidR="00E769BC" w:rsidRPr="00501440" w14:paraId="332D93FC" w14:textId="77777777" w:rsidTr="00BA0B79">
        <w:trPr>
          <w:trHeight w:val="294"/>
        </w:trPr>
        <w:tc>
          <w:tcPr>
            <w:tcW w:w="4180" w:type="pct"/>
            <w:tcBorders>
              <w:top w:val="single" w:sz="8" w:space="0" w:color="000000"/>
              <w:left w:val="single" w:sz="8" w:space="0" w:color="000000"/>
              <w:bottom w:val="single" w:sz="8" w:space="0" w:color="000000"/>
              <w:right w:val="single" w:sz="8" w:space="0" w:color="000000"/>
            </w:tcBorders>
            <w:shd w:val="clear" w:color="auto" w:fill="D2DEEF"/>
            <w:tcMar>
              <w:top w:w="15" w:type="dxa"/>
              <w:left w:w="15" w:type="dxa"/>
              <w:bottom w:w="0" w:type="dxa"/>
              <w:right w:w="15" w:type="dxa"/>
            </w:tcMar>
            <w:vAlign w:val="center"/>
            <w:hideMark/>
          </w:tcPr>
          <w:p w14:paraId="296B8FBD" w14:textId="77777777" w:rsidR="00E769BC" w:rsidRPr="00501440" w:rsidRDefault="00E769BC" w:rsidP="00BA0B79">
            <w:pPr>
              <w:textAlignment w:val="center"/>
              <w:rPr>
                <w:rFonts w:ascii="Ubuntu" w:eastAsia="Times New Roman" w:hAnsi="Ubuntu" w:cs="Arial"/>
                <w:szCs w:val="24"/>
                <w:lang w:eastAsia="en-GB"/>
              </w:rPr>
            </w:pPr>
            <w:r w:rsidRPr="00501440">
              <w:rPr>
                <w:rFonts w:ascii="Ubuntu" w:eastAsia="Times New Roman" w:hAnsi="Ubuntu" w:cs="Calibri"/>
                <w:color w:val="324F82"/>
                <w:kern w:val="24"/>
                <w:szCs w:val="24"/>
                <w:lang w:eastAsia="en-GB"/>
              </w:rPr>
              <w:t>Board and Corporate</w:t>
            </w:r>
          </w:p>
        </w:tc>
        <w:tc>
          <w:tcPr>
            <w:tcW w:w="820" w:type="pct"/>
            <w:tcBorders>
              <w:top w:val="single" w:sz="8" w:space="0" w:color="000000"/>
              <w:left w:val="single" w:sz="8" w:space="0" w:color="000000"/>
              <w:bottom w:val="single" w:sz="8" w:space="0" w:color="000000"/>
              <w:right w:val="single" w:sz="8" w:space="0" w:color="000000"/>
            </w:tcBorders>
            <w:shd w:val="clear" w:color="auto" w:fill="D2DEEF"/>
            <w:tcMar>
              <w:top w:w="15" w:type="dxa"/>
              <w:left w:w="15" w:type="dxa"/>
              <w:bottom w:w="0" w:type="dxa"/>
              <w:right w:w="15" w:type="dxa"/>
            </w:tcMar>
            <w:vAlign w:val="center"/>
            <w:hideMark/>
          </w:tcPr>
          <w:p w14:paraId="1E7615C3" w14:textId="47CF568A" w:rsidR="00E769BC" w:rsidRPr="00501440" w:rsidRDefault="00E769BC" w:rsidP="00BA0B79">
            <w:pPr>
              <w:jc w:val="right"/>
              <w:textAlignment w:val="center"/>
              <w:rPr>
                <w:rFonts w:ascii="Ubuntu" w:eastAsia="Times New Roman" w:hAnsi="Ubuntu" w:cs="Arial"/>
                <w:szCs w:val="24"/>
                <w:lang w:eastAsia="en-GB"/>
              </w:rPr>
            </w:pPr>
            <w:r w:rsidRPr="00501440">
              <w:rPr>
                <w:rFonts w:ascii="Ubuntu" w:eastAsia="Times New Roman" w:hAnsi="Ubuntu" w:cs="Calibri"/>
                <w:color w:val="324F82"/>
                <w:kern w:val="24"/>
                <w:szCs w:val="24"/>
                <w:lang w:eastAsia="en-GB"/>
              </w:rPr>
              <w:t>0.021</w:t>
            </w:r>
          </w:p>
        </w:tc>
      </w:tr>
      <w:tr w:rsidR="00E769BC" w:rsidRPr="00501440" w14:paraId="57C32861" w14:textId="77777777" w:rsidTr="00BA0B79">
        <w:trPr>
          <w:trHeight w:val="294"/>
        </w:trPr>
        <w:tc>
          <w:tcPr>
            <w:tcW w:w="4180" w:type="pct"/>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76930296" w14:textId="6126E730" w:rsidR="00E769BC" w:rsidRPr="00501440" w:rsidRDefault="00032F0E" w:rsidP="00BA0B79">
            <w:pPr>
              <w:textAlignment w:val="center"/>
              <w:rPr>
                <w:rFonts w:ascii="Ubuntu" w:eastAsia="Times New Roman" w:hAnsi="Ubuntu" w:cs="Arial"/>
                <w:szCs w:val="24"/>
                <w:lang w:eastAsia="en-GB"/>
              </w:rPr>
            </w:pPr>
            <w:r w:rsidRPr="00501440">
              <w:rPr>
                <w:rFonts w:ascii="Ubuntu" w:eastAsia="Times New Roman" w:hAnsi="Ubuntu" w:cs="Calibri"/>
                <w:color w:val="324F82"/>
                <w:kern w:val="24"/>
                <w:szCs w:val="24"/>
                <w:lang w:eastAsia="en-GB"/>
              </w:rPr>
              <w:t>Research, Data and Digital</w:t>
            </w:r>
          </w:p>
        </w:tc>
        <w:tc>
          <w:tcPr>
            <w:tcW w:w="820" w:type="pct"/>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00D71EBF" w14:textId="0DDA4827" w:rsidR="00E769BC" w:rsidRPr="00501440" w:rsidRDefault="00E769BC" w:rsidP="00BA0B79">
            <w:pPr>
              <w:jc w:val="right"/>
              <w:textAlignment w:val="center"/>
              <w:rPr>
                <w:rFonts w:ascii="Ubuntu" w:eastAsia="Times New Roman" w:hAnsi="Ubuntu" w:cs="Arial"/>
                <w:szCs w:val="24"/>
                <w:lang w:eastAsia="en-GB"/>
              </w:rPr>
            </w:pPr>
            <w:r w:rsidRPr="00501440">
              <w:rPr>
                <w:rFonts w:ascii="Ubuntu" w:eastAsia="Times New Roman" w:hAnsi="Ubuntu" w:cs="Calibri"/>
                <w:color w:val="324F82"/>
                <w:kern w:val="24"/>
                <w:szCs w:val="24"/>
                <w:lang w:eastAsia="en-GB"/>
              </w:rPr>
              <w:t>0.</w:t>
            </w:r>
            <w:r w:rsidR="0021700F" w:rsidRPr="00501440">
              <w:rPr>
                <w:rFonts w:ascii="Ubuntu" w:eastAsia="Times New Roman" w:hAnsi="Ubuntu" w:cs="Calibri"/>
                <w:color w:val="324F82"/>
                <w:kern w:val="24"/>
                <w:szCs w:val="24"/>
                <w:lang w:eastAsia="en-GB"/>
              </w:rPr>
              <w:t>079</w:t>
            </w:r>
          </w:p>
        </w:tc>
      </w:tr>
      <w:tr w:rsidR="00E769BC" w:rsidRPr="00501440" w14:paraId="77B3DFAB" w14:textId="77777777" w:rsidTr="00BA0B79">
        <w:trPr>
          <w:trHeight w:val="294"/>
        </w:trPr>
        <w:tc>
          <w:tcPr>
            <w:tcW w:w="4180" w:type="pct"/>
            <w:tcBorders>
              <w:top w:val="single" w:sz="8" w:space="0" w:color="000000"/>
              <w:left w:val="single" w:sz="8" w:space="0" w:color="000000"/>
              <w:bottom w:val="single" w:sz="8" w:space="0" w:color="000000"/>
              <w:right w:val="single" w:sz="8" w:space="0" w:color="000000"/>
            </w:tcBorders>
            <w:shd w:val="clear" w:color="auto" w:fill="D2DEEF"/>
            <w:tcMar>
              <w:top w:w="15" w:type="dxa"/>
              <w:left w:w="15" w:type="dxa"/>
              <w:bottom w:w="0" w:type="dxa"/>
              <w:right w:w="15" w:type="dxa"/>
            </w:tcMar>
            <w:vAlign w:val="center"/>
            <w:hideMark/>
          </w:tcPr>
          <w:p w14:paraId="74F0E468" w14:textId="77777777" w:rsidR="00E769BC" w:rsidRPr="00501440" w:rsidRDefault="00E769BC" w:rsidP="00BA0B79">
            <w:pPr>
              <w:textAlignment w:val="center"/>
              <w:rPr>
                <w:rFonts w:ascii="Ubuntu" w:eastAsia="Times New Roman" w:hAnsi="Ubuntu" w:cs="Arial"/>
                <w:szCs w:val="24"/>
                <w:lang w:eastAsia="en-GB"/>
              </w:rPr>
            </w:pPr>
            <w:r w:rsidRPr="00501440">
              <w:rPr>
                <w:rFonts w:ascii="Ubuntu" w:eastAsia="Times New Roman" w:hAnsi="Ubuntu" w:cs="Calibri"/>
                <w:color w:val="324F82"/>
                <w:kern w:val="24"/>
                <w:szCs w:val="24"/>
                <w:lang w:eastAsia="en-GB"/>
              </w:rPr>
              <w:t>Health and Wellbeing</w:t>
            </w:r>
          </w:p>
        </w:tc>
        <w:tc>
          <w:tcPr>
            <w:tcW w:w="820" w:type="pct"/>
            <w:tcBorders>
              <w:top w:val="single" w:sz="8" w:space="0" w:color="000000"/>
              <w:left w:val="single" w:sz="8" w:space="0" w:color="000000"/>
              <w:bottom w:val="single" w:sz="8" w:space="0" w:color="000000"/>
              <w:right w:val="single" w:sz="8" w:space="0" w:color="000000"/>
            </w:tcBorders>
            <w:shd w:val="clear" w:color="auto" w:fill="D2DEEF"/>
            <w:tcMar>
              <w:top w:w="15" w:type="dxa"/>
              <w:left w:w="15" w:type="dxa"/>
              <w:bottom w:w="0" w:type="dxa"/>
              <w:right w:w="15" w:type="dxa"/>
            </w:tcMar>
            <w:vAlign w:val="center"/>
            <w:hideMark/>
          </w:tcPr>
          <w:p w14:paraId="587766E9" w14:textId="007A1ECA" w:rsidR="00E769BC" w:rsidRPr="00501440" w:rsidRDefault="00E769BC" w:rsidP="00BA0B79">
            <w:pPr>
              <w:jc w:val="right"/>
              <w:textAlignment w:val="center"/>
              <w:rPr>
                <w:rFonts w:ascii="Ubuntu" w:eastAsia="Times New Roman" w:hAnsi="Ubuntu" w:cs="Arial"/>
                <w:szCs w:val="24"/>
                <w:lang w:eastAsia="en-GB"/>
              </w:rPr>
            </w:pPr>
            <w:r w:rsidRPr="00501440">
              <w:rPr>
                <w:rFonts w:ascii="Ubuntu" w:eastAsia="Times New Roman" w:hAnsi="Ubuntu" w:cs="Calibri"/>
                <w:color w:val="324F82"/>
                <w:kern w:val="24"/>
                <w:szCs w:val="24"/>
                <w:lang w:eastAsia="en-GB"/>
              </w:rPr>
              <w:t>0.</w:t>
            </w:r>
            <w:r w:rsidR="00032F0E" w:rsidRPr="00501440">
              <w:rPr>
                <w:rFonts w:ascii="Ubuntu" w:eastAsia="Times New Roman" w:hAnsi="Ubuntu" w:cs="Calibri"/>
                <w:color w:val="324F82"/>
                <w:kern w:val="24"/>
                <w:szCs w:val="24"/>
                <w:lang w:eastAsia="en-GB"/>
              </w:rPr>
              <w:t>086</w:t>
            </w:r>
          </w:p>
        </w:tc>
      </w:tr>
      <w:tr w:rsidR="00E769BC" w:rsidRPr="00501440" w14:paraId="39D21B73" w14:textId="77777777" w:rsidTr="00BA0B79">
        <w:trPr>
          <w:trHeight w:val="294"/>
        </w:trPr>
        <w:tc>
          <w:tcPr>
            <w:tcW w:w="4180" w:type="pct"/>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4A9899F5" w14:textId="77777777" w:rsidR="00E769BC" w:rsidRPr="00501440" w:rsidRDefault="00E769BC" w:rsidP="00BA0B79">
            <w:pPr>
              <w:textAlignment w:val="center"/>
              <w:rPr>
                <w:rFonts w:ascii="Ubuntu" w:eastAsia="Times New Roman" w:hAnsi="Ubuntu" w:cs="Arial"/>
                <w:szCs w:val="24"/>
                <w:lang w:eastAsia="en-GB"/>
              </w:rPr>
            </w:pPr>
            <w:r w:rsidRPr="00501440">
              <w:rPr>
                <w:rFonts w:ascii="Ubuntu" w:eastAsia="Times New Roman" w:hAnsi="Ubuntu" w:cs="Calibri"/>
                <w:color w:val="324F82"/>
                <w:kern w:val="24"/>
                <w:szCs w:val="24"/>
                <w:lang w:eastAsia="en-GB"/>
              </w:rPr>
              <w:t>Health Protection and Screening Services</w:t>
            </w:r>
          </w:p>
        </w:tc>
        <w:tc>
          <w:tcPr>
            <w:tcW w:w="820" w:type="pct"/>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5B572923" w14:textId="3C534E23" w:rsidR="00E769BC" w:rsidRPr="00501440" w:rsidRDefault="00032F0E" w:rsidP="00BA0B79">
            <w:pPr>
              <w:jc w:val="right"/>
              <w:textAlignment w:val="center"/>
              <w:rPr>
                <w:rFonts w:ascii="Ubuntu" w:eastAsia="Times New Roman" w:hAnsi="Ubuntu" w:cs="Arial"/>
                <w:szCs w:val="24"/>
                <w:lang w:eastAsia="en-GB"/>
              </w:rPr>
            </w:pPr>
            <w:r w:rsidRPr="00501440">
              <w:rPr>
                <w:rFonts w:ascii="Ubuntu" w:eastAsia="Times New Roman" w:hAnsi="Ubuntu" w:cs="Calibri"/>
                <w:color w:val="324F82"/>
                <w:kern w:val="24"/>
                <w:szCs w:val="24"/>
                <w:lang w:eastAsia="en-GB"/>
              </w:rPr>
              <w:t>0</w:t>
            </w:r>
            <w:r w:rsidR="00E769BC" w:rsidRPr="00501440">
              <w:rPr>
                <w:rFonts w:ascii="Ubuntu" w:eastAsia="Times New Roman" w:hAnsi="Ubuntu" w:cs="Calibri"/>
                <w:color w:val="324F82"/>
                <w:kern w:val="24"/>
                <w:szCs w:val="24"/>
                <w:lang w:eastAsia="en-GB"/>
              </w:rPr>
              <w:t>.</w:t>
            </w:r>
            <w:r w:rsidRPr="00501440">
              <w:rPr>
                <w:rFonts w:ascii="Ubuntu" w:eastAsia="Times New Roman" w:hAnsi="Ubuntu" w:cs="Calibri"/>
                <w:color w:val="324F82"/>
                <w:kern w:val="24"/>
                <w:szCs w:val="24"/>
                <w:lang w:eastAsia="en-GB"/>
              </w:rPr>
              <w:t>911</w:t>
            </w:r>
          </w:p>
        </w:tc>
      </w:tr>
      <w:tr w:rsidR="00E769BC" w:rsidRPr="00501440" w14:paraId="4D592047" w14:textId="77777777" w:rsidTr="00BA0B79">
        <w:trPr>
          <w:trHeight w:val="294"/>
        </w:trPr>
        <w:tc>
          <w:tcPr>
            <w:tcW w:w="4180" w:type="pct"/>
            <w:tcBorders>
              <w:top w:val="single" w:sz="8" w:space="0" w:color="000000"/>
              <w:left w:val="single" w:sz="8" w:space="0" w:color="000000"/>
              <w:bottom w:val="single" w:sz="8" w:space="0" w:color="000000"/>
              <w:right w:val="single" w:sz="8" w:space="0" w:color="000000"/>
            </w:tcBorders>
            <w:shd w:val="clear" w:color="auto" w:fill="D2DEEF"/>
            <w:tcMar>
              <w:top w:w="15" w:type="dxa"/>
              <w:left w:w="15" w:type="dxa"/>
              <w:bottom w:w="0" w:type="dxa"/>
              <w:right w:w="15" w:type="dxa"/>
            </w:tcMar>
            <w:vAlign w:val="center"/>
            <w:hideMark/>
          </w:tcPr>
          <w:p w14:paraId="4C73EEA8" w14:textId="77777777" w:rsidR="00E769BC" w:rsidRPr="00501440" w:rsidRDefault="00E769BC" w:rsidP="00BA0B79">
            <w:pPr>
              <w:textAlignment w:val="center"/>
              <w:rPr>
                <w:rFonts w:ascii="Ubuntu" w:eastAsia="Times New Roman" w:hAnsi="Ubuntu" w:cs="Arial"/>
                <w:szCs w:val="24"/>
                <w:lang w:eastAsia="en-GB"/>
              </w:rPr>
            </w:pPr>
            <w:r w:rsidRPr="00501440">
              <w:rPr>
                <w:rFonts w:ascii="Ubuntu" w:eastAsia="Times New Roman" w:hAnsi="Ubuntu" w:cs="Calibri"/>
                <w:color w:val="324F82"/>
                <w:kern w:val="24"/>
                <w:szCs w:val="24"/>
                <w:lang w:eastAsia="en-GB"/>
              </w:rPr>
              <w:t>Operations and Finance</w:t>
            </w:r>
          </w:p>
        </w:tc>
        <w:tc>
          <w:tcPr>
            <w:tcW w:w="820" w:type="pct"/>
            <w:tcBorders>
              <w:top w:val="single" w:sz="8" w:space="0" w:color="000000"/>
              <w:left w:val="single" w:sz="8" w:space="0" w:color="000000"/>
              <w:bottom w:val="single" w:sz="8" w:space="0" w:color="000000"/>
              <w:right w:val="single" w:sz="8" w:space="0" w:color="000000"/>
            </w:tcBorders>
            <w:shd w:val="clear" w:color="auto" w:fill="D2DEEF"/>
            <w:tcMar>
              <w:top w:w="15" w:type="dxa"/>
              <w:left w:w="15" w:type="dxa"/>
              <w:bottom w:w="0" w:type="dxa"/>
              <w:right w:w="15" w:type="dxa"/>
            </w:tcMar>
            <w:vAlign w:val="center"/>
            <w:hideMark/>
          </w:tcPr>
          <w:p w14:paraId="169781BE" w14:textId="6694CD33" w:rsidR="00E769BC" w:rsidRPr="00501440" w:rsidRDefault="00E769BC" w:rsidP="00BA0B79">
            <w:pPr>
              <w:jc w:val="right"/>
              <w:textAlignment w:val="center"/>
              <w:rPr>
                <w:rFonts w:ascii="Ubuntu" w:eastAsia="Times New Roman" w:hAnsi="Ubuntu" w:cs="Arial"/>
                <w:szCs w:val="24"/>
                <w:lang w:eastAsia="en-GB"/>
              </w:rPr>
            </w:pPr>
            <w:r w:rsidRPr="00501440">
              <w:rPr>
                <w:rFonts w:ascii="Ubuntu" w:eastAsia="Times New Roman" w:hAnsi="Ubuntu" w:cs="Calibri"/>
                <w:color w:val="324F82"/>
                <w:kern w:val="24"/>
                <w:szCs w:val="24"/>
                <w:lang w:eastAsia="en-GB"/>
              </w:rPr>
              <w:t>0.</w:t>
            </w:r>
            <w:r w:rsidR="0021700F" w:rsidRPr="00501440">
              <w:rPr>
                <w:rFonts w:ascii="Ubuntu" w:eastAsia="Times New Roman" w:hAnsi="Ubuntu" w:cs="Calibri"/>
                <w:color w:val="324F82"/>
                <w:kern w:val="24"/>
                <w:szCs w:val="24"/>
                <w:lang w:eastAsia="en-GB"/>
              </w:rPr>
              <w:t>100</w:t>
            </w:r>
          </w:p>
        </w:tc>
      </w:tr>
      <w:tr w:rsidR="00E769BC" w:rsidRPr="00501440" w14:paraId="2775A8D1" w14:textId="77777777" w:rsidTr="00BA0B79">
        <w:trPr>
          <w:trHeight w:val="294"/>
        </w:trPr>
        <w:tc>
          <w:tcPr>
            <w:tcW w:w="4180" w:type="pct"/>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6F381DDB" w14:textId="77777777" w:rsidR="00E769BC" w:rsidRPr="00501440" w:rsidRDefault="00E769BC" w:rsidP="00BA0B79">
            <w:pPr>
              <w:textAlignment w:val="center"/>
              <w:rPr>
                <w:rFonts w:ascii="Ubuntu" w:eastAsia="Times New Roman" w:hAnsi="Ubuntu" w:cs="Arial"/>
                <w:szCs w:val="24"/>
                <w:lang w:eastAsia="en-GB"/>
              </w:rPr>
            </w:pPr>
            <w:r w:rsidRPr="00501440">
              <w:rPr>
                <w:rFonts w:ascii="Ubuntu" w:eastAsia="Times New Roman" w:hAnsi="Ubuntu" w:cs="Calibri"/>
                <w:color w:val="324F82"/>
                <w:kern w:val="24"/>
                <w:szCs w:val="24"/>
                <w:lang w:eastAsia="en-GB"/>
              </w:rPr>
              <w:t>People and OD</w:t>
            </w:r>
          </w:p>
        </w:tc>
        <w:tc>
          <w:tcPr>
            <w:tcW w:w="820" w:type="pct"/>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56DE4122" w14:textId="57DE66C1" w:rsidR="00E769BC" w:rsidRPr="00501440" w:rsidRDefault="00E769BC" w:rsidP="00BA0B79">
            <w:pPr>
              <w:jc w:val="right"/>
              <w:textAlignment w:val="center"/>
              <w:rPr>
                <w:rFonts w:ascii="Ubuntu" w:eastAsia="Times New Roman" w:hAnsi="Ubuntu" w:cs="Arial"/>
                <w:szCs w:val="24"/>
                <w:lang w:eastAsia="en-GB"/>
              </w:rPr>
            </w:pPr>
            <w:r w:rsidRPr="00501440">
              <w:rPr>
                <w:rFonts w:ascii="Ubuntu" w:eastAsia="Times New Roman" w:hAnsi="Ubuntu" w:cs="Calibri"/>
                <w:color w:val="324F82"/>
                <w:kern w:val="24"/>
                <w:szCs w:val="24"/>
                <w:lang w:eastAsia="en-GB"/>
              </w:rPr>
              <w:t>0.0</w:t>
            </w:r>
            <w:r w:rsidR="0021700F" w:rsidRPr="00501440">
              <w:rPr>
                <w:rFonts w:ascii="Ubuntu" w:eastAsia="Times New Roman" w:hAnsi="Ubuntu" w:cs="Calibri"/>
                <w:color w:val="324F82"/>
                <w:kern w:val="24"/>
                <w:szCs w:val="24"/>
                <w:lang w:eastAsia="en-GB"/>
              </w:rPr>
              <w:t>2</w:t>
            </w:r>
            <w:r w:rsidRPr="00501440">
              <w:rPr>
                <w:rFonts w:ascii="Ubuntu" w:eastAsia="Times New Roman" w:hAnsi="Ubuntu" w:cs="Calibri"/>
                <w:color w:val="324F82"/>
                <w:kern w:val="24"/>
                <w:szCs w:val="24"/>
                <w:lang w:eastAsia="en-GB"/>
              </w:rPr>
              <w:t>9</w:t>
            </w:r>
          </w:p>
        </w:tc>
      </w:tr>
      <w:tr w:rsidR="00E769BC" w:rsidRPr="00501440" w14:paraId="2CAD74E8" w14:textId="77777777" w:rsidTr="00BA0B79">
        <w:trPr>
          <w:trHeight w:val="294"/>
        </w:trPr>
        <w:tc>
          <w:tcPr>
            <w:tcW w:w="4180" w:type="pct"/>
            <w:tcBorders>
              <w:top w:val="single" w:sz="8" w:space="0" w:color="000000"/>
              <w:left w:val="single" w:sz="8" w:space="0" w:color="000000"/>
              <w:bottom w:val="single" w:sz="8" w:space="0" w:color="000000"/>
              <w:right w:val="single" w:sz="8" w:space="0" w:color="000000"/>
            </w:tcBorders>
            <w:shd w:val="clear" w:color="auto" w:fill="D2DEEF"/>
            <w:tcMar>
              <w:top w:w="15" w:type="dxa"/>
              <w:left w:w="15" w:type="dxa"/>
              <w:bottom w:w="0" w:type="dxa"/>
              <w:right w:w="15" w:type="dxa"/>
            </w:tcMar>
            <w:vAlign w:val="center"/>
            <w:hideMark/>
          </w:tcPr>
          <w:p w14:paraId="67DA303E" w14:textId="77777777" w:rsidR="00E769BC" w:rsidRPr="00501440" w:rsidRDefault="00E769BC" w:rsidP="00BA0B79">
            <w:pPr>
              <w:textAlignment w:val="center"/>
              <w:rPr>
                <w:rFonts w:ascii="Ubuntu" w:eastAsia="Times New Roman" w:hAnsi="Ubuntu" w:cs="Arial"/>
                <w:szCs w:val="24"/>
                <w:lang w:eastAsia="en-GB"/>
              </w:rPr>
            </w:pPr>
            <w:r w:rsidRPr="00501440">
              <w:rPr>
                <w:rFonts w:ascii="Ubuntu" w:eastAsia="Times New Roman" w:hAnsi="Ubuntu" w:cs="Calibri"/>
                <w:color w:val="324F82"/>
                <w:kern w:val="24"/>
                <w:szCs w:val="24"/>
                <w:lang w:eastAsia="en-GB"/>
              </w:rPr>
              <w:t>Policy, International Health and WHO Collaborating Centre</w:t>
            </w:r>
          </w:p>
        </w:tc>
        <w:tc>
          <w:tcPr>
            <w:tcW w:w="820" w:type="pct"/>
            <w:tcBorders>
              <w:top w:val="single" w:sz="8" w:space="0" w:color="000000"/>
              <w:left w:val="single" w:sz="8" w:space="0" w:color="000000"/>
              <w:bottom w:val="single" w:sz="8" w:space="0" w:color="000000"/>
              <w:right w:val="single" w:sz="8" w:space="0" w:color="000000"/>
            </w:tcBorders>
            <w:shd w:val="clear" w:color="auto" w:fill="D2DEEF"/>
            <w:tcMar>
              <w:top w:w="15" w:type="dxa"/>
              <w:left w:w="15" w:type="dxa"/>
              <w:bottom w:w="0" w:type="dxa"/>
              <w:right w:w="15" w:type="dxa"/>
            </w:tcMar>
            <w:vAlign w:val="center"/>
            <w:hideMark/>
          </w:tcPr>
          <w:p w14:paraId="38799DF4" w14:textId="0C190602" w:rsidR="00E769BC" w:rsidRPr="00501440" w:rsidRDefault="00E769BC" w:rsidP="00BA0B79">
            <w:pPr>
              <w:jc w:val="right"/>
              <w:textAlignment w:val="center"/>
              <w:rPr>
                <w:rFonts w:ascii="Ubuntu" w:eastAsia="Times New Roman" w:hAnsi="Ubuntu" w:cs="Arial"/>
                <w:szCs w:val="24"/>
                <w:lang w:eastAsia="en-GB"/>
              </w:rPr>
            </w:pPr>
            <w:r w:rsidRPr="00501440">
              <w:rPr>
                <w:rFonts w:ascii="Ubuntu" w:eastAsia="Times New Roman" w:hAnsi="Ubuntu" w:cs="Calibri"/>
                <w:color w:val="324F82"/>
                <w:kern w:val="24"/>
                <w:szCs w:val="24"/>
                <w:lang w:eastAsia="en-GB"/>
              </w:rPr>
              <w:t>0.0</w:t>
            </w:r>
            <w:r w:rsidR="0021700F" w:rsidRPr="00501440">
              <w:rPr>
                <w:rFonts w:ascii="Ubuntu" w:eastAsia="Times New Roman" w:hAnsi="Ubuntu" w:cs="Calibri"/>
                <w:color w:val="324F82"/>
                <w:kern w:val="24"/>
                <w:szCs w:val="24"/>
                <w:lang w:eastAsia="en-GB"/>
              </w:rPr>
              <w:t>47</w:t>
            </w:r>
          </w:p>
        </w:tc>
      </w:tr>
      <w:tr w:rsidR="00E769BC" w:rsidRPr="00501440" w14:paraId="68D388DA" w14:textId="77777777" w:rsidTr="00BA0B79">
        <w:trPr>
          <w:trHeight w:val="294"/>
        </w:trPr>
        <w:tc>
          <w:tcPr>
            <w:tcW w:w="4180" w:type="pct"/>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tcPr>
          <w:p w14:paraId="156AA4E7" w14:textId="36D9514F" w:rsidR="00E769BC" w:rsidRPr="00501440" w:rsidRDefault="00E769BC" w:rsidP="00BA0B79">
            <w:pPr>
              <w:textAlignment w:val="center"/>
              <w:rPr>
                <w:rFonts w:ascii="Ubuntu" w:eastAsia="Times New Roman" w:hAnsi="Ubuntu" w:cs="Arial"/>
                <w:szCs w:val="24"/>
                <w:lang w:eastAsia="en-GB"/>
              </w:rPr>
            </w:pPr>
            <w:bookmarkStart w:id="9" w:name="_Hlk161139462"/>
            <w:r w:rsidRPr="00501440">
              <w:rPr>
                <w:rFonts w:ascii="Ubuntu" w:eastAsia="Times New Roman" w:hAnsi="Ubuntu" w:cs="Calibri"/>
                <w:color w:val="324F82"/>
                <w:kern w:val="24"/>
                <w:szCs w:val="24"/>
                <w:lang w:eastAsia="en-GB"/>
              </w:rPr>
              <w:lastRenderedPageBreak/>
              <w:t>Nursing</w:t>
            </w:r>
            <w:r w:rsidR="006919B6" w:rsidRPr="00501440">
              <w:rPr>
                <w:rFonts w:ascii="Ubuntu" w:eastAsia="Times New Roman" w:hAnsi="Ubuntu" w:cs="Calibri"/>
                <w:color w:val="324F82"/>
                <w:kern w:val="24"/>
                <w:szCs w:val="24"/>
                <w:lang w:eastAsia="en-GB"/>
              </w:rPr>
              <w:t>, Quality</w:t>
            </w:r>
            <w:r w:rsidRPr="00501440">
              <w:rPr>
                <w:rFonts w:ascii="Ubuntu" w:eastAsia="Times New Roman" w:hAnsi="Ubuntu" w:cs="Calibri"/>
                <w:color w:val="324F82"/>
                <w:kern w:val="24"/>
                <w:szCs w:val="24"/>
                <w:lang w:eastAsia="en-GB"/>
              </w:rPr>
              <w:t xml:space="preserve"> and </w:t>
            </w:r>
            <w:r w:rsidR="006919B6" w:rsidRPr="00501440">
              <w:rPr>
                <w:rFonts w:ascii="Ubuntu" w:eastAsia="Times New Roman" w:hAnsi="Ubuntu" w:cs="Calibri"/>
                <w:color w:val="324F82"/>
                <w:kern w:val="24"/>
                <w:szCs w:val="24"/>
                <w:lang w:eastAsia="en-GB"/>
              </w:rPr>
              <w:t>Integrated Governance</w:t>
            </w:r>
          </w:p>
        </w:tc>
        <w:tc>
          <w:tcPr>
            <w:tcW w:w="820" w:type="pct"/>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tcPr>
          <w:p w14:paraId="3744E35F" w14:textId="6188083E" w:rsidR="00E769BC" w:rsidRPr="00501440" w:rsidRDefault="00E769BC" w:rsidP="00BA0B79">
            <w:pPr>
              <w:jc w:val="right"/>
              <w:textAlignment w:val="center"/>
              <w:rPr>
                <w:rFonts w:ascii="Ubuntu" w:eastAsia="Times New Roman" w:hAnsi="Ubuntu" w:cs="Arial"/>
                <w:szCs w:val="24"/>
                <w:lang w:eastAsia="en-GB"/>
              </w:rPr>
            </w:pPr>
            <w:r w:rsidRPr="00501440">
              <w:rPr>
                <w:rFonts w:ascii="Ubuntu" w:eastAsia="Times New Roman" w:hAnsi="Ubuntu" w:cs="Calibri"/>
                <w:color w:val="324F82"/>
                <w:kern w:val="24"/>
                <w:szCs w:val="24"/>
                <w:lang w:eastAsia="en-GB"/>
              </w:rPr>
              <w:t>0.0</w:t>
            </w:r>
            <w:r w:rsidR="006919B6" w:rsidRPr="00501440">
              <w:rPr>
                <w:rFonts w:ascii="Ubuntu" w:eastAsia="Times New Roman" w:hAnsi="Ubuntu" w:cs="Calibri"/>
                <w:color w:val="324F82"/>
                <w:kern w:val="24"/>
                <w:szCs w:val="24"/>
                <w:lang w:eastAsia="en-GB"/>
              </w:rPr>
              <w:t>36</w:t>
            </w:r>
          </w:p>
        </w:tc>
      </w:tr>
      <w:bookmarkEnd w:id="9"/>
      <w:tr w:rsidR="00E769BC" w:rsidRPr="00501440" w14:paraId="1C088232" w14:textId="77777777" w:rsidTr="00BA0B79">
        <w:trPr>
          <w:trHeight w:val="294"/>
        </w:trPr>
        <w:tc>
          <w:tcPr>
            <w:tcW w:w="4180" w:type="pct"/>
            <w:tcBorders>
              <w:top w:val="single" w:sz="8" w:space="0" w:color="000000"/>
              <w:left w:val="single" w:sz="8" w:space="0" w:color="000000"/>
              <w:bottom w:val="single" w:sz="8" w:space="0" w:color="000000"/>
              <w:right w:val="single" w:sz="8" w:space="0" w:color="000000"/>
            </w:tcBorders>
            <w:shd w:val="clear" w:color="auto" w:fill="D2DEEF"/>
            <w:tcMar>
              <w:top w:w="15" w:type="dxa"/>
              <w:left w:w="15" w:type="dxa"/>
              <w:bottom w:w="0" w:type="dxa"/>
              <w:right w:w="15" w:type="dxa"/>
            </w:tcMar>
            <w:vAlign w:val="center"/>
          </w:tcPr>
          <w:p w14:paraId="16360F21" w14:textId="77777777" w:rsidR="00E769BC" w:rsidRPr="00501440" w:rsidRDefault="00E769BC" w:rsidP="00BA0B79">
            <w:pPr>
              <w:textAlignment w:val="center"/>
              <w:rPr>
                <w:rFonts w:ascii="Ubuntu" w:eastAsia="Times New Roman" w:hAnsi="Ubuntu" w:cs="Calibri"/>
                <w:b/>
                <w:bCs/>
                <w:color w:val="324F82"/>
                <w:kern w:val="24"/>
                <w:szCs w:val="24"/>
                <w:lang w:eastAsia="en-GB"/>
              </w:rPr>
            </w:pPr>
          </w:p>
        </w:tc>
        <w:tc>
          <w:tcPr>
            <w:tcW w:w="820" w:type="pct"/>
            <w:tcBorders>
              <w:top w:val="single" w:sz="8" w:space="0" w:color="000000"/>
              <w:left w:val="single" w:sz="8" w:space="0" w:color="000000"/>
              <w:bottom w:val="single" w:sz="8" w:space="0" w:color="000000"/>
              <w:right w:val="single" w:sz="8" w:space="0" w:color="000000"/>
            </w:tcBorders>
            <w:shd w:val="clear" w:color="auto" w:fill="D2DEEF"/>
            <w:tcMar>
              <w:top w:w="15" w:type="dxa"/>
              <w:left w:w="15" w:type="dxa"/>
              <w:bottom w:w="0" w:type="dxa"/>
              <w:right w:w="15" w:type="dxa"/>
            </w:tcMar>
            <w:vAlign w:val="center"/>
          </w:tcPr>
          <w:p w14:paraId="32EF2919" w14:textId="77777777" w:rsidR="00E769BC" w:rsidRPr="00501440" w:rsidRDefault="00E769BC" w:rsidP="00BA0B79">
            <w:pPr>
              <w:jc w:val="right"/>
              <w:textAlignment w:val="center"/>
              <w:rPr>
                <w:rFonts w:ascii="Ubuntu" w:eastAsia="Times New Roman" w:hAnsi="Ubuntu" w:cs="Calibri"/>
                <w:b/>
                <w:bCs/>
                <w:color w:val="324F82"/>
                <w:kern w:val="24"/>
                <w:szCs w:val="24"/>
                <w:lang w:eastAsia="en-GB"/>
              </w:rPr>
            </w:pPr>
          </w:p>
        </w:tc>
      </w:tr>
      <w:tr w:rsidR="00E769BC" w:rsidRPr="00501440" w14:paraId="1A39ECC5" w14:textId="77777777" w:rsidTr="00BA0B79">
        <w:trPr>
          <w:trHeight w:val="294"/>
        </w:trPr>
        <w:tc>
          <w:tcPr>
            <w:tcW w:w="4180" w:type="pct"/>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tcPr>
          <w:p w14:paraId="0D77710A" w14:textId="77777777" w:rsidR="00E769BC" w:rsidRPr="00501440" w:rsidRDefault="00E769BC" w:rsidP="00BA0B79">
            <w:pPr>
              <w:textAlignment w:val="center"/>
              <w:rPr>
                <w:rFonts w:ascii="Ubuntu" w:eastAsia="Times New Roman" w:hAnsi="Ubuntu" w:cs="Arial"/>
                <w:szCs w:val="24"/>
                <w:lang w:eastAsia="en-GB"/>
              </w:rPr>
            </w:pPr>
            <w:r w:rsidRPr="00501440">
              <w:rPr>
                <w:rFonts w:ascii="Ubuntu" w:eastAsia="Times New Roman" w:hAnsi="Ubuntu" w:cs="Calibri"/>
                <w:b/>
                <w:bCs/>
                <w:color w:val="324F82"/>
                <w:kern w:val="24"/>
                <w:szCs w:val="24"/>
                <w:lang w:eastAsia="en-GB"/>
              </w:rPr>
              <w:t>Total</w:t>
            </w:r>
          </w:p>
        </w:tc>
        <w:tc>
          <w:tcPr>
            <w:tcW w:w="820" w:type="pct"/>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tcPr>
          <w:p w14:paraId="3A383AF0" w14:textId="69C3A992" w:rsidR="00E769BC" w:rsidRPr="00501440" w:rsidRDefault="006919B6" w:rsidP="00BA0B79">
            <w:pPr>
              <w:jc w:val="right"/>
              <w:textAlignment w:val="center"/>
              <w:rPr>
                <w:rFonts w:ascii="Ubuntu" w:eastAsia="Times New Roman" w:hAnsi="Ubuntu" w:cs="Arial"/>
                <w:szCs w:val="24"/>
                <w:lang w:eastAsia="en-GB"/>
              </w:rPr>
            </w:pPr>
            <w:r w:rsidRPr="00501440">
              <w:rPr>
                <w:rFonts w:ascii="Ubuntu" w:eastAsia="Times New Roman" w:hAnsi="Ubuntu" w:cs="Calibri"/>
                <w:b/>
                <w:bCs/>
                <w:color w:val="324F82"/>
                <w:kern w:val="24"/>
                <w:szCs w:val="24"/>
                <w:lang w:eastAsia="en-GB"/>
              </w:rPr>
              <w:t>1</w:t>
            </w:r>
            <w:r w:rsidR="00E769BC" w:rsidRPr="00501440">
              <w:rPr>
                <w:rFonts w:ascii="Ubuntu" w:eastAsia="Times New Roman" w:hAnsi="Ubuntu" w:cs="Calibri"/>
                <w:b/>
                <w:bCs/>
                <w:color w:val="324F82"/>
                <w:kern w:val="24"/>
                <w:szCs w:val="24"/>
                <w:lang w:eastAsia="en-GB"/>
              </w:rPr>
              <w:t>.</w:t>
            </w:r>
            <w:r w:rsidRPr="00501440">
              <w:rPr>
                <w:rFonts w:ascii="Ubuntu" w:eastAsia="Times New Roman" w:hAnsi="Ubuntu" w:cs="Calibri"/>
                <w:b/>
                <w:bCs/>
                <w:color w:val="324F82"/>
                <w:kern w:val="24"/>
                <w:szCs w:val="24"/>
                <w:lang w:eastAsia="en-GB"/>
              </w:rPr>
              <w:t>308</w:t>
            </w:r>
          </w:p>
        </w:tc>
      </w:tr>
    </w:tbl>
    <w:p w14:paraId="0CE380EF" w14:textId="784ADAA4" w:rsidR="006A0852" w:rsidRPr="00501440" w:rsidRDefault="006A0852" w:rsidP="00661598">
      <w:pPr>
        <w:spacing w:after="200"/>
        <w:rPr>
          <w:rFonts w:ascii="Ubuntu" w:eastAsia="Verdana" w:hAnsi="Ubuntu" w:cs="Verdana"/>
        </w:rPr>
      </w:pPr>
      <w:r w:rsidRPr="00501440">
        <w:rPr>
          <w:rFonts w:ascii="Ubuntu" w:eastAsia="Verdana" w:hAnsi="Ubuntu" w:cs="Verdana"/>
          <w:b/>
          <w:bCs/>
        </w:rPr>
        <w:t>Table 9</w:t>
      </w:r>
      <w:r w:rsidRPr="00501440">
        <w:rPr>
          <w:rFonts w:ascii="Ubuntu" w:eastAsia="Verdana" w:hAnsi="Ubuntu" w:cs="Verdana"/>
        </w:rPr>
        <w:t xml:space="preserve"> summarises our cash releasing savings </w:t>
      </w:r>
      <w:r w:rsidR="0017605E" w:rsidRPr="00501440">
        <w:rPr>
          <w:rFonts w:ascii="Ubuntu" w:eastAsia="Verdana" w:hAnsi="Ubuntu" w:cs="Verdana"/>
        </w:rPr>
        <w:t>delivery</w:t>
      </w:r>
      <w:r w:rsidRPr="00501440">
        <w:rPr>
          <w:rFonts w:ascii="Ubuntu" w:eastAsia="Verdana" w:hAnsi="Ubuntu" w:cs="Verdana"/>
        </w:rPr>
        <w:t xml:space="preserve"> across directorates</w:t>
      </w:r>
      <w:r w:rsidR="001217E8" w:rsidRPr="00501440">
        <w:rPr>
          <w:rFonts w:ascii="Ubuntu" w:eastAsia="Verdana" w:hAnsi="Ubuntu" w:cs="Verdana"/>
        </w:rPr>
        <w:t xml:space="preserve"> which fully delivers the 1% target</w:t>
      </w:r>
      <w:r w:rsidRPr="00501440">
        <w:rPr>
          <w:rFonts w:ascii="Ubuntu" w:eastAsia="Verdana" w:hAnsi="Ubuntu" w:cs="Verdana"/>
        </w:rPr>
        <w:t>.</w:t>
      </w:r>
      <w:r w:rsidR="0017605E" w:rsidRPr="00501440">
        <w:rPr>
          <w:rFonts w:ascii="Ubuntu" w:eastAsia="Verdana" w:hAnsi="Ubuntu" w:cs="Verdana"/>
        </w:rPr>
        <w:t xml:space="preserve"> All </w:t>
      </w:r>
      <w:r w:rsidR="00AF1CCC" w:rsidRPr="00501440">
        <w:rPr>
          <w:rFonts w:ascii="Ubuntu" w:eastAsia="Verdana" w:hAnsi="Ubuntu" w:cs="Verdana"/>
        </w:rPr>
        <w:t>cash releasing savings schemes are</w:t>
      </w:r>
      <w:r w:rsidR="001C1389" w:rsidRPr="00501440">
        <w:rPr>
          <w:rFonts w:ascii="Ubuntu" w:eastAsia="Verdana" w:hAnsi="Ubuntu" w:cs="Verdana"/>
        </w:rPr>
        <w:t xml:space="preserve"> RAG rated </w:t>
      </w:r>
      <w:r w:rsidR="00AF1CCC" w:rsidRPr="00501440">
        <w:rPr>
          <w:rFonts w:ascii="Ubuntu" w:eastAsia="Verdana" w:hAnsi="Ubuntu" w:cs="Verdana"/>
        </w:rPr>
        <w:t>green with high delivery confidence.</w:t>
      </w:r>
    </w:p>
    <w:p w14:paraId="0A9AAC6F" w14:textId="019F6E4A" w:rsidR="00503A12" w:rsidRPr="00501440" w:rsidRDefault="00503A12" w:rsidP="00503A12">
      <w:pPr>
        <w:jc w:val="both"/>
        <w:rPr>
          <w:rFonts w:ascii="Ubuntu" w:eastAsia="Verdana" w:hAnsi="Ubuntu" w:cs="Verdana"/>
          <w:highlight w:val="magenta"/>
        </w:rPr>
      </w:pPr>
      <w:r w:rsidRPr="00501440">
        <w:rPr>
          <w:rFonts w:ascii="Ubuntu" w:eastAsia="Verdana" w:hAnsi="Ubuntu" w:cs="Verdana"/>
        </w:rPr>
        <w:t xml:space="preserve">Productivity and Efficiency schemes are non-cash releasing. These schemes focus on outcomes and improving processes, often setting out how we can do more in the same amount of time or do the same in less amount of time but not to an extent which allows any posts to be removed from the establishment. This frees up time to be spent on other things but does not reduce cost. </w:t>
      </w:r>
      <w:r w:rsidR="008838DB" w:rsidRPr="00501440">
        <w:rPr>
          <w:rFonts w:ascii="Ubuntu" w:eastAsia="Verdana" w:hAnsi="Ubuntu" w:cs="Verdana"/>
        </w:rPr>
        <w:t>We will review and monitor</w:t>
      </w:r>
      <w:r w:rsidR="0011111F" w:rsidRPr="00501440">
        <w:rPr>
          <w:rFonts w:ascii="Ubuntu" w:eastAsia="Verdana" w:hAnsi="Ubuntu" w:cs="Verdana"/>
        </w:rPr>
        <w:t xml:space="preserve"> these schemes throughout 2025/</w:t>
      </w:r>
      <w:r w:rsidR="00201DE3" w:rsidRPr="00501440">
        <w:rPr>
          <w:rFonts w:ascii="Ubuntu" w:eastAsia="Verdana" w:hAnsi="Ubuntu" w:cs="Verdana"/>
        </w:rPr>
        <w:t>26</w:t>
      </w:r>
      <w:r w:rsidRPr="00501440">
        <w:rPr>
          <w:rFonts w:ascii="Ubuntu" w:eastAsia="Verdana" w:hAnsi="Ubuntu" w:cs="Verdana"/>
        </w:rPr>
        <w:t>.</w:t>
      </w:r>
    </w:p>
    <w:p w14:paraId="38A0DB0E" w14:textId="77777777" w:rsidR="00633E79" w:rsidRPr="00501440" w:rsidRDefault="00633E79" w:rsidP="2FF1B24C">
      <w:pPr>
        <w:rPr>
          <w:rFonts w:ascii="Ubuntu" w:eastAsia="Verdana" w:hAnsi="Ubuntu" w:cs="Verdana"/>
          <w:szCs w:val="24"/>
        </w:rPr>
      </w:pPr>
    </w:p>
    <w:p w14:paraId="294F87A3" w14:textId="39D558FC" w:rsidR="00656705" w:rsidRPr="00501440" w:rsidRDefault="00656705" w:rsidP="009B43B9">
      <w:pPr>
        <w:pStyle w:val="ListParagraph"/>
        <w:numPr>
          <w:ilvl w:val="0"/>
          <w:numId w:val="1"/>
        </w:numPr>
        <w:ind w:left="426" w:hanging="426"/>
        <w:rPr>
          <w:rFonts w:ascii="Ubuntu" w:hAnsi="Ubuntu"/>
          <w:b/>
          <w:bCs/>
          <w:szCs w:val="24"/>
        </w:rPr>
      </w:pPr>
      <w:r w:rsidRPr="00501440">
        <w:rPr>
          <w:rFonts w:ascii="Ubuntu" w:hAnsi="Ubuntu"/>
          <w:b/>
          <w:bCs/>
          <w:szCs w:val="24"/>
        </w:rPr>
        <w:t>Our 202</w:t>
      </w:r>
      <w:r w:rsidR="00BB3F8C" w:rsidRPr="00501440">
        <w:rPr>
          <w:rFonts w:ascii="Ubuntu" w:hAnsi="Ubuntu"/>
          <w:b/>
          <w:bCs/>
          <w:szCs w:val="24"/>
        </w:rPr>
        <w:t>5</w:t>
      </w:r>
      <w:r w:rsidR="00BF1018" w:rsidRPr="00501440">
        <w:rPr>
          <w:rFonts w:ascii="Ubuntu" w:hAnsi="Ubuntu"/>
          <w:b/>
          <w:bCs/>
          <w:szCs w:val="24"/>
        </w:rPr>
        <w:t>-2</w:t>
      </w:r>
      <w:r w:rsidR="00BB3F8C" w:rsidRPr="00501440">
        <w:rPr>
          <w:rFonts w:ascii="Ubuntu" w:hAnsi="Ubuntu"/>
          <w:b/>
          <w:bCs/>
          <w:szCs w:val="24"/>
        </w:rPr>
        <w:t>8</w:t>
      </w:r>
      <w:r w:rsidRPr="00501440">
        <w:rPr>
          <w:rFonts w:ascii="Ubuntu" w:hAnsi="Ubuntu"/>
          <w:b/>
          <w:bCs/>
          <w:szCs w:val="24"/>
        </w:rPr>
        <w:t xml:space="preserve"> Revenue Plan</w:t>
      </w:r>
    </w:p>
    <w:p w14:paraId="6B134FA7" w14:textId="765685D3" w:rsidR="00656705" w:rsidRPr="00501440" w:rsidRDefault="00656705" w:rsidP="00656705">
      <w:pPr>
        <w:pStyle w:val="NormalText"/>
        <w:rPr>
          <w:rFonts w:ascii="Ubuntu" w:hAnsi="Ubuntu"/>
          <w:color w:val="auto"/>
        </w:rPr>
      </w:pPr>
      <w:r w:rsidRPr="00501440">
        <w:rPr>
          <w:rFonts w:ascii="Ubuntu" w:hAnsi="Ubuntu"/>
          <w:color w:val="auto"/>
        </w:rPr>
        <w:t>Our 202</w:t>
      </w:r>
      <w:r w:rsidR="00BB3F8C" w:rsidRPr="00501440">
        <w:rPr>
          <w:rFonts w:ascii="Ubuntu" w:hAnsi="Ubuntu"/>
          <w:color w:val="auto"/>
        </w:rPr>
        <w:t>5</w:t>
      </w:r>
      <w:r w:rsidR="00BF1018" w:rsidRPr="00501440">
        <w:rPr>
          <w:rFonts w:ascii="Ubuntu" w:hAnsi="Ubuntu"/>
          <w:color w:val="auto"/>
        </w:rPr>
        <w:t>-2</w:t>
      </w:r>
      <w:r w:rsidR="00BB3F8C" w:rsidRPr="00501440">
        <w:rPr>
          <w:rFonts w:ascii="Ubuntu" w:hAnsi="Ubuntu"/>
          <w:color w:val="auto"/>
        </w:rPr>
        <w:t>8</w:t>
      </w:r>
      <w:r w:rsidRPr="00501440">
        <w:rPr>
          <w:rFonts w:ascii="Ubuntu" w:hAnsi="Ubuntu"/>
          <w:color w:val="auto"/>
        </w:rPr>
        <w:t xml:space="preserve"> Revenue Plan </w:t>
      </w:r>
      <w:r w:rsidR="00C56D17" w:rsidRPr="00501440">
        <w:rPr>
          <w:rFonts w:ascii="Ubuntu" w:hAnsi="Ubuntu"/>
          <w:color w:val="auto"/>
        </w:rPr>
        <w:t xml:space="preserve">is detailed in </w:t>
      </w:r>
      <w:r w:rsidR="00324937" w:rsidRPr="00501440">
        <w:rPr>
          <w:rFonts w:ascii="Ubuntu" w:hAnsi="Ubuntu"/>
          <w:b/>
          <w:bCs/>
          <w:color w:val="auto"/>
        </w:rPr>
        <w:t>T</w:t>
      </w:r>
      <w:r w:rsidR="00C56D17" w:rsidRPr="00501440">
        <w:rPr>
          <w:rFonts w:ascii="Ubuntu" w:hAnsi="Ubuntu"/>
          <w:b/>
          <w:bCs/>
          <w:color w:val="auto"/>
        </w:rPr>
        <w:t xml:space="preserve">able </w:t>
      </w:r>
      <w:r w:rsidR="00C2587F" w:rsidRPr="00501440">
        <w:rPr>
          <w:rFonts w:ascii="Ubuntu" w:hAnsi="Ubuntu"/>
          <w:b/>
          <w:bCs/>
          <w:color w:val="auto"/>
        </w:rPr>
        <w:t>10</w:t>
      </w:r>
      <w:r w:rsidR="00B62FAB" w:rsidRPr="00501440">
        <w:rPr>
          <w:rFonts w:ascii="Ubuntu" w:hAnsi="Ubuntu"/>
          <w:color w:val="auto"/>
        </w:rPr>
        <w:t xml:space="preserve"> on the following page</w:t>
      </w:r>
      <w:r w:rsidR="00C2587F" w:rsidRPr="00501440">
        <w:rPr>
          <w:rFonts w:ascii="Ubuntu" w:hAnsi="Ubuntu"/>
          <w:color w:val="auto"/>
        </w:rPr>
        <w:t xml:space="preserve">. This demonstrates that our financial plan is balanced. It is based on the resource allocation and planning parameters set out in the Public Health Wales Mandate Letter dated </w:t>
      </w:r>
      <w:r w:rsidR="00D45C22" w:rsidRPr="00501440">
        <w:rPr>
          <w:rFonts w:ascii="Ubuntu" w:hAnsi="Ubuntu"/>
          <w:color w:val="auto"/>
        </w:rPr>
        <w:t>13 February 2025.</w:t>
      </w:r>
    </w:p>
    <w:p w14:paraId="6196EEC7" w14:textId="77777777" w:rsidR="008A1D87" w:rsidRPr="00501440" w:rsidRDefault="008A1D87" w:rsidP="008A1D87">
      <w:pPr>
        <w:spacing w:line="276" w:lineRule="auto"/>
        <w:rPr>
          <w:rFonts w:ascii="Ubuntu" w:eastAsia="Times New Roman" w:hAnsi="Ubuntu"/>
          <w:b/>
          <w:bCs/>
          <w:highlight w:val="magenta"/>
        </w:rPr>
      </w:pPr>
    </w:p>
    <w:p w14:paraId="1E699CB8" w14:textId="77777777" w:rsidR="00B62FAB" w:rsidRPr="00501440" w:rsidRDefault="00B62FAB" w:rsidP="008A1D87">
      <w:pPr>
        <w:spacing w:line="276" w:lineRule="auto"/>
        <w:rPr>
          <w:rFonts w:ascii="Ubuntu" w:eastAsia="Times New Roman" w:hAnsi="Ubuntu"/>
          <w:b/>
          <w:bCs/>
        </w:rPr>
      </w:pPr>
    </w:p>
    <w:p w14:paraId="33C25C98" w14:textId="77777777" w:rsidR="00B62FAB" w:rsidRPr="00501440" w:rsidRDefault="00B62FAB" w:rsidP="008A1D87">
      <w:pPr>
        <w:spacing w:line="276" w:lineRule="auto"/>
        <w:rPr>
          <w:rFonts w:ascii="Ubuntu" w:eastAsia="Times New Roman" w:hAnsi="Ubuntu"/>
          <w:b/>
          <w:bCs/>
        </w:rPr>
      </w:pPr>
    </w:p>
    <w:p w14:paraId="06AC0748" w14:textId="77777777" w:rsidR="00B62FAB" w:rsidRPr="00501440" w:rsidRDefault="00B62FAB" w:rsidP="008A1D87">
      <w:pPr>
        <w:spacing w:line="276" w:lineRule="auto"/>
        <w:rPr>
          <w:rFonts w:ascii="Ubuntu" w:eastAsia="Times New Roman" w:hAnsi="Ubuntu"/>
          <w:b/>
          <w:bCs/>
        </w:rPr>
      </w:pPr>
    </w:p>
    <w:p w14:paraId="6450195A" w14:textId="77777777" w:rsidR="00B62FAB" w:rsidRPr="00501440" w:rsidRDefault="00B62FAB" w:rsidP="008A1D87">
      <w:pPr>
        <w:spacing w:line="276" w:lineRule="auto"/>
        <w:rPr>
          <w:rFonts w:ascii="Ubuntu" w:eastAsia="Times New Roman" w:hAnsi="Ubuntu"/>
          <w:b/>
          <w:bCs/>
        </w:rPr>
      </w:pPr>
    </w:p>
    <w:p w14:paraId="6C55CFD5" w14:textId="77777777" w:rsidR="00B62FAB" w:rsidRPr="00501440" w:rsidRDefault="00B62FAB" w:rsidP="008A1D87">
      <w:pPr>
        <w:spacing w:line="276" w:lineRule="auto"/>
        <w:rPr>
          <w:rFonts w:ascii="Ubuntu" w:eastAsia="Times New Roman" w:hAnsi="Ubuntu"/>
          <w:b/>
          <w:bCs/>
        </w:rPr>
      </w:pPr>
    </w:p>
    <w:p w14:paraId="7B44BD04" w14:textId="77777777" w:rsidR="00B62FAB" w:rsidRPr="00501440" w:rsidRDefault="00B62FAB" w:rsidP="008A1D87">
      <w:pPr>
        <w:spacing w:line="276" w:lineRule="auto"/>
        <w:rPr>
          <w:rFonts w:ascii="Ubuntu" w:eastAsia="Times New Roman" w:hAnsi="Ubuntu"/>
          <w:b/>
          <w:bCs/>
        </w:rPr>
      </w:pPr>
    </w:p>
    <w:p w14:paraId="7F3F997F" w14:textId="77777777" w:rsidR="00B62FAB" w:rsidRPr="00501440" w:rsidRDefault="00B62FAB" w:rsidP="008A1D87">
      <w:pPr>
        <w:spacing w:line="276" w:lineRule="auto"/>
        <w:rPr>
          <w:rFonts w:ascii="Ubuntu" w:eastAsia="Times New Roman" w:hAnsi="Ubuntu"/>
          <w:b/>
          <w:bCs/>
        </w:rPr>
      </w:pPr>
    </w:p>
    <w:p w14:paraId="3A2D0BCD" w14:textId="77777777" w:rsidR="00B62FAB" w:rsidRPr="00501440" w:rsidRDefault="00B62FAB" w:rsidP="008A1D87">
      <w:pPr>
        <w:spacing w:line="276" w:lineRule="auto"/>
        <w:rPr>
          <w:rFonts w:ascii="Ubuntu" w:eastAsia="Times New Roman" w:hAnsi="Ubuntu"/>
          <w:b/>
          <w:bCs/>
        </w:rPr>
      </w:pPr>
    </w:p>
    <w:p w14:paraId="12103E87" w14:textId="77777777" w:rsidR="00B62FAB" w:rsidRPr="00501440" w:rsidRDefault="00B62FAB" w:rsidP="008A1D87">
      <w:pPr>
        <w:spacing w:line="276" w:lineRule="auto"/>
        <w:rPr>
          <w:rFonts w:ascii="Ubuntu" w:eastAsia="Times New Roman" w:hAnsi="Ubuntu"/>
          <w:b/>
          <w:bCs/>
        </w:rPr>
      </w:pPr>
    </w:p>
    <w:p w14:paraId="474B2B7D" w14:textId="77777777" w:rsidR="00B62FAB" w:rsidRPr="00501440" w:rsidRDefault="00B62FAB" w:rsidP="008A1D87">
      <w:pPr>
        <w:spacing w:line="276" w:lineRule="auto"/>
        <w:rPr>
          <w:rFonts w:ascii="Ubuntu" w:eastAsia="Times New Roman" w:hAnsi="Ubuntu"/>
          <w:b/>
          <w:bCs/>
        </w:rPr>
      </w:pPr>
    </w:p>
    <w:p w14:paraId="34B33E70" w14:textId="77777777" w:rsidR="00B62FAB" w:rsidRPr="00501440" w:rsidRDefault="00B62FAB" w:rsidP="008A1D87">
      <w:pPr>
        <w:spacing w:line="276" w:lineRule="auto"/>
        <w:rPr>
          <w:rFonts w:ascii="Ubuntu" w:eastAsia="Times New Roman" w:hAnsi="Ubuntu"/>
          <w:b/>
          <w:bCs/>
        </w:rPr>
      </w:pPr>
    </w:p>
    <w:p w14:paraId="5233578F" w14:textId="77777777" w:rsidR="00B62FAB" w:rsidRPr="00501440" w:rsidRDefault="00B62FAB" w:rsidP="008A1D87">
      <w:pPr>
        <w:spacing w:line="276" w:lineRule="auto"/>
        <w:rPr>
          <w:rFonts w:ascii="Ubuntu" w:eastAsia="Times New Roman" w:hAnsi="Ubuntu"/>
          <w:b/>
          <w:bCs/>
        </w:rPr>
      </w:pPr>
    </w:p>
    <w:p w14:paraId="69B899C6" w14:textId="77777777" w:rsidR="00B62FAB" w:rsidRPr="00501440" w:rsidRDefault="00B62FAB" w:rsidP="008A1D87">
      <w:pPr>
        <w:spacing w:line="276" w:lineRule="auto"/>
        <w:rPr>
          <w:rFonts w:ascii="Ubuntu" w:eastAsia="Times New Roman" w:hAnsi="Ubuntu"/>
          <w:b/>
          <w:bCs/>
        </w:rPr>
      </w:pPr>
    </w:p>
    <w:p w14:paraId="3EFFDE0B" w14:textId="77777777" w:rsidR="00B62FAB" w:rsidRPr="00501440" w:rsidRDefault="00B62FAB" w:rsidP="008A1D87">
      <w:pPr>
        <w:spacing w:line="276" w:lineRule="auto"/>
        <w:rPr>
          <w:rFonts w:ascii="Ubuntu" w:eastAsia="Times New Roman" w:hAnsi="Ubuntu"/>
          <w:b/>
          <w:bCs/>
        </w:rPr>
      </w:pPr>
    </w:p>
    <w:p w14:paraId="16B74D2D" w14:textId="77777777" w:rsidR="00B62FAB" w:rsidRPr="00501440" w:rsidRDefault="00B62FAB" w:rsidP="008A1D87">
      <w:pPr>
        <w:spacing w:line="276" w:lineRule="auto"/>
        <w:rPr>
          <w:rFonts w:ascii="Ubuntu" w:eastAsia="Times New Roman" w:hAnsi="Ubuntu"/>
          <w:b/>
          <w:bCs/>
        </w:rPr>
      </w:pPr>
    </w:p>
    <w:p w14:paraId="70A473E0" w14:textId="77777777" w:rsidR="00B62FAB" w:rsidRPr="00501440" w:rsidRDefault="00B62FAB" w:rsidP="008A1D87">
      <w:pPr>
        <w:spacing w:line="276" w:lineRule="auto"/>
        <w:rPr>
          <w:rFonts w:ascii="Ubuntu" w:eastAsia="Times New Roman" w:hAnsi="Ubuntu"/>
          <w:b/>
          <w:bCs/>
        </w:rPr>
      </w:pPr>
    </w:p>
    <w:p w14:paraId="0771675E" w14:textId="77777777" w:rsidR="00B62FAB" w:rsidRPr="00501440" w:rsidRDefault="00B62FAB" w:rsidP="008A1D87">
      <w:pPr>
        <w:spacing w:line="276" w:lineRule="auto"/>
        <w:rPr>
          <w:rFonts w:ascii="Ubuntu" w:eastAsia="Times New Roman" w:hAnsi="Ubuntu"/>
          <w:b/>
          <w:bCs/>
        </w:rPr>
      </w:pPr>
    </w:p>
    <w:p w14:paraId="5751F53A" w14:textId="77777777" w:rsidR="00B62FAB" w:rsidRPr="00501440" w:rsidRDefault="00B62FAB" w:rsidP="008A1D87">
      <w:pPr>
        <w:spacing w:line="276" w:lineRule="auto"/>
        <w:rPr>
          <w:rFonts w:ascii="Ubuntu" w:eastAsia="Times New Roman" w:hAnsi="Ubuntu"/>
          <w:b/>
          <w:bCs/>
        </w:rPr>
      </w:pPr>
    </w:p>
    <w:p w14:paraId="03991A37" w14:textId="77777777" w:rsidR="00B62FAB" w:rsidRPr="00501440" w:rsidRDefault="00B62FAB" w:rsidP="008A1D87">
      <w:pPr>
        <w:spacing w:line="276" w:lineRule="auto"/>
        <w:rPr>
          <w:rFonts w:ascii="Ubuntu" w:eastAsia="Times New Roman" w:hAnsi="Ubuntu"/>
          <w:b/>
          <w:bCs/>
        </w:rPr>
      </w:pPr>
    </w:p>
    <w:p w14:paraId="4BFBF2CD" w14:textId="77777777" w:rsidR="00B62FAB" w:rsidRPr="00501440" w:rsidRDefault="00B62FAB" w:rsidP="008A1D87">
      <w:pPr>
        <w:spacing w:line="276" w:lineRule="auto"/>
        <w:rPr>
          <w:rFonts w:ascii="Ubuntu" w:eastAsia="Times New Roman" w:hAnsi="Ubuntu"/>
          <w:b/>
          <w:bCs/>
        </w:rPr>
      </w:pPr>
    </w:p>
    <w:p w14:paraId="299B202B" w14:textId="77777777" w:rsidR="00B62FAB" w:rsidRPr="00501440" w:rsidRDefault="00B62FAB" w:rsidP="008A1D87">
      <w:pPr>
        <w:spacing w:line="276" w:lineRule="auto"/>
        <w:rPr>
          <w:rFonts w:ascii="Ubuntu" w:eastAsia="Times New Roman" w:hAnsi="Ubuntu"/>
          <w:b/>
          <w:bCs/>
        </w:rPr>
      </w:pPr>
    </w:p>
    <w:p w14:paraId="5CCF00A5" w14:textId="77777777" w:rsidR="00B62FAB" w:rsidRPr="00501440" w:rsidRDefault="00B62FAB" w:rsidP="008A1D87">
      <w:pPr>
        <w:spacing w:line="276" w:lineRule="auto"/>
        <w:rPr>
          <w:rFonts w:ascii="Ubuntu" w:eastAsia="Times New Roman" w:hAnsi="Ubuntu"/>
          <w:b/>
          <w:bCs/>
        </w:rPr>
      </w:pPr>
    </w:p>
    <w:p w14:paraId="3FF8D0FF" w14:textId="77777777" w:rsidR="00B62FAB" w:rsidRPr="00501440" w:rsidRDefault="00B62FAB" w:rsidP="008A1D87">
      <w:pPr>
        <w:spacing w:line="276" w:lineRule="auto"/>
        <w:rPr>
          <w:rFonts w:ascii="Ubuntu" w:eastAsia="Times New Roman" w:hAnsi="Ubuntu"/>
          <w:b/>
          <w:bCs/>
        </w:rPr>
      </w:pPr>
    </w:p>
    <w:p w14:paraId="2DBAB133" w14:textId="77777777" w:rsidR="00B62FAB" w:rsidRPr="00501440" w:rsidRDefault="00B62FAB" w:rsidP="008A1D87">
      <w:pPr>
        <w:spacing w:line="276" w:lineRule="auto"/>
        <w:rPr>
          <w:rFonts w:ascii="Ubuntu" w:eastAsia="Times New Roman" w:hAnsi="Ubuntu"/>
          <w:b/>
          <w:bCs/>
        </w:rPr>
      </w:pPr>
    </w:p>
    <w:p w14:paraId="45B0FBC5" w14:textId="77777777" w:rsidR="00B62FAB" w:rsidRPr="00501440" w:rsidRDefault="00B62FAB" w:rsidP="008A1D87">
      <w:pPr>
        <w:spacing w:line="276" w:lineRule="auto"/>
        <w:rPr>
          <w:rFonts w:ascii="Ubuntu" w:eastAsia="Times New Roman" w:hAnsi="Ubuntu"/>
          <w:b/>
          <w:bCs/>
        </w:rPr>
      </w:pPr>
    </w:p>
    <w:p w14:paraId="0E529B97" w14:textId="6E2CBF3A" w:rsidR="008A1D87" w:rsidRPr="00501440" w:rsidRDefault="008A1D87" w:rsidP="008A1D87">
      <w:pPr>
        <w:spacing w:line="276" w:lineRule="auto"/>
        <w:rPr>
          <w:rFonts w:ascii="Ubuntu" w:eastAsia="Times New Roman" w:hAnsi="Ubuntu"/>
          <w:b/>
          <w:bCs/>
        </w:rPr>
      </w:pPr>
      <w:r w:rsidRPr="00501440">
        <w:rPr>
          <w:rFonts w:ascii="Ubuntu" w:eastAsia="Times New Roman" w:hAnsi="Ubuntu"/>
          <w:b/>
          <w:bCs/>
        </w:rPr>
        <w:t>Table 10</w:t>
      </w:r>
    </w:p>
    <w:p w14:paraId="28628A67" w14:textId="0203DB54" w:rsidR="00D45C22" w:rsidRPr="00501440" w:rsidRDefault="00D1691B" w:rsidP="008A1D87">
      <w:pPr>
        <w:rPr>
          <w:rFonts w:ascii="Ubuntu" w:eastAsia="Verdana" w:hAnsi="Ubuntu" w:cs="Verdana"/>
        </w:rPr>
      </w:pPr>
      <w:r w:rsidRPr="00501440">
        <w:rPr>
          <w:rFonts w:ascii="Ubuntu" w:hAnsi="Ubuntu"/>
          <w:noProof/>
        </w:rPr>
        <w:drawing>
          <wp:inline distT="0" distB="0" distL="0" distR="0" wp14:anchorId="09005AF2" wp14:editId="67E69D27">
            <wp:extent cx="5731510" cy="6190615"/>
            <wp:effectExtent l="0" t="0" r="2540" b="635"/>
            <wp:docPr id="1509811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6190615"/>
                    </a:xfrm>
                    <a:prstGeom prst="rect">
                      <a:avLst/>
                    </a:prstGeom>
                    <a:noFill/>
                    <a:ln>
                      <a:noFill/>
                    </a:ln>
                  </pic:spPr>
                </pic:pic>
              </a:graphicData>
            </a:graphic>
          </wp:inline>
        </w:drawing>
      </w:r>
    </w:p>
    <w:p w14:paraId="72F2C772" w14:textId="77777777" w:rsidR="00D45C22" w:rsidRPr="00501440" w:rsidRDefault="00D45C22" w:rsidP="008A1D87">
      <w:pPr>
        <w:rPr>
          <w:rFonts w:ascii="Ubuntu" w:eastAsia="Verdana" w:hAnsi="Ubuntu" w:cs="Verdana"/>
        </w:rPr>
      </w:pPr>
    </w:p>
    <w:p w14:paraId="7B753724" w14:textId="288076DD" w:rsidR="000D4961" w:rsidRPr="00501440" w:rsidRDefault="000D4961" w:rsidP="00CD0B34">
      <w:pPr>
        <w:jc w:val="both"/>
        <w:rPr>
          <w:rFonts w:ascii="Ubuntu" w:eastAsia="Verdana" w:hAnsi="Ubuntu" w:cs="Verdana"/>
        </w:rPr>
      </w:pPr>
      <w:r w:rsidRPr="00501440">
        <w:rPr>
          <w:rFonts w:ascii="Ubuntu" w:eastAsia="Verdana" w:hAnsi="Ubuntu" w:cs="Verdana"/>
        </w:rPr>
        <w:t xml:space="preserve">The cash releasing savings delivery </w:t>
      </w:r>
      <w:r w:rsidR="00E2071C" w:rsidRPr="00501440">
        <w:rPr>
          <w:rFonts w:ascii="Ubuntu" w:eastAsia="Verdana" w:hAnsi="Ubuntu" w:cs="Verdana"/>
        </w:rPr>
        <w:t xml:space="preserve">provides </w:t>
      </w:r>
      <w:r w:rsidRPr="00501440">
        <w:rPr>
          <w:rFonts w:ascii="Ubuntu" w:eastAsia="Verdana" w:hAnsi="Ubuntu" w:cs="Verdana"/>
        </w:rPr>
        <w:t xml:space="preserve">the opportunity to reallocate resources to support delivery of our strategic plan. </w:t>
      </w:r>
      <w:proofErr w:type="gramStart"/>
      <w:r w:rsidR="00CD0B34" w:rsidRPr="00501440">
        <w:rPr>
          <w:rFonts w:ascii="Ubuntu" w:eastAsia="Verdana" w:hAnsi="Ubuntu" w:cs="Verdana"/>
        </w:rPr>
        <w:t>The majority of</w:t>
      </w:r>
      <w:proofErr w:type="gramEnd"/>
      <w:r w:rsidR="00CD0B34" w:rsidRPr="00501440">
        <w:rPr>
          <w:rFonts w:ascii="Ubuntu" w:eastAsia="Verdana" w:hAnsi="Ubuntu" w:cs="Verdana"/>
        </w:rPr>
        <w:t xml:space="preserve"> the resource will be </w:t>
      </w:r>
      <w:r w:rsidR="00C01C31" w:rsidRPr="00501440">
        <w:rPr>
          <w:rFonts w:ascii="Ubuntu" w:eastAsia="Verdana" w:hAnsi="Ubuntu" w:cs="Verdana"/>
        </w:rPr>
        <w:t xml:space="preserve">directed towards </w:t>
      </w:r>
      <w:r w:rsidR="00966155" w:rsidRPr="00501440">
        <w:rPr>
          <w:rFonts w:ascii="Ubuntu" w:eastAsia="Verdana" w:hAnsi="Ubuntu" w:cs="Verdana"/>
        </w:rPr>
        <w:t xml:space="preserve">our </w:t>
      </w:r>
      <w:r w:rsidR="00FF15A7" w:rsidRPr="00501440">
        <w:rPr>
          <w:rFonts w:ascii="Ubuntu" w:eastAsia="Verdana" w:hAnsi="Ubuntu" w:cs="Verdana"/>
        </w:rPr>
        <w:t>d</w:t>
      </w:r>
      <w:r w:rsidR="00CD0B34" w:rsidRPr="00501440">
        <w:rPr>
          <w:rFonts w:ascii="Ubuntu" w:eastAsia="Verdana" w:hAnsi="Ubuntu" w:cs="Verdana"/>
        </w:rPr>
        <w:t>igital</w:t>
      </w:r>
      <w:r w:rsidR="00966155" w:rsidRPr="00501440">
        <w:rPr>
          <w:rFonts w:ascii="Ubuntu" w:eastAsia="Verdana" w:hAnsi="Ubuntu" w:cs="Verdana"/>
        </w:rPr>
        <w:t xml:space="preserve"> agenda to support </w:t>
      </w:r>
      <w:r w:rsidR="00290CB1" w:rsidRPr="00501440">
        <w:rPr>
          <w:rFonts w:ascii="Ubuntu" w:eastAsia="Verdana" w:hAnsi="Ubuntu" w:cs="Verdana"/>
        </w:rPr>
        <w:t>deliver</w:t>
      </w:r>
      <w:r w:rsidR="00966155" w:rsidRPr="00501440">
        <w:rPr>
          <w:rFonts w:ascii="Ubuntu" w:eastAsia="Verdana" w:hAnsi="Ubuntu" w:cs="Verdana"/>
        </w:rPr>
        <w:t>y of our</w:t>
      </w:r>
      <w:r w:rsidR="00290CB1" w:rsidRPr="00501440">
        <w:rPr>
          <w:rFonts w:ascii="Ubuntu" w:eastAsia="Verdana" w:hAnsi="Ubuntu" w:cs="Verdana"/>
        </w:rPr>
        <w:t xml:space="preserve"> plan, </w:t>
      </w:r>
      <w:r w:rsidR="00EC2F90" w:rsidRPr="00501440">
        <w:rPr>
          <w:rFonts w:ascii="Ubuntu" w:eastAsia="Verdana" w:hAnsi="Ubuntu" w:cs="Verdana"/>
        </w:rPr>
        <w:t>with</w:t>
      </w:r>
      <w:r w:rsidR="00290CB1" w:rsidRPr="00501440">
        <w:rPr>
          <w:rFonts w:ascii="Ubuntu" w:eastAsia="Verdana" w:hAnsi="Ubuntu" w:cs="Verdana"/>
        </w:rPr>
        <w:t xml:space="preserve"> </w:t>
      </w:r>
      <w:r w:rsidR="00711FE4" w:rsidRPr="00501440">
        <w:rPr>
          <w:rFonts w:ascii="Ubuntu" w:eastAsia="Verdana" w:hAnsi="Ubuntu" w:cs="Verdana"/>
        </w:rPr>
        <w:t>£</w:t>
      </w:r>
      <w:r w:rsidR="00351710" w:rsidRPr="00501440">
        <w:rPr>
          <w:rFonts w:ascii="Ubuntu" w:eastAsia="Verdana" w:hAnsi="Ubuntu" w:cs="Verdana"/>
        </w:rPr>
        <w:t xml:space="preserve">0.774m for </w:t>
      </w:r>
      <w:r w:rsidR="002666EC" w:rsidRPr="00501440">
        <w:rPr>
          <w:rFonts w:ascii="Ubuntu" w:eastAsia="Verdana" w:hAnsi="Ubuntu" w:cs="Verdana"/>
        </w:rPr>
        <w:t>d</w:t>
      </w:r>
      <w:r w:rsidR="00B633BE" w:rsidRPr="00501440">
        <w:rPr>
          <w:rFonts w:ascii="Ubuntu" w:eastAsia="Verdana" w:hAnsi="Ubuntu" w:cs="Verdana"/>
        </w:rPr>
        <w:t>igital and data modelling</w:t>
      </w:r>
      <w:r w:rsidR="00F4549E" w:rsidRPr="00501440">
        <w:rPr>
          <w:rFonts w:ascii="Ubuntu" w:eastAsia="Verdana" w:hAnsi="Ubuntu" w:cs="Verdana"/>
        </w:rPr>
        <w:t xml:space="preserve"> and artificial intelligence</w:t>
      </w:r>
      <w:r w:rsidR="00EC2F90" w:rsidRPr="00501440">
        <w:rPr>
          <w:rFonts w:ascii="Ubuntu" w:eastAsia="Verdana" w:hAnsi="Ubuntu" w:cs="Verdana"/>
        </w:rPr>
        <w:t xml:space="preserve">. In </w:t>
      </w:r>
      <w:proofErr w:type="gramStart"/>
      <w:r w:rsidR="00EC2F90" w:rsidRPr="00501440">
        <w:rPr>
          <w:rFonts w:ascii="Ubuntu" w:eastAsia="Verdana" w:hAnsi="Ubuntu" w:cs="Verdana"/>
        </w:rPr>
        <w:t>addition</w:t>
      </w:r>
      <w:proofErr w:type="gramEnd"/>
      <w:r w:rsidR="00F4549E" w:rsidRPr="00501440">
        <w:rPr>
          <w:rFonts w:ascii="Ubuntu" w:eastAsia="Verdana" w:hAnsi="Ubuntu" w:cs="Verdana"/>
        </w:rPr>
        <w:t xml:space="preserve"> £</w:t>
      </w:r>
      <w:r w:rsidR="009B6345" w:rsidRPr="00501440">
        <w:rPr>
          <w:rFonts w:ascii="Ubuntu" w:eastAsia="Verdana" w:hAnsi="Ubuntu" w:cs="Verdana"/>
        </w:rPr>
        <w:t>0.</w:t>
      </w:r>
      <w:r w:rsidR="00F4549E" w:rsidRPr="00501440">
        <w:rPr>
          <w:rFonts w:ascii="Ubuntu" w:eastAsia="Verdana" w:hAnsi="Ubuntu" w:cs="Verdana"/>
        </w:rPr>
        <w:t>197</w:t>
      </w:r>
      <w:r w:rsidR="009B6345" w:rsidRPr="00501440">
        <w:rPr>
          <w:rFonts w:ascii="Ubuntu" w:eastAsia="Verdana" w:hAnsi="Ubuntu" w:cs="Verdana"/>
        </w:rPr>
        <w:t>m</w:t>
      </w:r>
      <w:r w:rsidR="00F4549E" w:rsidRPr="00501440">
        <w:rPr>
          <w:rFonts w:ascii="Ubuntu" w:eastAsia="Verdana" w:hAnsi="Ubuntu" w:cs="Verdana"/>
        </w:rPr>
        <w:t xml:space="preserve"> </w:t>
      </w:r>
      <w:r w:rsidR="00E015C0" w:rsidRPr="00501440">
        <w:rPr>
          <w:rFonts w:ascii="Ubuntu" w:eastAsia="Verdana" w:hAnsi="Ubuntu" w:cs="Verdana"/>
        </w:rPr>
        <w:t>will be invested in</w:t>
      </w:r>
      <w:r w:rsidR="00F4549E" w:rsidRPr="00501440">
        <w:rPr>
          <w:rFonts w:ascii="Ubuntu" w:eastAsia="Verdana" w:hAnsi="Ubuntu" w:cs="Verdana"/>
        </w:rPr>
        <w:t xml:space="preserve"> effective design and delivery of key change programmes</w:t>
      </w:r>
      <w:r w:rsidR="00985CC0" w:rsidRPr="00501440">
        <w:rPr>
          <w:rFonts w:ascii="Ubuntu" w:eastAsia="Verdana" w:hAnsi="Ubuntu" w:cs="Verdana"/>
        </w:rPr>
        <w:t xml:space="preserve"> and £</w:t>
      </w:r>
      <w:r w:rsidR="009B6345" w:rsidRPr="00501440">
        <w:rPr>
          <w:rFonts w:ascii="Ubuntu" w:eastAsia="Verdana" w:hAnsi="Ubuntu" w:cs="Verdana"/>
        </w:rPr>
        <w:t>0.</w:t>
      </w:r>
      <w:r w:rsidR="00985CC0" w:rsidRPr="00501440">
        <w:rPr>
          <w:rFonts w:ascii="Ubuntu" w:eastAsia="Verdana" w:hAnsi="Ubuntu" w:cs="Verdana"/>
        </w:rPr>
        <w:t>344</w:t>
      </w:r>
      <w:r w:rsidR="009B6345" w:rsidRPr="00501440">
        <w:rPr>
          <w:rFonts w:ascii="Ubuntu" w:eastAsia="Verdana" w:hAnsi="Ubuntu" w:cs="Verdana"/>
        </w:rPr>
        <w:t>m</w:t>
      </w:r>
      <w:r w:rsidR="00985CC0" w:rsidRPr="00501440">
        <w:rPr>
          <w:rFonts w:ascii="Ubuntu" w:eastAsia="Verdana" w:hAnsi="Ubuntu" w:cs="Verdana"/>
        </w:rPr>
        <w:t xml:space="preserve"> across </w:t>
      </w:r>
      <w:r w:rsidR="00C17EB6" w:rsidRPr="00501440">
        <w:rPr>
          <w:rFonts w:ascii="Ubuntu" w:eastAsia="Verdana" w:hAnsi="Ubuntu" w:cs="Verdana"/>
        </w:rPr>
        <w:t xml:space="preserve">a number of </w:t>
      </w:r>
      <w:r w:rsidR="009B6345" w:rsidRPr="00501440">
        <w:rPr>
          <w:rFonts w:ascii="Ubuntu" w:eastAsia="Verdana" w:hAnsi="Ubuntu" w:cs="Verdana"/>
        </w:rPr>
        <w:t>core services to</w:t>
      </w:r>
      <w:r w:rsidR="00C17EB6" w:rsidRPr="00501440">
        <w:rPr>
          <w:rFonts w:ascii="Ubuntu" w:eastAsia="Verdana" w:hAnsi="Ubuntu" w:cs="Verdana"/>
        </w:rPr>
        <w:t xml:space="preserve"> support </w:t>
      </w:r>
      <w:r w:rsidR="009B6345" w:rsidRPr="00501440">
        <w:rPr>
          <w:rFonts w:ascii="Ubuntu" w:eastAsia="Verdana" w:hAnsi="Ubuntu" w:cs="Verdana"/>
        </w:rPr>
        <w:t>delivery.</w:t>
      </w:r>
    </w:p>
    <w:p w14:paraId="7B8D55E8" w14:textId="77777777" w:rsidR="004653CD" w:rsidRPr="00501440" w:rsidRDefault="004653CD" w:rsidP="00A84B4A">
      <w:pPr>
        <w:jc w:val="both"/>
        <w:rPr>
          <w:rFonts w:ascii="Ubuntu" w:eastAsia="Verdana" w:hAnsi="Ubuntu" w:cs="Verdana"/>
        </w:rPr>
      </w:pPr>
    </w:p>
    <w:p w14:paraId="16B93E9C" w14:textId="33486667" w:rsidR="003D3E96" w:rsidRPr="00501440" w:rsidRDefault="00E849D8" w:rsidP="00A84B4A">
      <w:pPr>
        <w:jc w:val="both"/>
        <w:rPr>
          <w:rFonts w:ascii="Ubuntu" w:eastAsia="Verdana" w:hAnsi="Ubuntu" w:cs="Verdana"/>
          <w:highlight w:val="magenta"/>
        </w:rPr>
      </w:pPr>
      <w:r w:rsidRPr="00501440">
        <w:rPr>
          <w:rFonts w:ascii="Ubuntu" w:eastAsia="Verdana" w:hAnsi="Ubuntu" w:cs="Verdana"/>
        </w:rPr>
        <w:t xml:space="preserve">We manage our financial risk </w:t>
      </w:r>
      <w:proofErr w:type="gramStart"/>
      <w:r w:rsidRPr="00501440">
        <w:rPr>
          <w:rFonts w:ascii="Ubuntu" w:eastAsia="Verdana" w:hAnsi="Ubuntu" w:cs="Verdana"/>
        </w:rPr>
        <w:t>on a monthly basis</w:t>
      </w:r>
      <w:proofErr w:type="gramEnd"/>
      <w:r w:rsidRPr="00501440">
        <w:rPr>
          <w:rFonts w:ascii="Ubuntu" w:eastAsia="Verdana" w:hAnsi="Ubuntu" w:cs="Verdana"/>
        </w:rPr>
        <w:t>, which includes scrutiny of Directorate budgets and spending plans.  These are risk assessed and reviewed quarterly as part of the ongoing governance and assurance framework.</w:t>
      </w:r>
    </w:p>
    <w:p w14:paraId="278A7865" w14:textId="0EC2EDF1" w:rsidR="00C06E3D" w:rsidRPr="00501440" w:rsidRDefault="00C06E3D" w:rsidP="00A84B4A">
      <w:pPr>
        <w:jc w:val="both"/>
        <w:rPr>
          <w:rFonts w:ascii="Ubuntu" w:eastAsia="Verdana" w:hAnsi="Ubuntu" w:cs="Verdana"/>
          <w:b/>
          <w:bCs/>
        </w:rPr>
      </w:pPr>
      <w:r w:rsidRPr="00501440">
        <w:rPr>
          <w:rFonts w:ascii="Ubuntu" w:eastAsia="Verdana" w:hAnsi="Ubuntu" w:cs="Verdana"/>
          <w:b/>
          <w:bCs/>
        </w:rPr>
        <w:t>Table 11</w:t>
      </w:r>
    </w:p>
    <w:tbl>
      <w:tblPr>
        <w:tblW w:w="9215" w:type="dxa"/>
        <w:tblLook w:val="04A0" w:firstRow="1" w:lastRow="0" w:firstColumn="1" w:lastColumn="0" w:noHBand="0" w:noVBand="1"/>
      </w:tblPr>
      <w:tblGrid>
        <w:gridCol w:w="5080"/>
        <w:gridCol w:w="1432"/>
        <w:gridCol w:w="1272"/>
        <w:gridCol w:w="1431"/>
      </w:tblGrid>
      <w:tr w:rsidR="00BB065A" w:rsidRPr="00501440" w14:paraId="353B298A" w14:textId="77777777" w:rsidTr="00315E98">
        <w:trPr>
          <w:trHeight w:val="258"/>
        </w:trPr>
        <w:tc>
          <w:tcPr>
            <w:tcW w:w="5080" w:type="dxa"/>
            <w:tcBorders>
              <w:top w:val="single" w:sz="8" w:space="0" w:color="000000"/>
              <w:left w:val="single" w:sz="8" w:space="0" w:color="000000"/>
              <w:bottom w:val="single" w:sz="8" w:space="0" w:color="000000"/>
              <w:right w:val="single" w:sz="8" w:space="0" w:color="000000"/>
            </w:tcBorders>
            <w:shd w:val="clear" w:color="000000" w:fill="5B9BD5"/>
            <w:vAlign w:val="center"/>
            <w:hideMark/>
          </w:tcPr>
          <w:p w14:paraId="04D486A4" w14:textId="77777777" w:rsidR="00BB065A" w:rsidRPr="00501440" w:rsidRDefault="00BB065A" w:rsidP="00BA0B79">
            <w:pPr>
              <w:ind w:firstLineChars="100" w:firstLine="201"/>
              <w:rPr>
                <w:rFonts w:ascii="Ubuntu" w:eastAsia="Times New Roman" w:hAnsi="Ubuntu" w:cs="Calibri"/>
                <w:b/>
                <w:bCs/>
                <w:color w:val="FFFFFF"/>
                <w:sz w:val="20"/>
                <w:szCs w:val="20"/>
                <w:lang w:eastAsia="en-GB"/>
              </w:rPr>
            </w:pPr>
            <w:r w:rsidRPr="00501440">
              <w:rPr>
                <w:rFonts w:ascii="Ubuntu" w:eastAsia="Times New Roman" w:hAnsi="Ubuntu" w:cs="Calibri"/>
                <w:b/>
                <w:bCs/>
                <w:color w:val="FFFFFF"/>
                <w:sz w:val="20"/>
                <w:szCs w:val="20"/>
                <w:lang w:eastAsia="en-GB"/>
              </w:rPr>
              <w:t>Commitments</w:t>
            </w:r>
          </w:p>
        </w:tc>
        <w:tc>
          <w:tcPr>
            <w:tcW w:w="1432" w:type="dxa"/>
            <w:tcBorders>
              <w:top w:val="single" w:sz="8" w:space="0" w:color="000000"/>
              <w:left w:val="nil"/>
              <w:bottom w:val="single" w:sz="8" w:space="0" w:color="000000"/>
              <w:right w:val="single" w:sz="8" w:space="0" w:color="000000"/>
            </w:tcBorders>
            <w:shd w:val="clear" w:color="000000" w:fill="5B9BD5"/>
            <w:vAlign w:val="center"/>
            <w:hideMark/>
          </w:tcPr>
          <w:p w14:paraId="683DF6C6" w14:textId="562D91C2" w:rsidR="00BB065A" w:rsidRPr="00501440" w:rsidRDefault="00BB065A" w:rsidP="00BA0B79">
            <w:pPr>
              <w:jc w:val="center"/>
              <w:rPr>
                <w:rFonts w:ascii="Ubuntu" w:eastAsia="Times New Roman" w:hAnsi="Ubuntu" w:cs="Calibri"/>
                <w:b/>
                <w:bCs/>
                <w:color w:val="FFFFFF"/>
                <w:sz w:val="20"/>
                <w:szCs w:val="20"/>
                <w:lang w:eastAsia="en-GB"/>
              </w:rPr>
            </w:pPr>
            <w:r w:rsidRPr="00501440">
              <w:rPr>
                <w:rFonts w:ascii="Ubuntu" w:eastAsia="Times New Roman" w:hAnsi="Ubuntu" w:cs="Calibri"/>
                <w:b/>
                <w:bCs/>
                <w:color w:val="FFFFFF"/>
                <w:sz w:val="20"/>
                <w:szCs w:val="20"/>
                <w:lang w:eastAsia="en-GB"/>
              </w:rPr>
              <w:t>2025/26 Budget Prior to Savings £m</w:t>
            </w:r>
          </w:p>
        </w:tc>
        <w:tc>
          <w:tcPr>
            <w:tcW w:w="1272" w:type="dxa"/>
            <w:tcBorders>
              <w:top w:val="single" w:sz="8" w:space="0" w:color="000000"/>
              <w:left w:val="nil"/>
              <w:bottom w:val="single" w:sz="8" w:space="0" w:color="000000"/>
              <w:right w:val="single" w:sz="8" w:space="0" w:color="000000"/>
            </w:tcBorders>
            <w:shd w:val="clear" w:color="000000" w:fill="5B9BD5"/>
          </w:tcPr>
          <w:p w14:paraId="2C3108C9" w14:textId="6F6210C7" w:rsidR="00BB065A" w:rsidRPr="00501440" w:rsidRDefault="00BB065A" w:rsidP="00BA0B79">
            <w:pPr>
              <w:jc w:val="center"/>
              <w:rPr>
                <w:rFonts w:ascii="Ubuntu" w:eastAsia="Times New Roman" w:hAnsi="Ubuntu" w:cs="Calibri"/>
                <w:b/>
                <w:bCs/>
                <w:color w:val="FFFFFF"/>
                <w:sz w:val="20"/>
                <w:szCs w:val="20"/>
                <w:lang w:eastAsia="en-GB"/>
              </w:rPr>
            </w:pPr>
            <w:r w:rsidRPr="00501440">
              <w:rPr>
                <w:rFonts w:ascii="Ubuntu" w:eastAsia="Times New Roman" w:hAnsi="Ubuntu" w:cs="Calibri"/>
                <w:b/>
                <w:bCs/>
                <w:color w:val="FFFFFF"/>
                <w:sz w:val="20"/>
                <w:szCs w:val="20"/>
                <w:lang w:eastAsia="en-GB"/>
              </w:rPr>
              <w:t>2025/26 Savings £m</w:t>
            </w:r>
          </w:p>
        </w:tc>
        <w:tc>
          <w:tcPr>
            <w:tcW w:w="1431" w:type="dxa"/>
            <w:tcBorders>
              <w:top w:val="single" w:sz="8" w:space="0" w:color="000000"/>
              <w:left w:val="single" w:sz="8" w:space="0" w:color="000000"/>
              <w:bottom w:val="single" w:sz="8" w:space="0" w:color="000000"/>
              <w:right w:val="single" w:sz="8" w:space="0" w:color="000000"/>
            </w:tcBorders>
            <w:shd w:val="clear" w:color="000000" w:fill="5B9BD5"/>
            <w:vAlign w:val="center"/>
            <w:hideMark/>
          </w:tcPr>
          <w:p w14:paraId="702ACE59" w14:textId="77777777" w:rsidR="00BB065A" w:rsidRPr="00501440" w:rsidRDefault="00BB065A" w:rsidP="00BA0B79">
            <w:pPr>
              <w:jc w:val="center"/>
              <w:rPr>
                <w:rFonts w:ascii="Ubuntu" w:eastAsia="Times New Roman" w:hAnsi="Ubuntu" w:cs="Calibri"/>
                <w:b/>
                <w:bCs/>
                <w:color w:val="FFFFFF"/>
                <w:sz w:val="20"/>
                <w:szCs w:val="20"/>
                <w:lang w:eastAsia="en-GB"/>
              </w:rPr>
            </w:pPr>
            <w:r w:rsidRPr="00501440">
              <w:rPr>
                <w:rFonts w:ascii="Ubuntu" w:eastAsia="Times New Roman" w:hAnsi="Ubuntu" w:cs="Calibri"/>
                <w:b/>
                <w:bCs/>
                <w:color w:val="FFFFFF"/>
                <w:sz w:val="20"/>
                <w:szCs w:val="20"/>
                <w:lang w:eastAsia="en-GB"/>
              </w:rPr>
              <w:t>Total £m</w:t>
            </w:r>
          </w:p>
        </w:tc>
      </w:tr>
      <w:tr w:rsidR="00BB065A" w:rsidRPr="00501440" w14:paraId="5EA00ED1" w14:textId="77777777" w:rsidTr="00315E98">
        <w:trPr>
          <w:trHeight w:val="258"/>
        </w:trPr>
        <w:tc>
          <w:tcPr>
            <w:tcW w:w="5080" w:type="dxa"/>
            <w:tcBorders>
              <w:top w:val="nil"/>
              <w:left w:val="single" w:sz="8" w:space="0" w:color="000000"/>
              <w:bottom w:val="single" w:sz="8" w:space="0" w:color="000000"/>
              <w:right w:val="single" w:sz="8" w:space="0" w:color="000000"/>
            </w:tcBorders>
            <w:shd w:val="clear" w:color="000000" w:fill="D2DEEF"/>
            <w:vAlign w:val="center"/>
            <w:hideMark/>
          </w:tcPr>
          <w:p w14:paraId="39B55AB1" w14:textId="77777777" w:rsidR="00BB065A" w:rsidRPr="00501440" w:rsidRDefault="00BB065A" w:rsidP="00BA0B79">
            <w:pPr>
              <w:ind w:firstLineChars="100" w:firstLine="200"/>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Board and Corporate</w:t>
            </w:r>
          </w:p>
        </w:tc>
        <w:tc>
          <w:tcPr>
            <w:tcW w:w="1432" w:type="dxa"/>
            <w:tcBorders>
              <w:top w:val="nil"/>
              <w:left w:val="nil"/>
              <w:bottom w:val="single" w:sz="8" w:space="0" w:color="000000"/>
              <w:right w:val="single" w:sz="8" w:space="0" w:color="000000"/>
            </w:tcBorders>
            <w:shd w:val="clear" w:color="000000" w:fill="D2DEEF"/>
            <w:vAlign w:val="center"/>
            <w:hideMark/>
          </w:tcPr>
          <w:p w14:paraId="7D64FDAE" w14:textId="48C3843E" w:rsidR="00BB065A" w:rsidRPr="00501440" w:rsidRDefault="00BB065A" w:rsidP="00BA0B79">
            <w:pPr>
              <w:ind w:firstLineChars="100" w:firstLine="200"/>
              <w:jc w:val="right"/>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 xml:space="preserve">       2.</w:t>
            </w:r>
            <w:r w:rsidR="00B51CD8" w:rsidRPr="00501440">
              <w:rPr>
                <w:rFonts w:ascii="Ubuntu" w:eastAsia="Times New Roman" w:hAnsi="Ubuntu" w:cs="Calibri"/>
                <w:color w:val="324F82"/>
                <w:sz w:val="20"/>
                <w:szCs w:val="20"/>
                <w:lang w:eastAsia="en-GB"/>
              </w:rPr>
              <w:t>221</w:t>
            </w:r>
            <w:r w:rsidRPr="00501440">
              <w:rPr>
                <w:rFonts w:ascii="Ubuntu" w:eastAsia="Times New Roman" w:hAnsi="Ubuntu" w:cs="Calibri"/>
                <w:color w:val="324F82"/>
                <w:sz w:val="20"/>
                <w:szCs w:val="20"/>
                <w:lang w:eastAsia="en-GB"/>
              </w:rPr>
              <w:t xml:space="preserve"> </w:t>
            </w:r>
          </w:p>
        </w:tc>
        <w:tc>
          <w:tcPr>
            <w:tcW w:w="1272" w:type="dxa"/>
            <w:tcBorders>
              <w:top w:val="single" w:sz="8" w:space="0" w:color="000000"/>
              <w:left w:val="nil"/>
              <w:bottom w:val="single" w:sz="8" w:space="0" w:color="000000"/>
              <w:right w:val="single" w:sz="8" w:space="0" w:color="000000"/>
            </w:tcBorders>
            <w:shd w:val="clear" w:color="000000" w:fill="D2DEEF"/>
          </w:tcPr>
          <w:p w14:paraId="2665040F" w14:textId="72E40A47" w:rsidR="00BB065A" w:rsidRPr="00501440" w:rsidRDefault="00BB065A" w:rsidP="00BA0B79">
            <w:pPr>
              <w:ind w:firstLineChars="100" w:firstLine="200"/>
              <w:jc w:val="right"/>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-0.0</w:t>
            </w:r>
            <w:r w:rsidR="00744F34" w:rsidRPr="00501440">
              <w:rPr>
                <w:rFonts w:ascii="Ubuntu" w:eastAsia="Times New Roman" w:hAnsi="Ubuntu" w:cs="Calibri"/>
                <w:color w:val="324F82"/>
                <w:sz w:val="20"/>
                <w:szCs w:val="20"/>
                <w:lang w:eastAsia="en-GB"/>
              </w:rPr>
              <w:t>21</w:t>
            </w:r>
          </w:p>
        </w:tc>
        <w:tc>
          <w:tcPr>
            <w:tcW w:w="1431" w:type="dxa"/>
            <w:tcBorders>
              <w:top w:val="nil"/>
              <w:left w:val="single" w:sz="8" w:space="0" w:color="000000"/>
              <w:bottom w:val="single" w:sz="8" w:space="0" w:color="000000"/>
              <w:right w:val="single" w:sz="8" w:space="0" w:color="000000"/>
            </w:tcBorders>
            <w:shd w:val="clear" w:color="000000" w:fill="D2DEEF"/>
            <w:vAlign w:val="center"/>
            <w:hideMark/>
          </w:tcPr>
          <w:p w14:paraId="0C597311" w14:textId="7C4FE526" w:rsidR="00BB065A" w:rsidRPr="00501440" w:rsidRDefault="00BB065A" w:rsidP="00BA0B79">
            <w:pPr>
              <w:ind w:firstLineChars="100" w:firstLine="200"/>
              <w:jc w:val="right"/>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 xml:space="preserve">        2.</w:t>
            </w:r>
            <w:r w:rsidR="00744F34" w:rsidRPr="00501440">
              <w:rPr>
                <w:rFonts w:ascii="Ubuntu" w:eastAsia="Times New Roman" w:hAnsi="Ubuntu" w:cs="Calibri"/>
                <w:color w:val="324F82"/>
                <w:sz w:val="20"/>
                <w:szCs w:val="20"/>
                <w:lang w:eastAsia="en-GB"/>
              </w:rPr>
              <w:t>200</w:t>
            </w:r>
            <w:r w:rsidRPr="00501440">
              <w:rPr>
                <w:rFonts w:ascii="Ubuntu" w:eastAsia="Times New Roman" w:hAnsi="Ubuntu" w:cs="Calibri"/>
                <w:color w:val="324F82"/>
                <w:sz w:val="20"/>
                <w:szCs w:val="20"/>
                <w:lang w:eastAsia="en-GB"/>
              </w:rPr>
              <w:t xml:space="preserve"> </w:t>
            </w:r>
          </w:p>
        </w:tc>
      </w:tr>
      <w:tr w:rsidR="00BB065A" w:rsidRPr="00501440" w14:paraId="3C741E5C" w14:textId="77777777" w:rsidTr="00315E98">
        <w:trPr>
          <w:trHeight w:val="258"/>
        </w:trPr>
        <w:tc>
          <w:tcPr>
            <w:tcW w:w="5080" w:type="dxa"/>
            <w:tcBorders>
              <w:top w:val="nil"/>
              <w:left w:val="single" w:sz="8" w:space="0" w:color="000000"/>
              <w:bottom w:val="single" w:sz="8" w:space="0" w:color="000000"/>
              <w:right w:val="single" w:sz="8" w:space="0" w:color="000000"/>
            </w:tcBorders>
            <w:shd w:val="clear" w:color="000000" w:fill="EAEFF7"/>
            <w:vAlign w:val="center"/>
            <w:hideMark/>
          </w:tcPr>
          <w:p w14:paraId="3D65583E" w14:textId="77777777" w:rsidR="00BB065A" w:rsidRPr="00501440" w:rsidRDefault="00BB065A" w:rsidP="00BA0B79">
            <w:pPr>
              <w:ind w:firstLineChars="100" w:firstLine="200"/>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Central Budgets</w:t>
            </w:r>
          </w:p>
        </w:tc>
        <w:tc>
          <w:tcPr>
            <w:tcW w:w="1432" w:type="dxa"/>
            <w:tcBorders>
              <w:top w:val="nil"/>
              <w:left w:val="nil"/>
              <w:bottom w:val="single" w:sz="8" w:space="0" w:color="000000"/>
              <w:right w:val="single" w:sz="8" w:space="0" w:color="000000"/>
            </w:tcBorders>
            <w:shd w:val="clear" w:color="000000" w:fill="EAEFF7"/>
            <w:vAlign w:val="center"/>
            <w:hideMark/>
          </w:tcPr>
          <w:p w14:paraId="73F72713" w14:textId="2D4732AF" w:rsidR="00BB065A" w:rsidRPr="00501440" w:rsidRDefault="00BB065A" w:rsidP="00BA0B79">
            <w:pPr>
              <w:ind w:firstLineChars="100" w:firstLine="200"/>
              <w:jc w:val="right"/>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1</w:t>
            </w:r>
            <w:r w:rsidR="00D427C5" w:rsidRPr="00501440">
              <w:rPr>
                <w:rFonts w:ascii="Ubuntu" w:eastAsia="Times New Roman" w:hAnsi="Ubuntu" w:cs="Calibri"/>
                <w:color w:val="324F82"/>
                <w:sz w:val="20"/>
                <w:szCs w:val="20"/>
                <w:lang w:eastAsia="en-GB"/>
              </w:rPr>
              <w:t>4</w:t>
            </w:r>
            <w:r w:rsidRPr="00501440">
              <w:rPr>
                <w:rFonts w:ascii="Ubuntu" w:eastAsia="Times New Roman" w:hAnsi="Ubuntu" w:cs="Calibri"/>
                <w:color w:val="324F82"/>
                <w:sz w:val="20"/>
                <w:szCs w:val="20"/>
                <w:lang w:eastAsia="en-GB"/>
              </w:rPr>
              <w:t>.</w:t>
            </w:r>
            <w:r w:rsidR="00936739" w:rsidRPr="00501440">
              <w:rPr>
                <w:rFonts w:ascii="Ubuntu" w:eastAsia="Times New Roman" w:hAnsi="Ubuntu" w:cs="Calibri"/>
                <w:color w:val="324F82"/>
                <w:sz w:val="20"/>
                <w:szCs w:val="20"/>
                <w:lang w:eastAsia="en-GB"/>
              </w:rPr>
              <w:t>121</w:t>
            </w:r>
            <w:r w:rsidRPr="00501440">
              <w:rPr>
                <w:rFonts w:ascii="Ubuntu" w:eastAsia="Times New Roman" w:hAnsi="Ubuntu" w:cs="Calibri"/>
                <w:color w:val="324F82"/>
                <w:sz w:val="20"/>
                <w:szCs w:val="20"/>
                <w:lang w:eastAsia="en-GB"/>
              </w:rPr>
              <w:t xml:space="preserve"> </w:t>
            </w:r>
          </w:p>
        </w:tc>
        <w:tc>
          <w:tcPr>
            <w:tcW w:w="1272" w:type="dxa"/>
            <w:tcBorders>
              <w:top w:val="single" w:sz="8" w:space="0" w:color="000000"/>
              <w:left w:val="nil"/>
              <w:bottom w:val="single" w:sz="8" w:space="0" w:color="000000"/>
              <w:right w:val="single" w:sz="8" w:space="0" w:color="000000"/>
            </w:tcBorders>
            <w:shd w:val="clear" w:color="000000" w:fill="EAEFF7"/>
          </w:tcPr>
          <w:p w14:paraId="6BA2FAF6" w14:textId="77777777" w:rsidR="00BB065A" w:rsidRPr="00501440" w:rsidRDefault="00BB065A" w:rsidP="00BA0B79">
            <w:pPr>
              <w:ind w:firstLineChars="100" w:firstLine="200"/>
              <w:jc w:val="right"/>
              <w:rPr>
                <w:rFonts w:ascii="Ubuntu" w:eastAsia="Times New Roman" w:hAnsi="Ubuntu" w:cs="Calibri"/>
                <w:color w:val="324F82"/>
                <w:sz w:val="20"/>
                <w:szCs w:val="20"/>
                <w:lang w:eastAsia="en-GB"/>
              </w:rPr>
            </w:pPr>
          </w:p>
        </w:tc>
        <w:tc>
          <w:tcPr>
            <w:tcW w:w="1431" w:type="dxa"/>
            <w:tcBorders>
              <w:top w:val="nil"/>
              <w:left w:val="single" w:sz="8" w:space="0" w:color="000000"/>
              <w:bottom w:val="single" w:sz="8" w:space="0" w:color="000000"/>
              <w:right w:val="single" w:sz="8" w:space="0" w:color="000000"/>
            </w:tcBorders>
            <w:shd w:val="clear" w:color="000000" w:fill="EAEFF7"/>
            <w:vAlign w:val="center"/>
            <w:hideMark/>
          </w:tcPr>
          <w:p w14:paraId="6682A155" w14:textId="6BA87C59" w:rsidR="00BB065A" w:rsidRPr="00501440" w:rsidRDefault="00BB065A" w:rsidP="00BA0B79">
            <w:pPr>
              <w:ind w:firstLineChars="100" w:firstLine="200"/>
              <w:jc w:val="right"/>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1</w:t>
            </w:r>
            <w:r w:rsidR="00936739" w:rsidRPr="00501440">
              <w:rPr>
                <w:rFonts w:ascii="Ubuntu" w:eastAsia="Times New Roman" w:hAnsi="Ubuntu" w:cs="Calibri"/>
                <w:color w:val="324F82"/>
                <w:sz w:val="20"/>
                <w:szCs w:val="20"/>
                <w:lang w:eastAsia="en-GB"/>
              </w:rPr>
              <w:t>4</w:t>
            </w:r>
            <w:r w:rsidRPr="00501440">
              <w:rPr>
                <w:rFonts w:ascii="Ubuntu" w:eastAsia="Times New Roman" w:hAnsi="Ubuntu" w:cs="Calibri"/>
                <w:color w:val="324F82"/>
                <w:sz w:val="20"/>
                <w:szCs w:val="20"/>
                <w:lang w:eastAsia="en-GB"/>
              </w:rPr>
              <w:t>.</w:t>
            </w:r>
            <w:r w:rsidR="00936739" w:rsidRPr="00501440">
              <w:rPr>
                <w:rFonts w:ascii="Ubuntu" w:eastAsia="Times New Roman" w:hAnsi="Ubuntu" w:cs="Calibri"/>
                <w:color w:val="324F82"/>
                <w:sz w:val="20"/>
                <w:szCs w:val="20"/>
                <w:lang w:eastAsia="en-GB"/>
              </w:rPr>
              <w:t>121</w:t>
            </w:r>
          </w:p>
        </w:tc>
      </w:tr>
      <w:tr w:rsidR="00BB065A" w:rsidRPr="00501440" w14:paraId="5B1C32CE" w14:textId="77777777" w:rsidTr="00315E98">
        <w:trPr>
          <w:trHeight w:val="258"/>
        </w:trPr>
        <w:tc>
          <w:tcPr>
            <w:tcW w:w="5080" w:type="dxa"/>
            <w:tcBorders>
              <w:top w:val="nil"/>
              <w:left w:val="single" w:sz="8" w:space="0" w:color="000000"/>
              <w:bottom w:val="single" w:sz="8" w:space="0" w:color="000000"/>
              <w:right w:val="single" w:sz="8" w:space="0" w:color="000000"/>
            </w:tcBorders>
            <w:shd w:val="clear" w:color="000000" w:fill="D2DEEF"/>
            <w:vAlign w:val="center"/>
            <w:hideMark/>
          </w:tcPr>
          <w:p w14:paraId="4DBD7927" w14:textId="77777777" w:rsidR="00BB065A" w:rsidRPr="00501440" w:rsidRDefault="00BB065A" w:rsidP="00BA0B79">
            <w:pPr>
              <w:ind w:firstLineChars="100" w:firstLine="200"/>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Operations and Finance</w:t>
            </w:r>
          </w:p>
        </w:tc>
        <w:tc>
          <w:tcPr>
            <w:tcW w:w="1432" w:type="dxa"/>
            <w:tcBorders>
              <w:top w:val="nil"/>
              <w:left w:val="nil"/>
              <w:bottom w:val="single" w:sz="8" w:space="0" w:color="000000"/>
              <w:right w:val="single" w:sz="8" w:space="0" w:color="000000"/>
            </w:tcBorders>
            <w:shd w:val="clear" w:color="000000" w:fill="D2DEEF"/>
            <w:vAlign w:val="center"/>
            <w:hideMark/>
          </w:tcPr>
          <w:p w14:paraId="78DD9CD0" w14:textId="4B415F69" w:rsidR="00BB065A" w:rsidRPr="00501440" w:rsidRDefault="00BB065A" w:rsidP="00BA0B79">
            <w:pPr>
              <w:ind w:firstLineChars="100" w:firstLine="200"/>
              <w:jc w:val="right"/>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1</w:t>
            </w:r>
            <w:r w:rsidR="00936739" w:rsidRPr="00501440">
              <w:rPr>
                <w:rFonts w:ascii="Ubuntu" w:eastAsia="Times New Roman" w:hAnsi="Ubuntu" w:cs="Calibri"/>
                <w:color w:val="324F82"/>
                <w:sz w:val="20"/>
                <w:szCs w:val="20"/>
                <w:lang w:eastAsia="en-GB"/>
              </w:rPr>
              <w:t>0</w:t>
            </w:r>
            <w:r w:rsidRPr="00501440">
              <w:rPr>
                <w:rFonts w:ascii="Ubuntu" w:eastAsia="Times New Roman" w:hAnsi="Ubuntu" w:cs="Calibri"/>
                <w:color w:val="324F82"/>
                <w:sz w:val="20"/>
                <w:szCs w:val="20"/>
                <w:lang w:eastAsia="en-GB"/>
              </w:rPr>
              <w:t>.</w:t>
            </w:r>
            <w:r w:rsidR="00936739" w:rsidRPr="00501440">
              <w:rPr>
                <w:rFonts w:ascii="Ubuntu" w:eastAsia="Times New Roman" w:hAnsi="Ubuntu" w:cs="Calibri"/>
                <w:color w:val="324F82"/>
                <w:sz w:val="20"/>
                <w:szCs w:val="20"/>
                <w:lang w:eastAsia="en-GB"/>
              </w:rPr>
              <w:t>740</w:t>
            </w:r>
            <w:r w:rsidRPr="00501440">
              <w:rPr>
                <w:rFonts w:ascii="Ubuntu" w:eastAsia="Times New Roman" w:hAnsi="Ubuntu" w:cs="Calibri"/>
                <w:color w:val="324F82"/>
                <w:sz w:val="20"/>
                <w:szCs w:val="20"/>
                <w:lang w:eastAsia="en-GB"/>
              </w:rPr>
              <w:t xml:space="preserve">         </w:t>
            </w:r>
          </w:p>
        </w:tc>
        <w:tc>
          <w:tcPr>
            <w:tcW w:w="1272" w:type="dxa"/>
            <w:tcBorders>
              <w:top w:val="single" w:sz="8" w:space="0" w:color="000000"/>
              <w:left w:val="nil"/>
              <w:bottom w:val="single" w:sz="8" w:space="0" w:color="000000"/>
              <w:right w:val="single" w:sz="8" w:space="0" w:color="000000"/>
            </w:tcBorders>
            <w:shd w:val="clear" w:color="000000" w:fill="D2DEEF"/>
          </w:tcPr>
          <w:p w14:paraId="68D5DAFC" w14:textId="40266332" w:rsidR="00BB065A" w:rsidRPr="00501440" w:rsidRDefault="00BB065A" w:rsidP="00BA0B79">
            <w:pPr>
              <w:ind w:firstLineChars="100" w:firstLine="200"/>
              <w:jc w:val="right"/>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-0.</w:t>
            </w:r>
            <w:r w:rsidR="00936739" w:rsidRPr="00501440">
              <w:rPr>
                <w:rFonts w:ascii="Ubuntu" w:eastAsia="Times New Roman" w:hAnsi="Ubuntu" w:cs="Calibri"/>
                <w:color w:val="324F82"/>
                <w:sz w:val="20"/>
                <w:szCs w:val="20"/>
                <w:lang w:eastAsia="en-GB"/>
              </w:rPr>
              <w:t>100</w:t>
            </w:r>
          </w:p>
        </w:tc>
        <w:tc>
          <w:tcPr>
            <w:tcW w:w="1431" w:type="dxa"/>
            <w:tcBorders>
              <w:top w:val="nil"/>
              <w:left w:val="single" w:sz="8" w:space="0" w:color="000000"/>
              <w:bottom w:val="single" w:sz="8" w:space="0" w:color="000000"/>
              <w:right w:val="single" w:sz="8" w:space="0" w:color="000000"/>
            </w:tcBorders>
            <w:shd w:val="clear" w:color="000000" w:fill="D2DEEF"/>
            <w:vAlign w:val="center"/>
            <w:hideMark/>
          </w:tcPr>
          <w:p w14:paraId="6F3EE676" w14:textId="300207B4" w:rsidR="00BB065A" w:rsidRPr="00501440" w:rsidRDefault="00BB065A" w:rsidP="00BA0B79">
            <w:pPr>
              <w:ind w:firstLineChars="100" w:firstLine="200"/>
              <w:jc w:val="right"/>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 xml:space="preserve">     1</w:t>
            </w:r>
            <w:r w:rsidR="005B519A" w:rsidRPr="00501440">
              <w:rPr>
                <w:rFonts w:ascii="Ubuntu" w:eastAsia="Times New Roman" w:hAnsi="Ubuntu" w:cs="Calibri"/>
                <w:color w:val="324F82"/>
                <w:sz w:val="20"/>
                <w:szCs w:val="20"/>
                <w:lang w:eastAsia="en-GB"/>
              </w:rPr>
              <w:t>0</w:t>
            </w:r>
            <w:r w:rsidRPr="00501440">
              <w:rPr>
                <w:rFonts w:ascii="Ubuntu" w:eastAsia="Times New Roman" w:hAnsi="Ubuntu" w:cs="Calibri"/>
                <w:color w:val="324F82"/>
                <w:sz w:val="20"/>
                <w:szCs w:val="20"/>
                <w:lang w:eastAsia="en-GB"/>
              </w:rPr>
              <w:t>.</w:t>
            </w:r>
            <w:r w:rsidR="005B519A" w:rsidRPr="00501440">
              <w:rPr>
                <w:rFonts w:ascii="Ubuntu" w:eastAsia="Times New Roman" w:hAnsi="Ubuntu" w:cs="Calibri"/>
                <w:color w:val="324F82"/>
                <w:sz w:val="20"/>
                <w:szCs w:val="20"/>
                <w:lang w:eastAsia="en-GB"/>
              </w:rPr>
              <w:t>641</w:t>
            </w:r>
            <w:r w:rsidRPr="00501440">
              <w:rPr>
                <w:rFonts w:ascii="Ubuntu" w:eastAsia="Times New Roman" w:hAnsi="Ubuntu" w:cs="Calibri"/>
                <w:color w:val="324F82"/>
                <w:sz w:val="20"/>
                <w:szCs w:val="20"/>
                <w:lang w:eastAsia="en-GB"/>
              </w:rPr>
              <w:t xml:space="preserve"> </w:t>
            </w:r>
          </w:p>
        </w:tc>
      </w:tr>
      <w:tr w:rsidR="00BB065A" w:rsidRPr="00501440" w14:paraId="561D9739" w14:textId="77777777" w:rsidTr="00315E98">
        <w:trPr>
          <w:trHeight w:val="258"/>
        </w:trPr>
        <w:tc>
          <w:tcPr>
            <w:tcW w:w="5080" w:type="dxa"/>
            <w:tcBorders>
              <w:top w:val="nil"/>
              <w:left w:val="single" w:sz="8" w:space="0" w:color="000000"/>
              <w:bottom w:val="single" w:sz="8" w:space="0" w:color="000000"/>
              <w:right w:val="single" w:sz="8" w:space="0" w:color="000000"/>
            </w:tcBorders>
            <w:shd w:val="clear" w:color="000000" w:fill="EAEFF7"/>
            <w:vAlign w:val="center"/>
            <w:hideMark/>
          </w:tcPr>
          <w:p w14:paraId="63D5DF14" w14:textId="77777777" w:rsidR="00BB065A" w:rsidRPr="00501440" w:rsidRDefault="00BB065A" w:rsidP="00BA0B79">
            <w:pPr>
              <w:ind w:firstLineChars="100" w:firstLine="200"/>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Health and Wellbeing</w:t>
            </w:r>
          </w:p>
        </w:tc>
        <w:tc>
          <w:tcPr>
            <w:tcW w:w="1432" w:type="dxa"/>
            <w:tcBorders>
              <w:top w:val="nil"/>
              <w:left w:val="nil"/>
              <w:bottom w:val="single" w:sz="8" w:space="0" w:color="000000"/>
              <w:right w:val="single" w:sz="8" w:space="0" w:color="000000"/>
            </w:tcBorders>
            <w:shd w:val="clear" w:color="000000" w:fill="EAEFF7"/>
            <w:vAlign w:val="center"/>
            <w:hideMark/>
          </w:tcPr>
          <w:p w14:paraId="1EDBDEBB" w14:textId="1780FCBC" w:rsidR="00BB065A" w:rsidRPr="00501440" w:rsidRDefault="00BB065A" w:rsidP="00BA0B79">
            <w:pPr>
              <w:ind w:firstLineChars="100" w:firstLine="200"/>
              <w:jc w:val="right"/>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20.</w:t>
            </w:r>
            <w:r w:rsidR="005B519A" w:rsidRPr="00501440">
              <w:rPr>
                <w:rFonts w:ascii="Ubuntu" w:eastAsia="Times New Roman" w:hAnsi="Ubuntu" w:cs="Calibri"/>
                <w:color w:val="324F82"/>
                <w:sz w:val="20"/>
                <w:szCs w:val="20"/>
                <w:lang w:eastAsia="en-GB"/>
              </w:rPr>
              <w:t>856</w:t>
            </w:r>
          </w:p>
        </w:tc>
        <w:tc>
          <w:tcPr>
            <w:tcW w:w="1272" w:type="dxa"/>
            <w:tcBorders>
              <w:top w:val="single" w:sz="8" w:space="0" w:color="000000"/>
              <w:left w:val="nil"/>
              <w:bottom w:val="single" w:sz="8" w:space="0" w:color="000000"/>
              <w:right w:val="single" w:sz="8" w:space="0" w:color="000000"/>
            </w:tcBorders>
            <w:shd w:val="clear" w:color="000000" w:fill="EAEFF7"/>
          </w:tcPr>
          <w:p w14:paraId="73FC64F4" w14:textId="78CEF76D" w:rsidR="00BB065A" w:rsidRPr="00501440" w:rsidRDefault="00BB065A" w:rsidP="00BA0B79">
            <w:pPr>
              <w:ind w:firstLineChars="100" w:firstLine="200"/>
              <w:jc w:val="right"/>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-0.</w:t>
            </w:r>
            <w:r w:rsidR="00E76723" w:rsidRPr="00501440">
              <w:rPr>
                <w:rFonts w:ascii="Ubuntu" w:eastAsia="Times New Roman" w:hAnsi="Ubuntu" w:cs="Calibri"/>
                <w:color w:val="324F82"/>
                <w:sz w:val="20"/>
                <w:szCs w:val="20"/>
                <w:lang w:eastAsia="en-GB"/>
              </w:rPr>
              <w:t>086</w:t>
            </w:r>
          </w:p>
        </w:tc>
        <w:tc>
          <w:tcPr>
            <w:tcW w:w="1431" w:type="dxa"/>
            <w:tcBorders>
              <w:top w:val="nil"/>
              <w:left w:val="single" w:sz="8" w:space="0" w:color="000000"/>
              <w:bottom w:val="single" w:sz="8" w:space="0" w:color="000000"/>
              <w:right w:val="single" w:sz="8" w:space="0" w:color="000000"/>
            </w:tcBorders>
            <w:shd w:val="clear" w:color="000000" w:fill="EAEFF7"/>
            <w:vAlign w:val="center"/>
            <w:hideMark/>
          </w:tcPr>
          <w:p w14:paraId="34B9C73F" w14:textId="65BE1684" w:rsidR="00BB065A" w:rsidRPr="00501440" w:rsidRDefault="00BB065A" w:rsidP="00BA0B79">
            <w:pPr>
              <w:ind w:firstLineChars="100" w:firstLine="200"/>
              <w:jc w:val="right"/>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 xml:space="preserve">     </w:t>
            </w:r>
            <w:r w:rsidR="00E76723" w:rsidRPr="00501440">
              <w:rPr>
                <w:rFonts w:ascii="Ubuntu" w:eastAsia="Times New Roman" w:hAnsi="Ubuntu" w:cs="Calibri"/>
                <w:color w:val="324F82"/>
                <w:sz w:val="20"/>
                <w:szCs w:val="20"/>
                <w:lang w:eastAsia="en-GB"/>
              </w:rPr>
              <w:t>20</w:t>
            </w:r>
            <w:r w:rsidRPr="00501440">
              <w:rPr>
                <w:rFonts w:ascii="Ubuntu" w:eastAsia="Times New Roman" w:hAnsi="Ubuntu" w:cs="Calibri"/>
                <w:color w:val="324F82"/>
                <w:sz w:val="20"/>
                <w:szCs w:val="20"/>
                <w:lang w:eastAsia="en-GB"/>
              </w:rPr>
              <w:t>.</w:t>
            </w:r>
            <w:r w:rsidR="00E76723" w:rsidRPr="00501440">
              <w:rPr>
                <w:rFonts w:ascii="Ubuntu" w:eastAsia="Times New Roman" w:hAnsi="Ubuntu" w:cs="Calibri"/>
                <w:color w:val="324F82"/>
                <w:sz w:val="20"/>
                <w:szCs w:val="20"/>
                <w:lang w:eastAsia="en-GB"/>
              </w:rPr>
              <w:t>770</w:t>
            </w:r>
            <w:r w:rsidRPr="00501440">
              <w:rPr>
                <w:rFonts w:ascii="Ubuntu" w:eastAsia="Times New Roman" w:hAnsi="Ubuntu" w:cs="Calibri"/>
                <w:color w:val="324F82"/>
                <w:sz w:val="20"/>
                <w:szCs w:val="20"/>
                <w:lang w:eastAsia="en-GB"/>
              </w:rPr>
              <w:t xml:space="preserve"> </w:t>
            </w:r>
          </w:p>
        </w:tc>
      </w:tr>
      <w:tr w:rsidR="00BB065A" w:rsidRPr="00501440" w14:paraId="771D6453" w14:textId="77777777" w:rsidTr="00315E98">
        <w:trPr>
          <w:trHeight w:val="258"/>
        </w:trPr>
        <w:tc>
          <w:tcPr>
            <w:tcW w:w="5080" w:type="dxa"/>
            <w:tcBorders>
              <w:top w:val="nil"/>
              <w:left w:val="single" w:sz="8" w:space="0" w:color="000000"/>
              <w:bottom w:val="single" w:sz="8" w:space="0" w:color="000000"/>
              <w:right w:val="single" w:sz="8" w:space="0" w:color="000000"/>
            </w:tcBorders>
            <w:shd w:val="clear" w:color="000000" w:fill="D2DEEF"/>
            <w:vAlign w:val="center"/>
            <w:hideMark/>
          </w:tcPr>
          <w:p w14:paraId="483F4FA8" w14:textId="41563BC3" w:rsidR="00BB065A" w:rsidRPr="00501440" w:rsidRDefault="001D3C7C" w:rsidP="00BA0B79">
            <w:pPr>
              <w:ind w:firstLineChars="100" w:firstLine="200"/>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 xml:space="preserve">Research, </w:t>
            </w:r>
            <w:r w:rsidR="00BB065A" w:rsidRPr="00501440">
              <w:rPr>
                <w:rFonts w:ascii="Ubuntu" w:eastAsia="Times New Roman" w:hAnsi="Ubuntu" w:cs="Calibri"/>
                <w:color w:val="324F82"/>
                <w:sz w:val="20"/>
                <w:szCs w:val="20"/>
                <w:lang w:eastAsia="en-GB"/>
              </w:rPr>
              <w:t>Data</w:t>
            </w:r>
            <w:r w:rsidRPr="00501440">
              <w:rPr>
                <w:rFonts w:ascii="Ubuntu" w:eastAsia="Times New Roman" w:hAnsi="Ubuntu" w:cs="Calibri"/>
                <w:color w:val="324F82"/>
                <w:sz w:val="20"/>
                <w:szCs w:val="20"/>
                <w:lang w:eastAsia="en-GB"/>
              </w:rPr>
              <w:t xml:space="preserve"> and Digital</w:t>
            </w:r>
          </w:p>
        </w:tc>
        <w:tc>
          <w:tcPr>
            <w:tcW w:w="1432" w:type="dxa"/>
            <w:tcBorders>
              <w:top w:val="nil"/>
              <w:left w:val="nil"/>
              <w:bottom w:val="single" w:sz="8" w:space="0" w:color="000000"/>
              <w:right w:val="single" w:sz="8" w:space="0" w:color="000000"/>
            </w:tcBorders>
            <w:shd w:val="clear" w:color="000000" w:fill="D2DEEF"/>
            <w:vAlign w:val="center"/>
            <w:hideMark/>
          </w:tcPr>
          <w:p w14:paraId="3FDFB3BA" w14:textId="77704FE8" w:rsidR="00BB065A" w:rsidRPr="00501440" w:rsidRDefault="00BB065A" w:rsidP="00BA0B79">
            <w:pPr>
              <w:ind w:firstLineChars="100" w:firstLine="200"/>
              <w:jc w:val="right"/>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 xml:space="preserve">        </w:t>
            </w:r>
            <w:r w:rsidR="00E76723" w:rsidRPr="00501440">
              <w:rPr>
                <w:rFonts w:ascii="Ubuntu" w:eastAsia="Times New Roman" w:hAnsi="Ubuntu" w:cs="Calibri"/>
                <w:color w:val="324F82"/>
                <w:sz w:val="20"/>
                <w:szCs w:val="20"/>
                <w:lang w:eastAsia="en-GB"/>
              </w:rPr>
              <w:t>7</w:t>
            </w:r>
            <w:r w:rsidRPr="00501440">
              <w:rPr>
                <w:rFonts w:ascii="Ubuntu" w:eastAsia="Times New Roman" w:hAnsi="Ubuntu" w:cs="Calibri"/>
                <w:color w:val="324F82"/>
                <w:sz w:val="20"/>
                <w:szCs w:val="20"/>
                <w:lang w:eastAsia="en-GB"/>
              </w:rPr>
              <w:t>.</w:t>
            </w:r>
            <w:r w:rsidR="00E76723" w:rsidRPr="00501440">
              <w:rPr>
                <w:rFonts w:ascii="Ubuntu" w:eastAsia="Times New Roman" w:hAnsi="Ubuntu" w:cs="Calibri"/>
                <w:color w:val="324F82"/>
                <w:sz w:val="20"/>
                <w:szCs w:val="20"/>
                <w:lang w:eastAsia="en-GB"/>
              </w:rPr>
              <w:t>880</w:t>
            </w:r>
            <w:r w:rsidRPr="00501440">
              <w:rPr>
                <w:rFonts w:ascii="Ubuntu" w:eastAsia="Times New Roman" w:hAnsi="Ubuntu" w:cs="Calibri"/>
                <w:color w:val="324F82"/>
                <w:sz w:val="20"/>
                <w:szCs w:val="20"/>
                <w:lang w:eastAsia="en-GB"/>
              </w:rPr>
              <w:t xml:space="preserve"> </w:t>
            </w:r>
          </w:p>
        </w:tc>
        <w:tc>
          <w:tcPr>
            <w:tcW w:w="1272" w:type="dxa"/>
            <w:tcBorders>
              <w:top w:val="single" w:sz="8" w:space="0" w:color="000000"/>
              <w:left w:val="nil"/>
              <w:bottom w:val="single" w:sz="8" w:space="0" w:color="000000"/>
              <w:right w:val="single" w:sz="8" w:space="0" w:color="000000"/>
            </w:tcBorders>
            <w:shd w:val="clear" w:color="000000" w:fill="D2DEEF"/>
          </w:tcPr>
          <w:p w14:paraId="03FEBC4B" w14:textId="4B25EFD7" w:rsidR="00BB065A" w:rsidRPr="00501440" w:rsidRDefault="00BB065A" w:rsidP="00BA0B79">
            <w:pPr>
              <w:ind w:firstLineChars="100" w:firstLine="200"/>
              <w:jc w:val="right"/>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-0.</w:t>
            </w:r>
            <w:r w:rsidR="00194E92" w:rsidRPr="00501440">
              <w:rPr>
                <w:rFonts w:ascii="Ubuntu" w:eastAsia="Times New Roman" w:hAnsi="Ubuntu" w:cs="Calibri"/>
                <w:color w:val="324F82"/>
                <w:sz w:val="20"/>
                <w:szCs w:val="20"/>
                <w:lang w:eastAsia="en-GB"/>
              </w:rPr>
              <w:t>079</w:t>
            </w:r>
          </w:p>
        </w:tc>
        <w:tc>
          <w:tcPr>
            <w:tcW w:w="1431" w:type="dxa"/>
            <w:tcBorders>
              <w:top w:val="nil"/>
              <w:left w:val="single" w:sz="8" w:space="0" w:color="000000"/>
              <w:bottom w:val="single" w:sz="8" w:space="0" w:color="000000"/>
              <w:right w:val="single" w:sz="8" w:space="0" w:color="000000"/>
            </w:tcBorders>
            <w:shd w:val="clear" w:color="000000" w:fill="D2DEEF"/>
            <w:vAlign w:val="center"/>
            <w:hideMark/>
          </w:tcPr>
          <w:p w14:paraId="5E8A34EE" w14:textId="6906904E" w:rsidR="00BB065A" w:rsidRPr="00501440" w:rsidRDefault="00BB065A" w:rsidP="00BA0B79">
            <w:pPr>
              <w:ind w:firstLineChars="100" w:firstLine="200"/>
              <w:jc w:val="right"/>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 xml:space="preserve">        </w:t>
            </w:r>
            <w:r w:rsidR="00194E92" w:rsidRPr="00501440">
              <w:rPr>
                <w:rFonts w:ascii="Ubuntu" w:eastAsia="Times New Roman" w:hAnsi="Ubuntu" w:cs="Calibri"/>
                <w:color w:val="324F82"/>
                <w:sz w:val="20"/>
                <w:szCs w:val="20"/>
                <w:lang w:eastAsia="en-GB"/>
              </w:rPr>
              <w:t>7</w:t>
            </w:r>
            <w:r w:rsidRPr="00501440">
              <w:rPr>
                <w:rFonts w:ascii="Ubuntu" w:eastAsia="Times New Roman" w:hAnsi="Ubuntu" w:cs="Calibri"/>
                <w:color w:val="324F82"/>
                <w:sz w:val="20"/>
                <w:szCs w:val="20"/>
                <w:lang w:eastAsia="en-GB"/>
              </w:rPr>
              <w:t>.</w:t>
            </w:r>
            <w:r w:rsidR="00194E92" w:rsidRPr="00501440">
              <w:rPr>
                <w:rFonts w:ascii="Ubuntu" w:eastAsia="Times New Roman" w:hAnsi="Ubuntu" w:cs="Calibri"/>
                <w:color w:val="324F82"/>
                <w:sz w:val="20"/>
                <w:szCs w:val="20"/>
                <w:lang w:eastAsia="en-GB"/>
              </w:rPr>
              <w:t>801</w:t>
            </w:r>
            <w:r w:rsidRPr="00501440">
              <w:rPr>
                <w:rFonts w:ascii="Ubuntu" w:eastAsia="Times New Roman" w:hAnsi="Ubuntu" w:cs="Calibri"/>
                <w:color w:val="324F82"/>
                <w:sz w:val="20"/>
                <w:szCs w:val="20"/>
                <w:lang w:eastAsia="en-GB"/>
              </w:rPr>
              <w:t xml:space="preserve"> </w:t>
            </w:r>
          </w:p>
        </w:tc>
      </w:tr>
      <w:tr w:rsidR="00BB065A" w:rsidRPr="00501440" w14:paraId="33A48674" w14:textId="77777777" w:rsidTr="00315E98">
        <w:trPr>
          <w:trHeight w:val="258"/>
        </w:trPr>
        <w:tc>
          <w:tcPr>
            <w:tcW w:w="5080" w:type="dxa"/>
            <w:tcBorders>
              <w:top w:val="nil"/>
              <w:left w:val="single" w:sz="8" w:space="0" w:color="000000"/>
              <w:bottom w:val="single" w:sz="8" w:space="0" w:color="000000"/>
              <w:right w:val="single" w:sz="8" w:space="0" w:color="000000"/>
            </w:tcBorders>
            <w:shd w:val="clear" w:color="000000" w:fill="EAEFF7"/>
            <w:vAlign w:val="center"/>
            <w:hideMark/>
          </w:tcPr>
          <w:p w14:paraId="3D9ECA80" w14:textId="5A020D44" w:rsidR="00BB065A" w:rsidRPr="00501440" w:rsidRDefault="0056234F" w:rsidP="00BA0B79">
            <w:pPr>
              <w:ind w:firstLineChars="100" w:firstLine="200"/>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 xml:space="preserve">Nursing, </w:t>
            </w:r>
            <w:r w:rsidR="00BB065A" w:rsidRPr="00501440">
              <w:rPr>
                <w:rFonts w:ascii="Ubuntu" w:eastAsia="Times New Roman" w:hAnsi="Ubuntu" w:cs="Calibri"/>
                <w:color w:val="324F82"/>
                <w:sz w:val="20"/>
                <w:szCs w:val="20"/>
                <w:lang w:eastAsia="en-GB"/>
              </w:rPr>
              <w:t xml:space="preserve">Quality </w:t>
            </w:r>
            <w:r w:rsidRPr="00501440">
              <w:rPr>
                <w:rFonts w:ascii="Ubuntu" w:eastAsia="Times New Roman" w:hAnsi="Ubuntu" w:cs="Calibri"/>
                <w:color w:val="324F82"/>
                <w:sz w:val="20"/>
                <w:szCs w:val="20"/>
                <w:lang w:eastAsia="en-GB"/>
              </w:rPr>
              <w:t>and Integrated Governance</w:t>
            </w:r>
          </w:p>
        </w:tc>
        <w:tc>
          <w:tcPr>
            <w:tcW w:w="1432" w:type="dxa"/>
            <w:tcBorders>
              <w:top w:val="nil"/>
              <w:left w:val="nil"/>
              <w:bottom w:val="single" w:sz="8" w:space="0" w:color="000000"/>
              <w:right w:val="single" w:sz="8" w:space="0" w:color="000000"/>
            </w:tcBorders>
            <w:shd w:val="clear" w:color="000000" w:fill="EAEFF7"/>
            <w:vAlign w:val="center"/>
            <w:hideMark/>
          </w:tcPr>
          <w:p w14:paraId="0FCB5E34" w14:textId="0737DAC8" w:rsidR="00BB065A" w:rsidRPr="00501440" w:rsidRDefault="00BB065A" w:rsidP="00BA0B79">
            <w:pPr>
              <w:ind w:firstLineChars="100" w:firstLine="200"/>
              <w:jc w:val="right"/>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3.</w:t>
            </w:r>
            <w:r w:rsidR="00E13E41" w:rsidRPr="00501440">
              <w:rPr>
                <w:rFonts w:ascii="Ubuntu" w:eastAsia="Times New Roman" w:hAnsi="Ubuntu" w:cs="Calibri"/>
                <w:color w:val="324F82"/>
                <w:sz w:val="20"/>
                <w:szCs w:val="20"/>
                <w:lang w:eastAsia="en-GB"/>
              </w:rPr>
              <w:t>602</w:t>
            </w:r>
            <w:r w:rsidRPr="00501440">
              <w:rPr>
                <w:rFonts w:ascii="Ubuntu" w:eastAsia="Times New Roman" w:hAnsi="Ubuntu" w:cs="Calibri"/>
                <w:color w:val="324F82"/>
                <w:sz w:val="20"/>
                <w:szCs w:val="20"/>
                <w:lang w:eastAsia="en-GB"/>
              </w:rPr>
              <w:t xml:space="preserve">         </w:t>
            </w:r>
          </w:p>
        </w:tc>
        <w:tc>
          <w:tcPr>
            <w:tcW w:w="1272" w:type="dxa"/>
            <w:tcBorders>
              <w:top w:val="single" w:sz="8" w:space="0" w:color="000000"/>
              <w:left w:val="nil"/>
              <w:bottom w:val="single" w:sz="8" w:space="0" w:color="000000"/>
              <w:right w:val="single" w:sz="8" w:space="0" w:color="000000"/>
            </w:tcBorders>
            <w:shd w:val="clear" w:color="000000" w:fill="EAEFF7"/>
          </w:tcPr>
          <w:p w14:paraId="07E9B23B" w14:textId="153857B0" w:rsidR="00BB065A" w:rsidRPr="00501440" w:rsidRDefault="00BB065A" w:rsidP="00BA0B79">
            <w:pPr>
              <w:ind w:firstLineChars="100" w:firstLine="200"/>
              <w:jc w:val="right"/>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-0.0</w:t>
            </w:r>
            <w:r w:rsidR="00E13E41" w:rsidRPr="00501440">
              <w:rPr>
                <w:rFonts w:ascii="Ubuntu" w:eastAsia="Times New Roman" w:hAnsi="Ubuntu" w:cs="Calibri"/>
                <w:color w:val="324F82"/>
                <w:sz w:val="20"/>
                <w:szCs w:val="20"/>
                <w:lang w:eastAsia="en-GB"/>
              </w:rPr>
              <w:t>36</w:t>
            </w:r>
          </w:p>
        </w:tc>
        <w:tc>
          <w:tcPr>
            <w:tcW w:w="1431" w:type="dxa"/>
            <w:tcBorders>
              <w:top w:val="nil"/>
              <w:left w:val="single" w:sz="8" w:space="0" w:color="000000"/>
              <w:bottom w:val="single" w:sz="8" w:space="0" w:color="000000"/>
              <w:right w:val="single" w:sz="8" w:space="0" w:color="000000"/>
            </w:tcBorders>
            <w:shd w:val="clear" w:color="000000" w:fill="EAEFF7"/>
            <w:vAlign w:val="center"/>
            <w:hideMark/>
          </w:tcPr>
          <w:p w14:paraId="2B6743E6" w14:textId="08C921EF" w:rsidR="00BB065A" w:rsidRPr="00501440" w:rsidRDefault="00BB065A" w:rsidP="00BA0B79">
            <w:pPr>
              <w:ind w:firstLineChars="100" w:firstLine="200"/>
              <w:jc w:val="right"/>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 xml:space="preserve">        3.</w:t>
            </w:r>
            <w:r w:rsidR="00F36427" w:rsidRPr="00501440">
              <w:rPr>
                <w:rFonts w:ascii="Ubuntu" w:eastAsia="Times New Roman" w:hAnsi="Ubuntu" w:cs="Calibri"/>
                <w:color w:val="324F82"/>
                <w:sz w:val="20"/>
                <w:szCs w:val="20"/>
                <w:lang w:eastAsia="en-GB"/>
              </w:rPr>
              <w:t>5</w:t>
            </w:r>
            <w:r w:rsidR="00E13E41" w:rsidRPr="00501440">
              <w:rPr>
                <w:rFonts w:ascii="Ubuntu" w:eastAsia="Times New Roman" w:hAnsi="Ubuntu" w:cs="Calibri"/>
                <w:color w:val="324F82"/>
                <w:sz w:val="20"/>
                <w:szCs w:val="20"/>
                <w:lang w:eastAsia="en-GB"/>
              </w:rPr>
              <w:t>66</w:t>
            </w:r>
            <w:r w:rsidRPr="00501440">
              <w:rPr>
                <w:rFonts w:ascii="Ubuntu" w:eastAsia="Times New Roman" w:hAnsi="Ubuntu" w:cs="Calibri"/>
                <w:color w:val="324F82"/>
                <w:sz w:val="20"/>
                <w:szCs w:val="20"/>
                <w:lang w:eastAsia="en-GB"/>
              </w:rPr>
              <w:t xml:space="preserve"> </w:t>
            </w:r>
          </w:p>
        </w:tc>
      </w:tr>
      <w:tr w:rsidR="00BB065A" w:rsidRPr="00501440" w14:paraId="152A81C4" w14:textId="77777777" w:rsidTr="00315E98">
        <w:trPr>
          <w:trHeight w:val="258"/>
        </w:trPr>
        <w:tc>
          <w:tcPr>
            <w:tcW w:w="5080" w:type="dxa"/>
            <w:tcBorders>
              <w:top w:val="nil"/>
              <w:left w:val="single" w:sz="8" w:space="0" w:color="000000"/>
              <w:bottom w:val="single" w:sz="8" w:space="0" w:color="000000"/>
              <w:right w:val="single" w:sz="8" w:space="0" w:color="000000"/>
            </w:tcBorders>
            <w:shd w:val="clear" w:color="000000" w:fill="D2DEEF"/>
            <w:vAlign w:val="center"/>
            <w:hideMark/>
          </w:tcPr>
          <w:p w14:paraId="49C6D6F3" w14:textId="77777777" w:rsidR="00BB065A" w:rsidRPr="00501440" w:rsidRDefault="00BB065A" w:rsidP="00BA0B79">
            <w:pPr>
              <w:ind w:firstLineChars="100" w:firstLine="201"/>
              <w:rPr>
                <w:rFonts w:ascii="Ubuntu" w:eastAsia="Times New Roman" w:hAnsi="Ubuntu" w:cs="Calibri"/>
                <w:b/>
                <w:bCs/>
                <w:color w:val="324F82"/>
                <w:sz w:val="20"/>
                <w:szCs w:val="20"/>
                <w:lang w:eastAsia="en-GB"/>
              </w:rPr>
            </w:pPr>
            <w:r w:rsidRPr="00501440">
              <w:rPr>
                <w:rFonts w:ascii="Ubuntu" w:eastAsia="Times New Roman" w:hAnsi="Ubuntu" w:cs="Calibri"/>
                <w:b/>
                <w:bCs/>
                <w:color w:val="324F82"/>
                <w:sz w:val="20"/>
                <w:szCs w:val="20"/>
                <w:lang w:eastAsia="en-GB"/>
              </w:rPr>
              <w:t>Health Protection and Screening Services</w:t>
            </w:r>
          </w:p>
        </w:tc>
        <w:tc>
          <w:tcPr>
            <w:tcW w:w="1432" w:type="dxa"/>
            <w:tcBorders>
              <w:top w:val="nil"/>
              <w:left w:val="nil"/>
              <w:bottom w:val="single" w:sz="8" w:space="0" w:color="000000"/>
              <w:right w:val="single" w:sz="8" w:space="0" w:color="000000"/>
            </w:tcBorders>
            <w:shd w:val="clear" w:color="000000" w:fill="D2DEEF"/>
            <w:hideMark/>
          </w:tcPr>
          <w:p w14:paraId="6C30F4B4" w14:textId="77777777" w:rsidR="00BB065A" w:rsidRPr="00501440" w:rsidRDefault="00BB065A" w:rsidP="00BA0B79">
            <w:pPr>
              <w:jc w:val="right"/>
              <w:rPr>
                <w:rFonts w:ascii="Ubuntu" w:eastAsia="Times New Roman" w:hAnsi="Ubuntu" w:cs="Calibri"/>
                <w:color w:val="000000"/>
                <w:sz w:val="22"/>
                <w:lang w:eastAsia="en-GB"/>
              </w:rPr>
            </w:pPr>
          </w:p>
        </w:tc>
        <w:tc>
          <w:tcPr>
            <w:tcW w:w="1272" w:type="dxa"/>
            <w:tcBorders>
              <w:top w:val="single" w:sz="8" w:space="0" w:color="000000"/>
              <w:left w:val="nil"/>
              <w:bottom w:val="single" w:sz="8" w:space="0" w:color="000000"/>
              <w:right w:val="single" w:sz="8" w:space="0" w:color="000000"/>
            </w:tcBorders>
            <w:shd w:val="clear" w:color="000000" w:fill="D2DEEF"/>
          </w:tcPr>
          <w:p w14:paraId="2D2881B9" w14:textId="77777777" w:rsidR="00BB065A" w:rsidRPr="00501440" w:rsidRDefault="00BB065A" w:rsidP="00BA0B79">
            <w:pPr>
              <w:ind w:firstLineChars="100" w:firstLine="220"/>
              <w:jc w:val="right"/>
              <w:rPr>
                <w:rFonts w:ascii="Ubuntu" w:eastAsia="Times New Roman" w:hAnsi="Ubuntu" w:cs="Calibri"/>
                <w:color w:val="000000"/>
                <w:sz w:val="22"/>
                <w:lang w:eastAsia="en-GB"/>
              </w:rPr>
            </w:pPr>
          </w:p>
        </w:tc>
        <w:tc>
          <w:tcPr>
            <w:tcW w:w="1431" w:type="dxa"/>
            <w:tcBorders>
              <w:top w:val="nil"/>
              <w:left w:val="single" w:sz="8" w:space="0" w:color="000000"/>
              <w:bottom w:val="single" w:sz="8" w:space="0" w:color="000000"/>
              <w:right w:val="single" w:sz="8" w:space="0" w:color="000000"/>
            </w:tcBorders>
            <w:shd w:val="clear" w:color="000000" w:fill="D2DEEF"/>
            <w:hideMark/>
          </w:tcPr>
          <w:p w14:paraId="06055214" w14:textId="77777777" w:rsidR="00BB065A" w:rsidRPr="00501440" w:rsidRDefault="00BB065A" w:rsidP="00BA0B79">
            <w:pPr>
              <w:jc w:val="right"/>
              <w:rPr>
                <w:rFonts w:ascii="Ubuntu" w:eastAsia="Times New Roman" w:hAnsi="Ubuntu" w:cs="Calibri"/>
                <w:color w:val="000000"/>
                <w:sz w:val="22"/>
                <w:lang w:eastAsia="en-GB"/>
              </w:rPr>
            </w:pPr>
          </w:p>
        </w:tc>
      </w:tr>
      <w:tr w:rsidR="00BB065A" w:rsidRPr="00501440" w14:paraId="23375B82" w14:textId="77777777" w:rsidTr="00315E98">
        <w:trPr>
          <w:trHeight w:val="258"/>
        </w:trPr>
        <w:tc>
          <w:tcPr>
            <w:tcW w:w="5080" w:type="dxa"/>
            <w:tcBorders>
              <w:top w:val="nil"/>
              <w:left w:val="single" w:sz="8" w:space="0" w:color="000000"/>
              <w:bottom w:val="single" w:sz="8" w:space="0" w:color="000000"/>
              <w:right w:val="single" w:sz="8" w:space="0" w:color="000000"/>
            </w:tcBorders>
            <w:shd w:val="clear" w:color="000000" w:fill="EAEFF7"/>
            <w:vAlign w:val="center"/>
            <w:hideMark/>
          </w:tcPr>
          <w:p w14:paraId="1AC0EE08" w14:textId="77777777" w:rsidR="00BB065A" w:rsidRPr="00501440" w:rsidRDefault="00BB065A" w:rsidP="00BA0B79">
            <w:pPr>
              <w:ind w:firstLineChars="100" w:firstLine="200"/>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 Health Protection Division</w:t>
            </w:r>
          </w:p>
        </w:tc>
        <w:tc>
          <w:tcPr>
            <w:tcW w:w="1432" w:type="dxa"/>
            <w:tcBorders>
              <w:top w:val="nil"/>
              <w:left w:val="nil"/>
              <w:bottom w:val="single" w:sz="8" w:space="0" w:color="000000"/>
              <w:right w:val="single" w:sz="8" w:space="0" w:color="000000"/>
            </w:tcBorders>
            <w:shd w:val="clear" w:color="000000" w:fill="EAEFF7"/>
            <w:vAlign w:val="center"/>
            <w:hideMark/>
          </w:tcPr>
          <w:p w14:paraId="76787ABA" w14:textId="699BF885" w:rsidR="00BB065A" w:rsidRPr="00501440" w:rsidRDefault="00BB065A" w:rsidP="00BA0B79">
            <w:pPr>
              <w:ind w:firstLineChars="100" w:firstLine="200"/>
              <w:jc w:val="right"/>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 xml:space="preserve">        2</w:t>
            </w:r>
            <w:r w:rsidR="00F07BBE" w:rsidRPr="00501440">
              <w:rPr>
                <w:rFonts w:ascii="Ubuntu" w:eastAsia="Times New Roman" w:hAnsi="Ubuntu" w:cs="Calibri"/>
                <w:color w:val="324F82"/>
                <w:sz w:val="20"/>
                <w:szCs w:val="20"/>
                <w:lang w:eastAsia="en-GB"/>
              </w:rPr>
              <w:t>6</w:t>
            </w:r>
            <w:r w:rsidRPr="00501440">
              <w:rPr>
                <w:rFonts w:ascii="Ubuntu" w:eastAsia="Times New Roman" w:hAnsi="Ubuntu" w:cs="Calibri"/>
                <w:color w:val="324F82"/>
                <w:sz w:val="20"/>
                <w:szCs w:val="20"/>
                <w:lang w:eastAsia="en-GB"/>
              </w:rPr>
              <w:t>.</w:t>
            </w:r>
            <w:r w:rsidR="00F07BBE" w:rsidRPr="00501440">
              <w:rPr>
                <w:rFonts w:ascii="Ubuntu" w:eastAsia="Times New Roman" w:hAnsi="Ubuntu" w:cs="Calibri"/>
                <w:color w:val="324F82"/>
                <w:sz w:val="20"/>
                <w:szCs w:val="20"/>
                <w:lang w:eastAsia="en-GB"/>
              </w:rPr>
              <w:t>990</w:t>
            </w:r>
            <w:r w:rsidRPr="00501440">
              <w:rPr>
                <w:rFonts w:ascii="Ubuntu" w:eastAsia="Times New Roman" w:hAnsi="Ubuntu" w:cs="Calibri"/>
                <w:color w:val="324F82"/>
                <w:sz w:val="20"/>
                <w:szCs w:val="20"/>
                <w:lang w:eastAsia="en-GB"/>
              </w:rPr>
              <w:t xml:space="preserve"> </w:t>
            </w:r>
          </w:p>
        </w:tc>
        <w:tc>
          <w:tcPr>
            <w:tcW w:w="1272" w:type="dxa"/>
            <w:tcBorders>
              <w:top w:val="single" w:sz="8" w:space="0" w:color="000000"/>
              <w:left w:val="nil"/>
              <w:bottom w:val="single" w:sz="8" w:space="0" w:color="000000"/>
              <w:right w:val="single" w:sz="8" w:space="0" w:color="000000"/>
            </w:tcBorders>
            <w:shd w:val="clear" w:color="000000" w:fill="EAEFF7"/>
          </w:tcPr>
          <w:p w14:paraId="070918E6" w14:textId="2B30E087" w:rsidR="00BB065A" w:rsidRPr="00501440" w:rsidRDefault="00BB065A" w:rsidP="00BA0B79">
            <w:pPr>
              <w:ind w:firstLineChars="100" w:firstLine="200"/>
              <w:jc w:val="right"/>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-0.</w:t>
            </w:r>
            <w:r w:rsidR="00F07BBE" w:rsidRPr="00501440">
              <w:rPr>
                <w:rFonts w:ascii="Ubuntu" w:eastAsia="Times New Roman" w:hAnsi="Ubuntu" w:cs="Calibri"/>
                <w:color w:val="324F82"/>
                <w:sz w:val="20"/>
                <w:szCs w:val="20"/>
                <w:lang w:eastAsia="en-GB"/>
              </w:rPr>
              <w:t>196</w:t>
            </w:r>
          </w:p>
        </w:tc>
        <w:tc>
          <w:tcPr>
            <w:tcW w:w="1431" w:type="dxa"/>
            <w:tcBorders>
              <w:top w:val="nil"/>
              <w:left w:val="single" w:sz="8" w:space="0" w:color="000000"/>
              <w:bottom w:val="single" w:sz="8" w:space="0" w:color="000000"/>
              <w:right w:val="single" w:sz="8" w:space="0" w:color="000000"/>
            </w:tcBorders>
            <w:shd w:val="clear" w:color="000000" w:fill="EAEFF7"/>
            <w:vAlign w:val="center"/>
            <w:hideMark/>
          </w:tcPr>
          <w:p w14:paraId="030CF59E" w14:textId="518ABB38" w:rsidR="00BB065A" w:rsidRPr="00501440" w:rsidRDefault="00BB065A" w:rsidP="00BA0B79">
            <w:pPr>
              <w:ind w:firstLineChars="100" w:firstLine="200"/>
              <w:jc w:val="right"/>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 xml:space="preserve">     2</w:t>
            </w:r>
            <w:r w:rsidR="00F07BBE" w:rsidRPr="00501440">
              <w:rPr>
                <w:rFonts w:ascii="Ubuntu" w:eastAsia="Times New Roman" w:hAnsi="Ubuntu" w:cs="Calibri"/>
                <w:color w:val="324F82"/>
                <w:sz w:val="20"/>
                <w:szCs w:val="20"/>
                <w:lang w:eastAsia="en-GB"/>
              </w:rPr>
              <w:t>6</w:t>
            </w:r>
            <w:r w:rsidRPr="00501440">
              <w:rPr>
                <w:rFonts w:ascii="Ubuntu" w:eastAsia="Times New Roman" w:hAnsi="Ubuntu" w:cs="Calibri"/>
                <w:color w:val="324F82"/>
                <w:sz w:val="20"/>
                <w:szCs w:val="20"/>
                <w:lang w:eastAsia="en-GB"/>
              </w:rPr>
              <w:t>.</w:t>
            </w:r>
            <w:r w:rsidR="002D01BE" w:rsidRPr="00501440">
              <w:rPr>
                <w:rFonts w:ascii="Ubuntu" w:eastAsia="Times New Roman" w:hAnsi="Ubuntu" w:cs="Calibri"/>
                <w:color w:val="324F82"/>
                <w:sz w:val="20"/>
                <w:szCs w:val="20"/>
                <w:lang w:eastAsia="en-GB"/>
              </w:rPr>
              <w:t>794</w:t>
            </w:r>
            <w:r w:rsidRPr="00501440">
              <w:rPr>
                <w:rFonts w:ascii="Ubuntu" w:eastAsia="Times New Roman" w:hAnsi="Ubuntu" w:cs="Calibri"/>
                <w:color w:val="324F82"/>
                <w:sz w:val="20"/>
                <w:szCs w:val="20"/>
                <w:lang w:eastAsia="en-GB"/>
              </w:rPr>
              <w:t xml:space="preserve"> </w:t>
            </w:r>
          </w:p>
        </w:tc>
      </w:tr>
      <w:tr w:rsidR="00BB065A" w:rsidRPr="00501440" w14:paraId="74520894" w14:textId="77777777" w:rsidTr="00315E98">
        <w:trPr>
          <w:trHeight w:val="258"/>
        </w:trPr>
        <w:tc>
          <w:tcPr>
            <w:tcW w:w="5080" w:type="dxa"/>
            <w:tcBorders>
              <w:top w:val="nil"/>
              <w:left w:val="single" w:sz="8" w:space="0" w:color="000000"/>
              <w:bottom w:val="single" w:sz="8" w:space="0" w:color="000000"/>
              <w:right w:val="single" w:sz="8" w:space="0" w:color="000000"/>
            </w:tcBorders>
            <w:shd w:val="clear" w:color="000000" w:fill="D2DEEF"/>
            <w:vAlign w:val="center"/>
            <w:hideMark/>
          </w:tcPr>
          <w:p w14:paraId="1DBE4B0B" w14:textId="77777777" w:rsidR="00BB065A" w:rsidRPr="00501440" w:rsidRDefault="00BB065A" w:rsidP="00BA0B79">
            <w:pPr>
              <w:ind w:firstLineChars="100" w:firstLine="200"/>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 HPSS Corporate Division</w:t>
            </w:r>
          </w:p>
        </w:tc>
        <w:tc>
          <w:tcPr>
            <w:tcW w:w="1432" w:type="dxa"/>
            <w:tcBorders>
              <w:top w:val="nil"/>
              <w:left w:val="nil"/>
              <w:bottom w:val="single" w:sz="8" w:space="0" w:color="000000"/>
              <w:right w:val="single" w:sz="8" w:space="0" w:color="000000"/>
            </w:tcBorders>
            <w:shd w:val="clear" w:color="000000" w:fill="D2DEEF"/>
            <w:vAlign w:val="center"/>
            <w:hideMark/>
          </w:tcPr>
          <w:p w14:paraId="2851B40C" w14:textId="781A733D" w:rsidR="00BB065A" w:rsidRPr="00501440" w:rsidRDefault="00BB065A" w:rsidP="00BA0B79">
            <w:pPr>
              <w:ind w:firstLineChars="100" w:firstLine="200"/>
              <w:jc w:val="right"/>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 xml:space="preserve">        1.</w:t>
            </w:r>
            <w:r w:rsidR="002D01BE" w:rsidRPr="00501440">
              <w:rPr>
                <w:rFonts w:ascii="Ubuntu" w:eastAsia="Times New Roman" w:hAnsi="Ubuntu" w:cs="Calibri"/>
                <w:color w:val="324F82"/>
                <w:sz w:val="20"/>
                <w:szCs w:val="20"/>
                <w:lang w:eastAsia="en-GB"/>
              </w:rPr>
              <w:t>807</w:t>
            </w:r>
            <w:r w:rsidRPr="00501440">
              <w:rPr>
                <w:rFonts w:ascii="Ubuntu" w:eastAsia="Times New Roman" w:hAnsi="Ubuntu" w:cs="Calibri"/>
                <w:color w:val="324F82"/>
                <w:sz w:val="20"/>
                <w:szCs w:val="20"/>
                <w:lang w:eastAsia="en-GB"/>
              </w:rPr>
              <w:t xml:space="preserve"> </w:t>
            </w:r>
          </w:p>
        </w:tc>
        <w:tc>
          <w:tcPr>
            <w:tcW w:w="1272" w:type="dxa"/>
            <w:tcBorders>
              <w:top w:val="single" w:sz="8" w:space="0" w:color="000000"/>
              <w:left w:val="nil"/>
              <w:bottom w:val="single" w:sz="8" w:space="0" w:color="000000"/>
              <w:right w:val="single" w:sz="8" w:space="0" w:color="000000"/>
            </w:tcBorders>
            <w:shd w:val="clear" w:color="000000" w:fill="D2DEEF"/>
          </w:tcPr>
          <w:p w14:paraId="6174FC09" w14:textId="4CB5FB5B" w:rsidR="00BB065A" w:rsidRPr="00501440" w:rsidRDefault="00BB065A" w:rsidP="00BA0B79">
            <w:pPr>
              <w:ind w:firstLineChars="100" w:firstLine="200"/>
              <w:jc w:val="right"/>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-0.0</w:t>
            </w:r>
            <w:r w:rsidR="002D01BE" w:rsidRPr="00501440">
              <w:rPr>
                <w:rFonts w:ascii="Ubuntu" w:eastAsia="Times New Roman" w:hAnsi="Ubuntu" w:cs="Calibri"/>
                <w:color w:val="324F82"/>
                <w:sz w:val="20"/>
                <w:szCs w:val="20"/>
                <w:lang w:eastAsia="en-GB"/>
              </w:rPr>
              <w:t>21</w:t>
            </w:r>
          </w:p>
        </w:tc>
        <w:tc>
          <w:tcPr>
            <w:tcW w:w="1431" w:type="dxa"/>
            <w:tcBorders>
              <w:top w:val="nil"/>
              <w:left w:val="single" w:sz="8" w:space="0" w:color="000000"/>
              <w:bottom w:val="single" w:sz="8" w:space="0" w:color="000000"/>
              <w:right w:val="single" w:sz="8" w:space="0" w:color="000000"/>
            </w:tcBorders>
            <w:shd w:val="clear" w:color="000000" w:fill="D2DEEF"/>
            <w:vAlign w:val="center"/>
            <w:hideMark/>
          </w:tcPr>
          <w:p w14:paraId="5FF5D0A4" w14:textId="2A8EDECC" w:rsidR="00BB065A" w:rsidRPr="00501440" w:rsidRDefault="00BB065A" w:rsidP="00BA0B79">
            <w:pPr>
              <w:ind w:firstLineChars="100" w:firstLine="200"/>
              <w:jc w:val="right"/>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 xml:space="preserve">       1.</w:t>
            </w:r>
            <w:r w:rsidR="009A2A44" w:rsidRPr="00501440">
              <w:rPr>
                <w:rFonts w:ascii="Ubuntu" w:eastAsia="Times New Roman" w:hAnsi="Ubuntu" w:cs="Calibri"/>
                <w:color w:val="324F82"/>
                <w:sz w:val="20"/>
                <w:szCs w:val="20"/>
                <w:lang w:eastAsia="en-GB"/>
              </w:rPr>
              <w:t>786</w:t>
            </w:r>
            <w:r w:rsidRPr="00501440">
              <w:rPr>
                <w:rFonts w:ascii="Ubuntu" w:eastAsia="Times New Roman" w:hAnsi="Ubuntu" w:cs="Calibri"/>
                <w:color w:val="324F82"/>
                <w:sz w:val="20"/>
                <w:szCs w:val="20"/>
                <w:lang w:eastAsia="en-GB"/>
              </w:rPr>
              <w:t xml:space="preserve"> </w:t>
            </w:r>
          </w:p>
        </w:tc>
      </w:tr>
      <w:tr w:rsidR="00BB065A" w:rsidRPr="00501440" w14:paraId="53E96666" w14:textId="77777777" w:rsidTr="00315E98">
        <w:trPr>
          <w:trHeight w:val="258"/>
        </w:trPr>
        <w:tc>
          <w:tcPr>
            <w:tcW w:w="5080" w:type="dxa"/>
            <w:tcBorders>
              <w:top w:val="nil"/>
              <w:left w:val="single" w:sz="8" w:space="0" w:color="000000"/>
              <w:bottom w:val="single" w:sz="8" w:space="0" w:color="000000"/>
              <w:right w:val="single" w:sz="8" w:space="0" w:color="000000"/>
            </w:tcBorders>
            <w:shd w:val="clear" w:color="000000" w:fill="EAEFF7"/>
            <w:vAlign w:val="center"/>
            <w:hideMark/>
          </w:tcPr>
          <w:p w14:paraId="0A201047" w14:textId="54BC3EA3" w:rsidR="00BB065A" w:rsidRPr="00501440" w:rsidRDefault="00BB065A" w:rsidP="00BA0B79">
            <w:pPr>
              <w:ind w:firstLineChars="100" w:firstLine="200"/>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 xml:space="preserve">- </w:t>
            </w:r>
            <w:r w:rsidR="001D3C7C" w:rsidRPr="00501440">
              <w:rPr>
                <w:rFonts w:ascii="Ubuntu" w:eastAsia="Times New Roman" w:hAnsi="Ubuntu" w:cs="Calibri"/>
                <w:color w:val="324F82"/>
                <w:sz w:val="20"/>
                <w:szCs w:val="20"/>
                <w:lang w:eastAsia="en-GB"/>
              </w:rPr>
              <w:t>Infection Services</w:t>
            </w:r>
            <w:r w:rsidRPr="00501440">
              <w:rPr>
                <w:rFonts w:ascii="Ubuntu" w:eastAsia="Times New Roman" w:hAnsi="Ubuntu" w:cs="Calibri"/>
                <w:color w:val="324F82"/>
                <w:sz w:val="20"/>
                <w:szCs w:val="20"/>
                <w:lang w:eastAsia="en-GB"/>
              </w:rPr>
              <w:t xml:space="preserve"> Division</w:t>
            </w:r>
          </w:p>
        </w:tc>
        <w:tc>
          <w:tcPr>
            <w:tcW w:w="1432" w:type="dxa"/>
            <w:tcBorders>
              <w:top w:val="nil"/>
              <w:left w:val="nil"/>
              <w:bottom w:val="single" w:sz="8" w:space="0" w:color="000000"/>
              <w:right w:val="single" w:sz="8" w:space="0" w:color="000000"/>
            </w:tcBorders>
            <w:shd w:val="clear" w:color="000000" w:fill="EAEFF7"/>
            <w:vAlign w:val="center"/>
            <w:hideMark/>
          </w:tcPr>
          <w:p w14:paraId="0B1D26AC" w14:textId="14F75AE9" w:rsidR="00BB065A" w:rsidRPr="00501440" w:rsidRDefault="00BB065A" w:rsidP="00BA0B79">
            <w:pPr>
              <w:ind w:firstLineChars="100" w:firstLine="200"/>
              <w:jc w:val="right"/>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 xml:space="preserve">      </w:t>
            </w:r>
            <w:r w:rsidR="009A2A44" w:rsidRPr="00501440">
              <w:rPr>
                <w:rFonts w:ascii="Ubuntu" w:eastAsia="Times New Roman" w:hAnsi="Ubuntu" w:cs="Calibri"/>
                <w:color w:val="324F82"/>
                <w:sz w:val="20"/>
                <w:szCs w:val="20"/>
                <w:lang w:eastAsia="en-GB"/>
              </w:rPr>
              <w:t>48</w:t>
            </w:r>
            <w:r w:rsidRPr="00501440">
              <w:rPr>
                <w:rFonts w:ascii="Ubuntu" w:eastAsia="Times New Roman" w:hAnsi="Ubuntu" w:cs="Calibri"/>
                <w:color w:val="324F82"/>
                <w:sz w:val="20"/>
                <w:szCs w:val="20"/>
                <w:lang w:eastAsia="en-GB"/>
              </w:rPr>
              <w:t>.</w:t>
            </w:r>
            <w:r w:rsidR="009A2A44" w:rsidRPr="00501440">
              <w:rPr>
                <w:rFonts w:ascii="Ubuntu" w:eastAsia="Times New Roman" w:hAnsi="Ubuntu" w:cs="Calibri"/>
                <w:color w:val="324F82"/>
                <w:sz w:val="20"/>
                <w:szCs w:val="20"/>
                <w:lang w:eastAsia="en-GB"/>
              </w:rPr>
              <w:t>547</w:t>
            </w:r>
            <w:r w:rsidRPr="00501440">
              <w:rPr>
                <w:rFonts w:ascii="Ubuntu" w:eastAsia="Times New Roman" w:hAnsi="Ubuntu" w:cs="Calibri"/>
                <w:color w:val="324F82"/>
                <w:sz w:val="20"/>
                <w:szCs w:val="20"/>
                <w:lang w:eastAsia="en-GB"/>
              </w:rPr>
              <w:t xml:space="preserve"> </w:t>
            </w:r>
          </w:p>
        </w:tc>
        <w:tc>
          <w:tcPr>
            <w:tcW w:w="1272" w:type="dxa"/>
            <w:tcBorders>
              <w:top w:val="single" w:sz="8" w:space="0" w:color="000000"/>
              <w:left w:val="nil"/>
              <w:bottom w:val="single" w:sz="8" w:space="0" w:color="000000"/>
              <w:right w:val="single" w:sz="8" w:space="0" w:color="000000"/>
            </w:tcBorders>
            <w:shd w:val="clear" w:color="000000" w:fill="EAEFF7"/>
          </w:tcPr>
          <w:p w14:paraId="786154C5" w14:textId="256D7B1F" w:rsidR="00BB065A" w:rsidRPr="00501440" w:rsidRDefault="00BB065A" w:rsidP="00BA0B79">
            <w:pPr>
              <w:ind w:firstLineChars="100" w:firstLine="200"/>
              <w:jc w:val="right"/>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0.</w:t>
            </w:r>
            <w:r w:rsidR="00B67181" w:rsidRPr="00501440">
              <w:rPr>
                <w:rFonts w:ascii="Ubuntu" w:eastAsia="Times New Roman" w:hAnsi="Ubuntu" w:cs="Calibri"/>
                <w:color w:val="324F82"/>
                <w:sz w:val="20"/>
                <w:szCs w:val="20"/>
                <w:lang w:eastAsia="en-GB"/>
              </w:rPr>
              <w:t>234</w:t>
            </w:r>
          </w:p>
        </w:tc>
        <w:tc>
          <w:tcPr>
            <w:tcW w:w="1431" w:type="dxa"/>
            <w:tcBorders>
              <w:top w:val="nil"/>
              <w:left w:val="single" w:sz="8" w:space="0" w:color="000000"/>
              <w:bottom w:val="single" w:sz="8" w:space="0" w:color="000000"/>
              <w:right w:val="single" w:sz="8" w:space="0" w:color="000000"/>
            </w:tcBorders>
            <w:shd w:val="clear" w:color="000000" w:fill="EAEFF7"/>
            <w:vAlign w:val="center"/>
            <w:hideMark/>
          </w:tcPr>
          <w:p w14:paraId="48FE03ED" w14:textId="60EFB5F4" w:rsidR="00BB065A" w:rsidRPr="00501440" w:rsidRDefault="00BB065A" w:rsidP="00BA0B79">
            <w:pPr>
              <w:ind w:firstLineChars="100" w:firstLine="200"/>
              <w:jc w:val="right"/>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 xml:space="preserve">     </w:t>
            </w:r>
            <w:r w:rsidR="00B67181" w:rsidRPr="00501440">
              <w:rPr>
                <w:rFonts w:ascii="Ubuntu" w:eastAsia="Times New Roman" w:hAnsi="Ubuntu" w:cs="Calibri"/>
                <w:color w:val="324F82"/>
                <w:sz w:val="20"/>
                <w:szCs w:val="20"/>
                <w:lang w:eastAsia="en-GB"/>
              </w:rPr>
              <w:t>48</w:t>
            </w:r>
            <w:r w:rsidRPr="00501440">
              <w:rPr>
                <w:rFonts w:ascii="Ubuntu" w:eastAsia="Times New Roman" w:hAnsi="Ubuntu" w:cs="Calibri"/>
                <w:color w:val="324F82"/>
                <w:sz w:val="20"/>
                <w:szCs w:val="20"/>
                <w:lang w:eastAsia="en-GB"/>
              </w:rPr>
              <w:t>.</w:t>
            </w:r>
            <w:r w:rsidR="00B67181" w:rsidRPr="00501440">
              <w:rPr>
                <w:rFonts w:ascii="Ubuntu" w:eastAsia="Times New Roman" w:hAnsi="Ubuntu" w:cs="Calibri"/>
                <w:color w:val="324F82"/>
                <w:sz w:val="20"/>
                <w:szCs w:val="20"/>
                <w:lang w:eastAsia="en-GB"/>
              </w:rPr>
              <w:t>313</w:t>
            </w:r>
            <w:r w:rsidRPr="00501440">
              <w:rPr>
                <w:rFonts w:ascii="Ubuntu" w:eastAsia="Times New Roman" w:hAnsi="Ubuntu" w:cs="Calibri"/>
                <w:color w:val="324F82"/>
                <w:sz w:val="20"/>
                <w:szCs w:val="20"/>
                <w:lang w:eastAsia="en-GB"/>
              </w:rPr>
              <w:t xml:space="preserve"> </w:t>
            </w:r>
          </w:p>
        </w:tc>
      </w:tr>
      <w:tr w:rsidR="00BB065A" w:rsidRPr="00501440" w14:paraId="0C04832A" w14:textId="77777777" w:rsidTr="00315E98">
        <w:trPr>
          <w:trHeight w:val="258"/>
        </w:trPr>
        <w:tc>
          <w:tcPr>
            <w:tcW w:w="5080" w:type="dxa"/>
            <w:tcBorders>
              <w:top w:val="nil"/>
              <w:left w:val="single" w:sz="8" w:space="0" w:color="000000"/>
              <w:bottom w:val="single" w:sz="8" w:space="0" w:color="000000"/>
              <w:right w:val="single" w:sz="8" w:space="0" w:color="000000"/>
            </w:tcBorders>
            <w:shd w:val="clear" w:color="000000" w:fill="D2DEEF"/>
            <w:vAlign w:val="center"/>
            <w:hideMark/>
          </w:tcPr>
          <w:p w14:paraId="3C0A45F3" w14:textId="77777777" w:rsidR="00BB065A" w:rsidRPr="00501440" w:rsidRDefault="00BB065A" w:rsidP="00BA0B79">
            <w:pPr>
              <w:ind w:firstLineChars="100" w:firstLine="200"/>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 Screening Division</w:t>
            </w:r>
          </w:p>
        </w:tc>
        <w:tc>
          <w:tcPr>
            <w:tcW w:w="1432" w:type="dxa"/>
            <w:tcBorders>
              <w:top w:val="nil"/>
              <w:left w:val="nil"/>
              <w:bottom w:val="single" w:sz="8" w:space="0" w:color="000000"/>
              <w:right w:val="single" w:sz="8" w:space="0" w:color="000000"/>
            </w:tcBorders>
            <w:shd w:val="clear" w:color="000000" w:fill="D2DEEF"/>
            <w:vAlign w:val="center"/>
            <w:hideMark/>
          </w:tcPr>
          <w:p w14:paraId="712A4E85" w14:textId="3577A263" w:rsidR="00BB065A" w:rsidRPr="00501440" w:rsidRDefault="00BB065A" w:rsidP="00BA0B79">
            <w:pPr>
              <w:ind w:firstLineChars="100" w:firstLine="200"/>
              <w:jc w:val="right"/>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 xml:space="preserve">      </w:t>
            </w:r>
            <w:r w:rsidR="00B67181" w:rsidRPr="00501440">
              <w:rPr>
                <w:rFonts w:ascii="Ubuntu" w:eastAsia="Times New Roman" w:hAnsi="Ubuntu" w:cs="Calibri"/>
                <w:color w:val="324F82"/>
                <w:sz w:val="20"/>
                <w:szCs w:val="20"/>
                <w:lang w:eastAsia="en-GB"/>
              </w:rPr>
              <w:t>50</w:t>
            </w:r>
            <w:r w:rsidRPr="00501440">
              <w:rPr>
                <w:rFonts w:ascii="Ubuntu" w:eastAsia="Times New Roman" w:hAnsi="Ubuntu" w:cs="Calibri"/>
                <w:color w:val="324F82"/>
                <w:sz w:val="20"/>
                <w:szCs w:val="20"/>
                <w:lang w:eastAsia="en-GB"/>
              </w:rPr>
              <w:t>.25</w:t>
            </w:r>
            <w:r w:rsidR="00B67181" w:rsidRPr="00501440">
              <w:rPr>
                <w:rFonts w:ascii="Ubuntu" w:eastAsia="Times New Roman" w:hAnsi="Ubuntu" w:cs="Calibri"/>
                <w:color w:val="324F82"/>
                <w:sz w:val="20"/>
                <w:szCs w:val="20"/>
                <w:lang w:eastAsia="en-GB"/>
              </w:rPr>
              <w:t>9</w:t>
            </w:r>
            <w:r w:rsidRPr="00501440">
              <w:rPr>
                <w:rFonts w:ascii="Ubuntu" w:eastAsia="Times New Roman" w:hAnsi="Ubuntu" w:cs="Calibri"/>
                <w:color w:val="324F82"/>
                <w:sz w:val="20"/>
                <w:szCs w:val="20"/>
                <w:lang w:eastAsia="en-GB"/>
              </w:rPr>
              <w:t xml:space="preserve"> </w:t>
            </w:r>
          </w:p>
        </w:tc>
        <w:tc>
          <w:tcPr>
            <w:tcW w:w="1272" w:type="dxa"/>
            <w:tcBorders>
              <w:top w:val="single" w:sz="8" w:space="0" w:color="000000"/>
              <w:left w:val="nil"/>
              <w:bottom w:val="single" w:sz="8" w:space="0" w:color="000000"/>
              <w:right w:val="single" w:sz="8" w:space="0" w:color="000000"/>
            </w:tcBorders>
            <w:shd w:val="clear" w:color="000000" w:fill="D2DEEF"/>
          </w:tcPr>
          <w:p w14:paraId="7F133CF3" w14:textId="1E873AD1" w:rsidR="00BB065A" w:rsidRPr="00501440" w:rsidRDefault="00BB065A" w:rsidP="00BA0B79">
            <w:pPr>
              <w:ind w:firstLineChars="100" w:firstLine="200"/>
              <w:jc w:val="right"/>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-0.</w:t>
            </w:r>
            <w:r w:rsidR="003132AF" w:rsidRPr="00501440">
              <w:rPr>
                <w:rFonts w:ascii="Ubuntu" w:eastAsia="Times New Roman" w:hAnsi="Ubuntu" w:cs="Calibri"/>
                <w:color w:val="324F82"/>
                <w:sz w:val="20"/>
                <w:szCs w:val="20"/>
                <w:lang w:eastAsia="en-GB"/>
              </w:rPr>
              <w:t>461</w:t>
            </w:r>
          </w:p>
        </w:tc>
        <w:tc>
          <w:tcPr>
            <w:tcW w:w="1431" w:type="dxa"/>
            <w:tcBorders>
              <w:top w:val="nil"/>
              <w:left w:val="single" w:sz="8" w:space="0" w:color="000000"/>
              <w:bottom w:val="single" w:sz="8" w:space="0" w:color="000000"/>
              <w:right w:val="single" w:sz="8" w:space="0" w:color="000000"/>
            </w:tcBorders>
            <w:shd w:val="clear" w:color="000000" w:fill="D2DEEF"/>
            <w:vAlign w:val="center"/>
            <w:hideMark/>
          </w:tcPr>
          <w:p w14:paraId="20162134" w14:textId="77A935D8" w:rsidR="00BB065A" w:rsidRPr="00501440" w:rsidRDefault="00BB065A" w:rsidP="00BA0B79">
            <w:pPr>
              <w:ind w:firstLineChars="100" w:firstLine="200"/>
              <w:jc w:val="right"/>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 xml:space="preserve">     4</w:t>
            </w:r>
            <w:r w:rsidR="00DC640F" w:rsidRPr="00501440">
              <w:rPr>
                <w:rFonts w:ascii="Ubuntu" w:eastAsia="Times New Roman" w:hAnsi="Ubuntu" w:cs="Calibri"/>
                <w:color w:val="324F82"/>
                <w:sz w:val="20"/>
                <w:szCs w:val="20"/>
                <w:lang w:eastAsia="en-GB"/>
              </w:rPr>
              <w:t>9</w:t>
            </w:r>
            <w:r w:rsidRPr="00501440">
              <w:rPr>
                <w:rFonts w:ascii="Ubuntu" w:eastAsia="Times New Roman" w:hAnsi="Ubuntu" w:cs="Calibri"/>
                <w:color w:val="324F82"/>
                <w:sz w:val="20"/>
                <w:szCs w:val="20"/>
                <w:lang w:eastAsia="en-GB"/>
              </w:rPr>
              <w:t>.</w:t>
            </w:r>
            <w:r w:rsidR="00DC640F" w:rsidRPr="00501440">
              <w:rPr>
                <w:rFonts w:ascii="Ubuntu" w:eastAsia="Times New Roman" w:hAnsi="Ubuntu" w:cs="Calibri"/>
                <w:color w:val="324F82"/>
                <w:sz w:val="20"/>
                <w:szCs w:val="20"/>
                <w:lang w:eastAsia="en-GB"/>
              </w:rPr>
              <w:t>798</w:t>
            </w:r>
            <w:r w:rsidRPr="00501440">
              <w:rPr>
                <w:rFonts w:ascii="Ubuntu" w:eastAsia="Times New Roman" w:hAnsi="Ubuntu" w:cs="Calibri"/>
                <w:color w:val="324F82"/>
                <w:sz w:val="20"/>
                <w:szCs w:val="20"/>
                <w:lang w:eastAsia="en-GB"/>
              </w:rPr>
              <w:t xml:space="preserve"> </w:t>
            </w:r>
          </w:p>
        </w:tc>
      </w:tr>
      <w:tr w:rsidR="00BB065A" w:rsidRPr="00501440" w14:paraId="698A614C" w14:textId="77777777" w:rsidTr="00315E98">
        <w:trPr>
          <w:trHeight w:val="258"/>
        </w:trPr>
        <w:tc>
          <w:tcPr>
            <w:tcW w:w="5080" w:type="dxa"/>
            <w:tcBorders>
              <w:top w:val="nil"/>
              <w:left w:val="single" w:sz="8" w:space="0" w:color="000000"/>
              <w:bottom w:val="single" w:sz="8" w:space="0" w:color="000000"/>
              <w:right w:val="single" w:sz="8" w:space="0" w:color="000000"/>
            </w:tcBorders>
            <w:shd w:val="clear" w:color="000000" w:fill="EAEFF7"/>
            <w:vAlign w:val="center"/>
            <w:hideMark/>
          </w:tcPr>
          <w:p w14:paraId="2428895F" w14:textId="77777777" w:rsidR="00BB065A" w:rsidRPr="00501440" w:rsidRDefault="00BB065A" w:rsidP="00BA0B79">
            <w:pPr>
              <w:ind w:firstLineChars="100" w:firstLine="200"/>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 SPRs Division</w:t>
            </w:r>
          </w:p>
        </w:tc>
        <w:tc>
          <w:tcPr>
            <w:tcW w:w="1432" w:type="dxa"/>
            <w:tcBorders>
              <w:top w:val="nil"/>
              <w:left w:val="nil"/>
              <w:bottom w:val="single" w:sz="8" w:space="0" w:color="000000"/>
              <w:right w:val="single" w:sz="8" w:space="0" w:color="000000"/>
            </w:tcBorders>
            <w:shd w:val="clear" w:color="000000" w:fill="EAEFF7"/>
            <w:vAlign w:val="center"/>
            <w:hideMark/>
          </w:tcPr>
          <w:p w14:paraId="422AD44F" w14:textId="7B9CC23D" w:rsidR="00BB065A" w:rsidRPr="00501440" w:rsidRDefault="00BB065A" w:rsidP="00BA0B79">
            <w:pPr>
              <w:ind w:firstLineChars="100" w:firstLine="200"/>
              <w:jc w:val="right"/>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 xml:space="preserve">        1.5</w:t>
            </w:r>
            <w:r w:rsidR="00833258" w:rsidRPr="00501440">
              <w:rPr>
                <w:rFonts w:ascii="Ubuntu" w:eastAsia="Times New Roman" w:hAnsi="Ubuntu" w:cs="Calibri"/>
                <w:color w:val="324F82"/>
                <w:sz w:val="20"/>
                <w:szCs w:val="20"/>
                <w:lang w:eastAsia="en-GB"/>
              </w:rPr>
              <w:t>97</w:t>
            </w:r>
            <w:r w:rsidRPr="00501440">
              <w:rPr>
                <w:rFonts w:ascii="Ubuntu" w:eastAsia="Times New Roman" w:hAnsi="Ubuntu" w:cs="Calibri"/>
                <w:color w:val="324F82"/>
                <w:sz w:val="20"/>
                <w:szCs w:val="20"/>
                <w:lang w:eastAsia="en-GB"/>
              </w:rPr>
              <w:t xml:space="preserve"> </w:t>
            </w:r>
          </w:p>
        </w:tc>
        <w:tc>
          <w:tcPr>
            <w:tcW w:w="1272" w:type="dxa"/>
            <w:tcBorders>
              <w:top w:val="single" w:sz="8" w:space="0" w:color="000000"/>
              <w:left w:val="nil"/>
              <w:bottom w:val="single" w:sz="8" w:space="0" w:color="000000"/>
              <w:right w:val="single" w:sz="8" w:space="0" w:color="000000"/>
            </w:tcBorders>
            <w:shd w:val="clear" w:color="000000" w:fill="EAEFF7"/>
          </w:tcPr>
          <w:p w14:paraId="001FA987" w14:textId="47E2A0FE" w:rsidR="00BB065A" w:rsidRPr="00501440" w:rsidRDefault="00BB065A" w:rsidP="00BA0B79">
            <w:pPr>
              <w:ind w:firstLineChars="100" w:firstLine="200"/>
              <w:jc w:val="right"/>
              <w:rPr>
                <w:rFonts w:ascii="Ubuntu" w:eastAsia="Times New Roman" w:hAnsi="Ubuntu" w:cs="Calibri"/>
                <w:color w:val="324F82"/>
                <w:sz w:val="20"/>
                <w:szCs w:val="20"/>
                <w:lang w:eastAsia="en-GB"/>
              </w:rPr>
            </w:pPr>
          </w:p>
        </w:tc>
        <w:tc>
          <w:tcPr>
            <w:tcW w:w="1431" w:type="dxa"/>
            <w:tcBorders>
              <w:top w:val="nil"/>
              <w:left w:val="single" w:sz="8" w:space="0" w:color="000000"/>
              <w:bottom w:val="single" w:sz="8" w:space="0" w:color="000000"/>
              <w:right w:val="single" w:sz="8" w:space="0" w:color="000000"/>
            </w:tcBorders>
            <w:shd w:val="clear" w:color="000000" w:fill="EAEFF7"/>
            <w:vAlign w:val="center"/>
            <w:hideMark/>
          </w:tcPr>
          <w:p w14:paraId="59B756D0" w14:textId="0EAFD96F" w:rsidR="00BB065A" w:rsidRPr="00501440" w:rsidRDefault="00BB065A" w:rsidP="00BA0B79">
            <w:pPr>
              <w:ind w:firstLineChars="100" w:firstLine="200"/>
              <w:jc w:val="right"/>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 xml:space="preserve">        1.5</w:t>
            </w:r>
            <w:r w:rsidR="00114202" w:rsidRPr="00501440">
              <w:rPr>
                <w:rFonts w:ascii="Ubuntu" w:eastAsia="Times New Roman" w:hAnsi="Ubuntu" w:cs="Calibri"/>
                <w:color w:val="324F82"/>
                <w:sz w:val="20"/>
                <w:szCs w:val="20"/>
                <w:lang w:eastAsia="en-GB"/>
              </w:rPr>
              <w:t>97</w:t>
            </w:r>
            <w:r w:rsidRPr="00501440">
              <w:rPr>
                <w:rFonts w:ascii="Ubuntu" w:eastAsia="Times New Roman" w:hAnsi="Ubuntu" w:cs="Calibri"/>
                <w:color w:val="324F82"/>
                <w:sz w:val="20"/>
                <w:szCs w:val="20"/>
                <w:lang w:eastAsia="en-GB"/>
              </w:rPr>
              <w:t xml:space="preserve"> </w:t>
            </w:r>
          </w:p>
        </w:tc>
      </w:tr>
      <w:tr w:rsidR="00BB065A" w:rsidRPr="00501440" w14:paraId="62E4ADBF" w14:textId="77777777" w:rsidTr="00315E98">
        <w:trPr>
          <w:trHeight w:val="258"/>
        </w:trPr>
        <w:tc>
          <w:tcPr>
            <w:tcW w:w="5080" w:type="dxa"/>
            <w:tcBorders>
              <w:top w:val="nil"/>
              <w:left w:val="single" w:sz="8" w:space="0" w:color="000000"/>
              <w:bottom w:val="single" w:sz="8" w:space="0" w:color="000000"/>
              <w:right w:val="single" w:sz="8" w:space="0" w:color="000000"/>
            </w:tcBorders>
            <w:shd w:val="clear" w:color="000000" w:fill="D2DEEF"/>
            <w:vAlign w:val="center"/>
            <w:hideMark/>
          </w:tcPr>
          <w:p w14:paraId="7CC392DF" w14:textId="77777777" w:rsidR="00BB065A" w:rsidRPr="00501440" w:rsidRDefault="00BB065A" w:rsidP="00BA0B79">
            <w:pPr>
              <w:ind w:firstLineChars="100" w:firstLine="201"/>
              <w:rPr>
                <w:rFonts w:ascii="Ubuntu" w:eastAsia="Times New Roman" w:hAnsi="Ubuntu" w:cs="Calibri"/>
                <w:b/>
                <w:bCs/>
                <w:color w:val="324F82"/>
                <w:sz w:val="20"/>
                <w:szCs w:val="20"/>
                <w:lang w:eastAsia="en-GB"/>
              </w:rPr>
            </w:pPr>
            <w:r w:rsidRPr="00501440">
              <w:rPr>
                <w:rFonts w:ascii="Ubuntu" w:eastAsia="Times New Roman" w:hAnsi="Ubuntu" w:cs="Calibri"/>
                <w:b/>
                <w:bCs/>
                <w:color w:val="324F82"/>
                <w:sz w:val="20"/>
                <w:szCs w:val="20"/>
                <w:lang w:eastAsia="en-GB"/>
              </w:rPr>
              <w:t>Total Health Protection and Screening Services</w:t>
            </w:r>
          </w:p>
        </w:tc>
        <w:tc>
          <w:tcPr>
            <w:tcW w:w="1432" w:type="dxa"/>
            <w:tcBorders>
              <w:top w:val="nil"/>
              <w:left w:val="nil"/>
              <w:bottom w:val="single" w:sz="8" w:space="0" w:color="000000"/>
              <w:right w:val="single" w:sz="8" w:space="0" w:color="000000"/>
            </w:tcBorders>
            <w:shd w:val="clear" w:color="000000" w:fill="D2DEEF"/>
            <w:vAlign w:val="center"/>
            <w:hideMark/>
          </w:tcPr>
          <w:p w14:paraId="75E67549" w14:textId="77777777" w:rsidR="00BB065A" w:rsidRPr="00501440" w:rsidRDefault="00BB065A" w:rsidP="00BA0B79">
            <w:pPr>
              <w:ind w:firstLineChars="100" w:firstLine="201"/>
              <w:jc w:val="right"/>
              <w:rPr>
                <w:rFonts w:ascii="Ubuntu" w:eastAsia="Times New Roman" w:hAnsi="Ubuntu" w:cs="Calibri"/>
                <w:b/>
                <w:bCs/>
                <w:color w:val="324F82"/>
                <w:sz w:val="20"/>
                <w:szCs w:val="20"/>
                <w:lang w:eastAsia="en-GB"/>
              </w:rPr>
            </w:pPr>
            <w:r w:rsidRPr="00501440">
              <w:rPr>
                <w:rFonts w:ascii="Ubuntu" w:eastAsia="Times New Roman" w:hAnsi="Ubuntu" w:cs="Calibri"/>
                <w:b/>
                <w:bCs/>
                <w:color w:val="324F82"/>
                <w:sz w:val="20"/>
                <w:szCs w:val="20"/>
                <w:lang w:eastAsia="en-GB"/>
              </w:rPr>
              <w:t xml:space="preserve">      123.576 </w:t>
            </w:r>
          </w:p>
        </w:tc>
        <w:tc>
          <w:tcPr>
            <w:tcW w:w="1272" w:type="dxa"/>
            <w:tcBorders>
              <w:top w:val="single" w:sz="8" w:space="0" w:color="000000"/>
              <w:left w:val="nil"/>
              <w:bottom w:val="single" w:sz="8" w:space="0" w:color="000000"/>
              <w:right w:val="single" w:sz="8" w:space="0" w:color="000000"/>
            </w:tcBorders>
            <w:shd w:val="clear" w:color="000000" w:fill="D2DEEF"/>
          </w:tcPr>
          <w:p w14:paraId="252E7086" w14:textId="77777777" w:rsidR="00BB065A" w:rsidRPr="00501440" w:rsidRDefault="00BB065A" w:rsidP="00BA0B79">
            <w:pPr>
              <w:ind w:firstLineChars="100" w:firstLine="201"/>
              <w:jc w:val="right"/>
              <w:rPr>
                <w:rFonts w:ascii="Ubuntu" w:eastAsia="Times New Roman" w:hAnsi="Ubuntu" w:cs="Calibri"/>
                <w:b/>
                <w:bCs/>
                <w:color w:val="324F82"/>
                <w:sz w:val="20"/>
                <w:szCs w:val="20"/>
                <w:lang w:eastAsia="en-GB"/>
              </w:rPr>
            </w:pPr>
            <w:r w:rsidRPr="00501440">
              <w:rPr>
                <w:rFonts w:ascii="Ubuntu" w:eastAsia="Times New Roman" w:hAnsi="Ubuntu" w:cs="Calibri"/>
                <w:b/>
                <w:bCs/>
                <w:color w:val="324F82"/>
                <w:sz w:val="20"/>
                <w:szCs w:val="20"/>
                <w:lang w:eastAsia="en-GB"/>
              </w:rPr>
              <w:t>-2.127</w:t>
            </w:r>
          </w:p>
        </w:tc>
        <w:tc>
          <w:tcPr>
            <w:tcW w:w="1431" w:type="dxa"/>
            <w:tcBorders>
              <w:top w:val="nil"/>
              <w:left w:val="single" w:sz="8" w:space="0" w:color="000000"/>
              <w:bottom w:val="single" w:sz="8" w:space="0" w:color="000000"/>
              <w:right w:val="single" w:sz="8" w:space="0" w:color="000000"/>
            </w:tcBorders>
            <w:shd w:val="clear" w:color="000000" w:fill="D2DEEF"/>
            <w:vAlign w:val="center"/>
            <w:hideMark/>
          </w:tcPr>
          <w:p w14:paraId="019F9A07" w14:textId="77777777" w:rsidR="00BB065A" w:rsidRPr="00501440" w:rsidRDefault="00BB065A" w:rsidP="00BA0B79">
            <w:pPr>
              <w:ind w:firstLineChars="100" w:firstLine="201"/>
              <w:jc w:val="right"/>
              <w:rPr>
                <w:rFonts w:ascii="Ubuntu" w:eastAsia="Times New Roman" w:hAnsi="Ubuntu" w:cs="Calibri"/>
                <w:b/>
                <w:bCs/>
                <w:color w:val="324F82"/>
                <w:sz w:val="20"/>
                <w:szCs w:val="20"/>
                <w:lang w:eastAsia="en-GB"/>
              </w:rPr>
            </w:pPr>
            <w:r w:rsidRPr="00501440">
              <w:rPr>
                <w:rFonts w:ascii="Ubuntu" w:eastAsia="Times New Roman" w:hAnsi="Ubuntu" w:cs="Calibri"/>
                <w:b/>
                <w:bCs/>
                <w:color w:val="324F82"/>
                <w:sz w:val="20"/>
                <w:szCs w:val="20"/>
                <w:lang w:eastAsia="en-GB"/>
              </w:rPr>
              <w:t xml:space="preserve">   121.449 </w:t>
            </w:r>
          </w:p>
        </w:tc>
      </w:tr>
      <w:tr w:rsidR="00BB065A" w:rsidRPr="00501440" w14:paraId="6A53E2E1" w14:textId="77777777" w:rsidTr="00315E98">
        <w:trPr>
          <w:trHeight w:val="258"/>
        </w:trPr>
        <w:tc>
          <w:tcPr>
            <w:tcW w:w="5080" w:type="dxa"/>
            <w:tcBorders>
              <w:top w:val="nil"/>
              <w:left w:val="single" w:sz="8" w:space="0" w:color="000000"/>
              <w:bottom w:val="single" w:sz="8" w:space="0" w:color="000000"/>
              <w:right w:val="single" w:sz="8" w:space="0" w:color="000000"/>
            </w:tcBorders>
            <w:shd w:val="clear" w:color="000000" w:fill="EAEFF7"/>
            <w:vAlign w:val="center"/>
            <w:hideMark/>
          </w:tcPr>
          <w:p w14:paraId="79EA62DC" w14:textId="77777777" w:rsidR="00BB065A" w:rsidRPr="00501440" w:rsidRDefault="00BB065A" w:rsidP="00BA0B79">
            <w:pPr>
              <w:ind w:firstLineChars="100" w:firstLine="200"/>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People and Organisational Development</w:t>
            </w:r>
          </w:p>
        </w:tc>
        <w:tc>
          <w:tcPr>
            <w:tcW w:w="1432" w:type="dxa"/>
            <w:tcBorders>
              <w:top w:val="nil"/>
              <w:left w:val="nil"/>
              <w:bottom w:val="single" w:sz="8" w:space="0" w:color="000000"/>
              <w:right w:val="single" w:sz="8" w:space="0" w:color="000000"/>
            </w:tcBorders>
            <w:shd w:val="clear" w:color="000000" w:fill="EAEFF7"/>
            <w:vAlign w:val="center"/>
            <w:hideMark/>
          </w:tcPr>
          <w:p w14:paraId="2FDF7B7F" w14:textId="1E59784B" w:rsidR="00BB065A" w:rsidRPr="00501440" w:rsidRDefault="00BB065A" w:rsidP="00BA0B79">
            <w:pPr>
              <w:ind w:firstLineChars="100" w:firstLine="200"/>
              <w:jc w:val="right"/>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2.</w:t>
            </w:r>
            <w:r w:rsidR="00104668" w:rsidRPr="00501440">
              <w:rPr>
                <w:rFonts w:ascii="Ubuntu" w:eastAsia="Times New Roman" w:hAnsi="Ubuntu" w:cs="Calibri"/>
                <w:color w:val="324F82"/>
                <w:sz w:val="20"/>
                <w:szCs w:val="20"/>
                <w:lang w:eastAsia="en-GB"/>
              </w:rPr>
              <w:t>889</w:t>
            </w:r>
          </w:p>
        </w:tc>
        <w:tc>
          <w:tcPr>
            <w:tcW w:w="1272" w:type="dxa"/>
            <w:tcBorders>
              <w:top w:val="single" w:sz="8" w:space="0" w:color="000000"/>
              <w:left w:val="nil"/>
              <w:bottom w:val="single" w:sz="8" w:space="0" w:color="000000"/>
              <w:right w:val="single" w:sz="8" w:space="0" w:color="000000"/>
            </w:tcBorders>
            <w:shd w:val="clear" w:color="000000" w:fill="EAEFF7"/>
          </w:tcPr>
          <w:p w14:paraId="2B918E6E" w14:textId="4D3DBC65" w:rsidR="00BB065A" w:rsidRPr="00501440" w:rsidRDefault="00BB065A" w:rsidP="00BA0B79">
            <w:pPr>
              <w:ind w:firstLineChars="100" w:firstLine="200"/>
              <w:jc w:val="right"/>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-0.0</w:t>
            </w:r>
            <w:r w:rsidR="00104668" w:rsidRPr="00501440">
              <w:rPr>
                <w:rFonts w:ascii="Ubuntu" w:eastAsia="Times New Roman" w:hAnsi="Ubuntu" w:cs="Calibri"/>
                <w:color w:val="324F82"/>
                <w:sz w:val="20"/>
                <w:szCs w:val="20"/>
                <w:lang w:eastAsia="en-GB"/>
              </w:rPr>
              <w:t>28</w:t>
            </w:r>
          </w:p>
        </w:tc>
        <w:tc>
          <w:tcPr>
            <w:tcW w:w="1431" w:type="dxa"/>
            <w:tcBorders>
              <w:top w:val="nil"/>
              <w:left w:val="single" w:sz="8" w:space="0" w:color="000000"/>
              <w:bottom w:val="single" w:sz="8" w:space="0" w:color="000000"/>
              <w:right w:val="single" w:sz="8" w:space="0" w:color="000000"/>
            </w:tcBorders>
            <w:shd w:val="clear" w:color="000000" w:fill="EAEFF7"/>
            <w:vAlign w:val="center"/>
            <w:hideMark/>
          </w:tcPr>
          <w:p w14:paraId="0A11DCE5" w14:textId="5414CC6B" w:rsidR="00BB065A" w:rsidRPr="00501440" w:rsidRDefault="00BB065A" w:rsidP="00BA0B79">
            <w:pPr>
              <w:ind w:firstLineChars="100" w:firstLine="200"/>
              <w:jc w:val="right"/>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 xml:space="preserve">        2.</w:t>
            </w:r>
            <w:r w:rsidR="00933DA0" w:rsidRPr="00501440">
              <w:rPr>
                <w:rFonts w:ascii="Ubuntu" w:eastAsia="Times New Roman" w:hAnsi="Ubuntu" w:cs="Calibri"/>
                <w:color w:val="324F82"/>
                <w:sz w:val="20"/>
                <w:szCs w:val="20"/>
                <w:lang w:eastAsia="en-GB"/>
              </w:rPr>
              <w:t>862</w:t>
            </w:r>
            <w:r w:rsidRPr="00501440">
              <w:rPr>
                <w:rFonts w:ascii="Ubuntu" w:eastAsia="Times New Roman" w:hAnsi="Ubuntu" w:cs="Calibri"/>
                <w:color w:val="324F82"/>
                <w:sz w:val="20"/>
                <w:szCs w:val="20"/>
                <w:lang w:eastAsia="en-GB"/>
              </w:rPr>
              <w:t xml:space="preserve"> </w:t>
            </w:r>
          </w:p>
        </w:tc>
      </w:tr>
      <w:tr w:rsidR="00BB065A" w:rsidRPr="00501440" w14:paraId="6789409A" w14:textId="77777777" w:rsidTr="00315E98">
        <w:trPr>
          <w:trHeight w:val="258"/>
        </w:trPr>
        <w:tc>
          <w:tcPr>
            <w:tcW w:w="5080" w:type="dxa"/>
            <w:tcBorders>
              <w:top w:val="nil"/>
              <w:left w:val="single" w:sz="8" w:space="0" w:color="000000"/>
              <w:bottom w:val="single" w:sz="8" w:space="0" w:color="000000"/>
              <w:right w:val="single" w:sz="8" w:space="0" w:color="000000"/>
            </w:tcBorders>
            <w:shd w:val="clear" w:color="000000" w:fill="D2DEEF"/>
            <w:vAlign w:val="center"/>
            <w:hideMark/>
          </w:tcPr>
          <w:p w14:paraId="2F33B997" w14:textId="20EB690A" w:rsidR="00BB065A" w:rsidRPr="00501440" w:rsidRDefault="00B342AE" w:rsidP="00BA0B79">
            <w:pPr>
              <w:ind w:firstLineChars="100" w:firstLine="200"/>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Policy and International Health</w:t>
            </w:r>
          </w:p>
        </w:tc>
        <w:tc>
          <w:tcPr>
            <w:tcW w:w="1432" w:type="dxa"/>
            <w:tcBorders>
              <w:top w:val="nil"/>
              <w:left w:val="nil"/>
              <w:bottom w:val="single" w:sz="8" w:space="0" w:color="000000"/>
              <w:right w:val="single" w:sz="8" w:space="0" w:color="000000"/>
            </w:tcBorders>
            <w:shd w:val="clear" w:color="000000" w:fill="D2DEEF"/>
            <w:vAlign w:val="center"/>
            <w:hideMark/>
          </w:tcPr>
          <w:p w14:paraId="6E63A640" w14:textId="39A0B3B0" w:rsidR="00BB065A" w:rsidRPr="00501440" w:rsidRDefault="00BB065A" w:rsidP="00BA0B79">
            <w:pPr>
              <w:ind w:firstLineChars="100" w:firstLine="200"/>
              <w:jc w:val="right"/>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 xml:space="preserve">       </w:t>
            </w:r>
            <w:r w:rsidR="00846472" w:rsidRPr="00501440">
              <w:rPr>
                <w:rFonts w:ascii="Ubuntu" w:eastAsia="Times New Roman" w:hAnsi="Ubuntu" w:cs="Calibri"/>
                <w:color w:val="324F82"/>
                <w:sz w:val="20"/>
                <w:szCs w:val="20"/>
                <w:lang w:eastAsia="en-GB"/>
              </w:rPr>
              <w:t>5</w:t>
            </w:r>
            <w:r w:rsidRPr="00501440">
              <w:rPr>
                <w:rFonts w:ascii="Ubuntu" w:eastAsia="Times New Roman" w:hAnsi="Ubuntu" w:cs="Calibri"/>
                <w:color w:val="324F82"/>
                <w:sz w:val="20"/>
                <w:szCs w:val="20"/>
                <w:lang w:eastAsia="en-GB"/>
              </w:rPr>
              <w:t>.</w:t>
            </w:r>
            <w:r w:rsidR="00846472" w:rsidRPr="00501440">
              <w:rPr>
                <w:rFonts w:ascii="Ubuntu" w:eastAsia="Times New Roman" w:hAnsi="Ubuntu" w:cs="Calibri"/>
                <w:color w:val="324F82"/>
                <w:sz w:val="20"/>
                <w:szCs w:val="20"/>
                <w:lang w:eastAsia="en-GB"/>
              </w:rPr>
              <w:t>696</w:t>
            </w:r>
            <w:r w:rsidRPr="00501440">
              <w:rPr>
                <w:rFonts w:ascii="Ubuntu" w:eastAsia="Times New Roman" w:hAnsi="Ubuntu" w:cs="Calibri"/>
                <w:color w:val="324F82"/>
                <w:sz w:val="20"/>
                <w:szCs w:val="20"/>
                <w:lang w:eastAsia="en-GB"/>
              </w:rPr>
              <w:t xml:space="preserve"> </w:t>
            </w:r>
          </w:p>
        </w:tc>
        <w:tc>
          <w:tcPr>
            <w:tcW w:w="1272" w:type="dxa"/>
            <w:tcBorders>
              <w:top w:val="single" w:sz="8" w:space="0" w:color="000000"/>
              <w:left w:val="nil"/>
              <w:bottom w:val="single" w:sz="8" w:space="0" w:color="000000"/>
              <w:right w:val="single" w:sz="8" w:space="0" w:color="000000"/>
            </w:tcBorders>
            <w:shd w:val="clear" w:color="000000" w:fill="D2DEEF"/>
          </w:tcPr>
          <w:p w14:paraId="7FEDE1A1" w14:textId="7A621B45" w:rsidR="00BB065A" w:rsidRPr="00501440" w:rsidRDefault="00B20AAC" w:rsidP="00BA0B79">
            <w:pPr>
              <w:ind w:firstLineChars="100" w:firstLine="200"/>
              <w:jc w:val="right"/>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w:t>
            </w:r>
            <w:r w:rsidR="00BB065A" w:rsidRPr="00501440">
              <w:rPr>
                <w:rFonts w:ascii="Ubuntu" w:eastAsia="Times New Roman" w:hAnsi="Ubuntu" w:cs="Calibri"/>
                <w:color w:val="324F82"/>
                <w:sz w:val="20"/>
                <w:szCs w:val="20"/>
                <w:lang w:eastAsia="en-GB"/>
              </w:rPr>
              <w:t>0.0</w:t>
            </w:r>
            <w:r w:rsidR="00846472" w:rsidRPr="00501440">
              <w:rPr>
                <w:rFonts w:ascii="Ubuntu" w:eastAsia="Times New Roman" w:hAnsi="Ubuntu" w:cs="Calibri"/>
                <w:color w:val="324F82"/>
                <w:sz w:val="20"/>
                <w:szCs w:val="20"/>
                <w:lang w:eastAsia="en-GB"/>
              </w:rPr>
              <w:t>48</w:t>
            </w:r>
          </w:p>
        </w:tc>
        <w:tc>
          <w:tcPr>
            <w:tcW w:w="1431" w:type="dxa"/>
            <w:tcBorders>
              <w:top w:val="nil"/>
              <w:left w:val="single" w:sz="8" w:space="0" w:color="000000"/>
              <w:bottom w:val="single" w:sz="8" w:space="0" w:color="000000"/>
              <w:right w:val="single" w:sz="8" w:space="0" w:color="000000"/>
            </w:tcBorders>
            <w:shd w:val="clear" w:color="000000" w:fill="D2DEEF"/>
            <w:vAlign w:val="center"/>
            <w:hideMark/>
          </w:tcPr>
          <w:p w14:paraId="63F5CB68" w14:textId="4949CA55" w:rsidR="00BB065A" w:rsidRPr="00501440" w:rsidRDefault="00BB065A" w:rsidP="00BA0B79">
            <w:pPr>
              <w:ind w:firstLineChars="100" w:firstLine="200"/>
              <w:jc w:val="right"/>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 xml:space="preserve">        </w:t>
            </w:r>
            <w:r w:rsidR="00846472" w:rsidRPr="00501440">
              <w:rPr>
                <w:rFonts w:ascii="Ubuntu" w:eastAsia="Times New Roman" w:hAnsi="Ubuntu" w:cs="Calibri"/>
                <w:color w:val="324F82"/>
                <w:sz w:val="20"/>
                <w:szCs w:val="20"/>
                <w:lang w:eastAsia="en-GB"/>
              </w:rPr>
              <w:t>5</w:t>
            </w:r>
            <w:r w:rsidRPr="00501440">
              <w:rPr>
                <w:rFonts w:ascii="Ubuntu" w:eastAsia="Times New Roman" w:hAnsi="Ubuntu" w:cs="Calibri"/>
                <w:color w:val="324F82"/>
                <w:sz w:val="20"/>
                <w:szCs w:val="20"/>
                <w:lang w:eastAsia="en-GB"/>
              </w:rPr>
              <w:t>.</w:t>
            </w:r>
            <w:r w:rsidR="00846472" w:rsidRPr="00501440">
              <w:rPr>
                <w:rFonts w:ascii="Ubuntu" w:eastAsia="Times New Roman" w:hAnsi="Ubuntu" w:cs="Calibri"/>
                <w:color w:val="324F82"/>
                <w:sz w:val="20"/>
                <w:szCs w:val="20"/>
                <w:lang w:eastAsia="en-GB"/>
              </w:rPr>
              <w:t>648</w:t>
            </w:r>
            <w:r w:rsidRPr="00501440">
              <w:rPr>
                <w:rFonts w:ascii="Ubuntu" w:eastAsia="Times New Roman" w:hAnsi="Ubuntu" w:cs="Calibri"/>
                <w:color w:val="324F82"/>
                <w:sz w:val="20"/>
                <w:szCs w:val="20"/>
                <w:lang w:eastAsia="en-GB"/>
              </w:rPr>
              <w:t xml:space="preserve"> </w:t>
            </w:r>
          </w:p>
        </w:tc>
      </w:tr>
      <w:tr w:rsidR="00BB065A" w:rsidRPr="00501440" w14:paraId="64899BC0" w14:textId="77777777" w:rsidTr="00315E98">
        <w:trPr>
          <w:trHeight w:val="258"/>
        </w:trPr>
        <w:tc>
          <w:tcPr>
            <w:tcW w:w="5080" w:type="dxa"/>
            <w:tcBorders>
              <w:top w:val="nil"/>
              <w:left w:val="single" w:sz="8" w:space="0" w:color="000000"/>
              <w:bottom w:val="single" w:sz="8" w:space="0" w:color="000000"/>
              <w:right w:val="single" w:sz="8" w:space="0" w:color="000000"/>
            </w:tcBorders>
            <w:shd w:val="clear" w:color="000000" w:fill="EAEFF7"/>
            <w:vAlign w:val="center"/>
            <w:hideMark/>
          </w:tcPr>
          <w:p w14:paraId="17803C66" w14:textId="77777777" w:rsidR="00BB065A" w:rsidRPr="00501440" w:rsidRDefault="00BB065A" w:rsidP="00BA0B79">
            <w:pPr>
              <w:ind w:firstLineChars="100" w:firstLine="200"/>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 </w:t>
            </w:r>
          </w:p>
        </w:tc>
        <w:tc>
          <w:tcPr>
            <w:tcW w:w="1432" w:type="dxa"/>
            <w:tcBorders>
              <w:top w:val="nil"/>
              <w:left w:val="nil"/>
              <w:bottom w:val="single" w:sz="8" w:space="0" w:color="000000"/>
              <w:right w:val="single" w:sz="8" w:space="0" w:color="000000"/>
            </w:tcBorders>
            <w:shd w:val="clear" w:color="000000" w:fill="EAEFF7"/>
            <w:vAlign w:val="center"/>
            <w:hideMark/>
          </w:tcPr>
          <w:p w14:paraId="2D99D079" w14:textId="77777777" w:rsidR="00BB065A" w:rsidRPr="00501440" w:rsidRDefault="00BB065A" w:rsidP="00BA0B79">
            <w:pPr>
              <w:ind w:firstLineChars="100" w:firstLine="200"/>
              <w:jc w:val="right"/>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 </w:t>
            </w:r>
          </w:p>
        </w:tc>
        <w:tc>
          <w:tcPr>
            <w:tcW w:w="1272" w:type="dxa"/>
            <w:tcBorders>
              <w:top w:val="single" w:sz="8" w:space="0" w:color="000000"/>
              <w:left w:val="nil"/>
              <w:bottom w:val="single" w:sz="8" w:space="0" w:color="000000"/>
              <w:right w:val="single" w:sz="8" w:space="0" w:color="000000"/>
            </w:tcBorders>
            <w:shd w:val="clear" w:color="000000" w:fill="EAEFF7"/>
          </w:tcPr>
          <w:p w14:paraId="00DF8D60" w14:textId="77777777" w:rsidR="00BB065A" w:rsidRPr="00501440" w:rsidRDefault="00BB065A" w:rsidP="00BA0B79">
            <w:pPr>
              <w:ind w:firstLineChars="100" w:firstLine="200"/>
              <w:jc w:val="right"/>
              <w:rPr>
                <w:rFonts w:ascii="Ubuntu" w:eastAsia="Times New Roman" w:hAnsi="Ubuntu" w:cs="Calibri"/>
                <w:color w:val="324F82"/>
                <w:sz w:val="20"/>
                <w:szCs w:val="20"/>
                <w:lang w:eastAsia="en-GB"/>
              </w:rPr>
            </w:pPr>
          </w:p>
        </w:tc>
        <w:tc>
          <w:tcPr>
            <w:tcW w:w="1431" w:type="dxa"/>
            <w:tcBorders>
              <w:top w:val="nil"/>
              <w:left w:val="single" w:sz="8" w:space="0" w:color="000000"/>
              <w:bottom w:val="single" w:sz="8" w:space="0" w:color="000000"/>
              <w:right w:val="single" w:sz="8" w:space="0" w:color="000000"/>
            </w:tcBorders>
            <w:shd w:val="clear" w:color="000000" w:fill="EAEFF7"/>
            <w:vAlign w:val="center"/>
            <w:hideMark/>
          </w:tcPr>
          <w:p w14:paraId="1B3F4011" w14:textId="77777777" w:rsidR="00BB065A" w:rsidRPr="00501440" w:rsidRDefault="00BB065A" w:rsidP="00BA0B79">
            <w:pPr>
              <w:ind w:firstLineChars="100" w:firstLine="200"/>
              <w:jc w:val="right"/>
              <w:rPr>
                <w:rFonts w:ascii="Ubuntu" w:eastAsia="Times New Roman" w:hAnsi="Ubuntu" w:cs="Calibri"/>
                <w:color w:val="324F82"/>
                <w:sz w:val="20"/>
                <w:szCs w:val="20"/>
                <w:lang w:eastAsia="en-GB"/>
              </w:rPr>
            </w:pPr>
            <w:r w:rsidRPr="00501440">
              <w:rPr>
                <w:rFonts w:ascii="Ubuntu" w:eastAsia="Times New Roman" w:hAnsi="Ubuntu" w:cs="Calibri"/>
                <w:color w:val="324F82"/>
                <w:sz w:val="20"/>
                <w:szCs w:val="20"/>
                <w:lang w:eastAsia="en-GB"/>
              </w:rPr>
              <w:t> </w:t>
            </w:r>
          </w:p>
        </w:tc>
      </w:tr>
      <w:tr w:rsidR="00BB065A" w:rsidRPr="00501440" w14:paraId="5DCB13C4" w14:textId="77777777" w:rsidTr="00315E98">
        <w:trPr>
          <w:trHeight w:val="258"/>
        </w:trPr>
        <w:tc>
          <w:tcPr>
            <w:tcW w:w="5080" w:type="dxa"/>
            <w:tcBorders>
              <w:top w:val="nil"/>
              <w:left w:val="single" w:sz="8" w:space="0" w:color="000000"/>
              <w:bottom w:val="single" w:sz="8" w:space="0" w:color="000000"/>
              <w:right w:val="single" w:sz="8" w:space="0" w:color="000000"/>
            </w:tcBorders>
            <w:shd w:val="clear" w:color="000000" w:fill="D2DEEF"/>
            <w:vAlign w:val="center"/>
            <w:hideMark/>
          </w:tcPr>
          <w:p w14:paraId="0E28F659" w14:textId="77777777" w:rsidR="00BB065A" w:rsidRPr="00501440" w:rsidRDefault="00BB065A" w:rsidP="00BA0B79">
            <w:pPr>
              <w:ind w:firstLineChars="100" w:firstLine="201"/>
              <w:rPr>
                <w:rFonts w:ascii="Ubuntu" w:eastAsia="Times New Roman" w:hAnsi="Ubuntu" w:cs="Calibri"/>
                <w:color w:val="324F82"/>
                <w:sz w:val="20"/>
                <w:szCs w:val="20"/>
                <w:lang w:eastAsia="en-GB"/>
              </w:rPr>
            </w:pPr>
            <w:r w:rsidRPr="00501440">
              <w:rPr>
                <w:rFonts w:ascii="Ubuntu" w:eastAsia="Times New Roman" w:hAnsi="Ubuntu" w:cs="Calibri"/>
                <w:b/>
                <w:bCs/>
                <w:color w:val="324F82"/>
                <w:sz w:val="20"/>
                <w:szCs w:val="20"/>
                <w:lang w:eastAsia="en-GB"/>
              </w:rPr>
              <w:t>Total</w:t>
            </w:r>
          </w:p>
        </w:tc>
        <w:tc>
          <w:tcPr>
            <w:tcW w:w="1432" w:type="dxa"/>
            <w:tcBorders>
              <w:top w:val="nil"/>
              <w:left w:val="nil"/>
              <w:bottom w:val="single" w:sz="8" w:space="0" w:color="000000"/>
              <w:right w:val="single" w:sz="8" w:space="0" w:color="000000"/>
            </w:tcBorders>
            <w:shd w:val="clear" w:color="000000" w:fill="D2DEEF"/>
            <w:vAlign w:val="center"/>
            <w:hideMark/>
          </w:tcPr>
          <w:p w14:paraId="547F6B2E" w14:textId="4254CFE6" w:rsidR="00BB065A" w:rsidRPr="00501440" w:rsidRDefault="00BB065A" w:rsidP="00BA0B79">
            <w:pPr>
              <w:ind w:firstLineChars="100" w:firstLine="201"/>
              <w:jc w:val="right"/>
              <w:rPr>
                <w:rFonts w:ascii="Ubuntu" w:eastAsia="Times New Roman" w:hAnsi="Ubuntu" w:cs="Calibri"/>
                <w:color w:val="324F82"/>
                <w:sz w:val="20"/>
                <w:szCs w:val="20"/>
                <w:lang w:eastAsia="en-GB"/>
              </w:rPr>
            </w:pPr>
            <w:r w:rsidRPr="00501440">
              <w:rPr>
                <w:rFonts w:ascii="Ubuntu" w:eastAsia="Times New Roman" w:hAnsi="Ubuntu" w:cs="Calibri"/>
                <w:b/>
                <w:bCs/>
                <w:color w:val="324F82"/>
                <w:sz w:val="20"/>
                <w:szCs w:val="20"/>
                <w:lang w:eastAsia="en-GB"/>
              </w:rPr>
              <w:t xml:space="preserve">      19</w:t>
            </w:r>
            <w:r w:rsidR="008D7CB8" w:rsidRPr="00501440">
              <w:rPr>
                <w:rFonts w:ascii="Ubuntu" w:eastAsia="Times New Roman" w:hAnsi="Ubuntu" w:cs="Calibri"/>
                <w:b/>
                <w:bCs/>
                <w:color w:val="324F82"/>
                <w:sz w:val="20"/>
                <w:szCs w:val="20"/>
                <w:lang w:eastAsia="en-GB"/>
              </w:rPr>
              <w:t>8</w:t>
            </w:r>
            <w:r w:rsidRPr="00501440">
              <w:rPr>
                <w:rFonts w:ascii="Ubuntu" w:eastAsia="Times New Roman" w:hAnsi="Ubuntu" w:cs="Calibri"/>
                <w:b/>
                <w:bCs/>
                <w:color w:val="324F82"/>
                <w:sz w:val="20"/>
                <w:szCs w:val="20"/>
                <w:lang w:eastAsia="en-GB"/>
              </w:rPr>
              <w:t>.</w:t>
            </w:r>
            <w:r w:rsidR="008D7CB8" w:rsidRPr="00501440">
              <w:rPr>
                <w:rFonts w:ascii="Ubuntu" w:eastAsia="Times New Roman" w:hAnsi="Ubuntu" w:cs="Calibri"/>
                <w:b/>
                <w:bCs/>
                <w:color w:val="324F82"/>
                <w:sz w:val="20"/>
                <w:szCs w:val="20"/>
                <w:lang w:eastAsia="en-GB"/>
              </w:rPr>
              <w:t>514</w:t>
            </w:r>
            <w:r w:rsidRPr="00501440">
              <w:rPr>
                <w:rFonts w:ascii="Ubuntu" w:eastAsia="Times New Roman" w:hAnsi="Ubuntu" w:cs="Calibri"/>
                <w:b/>
                <w:bCs/>
                <w:color w:val="324F82"/>
                <w:sz w:val="20"/>
                <w:szCs w:val="20"/>
                <w:lang w:eastAsia="en-GB"/>
              </w:rPr>
              <w:t xml:space="preserve"> </w:t>
            </w:r>
          </w:p>
        </w:tc>
        <w:tc>
          <w:tcPr>
            <w:tcW w:w="1272" w:type="dxa"/>
            <w:tcBorders>
              <w:top w:val="single" w:sz="8" w:space="0" w:color="000000"/>
              <w:left w:val="nil"/>
              <w:bottom w:val="single" w:sz="8" w:space="0" w:color="000000"/>
              <w:right w:val="single" w:sz="8" w:space="0" w:color="000000"/>
            </w:tcBorders>
            <w:shd w:val="clear" w:color="000000" w:fill="D2DEEF"/>
          </w:tcPr>
          <w:p w14:paraId="373F9C0D" w14:textId="219D1267" w:rsidR="00BB065A" w:rsidRPr="00501440" w:rsidRDefault="00BB065A" w:rsidP="00BA0B79">
            <w:pPr>
              <w:ind w:firstLineChars="100" w:firstLine="201"/>
              <w:jc w:val="right"/>
              <w:rPr>
                <w:rFonts w:ascii="Ubuntu" w:eastAsia="Times New Roman" w:hAnsi="Ubuntu" w:cs="Calibri"/>
                <w:b/>
                <w:bCs/>
                <w:color w:val="324F82"/>
                <w:sz w:val="20"/>
                <w:szCs w:val="20"/>
                <w:lang w:eastAsia="en-GB"/>
              </w:rPr>
            </w:pPr>
            <w:r w:rsidRPr="00501440">
              <w:rPr>
                <w:rFonts w:ascii="Ubuntu" w:eastAsia="Times New Roman" w:hAnsi="Ubuntu" w:cs="Calibri"/>
                <w:b/>
                <w:bCs/>
                <w:color w:val="324F82"/>
                <w:sz w:val="20"/>
                <w:szCs w:val="20"/>
                <w:lang w:eastAsia="en-GB"/>
              </w:rPr>
              <w:t>-</w:t>
            </w:r>
            <w:r w:rsidR="002A0DE9" w:rsidRPr="00501440">
              <w:rPr>
                <w:rFonts w:ascii="Ubuntu" w:eastAsia="Times New Roman" w:hAnsi="Ubuntu" w:cs="Calibri"/>
                <w:b/>
                <w:bCs/>
                <w:color w:val="324F82"/>
                <w:sz w:val="20"/>
                <w:szCs w:val="20"/>
                <w:lang w:eastAsia="en-GB"/>
              </w:rPr>
              <w:t>1</w:t>
            </w:r>
            <w:r w:rsidRPr="00501440">
              <w:rPr>
                <w:rFonts w:ascii="Ubuntu" w:eastAsia="Times New Roman" w:hAnsi="Ubuntu" w:cs="Calibri"/>
                <w:b/>
                <w:bCs/>
                <w:color w:val="324F82"/>
                <w:sz w:val="20"/>
                <w:szCs w:val="20"/>
                <w:lang w:eastAsia="en-GB"/>
              </w:rPr>
              <w:t>.</w:t>
            </w:r>
            <w:r w:rsidR="002A0DE9" w:rsidRPr="00501440">
              <w:rPr>
                <w:rFonts w:ascii="Ubuntu" w:eastAsia="Times New Roman" w:hAnsi="Ubuntu" w:cs="Calibri"/>
                <w:b/>
                <w:bCs/>
                <w:color w:val="324F82"/>
                <w:sz w:val="20"/>
                <w:szCs w:val="20"/>
                <w:lang w:eastAsia="en-GB"/>
              </w:rPr>
              <w:t>308</w:t>
            </w:r>
          </w:p>
        </w:tc>
        <w:tc>
          <w:tcPr>
            <w:tcW w:w="1431" w:type="dxa"/>
            <w:tcBorders>
              <w:top w:val="nil"/>
              <w:left w:val="single" w:sz="8" w:space="0" w:color="000000"/>
              <w:bottom w:val="single" w:sz="8" w:space="0" w:color="000000"/>
              <w:right w:val="single" w:sz="8" w:space="0" w:color="000000"/>
            </w:tcBorders>
            <w:shd w:val="clear" w:color="000000" w:fill="D2DEEF"/>
            <w:vAlign w:val="center"/>
            <w:hideMark/>
          </w:tcPr>
          <w:p w14:paraId="1E527E7C" w14:textId="6AA88674" w:rsidR="00BB065A" w:rsidRPr="00501440" w:rsidRDefault="00BB065A" w:rsidP="00BA0B79">
            <w:pPr>
              <w:ind w:firstLineChars="100" w:firstLine="201"/>
              <w:jc w:val="right"/>
              <w:rPr>
                <w:rFonts w:ascii="Ubuntu" w:eastAsia="Times New Roman" w:hAnsi="Ubuntu" w:cs="Calibri"/>
                <w:color w:val="324F82"/>
                <w:sz w:val="20"/>
                <w:szCs w:val="20"/>
                <w:lang w:eastAsia="en-GB"/>
              </w:rPr>
            </w:pPr>
            <w:r w:rsidRPr="00501440">
              <w:rPr>
                <w:rFonts w:ascii="Ubuntu" w:eastAsia="Times New Roman" w:hAnsi="Ubuntu" w:cs="Calibri"/>
                <w:b/>
                <w:bCs/>
                <w:color w:val="324F82"/>
                <w:sz w:val="20"/>
                <w:szCs w:val="20"/>
                <w:lang w:eastAsia="en-GB"/>
              </w:rPr>
              <w:t xml:space="preserve">   1</w:t>
            </w:r>
            <w:r w:rsidR="002A0DE9" w:rsidRPr="00501440">
              <w:rPr>
                <w:rFonts w:ascii="Ubuntu" w:eastAsia="Times New Roman" w:hAnsi="Ubuntu" w:cs="Calibri"/>
                <w:b/>
                <w:bCs/>
                <w:color w:val="324F82"/>
                <w:sz w:val="20"/>
                <w:szCs w:val="20"/>
                <w:lang w:eastAsia="en-GB"/>
              </w:rPr>
              <w:t>9</w:t>
            </w:r>
            <w:r w:rsidRPr="00501440">
              <w:rPr>
                <w:rFonts w:ascii="Ubuntu" w:eastAsia="Times New Roman" w:hAnsi="Ubuntu" w:cs="Calibri"/>
                <w:b/>
                <w:bCs/>
                <w:color w:val="324F82"/>
                <w:sz w:val="20"/>
                <w:szCs w:val="20"/>
                <w:lang w:eastAsia="en-GB"/>
              </w:rPr>
              <w:t>7.</w:t>
            </w:r>
            <w:r w:rsidR="002A0DE9" w:rsidRPr="00501440">
              <w:rPr>
                <w:rFonts w:ascii="Ubuntu" w:eastAsia="Times New Roman" w:hAnsi="Ubuntu" w:cs="Calibri"/>
                <w:b/>
                <w:bCs/>
                <w:color w:val="324F82"/>
                <w:sz w:val="20"/>
                <w:szCs w:val="20"/>
                <w:lang w:eastAsia="en-GB"/>
              </w:rPr>
              <w:t>206</w:t>
            </w:r>
            <w:r w:rsidRPr="00501440">
              <w:rPr>
                <w:rFonts w:ascii="Ubuntu" w:eastAsia="Times New Roman" w:hAnsi="Ubuntu" w:cs="Calibri"/>
                <w:b/>
                <w:bCs/>
                <w:color w:val="324F82"/>
                <w:sz w:val="20"/>
                <w:szCs w:val="20"/>
                <w:lang w:eastAsia="en-GB"/>
              </w:rPr>
              <w:t xml:space="preserve"> </w:t>
            </w:r>
          </w:p>
        </w:tc>
      </w:tr>
    </w:tbl>
    <w:p w14:paraId="76474FEB" w14:textId="77777777" w:rsidR="003526FD" w:rsidRPr="00501440" w:rsidRDefault="003526FD" w:rsidP="00A84B4A">
      <w:pPr>
        <w:jc w:val="both"/>
        <w:rPr>
          <w:rFonts w:ascii="Ubuntu" w:eastAsia="Verdana" w:hAnsi="Ubuntu" w:cs="Verdana"/>
          <w:highlight w:val="magenta"/>
        </w:rPr>
      </w:pPr>
    </w:p>
    <w:p w14:paraId="6F927397" w14:textId="4CCEA86E" w:rsidR="008F1A81" w:rsidRPr="00501440" w:rsidRDefault="00C06E3D" w:rsidP="00A84B4A">
      <w:pPr>
        <w:jc w:val="both"/>
        <w:rPr>
          <w:rFonts w:ascii="Ubuntu" w:eastAsia="Verdana" w:hAnsi="Ubuntu" w:cs="Verdana"/>
        </w:rPr>
      </w:pPr>
      <w:r w:rsidRPr="00501440">
        <w:rPr>
          <w:rFonts w:ascii="Ubuntu" w:eastAsia="Verdana" w:hAnsi="Ubuntu" w:cs="Verdana"/>
          <w:b/>
          <w:bCs/>
        </w:rPr>
        <w:t>Table 11</w:t>
      </w:r>
      <w:r w:rsidRPr="00501440">
        <w:rPr>
          <w:rFonts w:ascii="Ubuntu" w:eastAsia="Verdana" w:hAnsi="Ubuntu" w:cs="Verdana"/>
        </w:rPr>
        <w:t xml:space="preserve"> </w:t>
      </w:r>
      <w:r w:rsidR="000527B0" w:rsidRPr="00501440">
        <w:rPr>
          <w:rFonts w:ascii="Ubuntu" w:eastAsia="Verdana" w:hAnsi="Ubuntu" w:cs="Verdana"/>
        </w:rPr>
        <w:t xml:space="preserve">shows the 2025/26 expenditure budgets by </w:t>
      </w:r>
      <w:r w:rsidR="008F2A58" w:rsidRPr="00501440">
        <w:rPr>
          <w:rFonts w:ascii="Ubuntu" w:eastAsia="Verdana" w:hAnsi="Ubuntu" w:cs="Verdana"/>
        </w:rPr>
        <w:t>directorate</w:t>
      </w:r>
      <w:r w:rsidR="00C13FC7" w:rsidRPr="00501440">
        <w:rPr>
          <w:rFonts w:ascii="Ubuntu" w:eastAsia="Verdana" w:hAnsi="Ubuntu" w:cs="Verdana"/>
        </w:rPr>
        <w:t xml:space="preserve">. </w:t>
      </w:r>
      <w:r w:rsidR="00E80940" w:rsidRPr="00501440">
        <w:rPr>
          <w:rFonts w:ascii="Ubuntu" w:eastAsia="Verdana" w:hAnsi="Ubuntu" w:cs="Verdana"/>
        </w:rPr>
        <w:t xml:space="preserve">Several </w:t>
      </w:r>
      <w:r w:rsidR="00843BC6" w:rsidRPr="00501440">
        <w:rPr>
          <w:rFonts w:ascii="Ubuntu" w:eastAsia="Verdana" w:hAnsi="Ubuntu" w:cs="Verdana"/>
        </w:rPr>
        <w:t>funding streams</w:t>
      </w:r>
      <w:r w:rsidR="00E80940" w:rsidRPr="00501440">
        <w:rPr>
          <w:rFonts w:ascii="Ubuntu" w:eastAsia="Verdana" w:hAnsi="Ubuntu" w:cs="Verdana"/>
        </w:rPr>
        <w:t xml:space="preserve"> are </w:t>
      </w:r>
      <w:r w:rsidR="00843BC6" w:rsidRPr="00501440">
        <w:rPr>
          <w:rFonts w:ascii="Ubuntu" w:eastAsia="Verdana" w:hAnsi="Ubuntu" w:cs="Verdana"/>
        </w:rPr>
        <w:t>retained</w:t>
      </w:r>
      <w:r w:rsidR="00E80940" w:rsidRPr="00501440">
        <w:rPr>
          <w:rFonts w:ascii="Ubuntu" w:eastAsia="Verdana" w:hAnsi="Ubuntu" w:cs="Verdana"/>
        </w:rPr>
        <w:t xml:space="preserve"> in </w:t>
      </w:r>
      <w:r w:rsidR="00660944" w:rsidRPr="00501440">
        <w:rPr>
          <w:rFonts w:ascii="Ubuntu" w:eastAsia="Verdana" w:hAnsi="Ubuntu" w:cs="Verdana"/>
        </w:rPr>
        <w:t>Central Budgets at this stage and will be issued out to directorates during 2025/26. These include</w:t>
      </w:r>
      <w:r w:rsidR="00585B74" w:rsidRPr="00501440">
        <w:rPr>
          <w:rFonts w:ascii="Ubuntu" w:eastAsia="Verdana" w:hAnsi="Ubuntu" w:cs="Verdana"/>
        </w:rPr>
        <w:t>:</w:t>
      </w:r>
    </w:p>
    <w:p w14:paraId="3A1A5211" w14:textId="77777777" w:rsidR="00585B74" w:rsidRPr="00501440" w:rsidRDefault="00585B74" w:rsidP="00A84B4A">
      <w:pPr>
        <w:jc w:val="both"/>
        <w:rPr>
          <w:rFonts w:ascii="Ubuntu" w:eastAsia="Verdana" w:hAnsi="Ubuntu" w:cs="Verdana"/>
        </w:rPr>
      </w:pPr>
    </w:p>
    <w:p w14:paraId="15F41DC4" w14:textId="6E39DBAA" w:rsidR="008F1A81" w:rsidRPr="00501440" w:rsidRDefault="004A1733" w:rsidP="009B43B9">
      <w:pPr>
        <w:pStyle w:val="ListParagraph"/>
        <w:numPr>
          <w:ilvl w:val="0"/>
          <w:numId w:val="4"/>
        </w:numPr>
        <w:jc w:val="both"/>
        <w:rPr>
          <w:rFonts w:ascii="Ubuntu" w:eastAsia="Verdana" w:hAnsi="Ubuntu" w:cs="Verdana"/>
        </w:rPr>
      </w:pPr>
      <w:r w:rsidRPr="00501440">
        <w:rPr>
          <w:rFonts w:ascii="Ubuntu" w:eastAsia="Verdana" w:hAnsi="Ubuntu" w:cs="Verdana"/>
        </w:rPr>
        <w:t>2025/26 cost pressure</w:t>
      </w:r>
      <w:r w:rsidR="00BF3056" w:rsidRPr="00501440">
        <w:rPr>
          <w:rFonts w:ascii="Ubuntu" w:eastAsia="Verdana" w:hAnsi="Ubuntu" w:cs="Verdana"/>
        </w:rPr>
        <w:t xml:space="preserve"> </w:t>
      </w:r>
      <w:r w:rsidRPr="00501440">
        <w:rPr>
          <w:rFonts w:ascii="Ubuntu" w:eastAsia="Verdana" w:hAnsi="Ubuntu" w:cs="Verdana"/>
        </w:rPr>
        <w:t>funding including inflation</w:t>
      </w:r>
      <w:r w:rsidR="008F1A81" w:rsidRPr="00501440">
        <w:rPr>
          <w:rFonts w:ascii="Ubuntu" w:eastAsia="Verdana" w:hAnsi="Ubuntu" w:cs="Verdana"/>
        </w:rPr>
        <w:t>;</w:t>
      </w:r>
    </w:p>
    <w:p w14:paraId="2E86B8AA" w14:textId="48C5267A" w:rsidR="008F1A81" w:rsidRPr="00501440" w:rsidRDefault="004A1733" w:rsidP="009B43B9">
      <w:pPr>
        <w:pStyle w:val="ListParagraph"/>
        <w:numPr>
          <w:ilvl w:val="0"/>
          <w:numId w:val="4"/>
        </w:numPr>
        <w:jc w:val="both"/>
        <w:rPr>
          <w:rFonts w:ascii="Ubuntu" w:eastAsia="Verdana" w:hAnsi="Ubuntu" w:cs="Verdana"/>
        </w:rPr>
      </w:pPr>
      <w:r w:rsidRPr="00501440">
        <w:rPr>
          <w:rFonts w:ascii="Ubuntu" w:eastAsia="Verdana" w:hAnsi="Ubuntu" w:cs="Verdana"/>
        </w:rPr>
        <w:t>2025/26 investments</w:t>
      </w:r>
      <w:r w:rsidR="00585B74" w:rsidRPr="00501440">
        <w:rPr>
          <w:rFonts w:ascii="Ubuntu" w:eastAsia="Verdana" w:hAnsi="Ubuntu" w:cs="Verdana"/>
        </w:rPr>
        <w:t>;</w:t>
      </w:r>
    </w:p>
    <w:p w14:paraId="4AF8EACA" w14:textId="5493733E" w:rsidR="00A2482A" w:rsidRPr="00501440" w:rsidRDefault="008F1A81" w:rsidP="009B43B9">
      <w:pPr>
        <w:pStyle w:val="ListParagraph"/>
        <w:numPr>
          <w:ilvl w:val="0"/>
          <w:numId w:val="4"/>
        </w:numPr>
        <w:jc w:val="both"/>
        <w:rPr>
          <w:rFonts w:ascii="Ubuntu" w:eastAsia="Verdana" w:hAnsi="Ubuntu" w:cs="Verdana"/>
        </w:rPr>
      </w:pPr>
      <w:r w:rsidRPr="00501440">
        <w:rPr>
          <w:rFonts w:ascii="Ubuntu" w:eastAsia="Verdana" w:hAnsi="Ubuntu" w:cs="Verdana"/>
        </w:rPr>
        <w:t xml:space="preserve">2024/25 </w:t>
      </w:r>
      <w:r w:rsidR="00585B74" w:rsidRPr="00501440">
        <w:rPr>
          <w:rFonts w:ascii="Ubuntu" w:eastAsia="Verdana" w:hAnsi="Ubuntu" w:cs="Verdana"/>
        </w:rPr>
        <w:t>wage awards and</w:t>
      </w:r>
    </w:p>
    <w:p w14:paraId="4F37FD48" w14:textId="65B896F2" w:rsidR="00585B74" w:rsidRPr="00501440" w:rsidRDefault="00585B74" w:rsidP="009B43B9">
      <w:pPr>
        <w:pStyle w:val="ListParagraph"/>
        <w:numPr>
          <w:ilvl w:val="0"/>
          <w:numId w:val="4"/>
        </w:numPr>
        <w:jc w:val="both"/>
        <w:rPr>
          <w:rFonts w:ascii="Ubuntu" w:eastAsia="Verdana" w:hAnsi="Ubuntu" w:cs="Verdana"/>
        </w:rPr>
      </w:pPr>
      <w:r w:rsidRPr="00501440">
        <w:rPr>
          <w:rFonts w:ascii="Ubuntu" w:eastAsia="Verdana" w:hAnsi="Ubuntu" w:cs="Verdana"/>
        </w:rPr>
        <w:t>2025/26 anticipate genomics funding</w:t>
      </w:r>
    </w:p>
    <w:p w14:paraId="54DDF22F" w14:textId="77777777" w:rsidR="00885EA9" w:rsidRPr="00501440" w:rsidRDefault="00885EA9" w:rsidP="27713507">
      <w:pPr>
        <w:rPr>
          <w:rFonts w:ascii="Ubuntu" w:hAnsi="Ubuntu"/>
          <w:b/>
          <w:bCs/>
          <w:highlight w:val="magenta"/>
        </w:rPr>
      </w:pPr>
    </w:p>
    <w:p w14:paraId="59E37E41" w14:textId="77777777" w:rsidR="00776541" w:rsidRPr="00501440" w:rsidRDefault="62CD457D" w:rsidP="009B43B9">
      <w:pPr>
        <w:pStyle w:val="ListParagraph"/>
        <w:numPr>
          <w:ilvl w:val="0"/>
          <w:numId w:val="1"/>
        </w:numPr>
        <w:ind w:left="284" w:hanging="284"/>
        <w:rPr>
          <w:rFonts w:ascii="Ubuntu" w:hAnsi="Ubuntu"/>
          <w:b/>
        </w:rPr>
      </w:pPr>
      <w:r w:rsidRPr="00501440">
        <w:rPr>
          <w:rFonts w:ascii="Ubuntu" w:hAnsi="Ubuntu"/>
          <w:b/>
        </w:rPr>
        <w:t>Capital Plan</w:t>
      </w:r>
    </w:p>
    <w:p w14:paraId="076F7B6D" w14:textId="77777777" w:rsidR="00776541" w:rsidRPr="00501440" w:rsidRDefault="00776541" w:rsidP="27713507">
      <w:pPr>
        <w:rPr>
          <w:rFonts w:ascii="Ubuntu" w:hAnsi="Ubuntu"/>
          <w:b/>
        </w:rPr>
      </w:pPr>
    </w:p>
    <w:p w14:paraId="5ADEC915" w14:textId="77777777" w:rsidR="00923337" w:rsidRPr="00501440" w:rsidRDefault="5457E1A1" w:rsidP="27713507">
      <w:pPr>
        <w:pStyle w:val="Quote"/>
        <w:tabs>
          <w:tab w:val="clear" w:pos="1361"/>
        </w:tabs>
        <w:spacing w:before="120" w:after="120"/>
        <w:ind w:left="0" w:firstLine="0"/>
        <w:rPr>
          <w:rFonts w:ascii="Ubuntu" w:eastAsiaTheme="minorHAnsi" w:hAnsi="Ubuntu"/>
          <w:iCs w:val="0"/>
          <w:color w:val="auto"/>
          <w:spacing w:val="0"/>
          <w:kern w:val="0"/>
          <w:szCs w:val="22"/>
          <w:lang w:val="en-GB" w:bidi="ar-SA"/>
        </w:rPr>
      </w:pPr>
      <w:r w:rsidRPr="00501440">
        <w:rPr>
          <w:rFonts w:ascii="Ubuntu" w:eastAsiaTheme="minorHAnsi" w:hAnsi="Ubuntu"/>
          <w:iCs w:val="0"/>
          <w:color w:val="auto"/>
          <w:spacing w:val="0"/>
          <w:kern w:val="0"/>
          <w:szCs w:val="22"/>
          <w:lang w:val="en-GB" w:bidi="ar-SA"/>
        </w:rPr>
        <w:t>Strategic Capital</w:t>
      </w:r>
    </w:p>
    <w:p w14:paraId="2FD50538" w14:textId="6AB31E07" w:rsidR="00776541" w:rsidRPr="00501440" w:rsidRDefault="00746675" w:rsidP="27713507">
      <w:pPr>
        <w:pStyle w:val="NormalText"/>
        <w:rPr>
          <w:rFonts w:ascii="Ubuntu" w:eastAsia="Verdana" w:hAnsi="Ubuntu" w:cs="Verdana"/>
          <w:color w:val="auto"/>
        </w:rPr>
      </w:pPr>
      <w:bookmarkStart w:id="10" w:name="_Hlk161233020"/>
      <w:r w:rsidRPr="00501440">
        <w:rPr>
          <w:rFonts w:ascii="Ubuntu" w:eastAsia="Verdana" w:hAnsi="Ubuntu" w:cs="Verdana"/>
          <w:color w:val="auto"/>
        </w:rPr>
        <w:t>Public Health Wales</w:t>
      </w:r>
      <w:r w:rsidR="00B70E01" w:rsidRPr="00501440">
        <w:rPr>
          <w:rFonts w:ascii="Ubuntu" w:eastAsia="Verdana" w:hAnsi="Ubuntu" w:cs="Verdana"/>
          <w:color w:val="auto"/>
        </w:rPr>
        <w:t>,</w:t>
      </w:r>
      <w:r w:rsidRPr="00501440">
        <w:rPr>
          <w:rFonts w:ascii="Ubuntu" w:eastAsia="Verdana" w:hAnsi="Ubuntu" w:cs="Verdana"/>
          <w:color w:val="auto"/>
        </w:rPr>
        <w:t xml:space="preserve"> </w:t>
      </w:r>
      <w:r w:rsidR="34EB287E" w:rsidRPr="00501440">
        <w:rPr>
          <w:rFonts w:ascii="Ubuntu" w:eastAsia="Verdana" w:hAnsi="Ubuntu" w:cs="Verdana"/>
          <w:color w:val="auto"/>
        </w:rPr>
        <w:t>following Welsh Government review</w:t>
      </w:r>
      <w:r w:rsidR="00B70E01" w:rsidRPr="00501440">
        <w:rPr>
          <w:rFonts w:ascii="Ubuntu" w:eastAsia="Verdana" w:hAnsi="Ubuntu" w:cs="Verdana"/>
          <w:color w:val="auto"/>
        </w:rPr>
        <w:t>,</w:t>
      </w:r>
      <w:r w:rsidR="34EB287E" w:rsidRPr="00501440">
        <w:rPr>
          <w:rFonts w:ascii="Ubuntu" w:eastAsia="Verdana" w:hAnsi="Ubuntu" w:cs="Verdana"/>
          <w:color w:val="auto"/>
        </w:rPr>
        <w:t xml:space="preserve"> </w:t>
      </w:r>
      <w:r w:rsidR="00C42D3C" w:rsidRPr="00501440">
        <w:rPr>
          <w:rFonts w:ascii="Ubuntu" w:eastAsia="Verdana" w:hAnsi="Ubuntu" w:cs="Verdana"/>
          <w:color w:val="auto"/>
        </w:rPr>
        <w:t>has submitted</w:t>
      </w:r>
      <w:r w:rsidRPr="00501440">
        <w:rPr>
          <w:rFonts w:ascii="Ubuntu" w:eastAsia="Verdana" w:hAnsi="Ubuntu" w:cs="Verdana"/>
          <w:color w:val="auto"/>
        </w:rPr>
        <w:t xml:space="preserve"> a </w:t>
      </w:r>
      <w:r w:rsidR="652F9863" w:rsidRPr="00501440">
        <w:rPr>
          <w:rFonts w:ascii="Ubuntu" w:eastAsia="Verdana" w:hAnsi="Ubuntu" w:cs="Verdana"/>
          <w:color w:val="auto"/>
        </w:rPr>
        <w:t xml:space="preserve">revised </w:t>
      </w:r>
      <w:r w:rsidRPr="00501440">
        <w:rPr>
          <w:rFonts w:ascii="Ubuntu" w:eastAsia="Verdana" w:hAnsi="Ubuntu" w:cs="Verdana"/>
          <w:color w:val="auto"/>
        </w:rPr>
        <w:t xml:space="preserve">strategic </w:t>
      </w:r>
      <w:r w:rsidR="00E863B7" w:rsidRPr="00501440">
        <w:rPr>
          <w:rFonts w:ascii="Ubuntu" w:eastAsia="Verdana" w:hAnsi="Ubuntu" w:cs="Verdana"/>
          <w:color w:val="auto"/>
        </w:rPr>
        <w:t xml:space="preserve">business case </w:t>
      </w:r>
      <w:r w:rsidR="00435CDB" w:rsidRPr="00501440">
        <w:rPr>
          <w:rFonts w:ascii="Ubuntu" w:eastAsia="Verdana" w:hAnsi="Ubuntu" w:cs="Verdana"/>
          <w:color w:val="auto"/>
        </w:rPr>
        <w:t>for DESW Van replacement</w:t>
      </w:r>
      <w:r w:rsidRPr="00501440">
        <w:rPr>
          <w:rFonts w:ascii="Ubuntu" w:eastAsia="Verdana" w:hAnsi="Ubuntu" w:cs="Verdana"/>
          <w:color w:val="auto"/>
        </w:rPr>
        <w:t xml:space="preserve"> </w:t>
      </w:r>
      <w:r w:rsidR="48ADF4CE" w:rsidRPr="00501440">
        <w:rPr>
          <w:rFonts w:ascii="Ubuntu" w:eastAsia="Verdana" w:hAnsi="Ubuntu" w:cs="Verdana"/>
          <w:color w:val="auto"/>
        </w:rPr>
        <w:t xml:space="preserve">this totals </w:t>
      </w:r>
      <w:r w:rsidRPr="00501440">
        <w:rPr>
          <w:rFonts w:ascii="Ubuntu" w:eastAsia="Verdana" w:hAnsi="Ubuntu" w:cs="Verdana"/>
          <w:color w:val="auto"/>
        </w:rPr>
        <w:t xml:space="preserve"> £</w:t>
      </w:r>
      <w:r w:rsidR="00435CDB" w:rsidRPr="00501440">
        <w:rPr>
          <w:rFonts w:ascii="Ubuntu" w:eastAsia="Verdana" w:hAnsi="Ubuntu" w:cs="Verdana"/>
          <w:color w:val="auto"/>
        </w:rPr>
        <w:t>2</w:t>
      </w:r>
      <w:r w:rsidRPr="00501440">
        <w:rPr>
          <w:rFonts w:ascii="Ubuntu" w:eastAsia="Verdana" w:hAnsi="Ubuntu" w:cs="Verdana"/>
          <w:color w:val="auto"/>
        </w:rPr>
        <w:t>.</w:t>
      </w:r>
      <w:r w:rsidR="00126800" w:rsidRPr="00501440">
        <w:rPr>
          <w:rFonts w:ascii="Ubuntu" w:eastAsia="Verdana" w:hAnsi="Ubuntu" w:cs="Verdana"/>
          <w:color w:val="auto"/>
        </w:rPr>
        <w:t>0</w:t>
      </w:r>
      <w:r w:rsidR="00914D60" w:rsidRPr="00501440">
        <w:rPr>
          <w:rFonts w:ascii="Ubuntu" w:eastAsia="Verdana" w:hAnsi="Ubuntu" w:cs="Verdana"/>
          <w:color w:val="auto"/>
        </w:rPr>
        <w:t>45</w:t>
      </w:r>
      <w:r w:rsidRPr="00501440">
        <w:rPr>
          <w:rFonts w:ascii="Ubuntu" w:eastAsia="Verdana" w:hAnsi="Ubuntu" w:cs="Verdana"/>
          <w:color w:val="auto"/>
        </w:rPr>
        <w:t xml:space="preserve">m </w:t>
      </w:r>
      <w:r w:rsidR="6B02C470" w:rsidRPr="00501440">
        <w:rPr>
          <w:rFonts w:ascii="Ubuntu" w:eastAsia="Verdana" w:hAnsi="Ubuntu" w:cs="Verdana"/>
          <w:color w:val="auto"/>
        </w:rPr>
        <w:t xml:space="preserve">and funding is sought </w:t>
      </w:r>
      <w:bookmarkEnd w:id="10"/>
      <w:r w:rsidR="6B02C470" w:rsidRPr="00501440">
        <w:rPr>
          <w:rFonts w:ascii="Ubuntu" w:eastAsia="Verdana" w:hAnsi="Ubuntu" w:cs="Verdana"/>
          <w:color w:val="auto"/>
        </w:rPr>
        <w:t xml:space="preserve">over a </w:t>
      </w:r>
      <w:r w:rsidR="00815190" w:rsidRPr="00501440">
        <w:rPr>
          <w:rFonts w:ascii="Ubuntu" w:eastAsia="Verdana" w:hAnsi="Ubuntu" w:cs="Verdana"/>
          <w:color w:val="auto"/>
        </w:rPr>
        <w:t>3-year</w:t>
      </w:r>
      <w:r w:rsidR="6B02C470" w:rsidRPr="00501440">
        <w:rPr>
          <w:rFonts w:ascii="Ubuntu" w:eastAsia="Verdana" w:hAnsi="Ubuntu" w:cs="Verdana"/>
          <w:color w:val="auto"/>
        </w:rPr>
        <w:t xml:space="preserve"> period commencing</w:t>
      </w:r>
      <w:r w:rsidRPr="00501440">
        <w:rPr>
          <w:rFonts w:ascii="Ubuntu" w:eastAsia="Verdana" w:hAnsi="Ubuntu" w:cs="Verdana"/>
          <w:color w:val="auto"/>
        </w:rPr>
        <w:t xml:space="preserve"> 202</w:t>
      </w:r>
      <w:r w:rsidR="00435CDB" w:rsidRPr="00501440">
        <w:rPr>
          <w:rFonts w:ascii="Ubuntu" w:eastAsia="Verdana" w:hAnsi="Ubuntu" w:cs="Verdana"/>
          <w:color w:val="auto"/>
        </w:rPr>
        <w:t>5</w:t>
      </w:r>
      <w:r w:rsidRPr="00501440">
        <w:rPr>
          <w:rFonts w:ascii="Ubuntu" w:eastAsia="Verdana" w:hAnsi="Ubuntu" w:cs="Verdana"/>
          <w:color w:val="auto"/>
        </w:rPr>
        <w:t>/2</w:t>
      </w:r>
      <w:r w:rsidR="00435CDB" w:rsidRPr="00501440">
        <w:rPr>
          <w:rFonts w:ascii="Ubuntu" w:eastAsia="Verdana" w:hAnsi="Ubuntu" w:cs="Verdana"/>
          <w:color w:val="auto"/>
        </w:rPr>
        <w:t>6.</w:t>
      </w:r>
      <w:r w:rsidR="004729F2" w:rsidRPr="00501440">
        <w:rPr>
          <w:rFonts w:ascii="Ubuntu" w:eastAsia="Verdana" w:hAnsi="Ubuntu" w:cs="Verdana"/>
          <w:color w:val="auto"/>
        </w:rPr>
        <w:t xml:space="preserve">  Th</w:t>
      </w:r>
      <w:r w:rsidR="1186F42D" w:rsidRPr="00501440">
        <w:rPr>
          <w:rFonts w:ascii="Ubuntu" w:eastAsia="Verdana" w:hAnsi="Ubuntu" w:cs="Verdana"/>
          <w:color w:val="auto"/>
        </w:rPr>
        <w:t xml:space="preserve">ere may be potential to access slippage funding later in the financial year </w:t>
      </w:r>
      <w:r w:rsidR="0D7334F4" w:rsidRPr="00501440">
        <w:rPr>
          <w:rFonts w:ascii="Ubuntu" w:eastAsia="Verdana" w:hAnsi="Ubuntu" w:cs="Verdana"/>
          <w:color w:val="auto"/>
        </w:rPr>
        <w:t xml:space="preserve">if strategic schemes across Wales </w:t>
      </w:r>
      <w:r w:rsidR="0D7334F4" w:rsidRPr="00501440">
        <w:rPr>
          <w:rFonts w:ascii="Ubuntu" w:eastAsia="Verdana" w:hAnsi="Ubuntu" w:cs="Verdana"/>
          <w:color w:val="auto"/>
        </w:rPr>
        <w:lastRenderedPageBreak/>
        <w:t xml:space="preserve">slip. </w:t>
      </w:r>
      <w:r w:rsidR="1186F42D" w:rsidRPr="00501440">
        <w:rPr>
          <w:rFonts w:ascii="Ubuntu" w:eastAsia="Verdana" w:hAnsi="Ubuntu" w:cs="Verdana"/>
          <w:color w:val="auto"/>
        </w:rPr>
        <w:t xml:space="preserve"> </w:t>
      </w:r>
      <w:r w:rsidR="0042162C" w:rsidRPr="00501440">
        <w:rPr>
          <w:rFonts w:ascii="Ubuntu" w:eastAsia="Verdana" w:hAnsi="Ubuntu" w:cs="Verdana"/>
          <w:b/>
          <w:bCs/>
          <w:color w:val="auto"/>
        </w:rPr>
        <w:t xml:space="preserve">Table </w:t>
      </w:r>
      <w:r w:rsidR="00EE1FFA" w:rsidRPr="00501440">
        <w:rPr>
          <w:rFonts w:ascii="Ubuntu" w:eastAsia="Verdana" w:hAnsi="Ubuntu" w:cs="Verdana"/>
          <w:b/>
          <w:bCs/>
          <w:color w:val="auto"/>
        </w:rPr>
        <w:t>12</w:t>
      </w:r>
      <w:r w:rsidR="0042162C" w:rsidRPr="00501440">
        <w:rPr>
          <w:rFonts w:ascii="Ubuntu" w:eastAsia="Verdana" w:hAnsi="Ubuntu" w:cs="Verdana"/>
          <w:color w:val="auto"/>
        </w:rPr>
        <w:t xml:space="preserve"> </w:t>
      </w:r>
      <w:r w:rsidR="008870AF" w:rsidRPr="00501440">
        <w:rPr>
          <w:rFonts w:ascii="Ubuntu" w:eastAsia="Verdana" w:hAnsi="Ubuntu" w:cs="Verdana"/>
          <w:color w:val="auto"/>
        </w:rPr>
        <w:t xml:space="preserve">summaries our strategic capital priorities in 2025/26 and over the next </w:t>
      </w:r>
      <w:r w:rsidR="00A300F4" w:rsidRPr="00501440">
        <w:rPr>
          <w:rFonts w:ascii="Ubuntu" w:eastAsia="Verdana" w:hAnsi="Ubuntu" w:cs="Verdana"/>
          <w:color w:val="auto"/>
        </w:rPr>
        <w:t>two years.</w:t>
      </w:r>
      <w:r w:rsidR="00E836F6" w:rsidRPr="00501440">
        <w:rPr>
          <w:rFonts w:ascii="Ubuntu" w:eastAsia="Verdana" w:hAnsi="Ubuntu" w:cs="Verdana"/>
          <w:color w:val="auto"/>
        </w:rPr>
        <w:t xml:space="preserve"> </w:t>
      </w:r>
    </w:p>
    <w:p w14:paraId="1A35FFFA" w14:textId="638483C3" w:rsidR="0069535A" w:rsidRPr="00501440" w:rsidRDefault="00746675" w:rsidP="27713507">
      <w:pPr>
        <w:pStyle w:val="NormalText"/>
        <w:rPr>
          <w:rFonts w:ascii="Ubuntu" w:eastAsia="Verdana" w:hAnsi="Ubuntu" w:cs="Verdana"/>
          <w:color w:val="auto"/>
        </w:rPr>
      </w:pPr>
      <w:r w:rsidRPr="00501440">
        <w:rPr>
          <w:rFonts w:ascii="Ubuntu" w:eastAsia="Verdana" w:hAnsi="Ubuntu" w:cs="Verdana"/>
          <w:color w:val="auto"/>
        </w:rPr>
        <w:t xml:space="preserve">Public Health Wales </w:t>
      </w:r>
      <w:r w:rsidR="00F825E1" w:rsidRPr="00501440">
        <w:rPr>
          <w:rFonts w:ascii="Ubuntu" w:eastAsia="Verdana" w:hAnsi="Ubuntu" w:cs="Verdana"/>
          <w:color w:val="auto"/>
        </w:rPr>
        <w:t xml:space="preserve">are working on </w:t>
      </w:r>
      <w:proofErr w:type="gramStart"/>
      <w:r w:rsidR="00F825E1" w:rsidRPr="00501440">
        <w:rPr>
          <w:rFonts w:ascii="Ubuntu" w:eastAsia="Verdana" w:hAnsi="Ubuntu" w:cs="Verdana"/>
          <w:color w:val="auto"/>
        </w:rPr>
        <w:t>a number of</w:t>
      </w:r>
      <w:proofErr w:type="gramEnd"/>
      <w:r w:rsidR="00F825E1" w:rsidRPr="00501440">
        <w:rPr>
          <w:rFonts w:ascii="Ubuntu" w:eastAsia="Verdana" w:hAnsi="Ubuntu" w:cs="Verdana"/>
          <w:color w:val="auto"/>
        </w:rPr>
        <w:t xml:space="preserve"> business </w:t>
      </w:r>
      <w:r w:rsidR="00BF57B1" w:rsidRPr="00501440">
        <w:rPr>
          <w:rFonts w:ascii="Ubuntu" w:eastAsia="Verdana" w:hAnsi="Ubuntu" w:cs="Verdana"/>
          <w:color w:val="auto"/>
        </w:rPr>
        <w:t>cases, which</w:t>
      </w:r>
      <w:r w:rsidR="00F825E1" w:rsidRPr="00501440">
        <w:rPr>
          <w:rFonts w:ascii="Ubuntu" w:eastAsia="Verdana" w:hAnsi="Ubuntu" w:cs="Verdana"/>
          <w:color w:val="auto"/>
        </w:rPr>
        <w:t xml:space="preserve"> will require All Wales Capital Funding</w:t>
      </w:r>
      <w:r w:rsidR="00691060" w:rsidRPr="00501440">
        <w:rPr>
          <w:rFonts w:ascii="Ubuntu" w:eastAsia="Verdana" w:hAnsi="Ubuntu" w:cs="Verdana"/>
          <w:color w:val="auto"/>
        </w:rPr>
        <w:t xml:space="preserve">, details of which can be found in </w:t>
      </w:r>
      <w:r w:rsidR="00691060" w:rsidRPr="00501440">
        <w:rPr>
          <w:rFonts w:ascii="Ubuntu" w:eastAsia="Verdana" w:hAnsi="Ubuntu" w:cs="Verdana"/>
          <w:b/>
          <w:bCs/>
          <w:color w:val="auto"/>
        </w:rPr>
        <w:t xml:space="preserve">Table </w:t>
      </w:r>
      <w:r w:rsidR="00E847F6" w:rsidRPr="00501440">
        <w:rPr>
          <w:rFonts w:ascii="Ubuntu" w:eastAsia="Verdana" w:hAnsi="Ubuntu" w:cs="Verdana"/>
          <w:b/>
          <w:bCs/>
          <w:color w:val="auto"/>
        </w:rPr>
        <w:t>12</w:t>
      </w:r>
      <w:r w:rsidR="00F825E1" w:rsidRPr="00501440">
        <w:rPr>
          <w:rFonts w:ascii="Ubuntu" w:eastAsia="Verdana" w:hAnsi="Ubuntu" w:cs="Verdana"/>
          <w:color w:val="auto"/>
        </w:rPr>
        <w:t xml:space="preserve">. </w:t>
      </w:r>
      <w:bookmarkStart w:id="11" w:name="_Toc445201291"/>
      <w:bookmarkStart w:id="12" w:name="_Toc445374222"/>
      <w:bookmarkStart w:id="13" w:name="_Toc447176592"/>
      <w:bookmarkStart w:id="14" w:name="_Toc445201290"/>
      <w:bookmarkStart w:id="15" w:name="_Toc445374221"/>
      <w:bookmarkStart w:id="16" w:name="_Toc447176591"/>
    </w:p>
    <w:bookmarkEnd w:id="11"/>
    <w:bookmarkEnd w:id="12"/>
    <w:bookmarkEnd w:id="13"/>
    <w:bookmarkEnd w:id="14"/>
    <w:bookmarkEnd w:id="15"/>
    <w:bookmarkEnd w:id="16"/>
    <w:p w14:paraId="443A2BF0" w14:textId="11DAE220" w:rsidR="00527234" w:rsidRPr="00501440" w:rsidRDefault="00527234" w:rsidP="27713507">
      <w:pPr>
        <w:pStyle w:val="NormalText"/>
        <w:rPr>
          <w:rFonts w:ascii="Ubuntu" w:hAnsi="Ubuntu"/>
          <w:b/>
          <w:bCs/>
        </w:rPr>
      </w:pPr>
      <w:r w:rsidRPr="00501440">
        <w:rPr>
          <w:rFonts w:ascii="Ubuntu" w:hAnsi="Ubuntu"/>
        </w:rPr>
        <w:t xml:space="preserve">The Minister for Health and Social Services asked Welsh Government to develop a 10-year infrastructure plan in respect of Estates and Digital requirements for 2022/23. We </w:t>
      </w:r>
      <w:r w:rsidR="005435AB" w:rsidRPr="00501440">
        <w:rPr>
          <w:rFonts w:ascii="Ubuntu" w:hAnsi="Ubuntu"/>
        </w:rPr>
        <w:t>have now reviewed and prioritised</w:t>
      </w:r>
      <w:r w:rsidR="00494DB8" w:rsidRPr="00501440">
        <w:rPr>
          <w:rFonts w:ascii="Ubuntu" w:hAnsi="Ubuntu"/>
        </w:rPr>
        <w:t xml:space="preserve"> </w:t>
      </w:r>
      <w:r w:rsidR="00FB08BE" w:rsidRPr="00501440">
        <w:rPr>
          <w:rFonts w:ascii="Ubuntu" w:hAnsi="Ubuntu"/>
        </w:rPr>
        <w:t>the requirements for 202</w:t>
      </w:r>
      <w:r w:rsidR="00B754BD" w:rsidRPr="00501440">
        <w:rPr>
          <w:rFonts w:ascii="Ubuntu" w:hAnsi="Ubuntu"/>
        </w:rPr>
        <w:t>5</w:t>
      </w:r>
      <w:r w:rsidRPr="00501440">
        <w:rPr>
          <w:rFonts w:ascii="Ubuntu" w:hAnsi="Ubuntu"/>
        </w:rPr>
        <w:t>/2</w:t>
      </w:r>
      <w:r w:rsidR="00B754BD" w:rsidRPr="00501440">
        <w:rPr>
          <w:rFonts w:ascii="Ubuntu" w:hAnsi="Ubuntu"/>
        </w:rPr>
        <w:t>6</w:t>
      </w:r>
      <w:r w:rsidR="001013F2" w:rsidRPr="00501440">
        <w:rPr>
          <w:rFonts w:ascii="Ubuntu" w:hAnsi="Ubuntu"/>
        </w:rPr>
        <w:t xml:space="preserve"> and included updated values in </w:t>
      </w:r>
      <w:r w:rsidR="001013F2" w:rsidRPr="00501440">
        <w:rPr>
          <w:rFonts w:ascii="Ubuntu" w:hAnsi="Ubuntu"/>
          <w:b/>
          <w:bCs/>
        </w:rPr>
        <w:t xml:space="preserve">Table </w:t>
      </w:r>
      <w:r w:rsidR="000202F6" w:rsidRPr="00501440">
        <w:rPr>
          <w:rFonts w:ascii="Ubuntu" w:hAnsi="Ubuntu"/>
          <w:b/>
          <w:bCs/>
        </w:rPr>
        <w:t>12</w:t>
      </w:r>
      <w:r w:rsidR="001013F2" w:rsidRPr="00501440">
        <w:rPr>
          <w:rFonts w:ascii="Ubuntu" w:hAnsi="Ubuntu"/>
        </w:rPr>
        <w:t>.</w:t>
      </w:r>
    </w:p>
    <w:p w14:paraId="4A03E200" w14:textId="77777777" w:rsidR="008462DB" w:rsidRPr="00501440" w:rsidRDefault="00CE2529" w:rsidP="008462DB">
      <w:pPr>
        <w:pStyle w:val="Quote"/>
        <w:tabs>
          <w:tab w:val="clear" w:pos="1361"/>
        </w:tabs>
        <w:spacing w:before="120" w:after="120"/>
        <w:ind w:left="0" w:firstLine="0"/>
        <w:jc w:val="both"/>
        <w:rPr>
          <w:rFonts w:ascii="Ubuntu" w:hAnsi="Ubuntu"/>
        </w:rPr>
      </w:pPr>
      <w:r w:rsidRPr="00501440">
        <w:rPr>
          <w:rFonts w:ascii="Ubuntu" w:eastAsiaTheme="minorHAnsi" w:hAnsi="Ubuntu"/>
          <w:b w:val="0"/>
          <w:iCs w:val="0"/>
          <w:color w:val="404040" w:themeColor="text1" w:themeTint="BF"/>
          <w:spacing w:val="0"/>
          <w:kern w:val="0"/>
          <w:szCs w:val="22"/>
          <w:lang w:val="en-GB" w:bidi="ar-SA"/>
        </w:rPr>
        <w:t xml:space="preserve">The estates plan </w:t>
      </w:r>
      <w:r w:rsidR="075684BD" w:rsidRPr="00501440">
        <w:rPr>
          <w:rFonts w:ascii="Ubuntu" w:eastAsiaTheme="minorHAnsi" w:hAnsi="Ubuntu"/>
          <w:b w:val="0"/>
          <w:iCs w:val="0"/>
          <w:color w:val="404040" w:themeColor="text1" w:themeTint="BF"/>
          <w:spacing w:val="0"/>
          <w:kern w:val="0"/>
          <w:szCs w:val="22"/>
          <w:lang w:val="en-GB" w:bidi="ar-SA"/>
        </w:rPr>
        <w:t xml:space="preserve">has been amended to reflect the </w:t>
      </w:r>
      <w:r w:rsidR="7E10F21A" w:rsidRPr="00501440">
        <w:rPr>
          <w:rFonts w:ascii="Ubuntu" w:eastAsiaTheme="minorHAnsi" w:hAnsi="Ubuntu"/>
          <w:b w:val="0"/>
          <w:iCs w:val="0"/>
          <w:color w:val="404040" w:themeColor="text1" w:themeTint="BF"/>
          <w:spacing w:val="0"/>
          <w:kern w:val="0"/>
          <w:szCs w:val="22"/>
          <w:lang w:val="en-GB" w:bidi="ar-SA"/>
        </w:rPr>
        <w:t>need</w:t>
      </w:r>
      <w:r w:rsidR="075684BD" w:rsidRPr="00501440">
        <w:rPr>
          <w:rFonts w:ascii="Ubuntu" w:eastAsiaTheme="minorHAnsi" w:hAnsi="Ubuntu"/>
          <w:b w:val="0"/>
          <w:iCs w:val="0"/>
          <w:color w:val="404040" w:themeColor="text1" w:themeTint="BF"/>
          <w:spacing w:val="0"/>
          <w:kern w:val="0"/>
          <w:szCs w:val="22"/>
          <w:lang w:val="en-GB" w:bidi="ar-SA"/>
        </w:rPr>
        <w:t xml:space="preserve"> to scope the </w:t>
      </w:r>
      <w:r w:rsidR="000E3523" w:rsidRPr="00501440">
        <w:rPr>
          <w:rFonts w:ascii="Ubuntu" w:eastAsiaTheme="minorHAnsi" w:hAnsi="Ubuntu"/>
          <w:b w:val="0"/>
          <w:iCs w:val="0"/>
          <w:color w:val="404040" w:themeColor="text1" w:themeTint="BF"/>
          <w:spacing w:val="0"/>
          <w:kern w:val="0"/>
          <w:szCs w:val="22"/>
          <w:lang w:val="en-GB" w:bidi="ar-SA"/>
        </w:rPr>
        <w:t>significant</w:t>
      </w:r>
      <w:r w:rsidR="075684BD" w:rsidRPr="00501440">
        <w:rPr>
          <w:rFonts w:ascii="Ubuntu" w:eastAsiaTheme="minorHAnsi" w:hAnsi="Ubuntu"/>
          <w:b w:val="0"/>
          <w:iCs w:val="0"/>
          <w:color w:val="404040" w:themeColor="text1" w:themeTint="BF"/>
          <w:spacing w:val="0"/>
          <w:kern w:val="0"/>
          <w:szCs w:val="22"/>
          <w:lang w:val="en-GB" w:bidi="ar-SA"/>
        </w:rPr>
        <w:t xml:space="preserve"> </w:t>
      </w:r>
      <w:r w:rsidRPr="00501440">
        <w:rPr>
          <w:rFonts w:ascii="Ubuntu" w:eastAsiaTheme="minorHAnsi" w:hAnsi="Ubuntu"/>
          <w:b w:val="0"/>
          <w:iCs w:val="0"/>
          <w:color w:val="404040" w:themeColor="text1" w:themeTint="BF"/>
          <w:spacing w:val="0"/>
          <w:kern w:val="0"/>
          <w:szCs w:val="22"/>
          <w:lang w:val="en-GB" w:bidi="ar-SA"/>
        </w:rPr>
        <w:t xml:space="preserve"> laboratory modernisation </w:t>
      </w:r>
      <w:r w:rsidR="21B12DD2" w:rsidRPr="00501440">
        <w:rPr>
          <w:rFonts w:ascii="Ubuntu" w:eastAsiaTheme="minorHAnsi" w:hAnsi="Ubuntu"/>
          <w:b w:val="0"/>
          <w:iCs w:val="0"/>
          <w:color w:val="404040" w:themeColor="text1" w:themeTint="BF"/>
          <w:spacing w:val="0"/>
          <w:kern w:val="0"/>
          <w:szCs w:val="22"/>
          <w:lang w:val="en-GB" w:bidi="ar-SA"/>
        </w:rPr>
        <w:t>work required</w:t>
      </w:r>
      <w:r w:rsidR="3862C32D" w:rsidRPr="00501440">
        <w:rPr>
          <w:rFonts w:ascii="Ubuntu" w:eastAsiaTheme="minorHAnsi" w:hAnsi="Ubuntu"/>
          <w:b w:val="0"/>
          <w:iCs w:val="0"/>
          <w:color w:val="404040" w:themeColor="text1" w:themeTint="BF"/>
          <w:spacing w:val="0"/>
          <w:kern w:val="0"/>
          <w:szCs w:val="22"/>
          <w:lang w:val="en-GB" w:bidi="ar-SA"/>
        </w:rPr>
        <w:t xml:space="preserve">.  An estimate </w:t>
      </w:r>
      <w:r w:rsidR="35D34308" w:rsidRPr="00501440">
        <w:rPr>
          <w:rFonts w:ascii="Ubuntu" w:eastAsiaTheme="minorHAnsi" w:hAnsi="Ubuntu"/>
          <w:b w:val="0"/>
          <w:iCs w:val="0"/>
          <w:color w:val="404040" w:themeColor="text1" w:themeTint="BF"/>
          <w:spacing w:val="0"/>
          <w:kern w:val="0"/>
          <w:szCs w:val="22"/>
          <w:lang w:val="en-GB" w:bidi="ar-SA"/>
        </w:rPr>
        <w:t>of</w:t>
      </w:r>
      <w:r w:rsidRPr="00501440">
        <w:rPr>
          <w:rFonts w:ascii="Ubuntu" w:eastAsiaTheme="minorHAnsi" w:hAnsi="Ubuntu"/>
          <w:b w:val="0"/>
          <w:iCs w:val="0"/>
          <w:color w:val="404040" w:themeColor="text1" w:themeTint="BF"/>
          <w:spacing w:val="0"/>
          <w:kern w:val="0"/>
          <w:szCs w:val="22"/>
          <w:lang w:val="en-GB" w:bidi="ar-SA"/>
        </w:rPr>
        <w:t xml:space="preserve"> £6m </w:t>
      </w:r>
      <w:r w:rsidR="0551B5BF" w:rsidRPr="00501440">
        <w:rPr>
          <w:rFonts w:ascii="Ubuntu" w:eastAsiaTheme="minorHAnsi" w:hAnsi="Ubuntu"/>
          <w:b w:val="0"/>
          <w:iCs w:val="0"/>
          <w:color w:val="404040" w:themeColor="text1" w:themeTint="BF"/>
          <w:spacing w:val="0"/>
          <w:kern w:val="0"/>
          <w:szCs w:val="22"/>
          <w:lang w:val="en-GB" w:bidi="ar-SA"/>
        </w:rPr>
        <w:t xml:space="preserve">funding has been included </w:t>
      </w:r>
      <w:r w:rsidR="35D34308" w:rsidRPr="00501440">
        <w:rPr>
          <w:rFonts w:ascii="Ubuntu" w:eastAsiaTheme="minorHAnsi" w:hAnsi="Ubuntu"/>
          <w:b w:val="0"/>
          <w:iCs w:val="0"/>
          <w:color w:val="404040" w:themeColor="text1" w:themeTint="BF"/>
          <w:spacing w:val="0"/>
          <w:kern w:val="0"/>
          <w:szCs w:val="22"/>
          <w:lang w:val="en-GB" w:bidi="ar-SA"/>
        </w:rPr>
        <w:t>in</w:t>
      </w:r>
      <w:r w:rsidRPr="00501440">
        <w:rPr>
          <w:rFonts w:ascii="Ubuntu" w:eastAsiaTheme="minorHAnsi" w:hAnsi="Ubuntu"/>
          <w:b w:val="0"/>
          <w:iCs w:val="0"/>
          <w:color w:val="404040" w:themeColor="text1" w:themeTint="BF"/>
          <w:spacing w:val="0"/>
          <w:kern w:val="0"/>
          <w:szCs w:val="22"/>
          <w:lang w:val="en-GB" w:bidi="ar-SA"/>
        </w:rPr>
        <w:t xml:space="preserve"> 202</w:t>
      </w:r>
      <w:r w:rsidR="00ED6D30" w:rsidRPr="00501440">
        <w:rPr>
          <w:rFonts w:ascii="Ubuntu" w:eastAsiaTheme="minorHAnsi" w:hAnsi="Ubuntu"/>
          <w:b w:val="0"/>
          <w:iCs w:val="0"/>
          <w:color w:val="404040" w:themeColor="text1" w:themeTint="BF"/>
          <w:spacing w:val="0"/>
          <w:kern w:val="0"/>
          <w:szCs w:val="22"/>
          <w:lang w:val="en-GB" w:bidi="ar-SA"/>
        </w:rPr>
        <w:t>7</w:t>
      </w:r>
      <w:r w:rsidRPr="00501440">
        <w:rPr>
          <w:rFonts w:ascii="Ubuntu" w:eastAsiaTheme="minorHAnsi" w:hAnsi="Ubuntu"/>
          <w:b w:val="0"/>
          <w:iCs w:val="0"/>
          <w:color w:val="404040" w:themeColor="text1" w:themeTint="BF"/>
          <w:spacing w:val="0"/>
          <w:kern w:val="0"/>
          <w:szCs w:val="22"/>
          <w:lang w:val="en-GB" w:bidi="ar-SA"/>
        </w:rPr>
        <w:t>/2</w:t>
      </w:r>
      <w:r w:rsidR="00ED6D30" w:rsidRPr="00501440">
        <w:rPr>
          <w:rFonts w:ascii="Ubuntu" w:eastAsiaTheme="minorHAnsi" w:hAnsi="Ubuntu"/>
          <w:b w:val="0"/>
          <w:iCs w:val="0"/>
          <w:color w:val="404040" w:themeColor="text1" w:themeTint="BF"/>
          <w:spacing w:val="0"/>
          <w:kern w:val="0"/>
          <w:szCs w:val="22"/>
          <w:lang w:val="en-GB" w:bidi="ar-SA"/>
        </w:rPr>
        <w:t>8</w:t>
      </w:r>
      <w:r w:rsidRPr="00501440">
        <w:rPr>
          <w:rFonts w:ascii="Ubuntu" w:eastAsiaTheme="minorHAnsi" w:hAnsi="Ubuntu"/>
          <w:b w:val="0"/>
          <w:iCs w:val="0"/>
          <w:color w:val="404040" w:themeColor="text1" w:themeTint="BF"/>
          <w:spacing w:val="0"/>
          <w:kern w:val="0"/>
          <w:szCs w:val="22"/>
          <w:lang w:val="en-GB" w:bidi="ar-SA"/>
        </w:rPr>
        <w:t xml:space="preserve">. </w:t>
      </w:r>
      <w:r w:rsidR="7F48C460" w:rsidRPr="00501440">
        <w:rPr>
          <w:rFonts w:ascii="Ubuntu" w:eastAsiaTheme="minorHAnsi" w:hAnsi="Ubuntu"/>
          <w:b w:val="0"/>
          <w:iCs w:val="0"/>
          <w:color w:val="404040" w:themeColor="text1" w:themeTint="BF"/>
          <w:spacing w:val="0"/>
          <w:kern w:val="0"/>
          <w:szCs w:val="22"/>
          <w:lang w:val="en-GB" w:bidi="ar-SA"/>
        </w:rPr>
        <w:t xml:space="preserve">However, the scoping work will provide more detail on this during </w:t>
      </w:r>
      <w:r w:rsidRPr="00501440">
        <w:rPr>
          <w:rFonts w:ascii="Ubuntu" w:eastAsiaTheme="minorHAnsi" w:hAnsi="Ubuntu"/>
          <w:b w:val="0"/>
          <w:iCs w:val="0"/>
          <w:color w:val="404040" w:themeColor="text1" w:themeTint="BF"/>
          <w:spacing w:val="0"/>
          <w:kern w:val="0"/>
          <w:szCs w:val="22"/>
          <w:lang w:val="en-GB" w:bidi="ar-SA"/>
        </w:rPr>
        <w:t>202</w:t>
      </w:r>
      <w:r w:rsidR="00ED6D30" w:rsidRPr="00501440">
        <w:rPr>
          <w:rFonts w:ascii="Ubuntu" w:eastAsiaTheme="minorHAnsi" w:hAnsi="Ubuntu"/>
          <w:b w:val="0"/>
          <w:iCs w:val="0"/>
          <w:color w:val="404040" w:themeColor="text1" w:themeTint="BF"/>
          <w:spacing w:val="0"/>
          <w:kern w:val="0"/>
          <w:szCs w:val="22"/>
          <w:lang w:val="en-GB" w:bidi="ar-SA"/>
        </w:rPr>
        <w:t>5</w:t>
      </w:r>
      <w:r w:rsidRPr="00501440">
        <w:rPr>
          <w:rFonts w:ascii="Ubuntu" w:eastAsiaTheme="minorHAnsi" w:hAnsi="Ubuntu"/>
          <w:b w:val="0"/>
          <w:iCs w:val="0"/>
          <w:color w:val="404040" w:themeColor="text1" w:themeTint="BF"/>
          <w:spacing w:val="0"/>
          <w:kern w:val="0"/>
          <w:szCs w:val="22"/>
          <w:lang w:val="en-GB" w:bidi="ar-SA"/>
        </w:rPr>
        <w:t>/2</w:t>
      </w:r>
      <w:r w:rsidR="00ED6D30" w:rsidRPr="00501440">
        <w:rPr>
          <w:rFonts w:ascii="Ubuntu" w:eastAsiaTheme="minorHAnsi" w:hAnsi="Ubuntu"/>
          <w:b w:val="0"/>
          <w:iCs w:val="0"/>
          <w:color w:val="404040" w:themeColor="text1" w:themeTint="BF"/>
          <w:spacing w:val="0"/>
          <w:kern w:val="0"/>
          <w:szCs w:val="22"/>
          <w:lang w:val="en-GB" w:bidi="ar-SA"/>
        </w:rPr>
        <w:t>6</w:t>
      </w:r>
      <w:r w:rsidRPr="00501440">
        <w:rPr>
          <w:rFonts w:ascii="Ubuntu" w:eastAsiaTheme="minorHAnsi" w:hAnsi="Ubuntu"/>
          <w:b w:val="0"/>
          <w:iCs w:val="0"/>
          <w:color w:val="404040" w:themeColor="text1" w:themeTint="BF"/>
          <w:spacing w:val="0"/>
          <w:kern w:val="0"/>
          <w:szCs w:val="22"/>
          <w:lang w:val="en-GB" w:bidi="ar-SA"/>
        </w:rPr>
        <w:t>.</w:t>
      </w:r>
      <w:r w:rsidRPr="00501440">
        <w:rPr>
          <w:rFonts w:ascii="Ubuntu" w:hAnsi="Ubuntu"/>
        </w:rPr>
        <w:t xml:space="preserve"> </w:t>
      </w:r>
    </w:p>
    <w:p w14:paraId="273506BA" w14:textId="14FD070B" w:rsidR="00BF3B27" w:rsidRPr="00501440" w:rsidRDefault="00BF3B27" w:rsidP="27713507">
      <w:pPr>
        <w:pStyle w:val="Quote"/>
        <w:tabs>
          <w:tab w:val="clear" w:pos="1361"/>
        </w:tabs>
        <w:spacing w:before="120" w:after="120"/>
        <w:ind w:left="0" w:firstLine="0"/>
        <w:rPr>
          <w:rFonts w:ascii="Ubuntu" w:eastAsiaTheme="minorHAnsi" w:hAnsi="Ubuntu"/>
          <w:b w:val="0"/>
          <w:iCs w:val="0"/>
          <w:color w:val="404040" w:themeColor="text1" w:themeTint="BF"/>
          <w:spacing w:val="0"/>
          <w:kern w:val="0"/>
          <w:szCs w:val="22"/>
          <w:lang w:val="en-GB" w:bidi="ar-SA"/>
        </w:rPr>
      </w:pPr>
      <w:r w:rsidRPr="00501440">
        <w:rPr>
          <w:rFonts w:ascii="Ubuntu" w:eastAsiaTheme="minorHAnsi" w:hAnsi="Ubuntu"/>
          <w:b w:val="0"/>
          <w:iCs w:val="0"/>
          <w:color w:val="404040" w:themeColor="text1" w:themeTint="BF"/>
          <w:spacing w:val="0"/>
          <w:kern w:val="0"/>
          <w:szCs w:val="22"/>
          <w:lang w:val="en-GB" w:bidi="ar-SA"/>
        </w:rPr>
        <w:t>Welsh Government have announced new capital funds</w:t>
      </w:r>
      <w:r w:rsidR="00AD3656" w:rsidRPr="00501440">
        <w:rPr>
          <w:rFonts w:ascii="Ubuntu" w:eastAsiaTheme="minorHAnsi" w:hAnsi="Ubuntu"/>
          <w:b w:val="0"/>
          <w:iCs w:val="0"/>
          <w:color w:val="404040" w:themeColor="text1" w:themeTint="BF"/>
          <w:spacing w:val="0"/>
          <w:kern w:val="0"/>
          <w:szCs w:val="22"/>
          <w:lang w:val="en-GB" w:bidi="ar-SA"/>
        </w:rPr>
        <w:t xml:space="preserve"> for 2025/26, namely:</w:t>
      </w:r>
    </w:p>
    <w:p w14:paraId="162FCA1A" w14:textId="77777777" w:rsidR="00832AE4" w:rsidRPr="00501440" w:rsidRDefault="00832AE4" w:rsidP="009B43B9">
      <w:pPr>
        <w:pStyle w:val="paragraph"/>
        <w:numPr>
          <w:ilvl w:val="0"/>
          <w:numId w:val="2"/>
        </w:numPr>
        <w:spacing w:before="0" w:beforeAutospacing="0" w:after="0" w:afterAutospacing="0"/>
        <w:jc w:val="both"/>
        <w:textAlignment w:val="baseline"/>
        <w:rPr>
          <w:rFonts w:ascii="Ubuntu" w:eastAsiaTheme="minorHAnsi" w:hAnsi="Ubuntu" w:cstheme="minorBidi"/>
          <w:color w:val="404040" w:themeColor="text1" w:themeTint="BF"/>
          <w:szCs w:val="22"/>
          <w:lang w:eastAsia="en-US"/>
        </w:rPr>
      </w:pPr>
      <w:r w:rsidRPr="00501440">
        <w:rPr>
          <w:rFonts w:ascii="Ubuntu" w:eastAsiaTheme="minorHAnsi" w:hAnsi="Ubuntu" w:cstheme="minorBidi"/>
          <w:color w:val="404040" w:themeColor="text1" w:themeTint="BF"/>
          <w:szCs w:val="22"/>
          <w:lang w:eastAsia="en-US"/>
        </w:rPr>
        <w:t xml:space="preserve">Targeted Estates Fund (TEF) - An NHS Wales total of £40m per year has been agreed for both 2025-26 and 2026-27 the Welsh Government’s contribution to approved projects through TEF will be 70% with organisations required to support 30% out of discretionary capital.   </w:t>
      </w:r>
      <w:r w:rsidRPr="00501440">
        <w:rPr>
          <w:rFonts w:ascii="Arial" w:eastAsiaTheme="minorHAnsi" w:hAnsi="Arial" w:cs="Arial"/>
          <w:color w:val="404040" w:themeColor="text1" w:themeTint="BF"/>
          <w:szCs w:val="22"/>
          <w:lang w:eastAsia="en-US"/>
        </w:rPr>
        <w:t>​</w:t>
      </w:r>
    </w:p>
    <w:p w14:paraId="426907CF" w14:textId="48669899" w:rsidR="00832AE4" w:rsidRPr="00501440" w:rsidRDefault="00832AE4" w:rsidP="00F12813">
      <w:pPr>
        <w:pStyle w:val="paragraph"/>
        <w:spacing w:before="0" w:beforeAutospacing="0" w:after="0" w:afterAutospacing="0"/>
        <w:jc w:val="both"/>
        <w:textAlignment w:val="baseline"/>
        <w:rPr>
          <w:rFonts w:ascii="Ubuntu" w:eastAsiaTheme="minorHAnsi" w:hAnsi="Ubuntu" w:cstheme="minorBidi"/>
          <w:color w:val="404040" w:themeColor="text1" w:themeTint="BF"/>
          <w:szCs w:val="22"/>
          <w:lang w:eastAsia="en-US"/>
        </w:rPr>
      </w:pPr>
    </w:p>
    <w:p w14:paraId="525D6B29" w14:textId="74B53D61" w:rsidR="00832AE4" w:rsidRPr="00501440" w:rsidRDefault="00832AE4" w:rsidP="00F9007E">
      <w:pPr>
        <w:pStyle w:val="paragraph"/>
        <w:spacing w:before="0" w:beforeAutospacing="0" w:after="0" w:afterAutospacing="0"/>
        <w:ind w:left="312"/>
        <w:jc w:val="both"/>
        <w:textAlignment w:val="baseline"/>
        <w:rPr>
          <w:rFonts w:ascii="Ubuntu" w:eastAsiaTheme="minorEastAsia" w:hAnsi="Ubuntu" w:cstheme="minorBidi"/>
          <w:color w:val="404040" w:themeColor="text1" w:themeTint="BF"/>
          <w:lang w:eastAsia="en-US"/>
        </w:rPr>
      </w:pPr>
      <w:r w:rsidRPr="00501440">
        <w:rPr>
          <w:rFonts w:ascii="Ubuntu" w:eastAsiaTheme="minorEastAsia" w:hAnsi="Ubuntu" w:cstheme="minorBidi"/>
          <w:color w:val="404040" w:themeColor="text1" w:themeTint="BF"/>
          <w:lang w:eastAsia="en-US"/>
        </w:rPr>
        <w:t xml:space="preserve">Public Health Wales have submitted </w:t>
      </w:r>
      <w:r w:rsidRPr="00501440">
        <w:rPr>
          <w:rFonts w:ascii="Ubuntu" w:eastAsiaTheme="minorEastAsia" w:hAnsi="Ubuntu" w:cstheme="minorBidi"/>
          <w:b/>
          <w:color w:val="404040" w:themeColor="text1" w:themeTint="BF"/>
          <w:lang w:eastAsia="en-US"/>
        </w:rPr>
        <w:t>6 bids</w:t>
      </w:r>
      <w:r w:rsidRPr="00501440">
        <w:rPr>
          <w:rFonts w:ascii="Ubuntu" w:eastAsiaTheme="minorEastAsia" w:hAnsi="Ubuntu" w:cstheme="minorBidi"/>
          <w:color w:val="404040" w:themeColor="text1" w:themeTint="BF"/>
          <w:lang w:eastAsia="en-US"/>
        </w:rPr>
        <w:t xml:space="preserve"> w</w:t>
      </w:r>
      <w:r w:rsidR="3C8C37AB" w:rsidRPr="00501440">
        <w:rPr>
          <w:rFonts w:ascii="Ubuntu" w:eastAsiaTheme="minorEastAsia" w:hAnsi="Ubuntu" w:cstheme="minorBidi"/>
          <w:color w:val="404040" w:themeColor="text1" w:themeTint="BF"/>
          <w:lang w:eastAsia="en-US"/>
        </w:rPr>
        <w:t xml:space="preserve">hich will require </w:t>
      </w:r>
      <w:r w:rsidRPr="00501440">
        <w:rPr>
          <w:rFonts w:ascii="Ubuntu" w:eastAsiaTheme="minorEastAsia" w:hAnsi="Ubuntu" w:cstheme="minorBidi"/>
          <w:color w:val="404040" w:themeColor="text1" w:themeTint="BF"/>
          <w:lang w:eastAsia="en-US"/>
        </w:rPr>
        <w:t xml:space="preserve">a 30% discretionary contribution of £120k should all bids be approved. </w:t>
      </w:r>
      <w:r w:rsidR="00D331AF" w:rsidRPr="00501440">
        <w:rPr>
          <w:rFonts w:ascii="Ubuntu" w:eastAsiaTheme="minorEastAsia" w:hAnsi="Ubuntu" w:cstheme="minorBidi"/>
          <w:color w:val="404040" w:themeColor="text1" w:themeTint="BF"/>
          <w:lang w:eastAsia="en-US"/>
        </w:rPr>
        <w:t xml:space="preserve">Welsh Government will confirm </w:t>
      </w:r>
      <w:r w:rsidR="00E35498" w:rsidRPr="00501440">
        <w:rPr>
          <w:rFonts w:ascii="Ubuntu" w:eastAsiaTheme="minorEastAsia" w:hAnsi="Ubuntu" w:cstheme="minorBidi"/>
          <w:color w:val="404040" w:themeColor="text1" w:themeTint="BF"/>
          <w:lang w:eastAsia="en-US"/>
        </w:rPr>
        <w:t>which bids have been successful by</w:t>
      </w:r>
      <w:r w:rsidRPr="00501440">
        <w:rPr>
          <w:rFonts w:ascii="Ubuntu" w:eastAsiaTheme="minorEastAsia" w:hAnsi="Ubuntu" w:cstheme="minorBidi"/>
          <w:color w:val="404040" w:themeColor="text1" w:themeTint="BF"/>
          <w:lang w:eastAsia="en-US"/>
        </w:rPr>
        <w:t xml:space="preserve"> March 2025. </w:t>
      </w:r>
      <w:r w:rsidRPr="00501440">
        <w:rPr>
          <w:rFonts w:ascii="Arial" w:eastAsiaTheme="minorEastAsia" w:hAnsi="Arial" w:cs="Arial"/>
          <w:color w:val="404040" w:themeColor="text1" w:themeTint="BF"/>
          <w:lang w:eastAsia="en-US"/>
        </w:rPr>
        <w:t>​</w:t>
      </w:r>
    </w:p>
    <w:p w14:paraId="64E4F15D" w14:textId="77777777" w:rsidR="00832AE4" w:rsidRPr="00501440" w:rsidRDefault="00832AE4" w:rsidP="00F12813">
      <w:pPr>
        <w:pStyle w:val="paragraph"/>
        <w:spacing w:before="0" w:beforeAutospacing="0" w:after="0" w:afterAutospacing="0"/>
        <w:ind w:left="312"/>
        <w:jc w:val="both"/>
        <w:textAlignment w:val="baseline"/>
        <w:rPr>
          <w:rFonts w:ascii="Ubuntu" w:eastAsiaTheme="minorHAnsi" w:hAnsi="Ubuntu" w:cstheme="minorBidi"/>
          <w:color w:val="404040" w:themeColor="text1" w:themeTint="BF"/>
          <w:szCs w:val="22"/>
          <w:lang w:eastAsia="en-US"/>
        </w:rPr>
      </w:pPr>
      <w:r w:rsidRPr="00501440">
        <w:rPr>
          <w:rFonts w:ascii="Arial" w:eastAsiaTheme="minorHAnsi" w:hAnsi="Arial" w:cs="Arial"/>
          <w:color w:val="404040" w:themeColor="text1" w:themeTint="BF"/>
          <w:szCs w:val="22"/>
          <w:lang w:eastAsia="en-US"/>
        </w:rPr>
        <w:t>​</w:t>
      </w:r>
    </w:p>
    <w:p w14:paraId="3E0C6516" w14:textId="7DD40171" w:rsidR="00832AE4" w:rsidRPr="00501440" w:rsidRDefault="00832AE4" w:rsidP="009B43B9">
      <w:pPr>
        <w:pStyle w:val="paragraph"/>
        <w:numPr>
          <w:ilvl w:val="0"/>
          <w:numId w:val="3"/>
        </w:numPr>
        <w:spacing w:before="0" w:beforeAutospacing="0" w:after="0" w:afterAutospacing="0"/>
        <w:jc w:val="both"/>
        <w:textAlignment w:val="baseline"/>
        <w:rPr>
          <w:rFonts w:ascii="Ubuntu" w:eastAsiaTheme="minorHAnsi" w:hAnsi="Ubuntu" w:cstheme="minorBidi"/>
          <w:color w:val="404040" w:themeColor="text1" w:themeTint="BF"/>
          <w:szCs w:val="22"/>
          <w:lang w:eastAsia="en-US"/>
        </w:rPr>
      </w:pPr>
      <w:r w:rsidRPr="00501440">
        <w:rPr>
          <w:rFonts w:ascii="Ubuntu" w:eastAsiaTheme="minorHAnsi" w:hAnsi="Ubuntu" w:cstheme="minorBidi"/>
          <w:color w:val="404040" w:themeColor="text1" w:themeTint="BF"/>
          <w:szCs w:val="22"/>
          <w:lang w:eastAsia="en-US"/>
        </w:rPr>
        <w:t xml:space="preserve">Equipment and Diagnostic Replacement Programme - To support waiting times, sustainability and fragility in the system, it has been agreed that £30m </w:t>
      </w:r>
      <w:r w:rsidR="00891A52" w:rsidRPr="00501440">
        <w:rPr>
          <w:rFonts w:ascii="Ubuntu" w:eastAsiaTheme="minorHAnsi" w:hAnsi="Ubuntu" w:cstheme="minorBidi"/>
          <w:color w:val="404040" w:themeColor="text1" w:themeTint="BF"/>
          <w:szCs w:val="22"/>
          <w:lang w:eastAsia="en-US"/>
        </w:rPr>
        <w:t xml:space="preserve">will be </w:t>
      </w:r>
      <w:r w:rsidRPr="00501440">
        <w:rPr>
          <w:rFonts w:ascii="Ubuntu" w:eastAsiaTheme="minorHAnsi" w:hAnsi="Ubuntu" w:cstheme="minorBidi"/>
          <w:color w:val="404040" w:themeColor="text1" w:themeTint="BF"/>
          <w:szCs w:val="22"/>
          <w:lang w:eastAsia="en-US"/>
        </w:rPr>
        <w:t xml:space="preserve">prioritised </w:t>
      </w:r>
      <w:r w:rsidR="00891A52" w:rsidRPr="00501440">
        <w:rPr>
          <w:rFonts w:ascii="Ubuntu" w:eastAsiaTheme="minorHAnsi" w:hAnsi="Ubuntu" w:cstheme="minorBidi"/>
          <w:color w:val="404040" w:themeColor="text1" w:themeTint="BF"/>
          <w:szCs w:val="22"/>
          <w:lang w:eastAsia="en-US"/>
        </w:rPr>
        <w:t>in</w:t>
      </w:r>
      <w:r w:rsidRPr="00501440">
        <w:rPr>
          <w:rFonts w:ascii="Ubuntu" w:eastAsiaTheme="minorHAnsi" w:hAnsi="Ubuntu" w:cstheme="minorBidi"/>
          <w:color w:val="404040" w:themeColor="text1" w:themeTint="BF"/>
          <w:szCs w:val="22"/>
          <w:lang w:eastAsia="en-US"/>
        </w:rPr>
        <w:t xml:space="preserve"> 2025-26 and</w:t>
      </w:r>
      <w:r w:rsidR="009D6F72" w:rsidRPr="00501440">
        <w:rPr>
          <w:rFonts w:ascii="Ubuntu" w:eastAsiaTheme="minorHAnsi" w:hAnsi="Ubuntu" w:cstheme="minorBidi"/>
          <w:color w:val="404040" w:themeColor="text1" w:themeTint="BF"/>
          <w:szCs w:val="22"/>
          <w:lang w:eastAsia="en-US"/>
        </w:rPr>
        <w:t xml:space="preserve"> £15m in</w:t>
      </w:r>
      <w:r w:rsidRPr="00501440">
        <w:rPr>
          <w:rFonts w:ascii="Ubuntu" w:eastAsiaTheme="minorHAnsi" w:hAnsi="Ubuntu" w:cstheme="minorBidi"/>
          <w:color w:val="404040" w:themeColor="text1" w:themeTint="BF"/>
          <w:szCs w:val="22"/>
          <w:lang w:eastAsia="en-US"/>
        </w:rPr>
        <w:t xml:space="preserve"> 2026-27. </w:t>
      </w:r>
      <w:r w:rsidR="00C04468" w:rsidRPr="00501440">
        <w:rPr>
          <w:rFonts w:ascii="Ubuntu" w:eastAsiaTheme="minorHAnsi" w:hAnsi="Ubuntu" w:cstheme="minorBidi"/>
          <w:color w:val="404040" w:themeColor="text1" w:themeTint="BF"/>
          <w:szCs w:val="22"/>
          <w:lang w:eastAsia="en-US"/>
        </w:rPr>
        <w:t xml:space="preserve">A </w:t>
      </w:r>
      <w:r w:rsidR="00E2734C" w:rsidRPr="00501440">
        <w:rPr>
          <w:rFonts w:ascii="Ubuntu" w:eastAsiaTheme="minorHAnsi" w:hAnsi="Ubuntu" w:cstheme="minorBidi"/>
          <w:color w:val="404040" w:themeColor="text1" w:themeTint="BF"/>
          <w:szCs w:val="22"/>
          <w:lang w:eastAsia="en-US"/>
        </w:rPr>
        <w:t>Specialist Estates Services Not</w:t>
      </w:r>
      <w:r w:rsidR="00C04468" w:rsidRPr="00501440">
        <w:rPr>
          <w:rFonts w:ascii="Ubuntu" w:eastAsiaTheme="minorHAnsi" w:hAnsi="Ubuntu" w:cstheme="minorBidi"/>
          <w:color w:val="404040" w:themeColor="text1" w:themeTint="BF"/>
          <w:szCs w:val="22"/>
          <w:lang w:eastAsia="en-US"/>
        </w:rPr>
        <w:t xml:space="preserve">ification was issued on the 10 March 2025 setting out the process to access this fund.  </w:t>
      </w:r>
    </w:p>
    <w:p w14:paraId="7C8ED0D5" w14:textId="77777777" w:rsidR="00832AE4" w:rsidRPr="00501440" w:rsidRDefault="00832AE4" w:rsidP="00F12813">
      <w:pPr>
        <w:pStyle w:val="paragraph"/>
        <w:spacing w:before="0" w:beforeAutospacing="0" w:after="0" w:afterAutospacing="0"/>
        <w:ind w:left="360"/>
        <w:jc w:val="both"/>
        <w:textAlignment w:val="baseline"/>
        <w:rPr>
          <w:rFonts w:ascii="Ubuntu" w:eastAsiaTheme="minorHAnsi" w:hAnsi="Ubuntu" w:cstheme="minorBidi"/>
          <w:color w:val="404040" w:themeColor="text1" w:themeTint="BF"/>
          <w:szCs w:val="22"/>
          <w:lang w:eastAsia="en-US"/>
        </w:rPr>
      </w:pPr>
      <w:r w:rsidRPr="00501440">
        <w:rPr>
          <w:rFonts w:ascii="Arial" w:eastAsiaTheme="minorHAnsi" w:hAnsi="Arial" w:cs="Arial"/>
          <w:color w:val="404040" w:themeColor="text1" w:themeTint="BF"/>
          <w:szCs w:val="22"/>
          <w:lang w:eastAsia="en-US"/>
        </w:rPr>
        <w:t>​</w:t>
      </w:r>
    </w:p>
    <w:p w14:paraId="4254C43A" w14:textId="740D691D" w:rsidR="001E1BFB" w:rsidRPr="00501440" w:rsidRDefault="00832AE4" w:rsidP="009B43B9">
      <w:pPr>
        <w:pStyle w:val="paragraph"/>
        <w:numPr>
          <w:ilvl w:val="0"/>
          <w:numId w:val="2"/>
        </w:numPr>
        <w:spacing w:before="0" w:beforeAutospacing="0" w:after="0" w:afterAutospacing="0"/>
        <w:jc w:val="both"/>
        <w:textAlignment w:val="baseline"/>
        <w:rPr>
          <w:rFonts w:ascii="Ubuntu" w:eastAsiaTheme="minorEastAsia" w:hAnsi="Ubuntu" w:cstheme="minorBidi"/>
          <w:color w:val="404040" w:themeColor="text1" w:themeTint="BF"/>
          <w:lang w:eastAsia="en-US"/>
        </w:rPr>
      </w:pPr>
      <w:r w:rsidRPr="00501440">
        <w:rPr>
          <w:rFonts w:ascii="Ubuntu" w:eastAsiaTheme="minorEastAsia" w:hAnsi="Ubuntu" w:cstheme="minorBidi"/>
          <w:color w:val="404040" w:themeColor="text1" w:themeTint="BF"/>
          <w:lang w:eastAsia="en-US"/>
        </w:rPr>
        <w:t>Digital Prioritisation Investment Fund – £40m will be available to bid against</w:t>
      </w:r>
      <w:r w:rsidR="00B45061" w:rsidRPr="00501440">
        <w:rPr>
          <w:rFonts w:ascii="Ubuntu" w:eastAsiaTheme="minorEastAsia" w:hAnsi="Ubuntu" w:cstheme="minorBidi"/>
          <w:color w:val="404040" w:themeColor="text1" w:themeTint="BF"/>
          <w:lang w:eastAsia="en-US"/>
        </w:rPr>
        <w:t>.</w:t>
      </w:r>
      <w:r w:rsidRPr="00501440">
        <w:rPr>
          <w:rFonts w:ascii="Ubuntu" w:eastAsiaTheme="minorEastAsia" w:hAnsi="Ubuntu" w:cstheme="minorBidi"/>
          <w:color w:val="404040" w:themeColor="text1" w:themeTint="BF"/>
          <w:lang w:eastAsia="en-US"/>
        </w:rPr>
        <w:t xml:space="preserve"> Further work is now required as to how the </w:t>
      </w:r>
      <w:r w:rsidR="5663A2BC" w:rsidRPr="00501440">
        <w:rPr>
          <w:rFonts w:ascii="Ubuntu" w:eastAsiaTheme="minorEastAsia" w:hAnsi="Ubuntu" w:cstheme="minorBidi"/>
          <w:color w:val="404040" w:themeColor="text1" w:themeTint="BF"/>
          <w:lang w:eastAsia="en-US"/>
        </w:rPr>
        <w:t>fund</w:t>
      </w:r>
      <w:r w:rsidRPr="00501440">
        <w:rPr>
          <w:rFonts w:ascii="Ubuntu" w:eastAsiaTheme="minorEastAsia" w:hAnsi="Ubuntu" w:cstheme="minorBidi"/>
          <w:color w:val="404040" w:themeColor="text1" w:themeTint="BF"/>
          <w:lang w:eastAsia="en-US"/>
        </w:rPr>
        <w:t xml:space="preserve"> will be targeted which is subject to more detailed advice.</w:t>
      </w:r>
    </w:p>
    <w:p w14:paraId="5E67A3DD" w14:textId="77777777" w:rsidR="005C4B30" w:rsidRPr="00501440" w:rsidRDefault="005C4B30" w:rsidP="005C4B30">
      <w:pPr>
        <w:pStyle w:val="paragraph"/>
        <w:spacing w:before="0" w:beforeAutospacing="0" w:after="0" w:afterAutospacing="0"/>
        <w:jc w:val="both"/>
        <w:textAlignment w:val="baseline"/>
        <w:rPr>
          <w:rFonts w:ascii="Ubuntu" w:eastAsiaTheme="minorEastAsia" w:hAnsi="Ubuntu" w:cstheme="minorBidi"/>
          <w:color w:val="404040" w:themeColor="text1" w:themeTint="BF"/>
          <w:lang w:eastAsia="en-US"/>
        </w:rPr>
      </w:pPr>
    </w:p>
    <w:p w14:paraId="0FE8722B" w14:textId="77777777" w:rsidR="005C4B30" w:rsidRPr="00501440" w:rsidRDefault="005C4B30" w:rsidP="005C4B30">
      <w:pPr>
        <w:pStyle w:val="paragraph"/>
        <w:spacing w:before="0" w:beforeAutospacing="0" w:after="0" w:afterAutospacing="0"/>
        <w:jc w:val="both"/>
        <w:textAlignment w:val="baseline"/>
        <w:rPr>
          <w:rFonts w:ascii="Ubuntu" w:eastAsiaTheme="minorHAnsi" w:hAnsi="Ubuntu" w:cstheme="minorBidi"/>
          <w:b/>
          <w:bCs/>
          <w:color w:val="404040" w:themeColor="text1" w:themeTint="BF"/>
          <w:lang w:eastAsia="en-US"/>
        </w:rPr>
      </w:pPr>
    </w:p>
    <w:p w14:paraId="6FF22678" w14:textId="77777777" w:rsidR="005C4B30" w:rsidRPr="00501440" w:rsidRDefault="005C4B30" w:rsidP="005C4B30">
      <w:pPr>
        <w:pStyle w:val="paragraph"/>
        <w:spacing w:before="0" w:beforeAutospacing="0" w:after="0" w:afterAutospacing="0"/>
        <w:jc w:val="both"/>
        <w:textAlignment w:val="baseline"/>
        <w:rPr>
          <w:rFonts w:ascii="Ubuntu" w:eastAsiaTheme="minorHAnsi" w:hAnsi="Ubuntu" w:cstheme="minorBidi"/>
          <w:b/>
          <w:bCs/>
          <w:color w:val="404040" w:themeColor="text1" w:themeTint="BF"/>
          <w:lang w:eastAsia="en-US"/>
        </w:rPr>
      </w:pPr>
    </w:p>
    <w:p w14:paraId="0F83FAD5" w14:textId="77777777" w:rsidR="005C4B30" w:rsidRPr="00501440" w:rsidRDefault="005C4B30" w:rsidP="005C4B30">
      <w:pPr>
        <w:pStyle w:val="paragraph"/>
        <w:spacing w:before="0" w:beforeAutospacing="0" w:after="0" w:afterAutospacing="0"/>
        <w:jc w:val="both"/>
        <w:textAlignment w:val="baseline"/>
        <w:rPr>
          <w:rFonts w:ascii="Ubuntu" w:eastAsiaTheme="minorHAnsi" w:hAnsi="Ubuntu" w:cstheme="minorBidi"/>
          <w:b/>
          <w:bCs/>
          <w:color w:val="404040" w:themeColor="text1" w:themeTint="BF"/>
          <w:lang w:eastAsia="en-US"/>
        </w:rPr>
      </w:pPr>
    </w:p>
    <w:p w14:paraId="41414E1D" w14:textId="77777777" w:rsidR="005C4B30" w:rsidRPr="00501440" w:rsidRDefault="005C4B30" w:rsidP="005C4B30">
      <w:pPr>
        <w:pStyle w:val="paragraph"/>
        <w:spacing w:before="0" w:beforeAutospacing="0" w:after="0" w:afterAutospacing="0"/>
        <w:jc w:val="both"/>
        <w:textAlignment w:val="baseline"/>
        <w:rPr>
          <w:rFonts w:ascii="Ubuntu" w:eastAsiaTheme="minorHAnsi" w:hAnsi="Ubuntu" w:cstheme="minorBidi"/>
          <w:b/>
          <w:bCs/>
          <w:color w:val="404040" w:themeColor="text1" w:themeTint="BF"/>
          <w:lang w:eastAsia="en-US"/>
        </w:rPr>
      </w:pPr>
    </w:p>
    <w:p w14:paraId="238B7213" w14:textId="77777777" w:rsidR="005C4B30" w:rsidRPr="00501440" w:rsidRDefault="005C4B30" w:rsidP="005C4B30">
      <w:pPr>
        <w:pStyle w:val="paragraph"/>
        <w:spacing w:before="0" w:beforeAutospacing="0" w:after="0" w:afterAutospacing="0"/>
        <w:jc w:val="both"/>
        <w:textAlignment w:val="baseline"/>
        <w:rPr>
          <w:rFonts w:ascii="Ubuntu" w:eastAsiaTheme="minorHAnsi" w:hAnsi="Ubuntu" w:cstheme="minorBidi"/>
          <w:b/>
          <w:bCs/>
          <w:color w:val="404040" w:themeColor="text1" w:themeTint="BF"/>
          <w:lang w:eastAsia="en-US"/>
        </w:rPr>
      </w:pPr>
    </w:p>
    <w:p w14:paraId="29D65167" w14:textId="77777777" w:rsidR="005C4B30" w:rsidRPr="00501440" w:rsidRDefault="005C4B30" w:rsidP="005C4B30">
      <w:pPr>
        <w:pStyle w:val="paragraph"/>
        <w:spacing w:before="0" w:beforeAutospacing="0" w:after="0" w:afterAutospacing="0"/>
        <w:jc w:val="both"/>
        <w:textAlignment w:val="baseline"/>
        <w:rPr>
          <w:rFonts w:ascii="Ubuntu" w:eastAsiaTheme="minorHAnsi" w:hAnsi="Ubuntu" w:cstheme="minorBidi"/>
          <w:b/>
          <w:bCs/>
          <w:color w:val="404040" w:themeColor="text1" w:themeTint="BF"/>
          <w:lang w:eastAsia="en-US"/>
        </w:rPr>
      </w:pPr>
    </w:p>
    <w:p w14:paraId="26DBCF75" w14:textId="77777777" w:rsidR="005C4B30" w:rsidRPr="00501440" w:rsidRDefault="005C4B30" w:rsidP="005C4B30">
      <w:pPr>
        <w:pStyle w:val="paragraph"/>
        <w:spacing w:before="0" w:beforeAutospacing="0" w:after="0" w:afterAutospacing="0"/>
        <w:jc w:val="both"/>
        <w:textAlignment w:val="baseline"/>
        <w:rPr>
          <w:rFonts w:ascii="Ubuntu" w:eastAsiaTheme="minorHAnsi" w:hAnsi="Ubuntu" w:cstheme="minorBidi"/>
          <w:b/>
          <w:bCs/>
          <w:color w:val="404040" w:themeColor="text1" w:themeTint="BF"/>
          <w:lang w:eastAsia="en-US"/>
        </w:rPr>
      </w:pPr>
    </w:p>
    <w:p w14:paraId="2DD3FF4C" w14:textId="77777777" w:rsidR="005C4B30" w:rsidRPr="00501440" w:rsidRDefault="005C4B30" w:rsidP="005C4B30">
      <w:pPr>
        <w:pStyle w:val="paragraph"/>
        <w:spacing w:before="0" w:beforeAutospacing="0" w:after="0" w:afterAutospacing="0"/>
        <w:jc w:val="both"/>
        <w:textAlignment w:val="baseline"/>
        <w:rPr>
          <w:rFonts w:ascii="Ubuntu" w:eastAsiaTheme="minorHAnsi" w:hAnsi="Ubuntu" w:cstheme="minorBidi"/>
          <w:b/>
          <w:bCs/>
          <w:color w:val="404040" w:themeColor="text1" w:themeTint="BF"/>
          <w:lang w:eastAsia="en-US"/>
        </w:rPr>
      </w:pPr>
    </w:p>
    <w:p w14:paraId="480FF739" w14:textId="77777777" w:rsidR="005C4B30" w:rsidRPr="00501440" w:rsidRDefault="005C4B30" w:rsidP="005C4B30">
      <w:pPr>
        <w:pStyle w:val="paragraph"/>
        <w:spacing w:before="0" w:beforeAutospacing="0" w:after="0" w:afterAutospacing="0"/>
        <w:jc w:val="both"/>
        <w:textAlignment w:val="baseline"/>
        <w:rPr>
          <w:rFonts w:ascii="Ubuntu" w:eastAsiaTheme="minorHAnsi" w:hAnsi="Ubuntu" w:cstheme="minorBidi"/>
          <w:b/>
          <w:bCs/>
          <w:color w:val="404040" w:themeColor="text1" w:themeTint="BF"/>
          <w:lang w:eastAsia="en-US"/>
        </w:rPr>
      </w:pPr>
    </w:p>
    <w:p w14:paraId="43D4445A" w14:textId="77777777" w:rsidR="005C4B30" w:rsidRPr="00501440" w:rsidRDefault="005C4B30" w:rsidP="005C4B30">
      <w:pPr>
        <w:pStyle w:val="paragraph"/>
        <w:spacing w:before="0" w:beforeAutospacing="0" w:after="0" w:afterAutospacing="0"/>
        <w:jc w:val="both"/>
        <w:textAlignment w:val="baseline"/>
        <w:rPr>
          <w:rFonts w:ascii="Ubuntu" w:eastAsiaTheme="minorHAnsi" w:hAnsi="Ubuntu" w:cstheme="minorBidi"/>
          <w:b/>
          <w:bCs/>
          <w:color w:val="404040" w:themeColor="text1" w:themeTint="BF"/>
          <w:lang w:eastAsia="en-US"/>
        </w:rPr>
      </w:pPr>
    </w:p>
    <w:p w14:paraId="11F4C8B1" w14:textId="77777777" w:rsidR="005C4B30" w:rsidRPr="00501440" w:rsidRDefault="005C4B30" w:rsidP="005C4B30">
      <w:pPr>
        <w:pStyle w:val="paragraph"/>
        <w:spacing w:before="0" w:beforeAutospacing="0" w:after="0" w:afterAutospacing="0"/>
        <w:jc w:val="both"/>
        <w:textAlignment w:val="baseline"/>
        <w:rPr>
          <w:rFonts w:ascii="Ubuntu" w:eastAsiaTheme="minorHAnsi" w:hAnsi="Ubuntu" w:cstheme="minorBidi"/>
          <w:b/>
          <w:bCs/>
          <w:color w:val="404040" w:themeColor="text1" w:themeTint="BF"/>
          <w:lang w:eastAsia="en-US"/>
        </w:rPr>
      </w:pPr>
    </w:p>
    <w:p w14:paraId="588EC66C" w14:textId="77777777" w:rsidR="005C4B30" w:rsidRPr="00501440" w:rsidRDefault="005C4B30" w:rsidP="005C4B30">
      <w:pPr>
        <w:pStyle w:val="paragraph"/>
        <w:spacing w:before="0" w:beforeAutospacing="0" w:after="0" w:afterAutospacing="0"/>
        <w:jc w:val="both"/>
        <w:textAlignment w:val="baseline"/>
        <w:rPr>
          <w:rFonts w:ascii="Ubuntu" w:eastAsiaTheme="minorHAnsi" w:hAnsi="Ubuntu" w:cstheme="minorBidi"/>
          <w:b/>
          <w:bCs/>
          <w:color w:val="404040" w:themeColor="text1" w:themeTint="BF"/>
          <w:lang w:eastAsia="en-US"/>
        </w:rPr>
      </w:pPr>
    </w:p>
    <w:p w14:paraId="61F7CD60" w14:textId="3924EC6C" w:rsidR="001E1BFB" w:rsidRPr="00501440" w:rsidRDefault="001E1BFB" w:rsidP="005C4B30">
      <w:pPr>
        <w:pStyle w:val="paragraph"/>
        <w:spacing w:before="0" w:beforeAutospacing="0" w:after="0" w:afterAutospacing="0"/>
        <w:jc w:val="both"/>
        <w:textAlignment w:val="baseline"/>
        <w:rPr>
          <w:rFonts w:ascii="Ubuntu" w:eastAsiaTheme="minorHAnsi" w:hAnsi="Ubuntu" w:cstheme="minorBidi"/>
          <w:b/>
          <w:bCs/>
          <w:color w:val="404040" w:themeColor="text1" w:themeTint="BF"/>
          <w:szCs w:val="22"/>
          <w:lang w:eastAsia="en-US"/>
        </w:rPr>
      </w:pPr>
      <w:r w:rsidRPr="00501440">
        <w:rPr>
          <w:rFonts w:ascii="Ubuntu" w:eastAsiaTheme="minorHAnsi" w:hAnsi="Ubuntu" w:cstheme="minorBidi"/>
          <w:b/>
          <w:bCs/>
          <w:color w:val="404040" w:themeColor="text1" w:themeTint="BF"/>
          <w:szCs w:val="22"/>
          <w:lang w:eastAsia="en-US"/>
        </w:rPr>
        <w:t xml:space="preserve">TABLE </w:t>
      </w:r>
      <w:r w:rsidR="00843BC6" w:rsidRPr="00501440">
        <w:rPr>
          <w:rFonts w:ascii="Ubuntu" w:eastAsiaTheme="minorHAnsi" w:hAnsi="Ubuntu" w:cstheme="minorBidi"/>
          <w:b/>
          <w:bCs/>
          <w:color w:val="404040" w:themeColor="text1" w:themeTint="BF"/>
          <w:szCs w:val="22"/>
          <w:lang w:eastAsia="en-US"/>
        </w:rPr>
        <w:t>12</w:t>
      </w:r>
    </w:p>
    <w:tbl>
      <w:tblPr>
        <w:tblW w:w="6234" w:type="pct"/>
        <w:tblInd w:w="-993" w:type="dxa"/>
        <w:tblLayout w:type="fixed"/>
        <w:tblLook w:val="04A0" w:firstRow="1" w:lastRow="0" w:firstColumn="1" w:lastColumn="0" w:noHBand="0" w:noVBand="1"/>
      </w:tblPr>
      <w:tblGrid>
        <w:gridCol w:w="5732"/>
        <w:gridCol w:w="768"/>
        <w:gridCol w:w="768"/>
        <w:gridCol w:w="745"/>
        <w:gridCol w:w="3241"/>
      </w:tblGrid>
      <w:tr w:rsidR="007163F0" w:rsidRPr="00501440" w14:paraId="7AA16AFD" w14:textId="77777777" w:rsidTr="00501440">
        <w:trPr>
          <w:trHeight w:val="546"/>
        </w:trPr>
        <w:tc>
          <w:tcPr>
            <w:tcW w:w="2547" w:type="pct"/>
            <w:tcBorders>
              <w:top w:val="nil"/>
              <w:left w:val="nil"/>
              <w:bottom w:val="nil"/>
              <w:right w:val="nil"/>
            </w:tcBorders>
            <w:shd w:val="clear" w:color="000000" w:fill="0070C0"/>
            <w:noWrap/>
            <w:vAlign w:val="bottom"/>
            <w:hideMark/>
          </w:tcPr>
          <w:p w14:paraId="15351EA9" w14:textId="77777777" w:rsidR="001E281A" w:rsidRPr="00501440" w:rsidRDefault="001E281A" w:rsidP="001E281A">
            <w:pPr>
              <w:rPr>
                <w:rFonts w:ascii="Ubuntu" w:eastAsia="Times New Roman" w:hAnsi="Ubuntu" w:cs="Times New Roman"/>
                <w:b/>
                <w:bCs/>
                <w:color w:val="FFFFFF"/>
                <w:sz w:val="20"/>
                <w:szCs w:val="20"/>
                <w:lang w:eastAsia="en-GB"/>
              </w:rPr>
            </w:pPr>
            <w:r w:rsidRPr="00501440">
              <w:rPr>
                <w:rFonts w:ascii="Ubuntu" w:eastAsia="Times New Roman" w:hAnsi="Ubuntu" w:cs="Times New Roman"/>
                <w:b/>
                <w:bCs/>
                <w:color w:val="FFFFFF"/>
                <w:sz w:val="20"/>
                <w:szCs w:val="20"/>
                <w:lang w:eastAsia="en-GB"/>
              </w:rPr>
              <w:t>Scheme/Funding Stream</w:t>
            </w:r>
          </w:p>
        </w:tc>
        <w:tc>
          <w:tcPr>
            <w:tcW w:w="341" w:type="pct"/>
            <w:tcBorders>
              <w:top w:val="nil"/>
              <w:left w:val="nil"/>
              <w:bottom w:val="nil"/>
              <w:right w:val="nil"/>
            </w:tcBorders>
            <w:shd w:val="clear" w:color="000000" w:fill="0070C0"/>
            <w:vAlign w:val="bottom"/>
            <w:hideMark/>
          </w:tcPr>
          <w:p w14:paraId="31E60479" w14:textId="77777777" w:rsidR="001E281A" w:rsidRPr="00501440" w:rsidRDefault="001E281A" w:rsidP="001E281A">
            <w:pPr>
              <w:jc w:val="center"/>
              <w:rPr>
                <w:rFonts w:ascii="Ubuntu" w:eastAsia="Times New Roman" w:hAnsi="Ubuntu" w:cs="Times New Roman"/>
                <w:b/>
                <w:bCs/>
                <w:color w:val="FFFFFF"/>
                <w:sz w:val="20"/>
                <w:szCs w:val="20"/>
                <w:lang w:eastAsia="en-GB"/>
              </w:rPr>
            </w:pPr>
            <w:r w:rsidRPr="00501440">
              <w:rPr>
                <w:rFonts w:ascii="Ubuntu" w:eastAsia="Times New Roman" w:hAnsi="Ubuntu" w:cs="Times New Roman"/>
                <w:b/>
                <w:bCs/>
                <w:color w:val="FFFFFF"/>
                <w:sz w:val="20"/>
                <w:szCs w:val="20"/>
                <w:lang w:eastAsia="en-GB"/>
              </w:rPr>
              <w:t>FY 25-26 £000s</w:t>
            </w:r>
          </w:p>
        </w:tc>
        <w:tc>
          <w:tcPr>
            <w:tcW w:w="341" w:type="pct"/>
            <w:tcBorders>
              <w:top w:val="nil"/>
              <w:left w:val="nil"/>
              <w:bottom w:val="nil"/>
              <w:right w:val="nil"/>
            </w:tcBorders>
            <w:shd w:val="clear" w:color="000000" w:fill="0070C0"/>
            <w:vAlign w:val="bottom"/>
            <w:hideMark/>
          </w:tcPr>
          <w:p w14:paraId="60466FF2" w14:textId="77777777" w:rsidR="001E281A" w:rsidRPr="00501440" w:rsidRDefault="001E281A" w:rsidP="001E281A">
            <w:pPr>
              <w:jc w:val="center"/>
              <w:rPr>
                <w:rFonts w:ascii="Ubuntu" w:eastAsia="Times New Roman" w:hAnsi="Ubuntu" w:cs="Times New Roman"/>
                <w:b/>
                <w:bCs/>
                <w:color w:val="FFFFFF"/>
                <w:sz w:val="20"/>
                <w:szCs w:val="20"/>
                <w:lang w:eastAsia="en-GB"/>
              </w:rPr>
            </w:pPr>
            <w:r w:rsidRPr="00501440">
              <w:rPr>
                <w:rFonts w:ascii="Ubuntu" w:eastAsia="Times New Roman" w:hAnsi="Ubuntu" w:cs="Times New Roman"/>
                <w:b/>
                <w:bCs/>
                <w:color w:val="FFFFFF"/>
                <w:sz w:val="20"/>
                <w:szCs w:val="20"/>
                <w:lang w:eastAsia="en-GB"/>
              </w:rPr>
              <w:t>FY 26-27 £000s</w:t>
            </w:r>
          </w:p>
        </w:tc>
        <w:tc>
          <w:tcPr>
            <w:tcW w:w="331" w:type="pct"/>
            <w:tcBorders>
              <w:top w:val="nil"/>
              <w:left w:val="nil"/>
              <w:bottom w:val="nil"/>
              <w:right w:val="nil"/>
            </w:tcBorders>
            <w:shd w:val="clear" w:color="000000" w:fill="0070C0"/>
            <w:vAlign w:val="bottom"/>
            <w:hideMark/>
          </w:tcPr>
          <w:p w14:paraId="09417687" w14:textId="77777777" w:rsidR="001E281A" w:rsidRPr="00501440" w:rsidRDefault="001E281A" w:rsidP="001E281A">
            <w:pPr>
              <w:jc w:val="center"/>
              <w:rPr>
                <w:rFonts w:ascii="Ubuntu" w:eastAsia="Times New Roman" w:hAnsi="Ubuntu" w:cs="Times New Roman"/>
                <w:b/>
                <w:bCs/>
                <w:color w:val="FFFFFF"/>
                <w:sz w:val="20"/>
                <w:szCs w:val="20"/>
                <w:lang w:eastAsia="en-GB"/>
              </w:rPr>
            </w:pPr>
            <w:r w:rsidRPr="00501440">
              <w:rPr>
                <w:rFonts w:ascii="Ubuntu" w:eastAsia="Times New Roman" w:hAnsi="Ubuntu" w:cs="Times New Roman"/>
                <w:b/>
                <w:bCs/>
                <w:color w:val="FFFFFF"/>
                <w:sz w:val="20"/>
                <w:szCs w:val="20"/>
                <w:lang w:eastAsia="en-GB"/>
              </w:rPr>
              <w:t>FY 27-28 £000s</w:t>
            </w:r>
          </w:p>
        </w:tc>
        <w:tc>
          <w:tcPr>
            <w:tcW w:w="1440" w:type="pct"/>
            <w:tcBorders>
              <w:top w:val="nil"/>
              <w:left w:val="nil"/>
              <w:bottom w:val="single" w:sz="4" w:space="0" w:color="44B3E1"/>
              <w:right w:val="nil"/>
            </w:tcBorders>
            <w:shd w:val="clear" w:color="C0E6F5" w:fill="0070C0"/>
            <w:vAlign w:val="bottom"/>
            <w:hideMark/>
          </w:tcPr>
          <w:p w14:paraId="2F6CC3D4" w14:textId="77777777" w:rsidR="001E281A" w:rsidRPr="00501440" w:rsidRDefault="001E281A" w:rsidP="00501440">
            <w:pPr>
              <w:tabs>
                <w:tab w:val="left" w:pos="2911"/>
              </w:tabs>
              <w:jc w:val="center"/>
              <w:rPr>
                <w:rFonts w:ascii="Ubuntu" w:eastAsia="Times New Roman" w:hAnsi="Ubuntu" w:cs="Times New Roman"/>
                <w:b/>
                <w:bCs/>
                <w:color w:val="FFFFFF"/>
                <w:sz w:val="20"/>
                <w:szCs w:val="20"/>
                <w:lang w:eastAsia="en-GB"/>
              </w:rPr>
            </w:pPr>
            <w:r w:rsidRPr="00501440">
              <w:rPr>
                <w:rFonts w:ascii="Ubuntu" w:eastAsia="Times New Roman" w:hAnsi="Ubuntu" w:cs="Times New Roman"/>
                <w:b/>
                <w:bCs/>
                <w:color w:val="FFFFFF"/>
                <w:sz w:val="20"/>
                <w:szCs w:val="20"/>
                <w:lang w:eastAsia="en-GB"/>
              </w:rPr>
              <w:t>Comments</w:t>
            </w:r>
          </w:p>
        </w:tc>
      </w:tr>
      <w:tr w:rsidR="007163F0" w:rsidRPr="00501440" w14:paraId="64007B9A" w14:textId="77777777" w:rsidTr="00501440">
        <w:trPr>
          <w:trHeight w:val="265"/>
        </w:trPr>
        <w:tc>
          <w:tcPr>
            <w:tcW w:w="2547" w:type="pct"/>
            <w:tcBorders>
              <w:top w:val="nil"/>
              <w:left w:val="nil"/>
              <w:bottom w:val="nil"/>
              <w:right w:val="nil"/>
            </w:tcBorders>
            <w:shd w:val="clear" w:color="000000" w:fill="FFFFFF"/>
            <w:noWrap/>
            <w:vAlign w:val="bottom"/>
            <w:hideMark/>
          </w:tcPr>
          <w:p w14:paraId="1D9256FC"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Surface Hub Video Conferencing Units</w:t>
            </w:r>
          </w:p>
        </w:tc>
        <w:tc>
          <w:tcPr>
            <w:tcW w:w="341" w:type="pct"/>
            <w:tcBorders>
              <w:top w:val="nil"/>
              <w:left w:val="nil"/>
              <w:bottom w:val="nil"/>
              <w:right w:val="nil"/>
            </w:tcBorders>
            <w:shd w:val="clear" w:color="000000" w:fill="FFFFFF"/>
            <w:noWrap/>
            <w:vAlign w:val="bottom"/>
            <w:hideMark/>
          </w:tcPr>
          <w:p w14:paraId="121FCAC1" w14:textId="77777777" w:rsidR="001E281A" w:rsidRPr="00501440" w:rsidRDefault="001E281A" w:rsidP="001E281A">
            <w:pPr>
              <w:jc w:val="right"/>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200</w:t>
            </w:r>
          </w:p>
        </w:tc>
        <w:tc>
          <w:tcPr>
            <w:tcW w:w="341" w:type="pct"/>
            <w:tcBorders>
              <w:top w:val="nil"/>
              <w:left w:val="nil"/>
              <w:bottom w:val="nil"/>
              <w:right w:val="nil"/>
            </w:tcBorders>
            <w:shd w:val="clear" w:color="000000" w:fill="FFFFFF"/>
            <w:noWrap/>
            <w:vAlign w:val="bottom"/>
            <w:hideMark/>
          </w:tcPr>
          <w:p w14:paraId="68B21358"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331" w:type="pct"/>
            <w:tcBorders>
              <w:top w:val="nil"/>
              <w:left w:val="nil"/>
              <w:bottom w:val="nil"/>
              <w:right w:val="nil"/>
            </w:tcBorders>
            <w:shd w:val="clear" w:color="000000" w:fill="FFFFFF"/>
            <w:noWrap/>
            <w:vAlign w:val="bottom"/>
            <w:hideMark/>
          </w:tcPr>
          <w:p w14:paraId="129D10E1"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1440" w:type="pct"/>
            <w:tcBorders>
              <w:top w:val="nil"/>
              <w:left w:val="nil"/>
              <w:bottom w:val="nil"/>
              <w:right w:val="nil"/>
            </w:tcBorders>
            <w:shd w:val="clear" w:color="000000" w:fill="FFFFFF"/>
            <w:noWrap/>
            <w:vAlign w:val="bottom"/>
            <w:hideMark/>
          </w:tcPr>
          <w:p w14:paraId="2E9D4F85"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r>
      <w:tr w:rsidR="007163F0" w:rsidRPr="00501440" w14:paraId="688FC33D" w14:textId="77777777" w:rsidTr="00501440">
        <w:trPr>
          <w:trHeight w:val="265"/>
        </w:trPr>
        <w:tc>
          <w:tcPr>
            <w:tcW w:w="2547" w:type="pct"/>
            <w:tcBorders>
              <w:top w:val="nil"/>
              <w:left w:val="nil"/>
              <w:bottom w:val="nil"/>
              <w:right w:val="nil"/>
            </w:tcBorders>
            <w:shd w:val="clear" w:color="000000" w:fill="FFFFFF"/>
            <w:noWrap/>
            <w:vAlign w:val="bottom"/>
            <w:hideMark/>
          </w:tcPr>
          <w:p w14:paraId="0192BE6E"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xml:space="preserve">Sexual Health Management System </w:t>
            </w:r>
          </w:p>
        </w:tc>
        <w:tc>
          <w:tcPr>
            <w:tcW w:w="341" w:type="pct"/>
            <w:tcBorders>
              <w:top w:val="nil"/>
              <w:left w:val="nil"/>
              <w:bottom w:val="nil"/>
              <w:right w:val="nil"/>
            </w:tcBorders>
            <w:shd w:val="clear" w:color="000000" w:fill="FFFFFF"/>
            <w:noWrap/>
            <w:vAlign w:val="bottom"/>
            <w:hideMark/>
          </w:tcPr>
          <w:p w14:paraId="75A0429F"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341" w:type="pct"/>
            <w:tcBorders>
              <w:top w:val="nil"/>
              <w:left w:val="nil"/>
              <w:bottom w:val="nil"/>
              <w:right w:val="nil"/>
            </w:tcBorders>
            <w:shd w:val="clear" w:color="000000" w:fill="FFFFFF"/>
            <w:noWrap/>
            <w:vAlign w:val="bottom"/>
            <w:hideMark/>
          </w:tcPr>
          <w:p w14:paraId="2028C49A"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331" w:type="pct"/>
            <w:tcBorders>
              <w:top w:val="nil"/>
              <w:left w:val="nil"/>
              <w:bottom w:val="nil"/>
              <w:right w:val="nil"/>
            </w:tcBorders>
            <w:shd w:val="clear" w:color="000000" w:fill="FFFFFF"/>
            <w:noWrap/>
            <w:vAlign w:val="bottom"/>
            <w:hideMark/>
          </w:tcPr>
          <w:p w14:paraId="570B0A1B"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1440" w:type="pct"/>
            <w:tcBorders>
              <w:top w:val="nil"/>
              <w:left w:val="nil"/>
              <w:bottom w:val="nil"/>
              <w:right w:val="nil"/>
            </w:tcBorders>
            <w:shd w:val="clear" w:color="000000" w:fill="FFFFFF"/>
            <w:noWrap/>
            <w:vAlign w:val="bottom"/>
            <w:hideMark/>
          </w:tcPr>
          <w:p w14:paraId="5D8F968F"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TBC - Business case due 25/26</w:t>
            </w:r>
          </w:p>
        </w:tc>
      </w:tr>
      <w:tr w:rsidR="007163F0" w:rsidRPr="00501440" w14:paraId="0554ADD2" w14:textId="77777777" w:rsidTr="00501440">
        <w:trPr>
          <w:trHeight w:val="265"/>
        </w:trPr>
        <w:tc>
          <w:tcPr>
            <w:tcW w:w="2547" w:type="pct"/>
            <w:tcBorders>
              <w:top w:val="nil"/>
              <w:left w:val="nil"/>
              <w:bottom w:val="nil"/>
              <w:right w:val="nil"/>
            </w:tcBorders>
            <w:shd w:val="clear" w:color="000000" w:fill="FFFFFF"/>
            <w:noWrap/>
            <w:vAlign w:val="bottom"/>
            <w:hideMark/>
          </w:tcPr>
          <w:p w14:paraId="6E41EC73"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Digital Health Protection Programme</w:t>
            </w:r>
          </w:p>
        </w:tc>
        <w:tc>
          <w:tcPr>
            <w:tcW w:w="341" w:type="pct"/>
            <w:tcBorders>
              <w:top w:val="nil"/>
              <w:left w:val="nil"/>
              <w:bottom w:val="nil"/>
              <w:right w:val="nil"/>
            </w:tcBorders>
            <w:shd w:val="clear" w:color="000000" w:fill="FFFFFF"/>
            <w:noWrap/>
            <w:vAlign w:val="bottom"/>
            <w:hideMark/>
          </w:tcPr>
          <w:p w14:paraId="7218EA31" w14:textId="77777777" w:rsidR="001E281A" w:rsidRPr="00501440" w:rsidRDefault="001E281A" w:rsidP="001E281A">
            <w:pPr>
              <w:jc w:val="right"/>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4,878</w:t>
            </w:r>
          </w:p>
        </w:tc>
        <w:tc>
          <w:tcPr>
            <w:tcW w:w="341" w:type="pct"/>
            <w:tcBorders>
              <w:top w:val="nil"/>
              <w:left w:val="nil"/>
              <w:bottom w:val="nil"/>
              <w:right w:val="nil"/>
            </w:tcBorders>
            <w:shd w:val="clear" w:color="000000" w:fill="FFFFFF"/>
            <w:noWrap/>
            <w:vAlign w:val="bottom"/>
            <w:hideMark/>
          </w:tcPr>
          <w:p w14:paraId="40DD41BA" w14:textId="77777777" w:rsidR="001E281A" w:rsidRPr="00501440" w:rsidRDefault="001E281A" w:rsidP="001E281A">
            <w:pPr>
              <w:jc w:val="right"/>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4,583</w:t>
            </w:r>
          </w:p>
        </w:tc>
        <w:tc>
          <w:tcPr>
            <w:tcW w:w="331" w:type="pct"/>
            <w:tcBorders>
              <w:top w:val="nil"/>
              <w:left w:val="nil"/>
              <w:bottom w:val="nil"/>
              <w:right w:val="nil"/>
            </w:tcBorders>
            <w:shd w:val="clear" w:color="000000" w:fill="FFFFFF"/>
            <w:noWrap/>
            <w:vAlign w:val="bottom"/>
            <w:hideMark/>
          </w:tcPr>
          <w:p w14:paraId="032F5404" w14:textId="77777777" w:rsidR="001E281A" w:rsidRPr="00501440" w:rsidRDefault="001E281A" w:rsidP="001E281A">
            <w:pPr>
              <w:jc w:val="right"/>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2,552</w:t>
            </w:r>
          </w:p>
        </w:tc>
        <w:tc>
          <w:tcPr>
            <w:tcW w:w="1440" w:type="pct"/>
            <w:tcBorders>
              <w:top w:val="nil"/>
              <w:left w:val="nil"/>
              <w:bottom w:val="nil"/>
              <w:right w:val="nil"/>
            </w:tcBorders>
            <w:shd w:val="clear" w:color="000000" w:fill="FFFFFF"/>
            <w:noWrap/>
            <w:vAlign w:val="bottom"/>
            <w:hideMark/>
          </w:tcPr>
          <w:p w14:paraId="49B6CFF4"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Values dependent on an early decision by WG</w:t>
            </w:r>
          </w:p>
        </w:tc>
      </w:tr>
      <w:tr w:rsidR="007163F0" w:rsidRPr="00501440" w14:paraId="683F3734" w14:textId="77777777" w:rsidTr="00501440">
        <w:trPr>
          <w:trHeight w:val="265"/>
        </w:trPr>
        <w:tc>
          <w:tcPr>
            <w:tcW w:w="2547" w:type="pct"/>
            <w:tcBorders>
              <w:top w:val="nil"/>
              <w:left w:val="nil"/>
              <w:bottom w:val="nil"/>
              <w:right w:val="nil"/>
            </w:tcBorders>
            <w:shd w:val="clear" w:color="000000" w:fill="FFFFFF"/>
            <w:noWrap/>
            <w:vAlign w:val="bottom"/>
            <w:hideMark/>
          </w:tcPr>
          <w:p w14:paraId="1C9D042B"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Lung Cancer Screening Programme</w:t>
            </w:r>
          </w:p>
        </w:tc>
        <w:tc>
          <w:tcPr>
            <w:tcW w:w="341" w:type="pct"/>
            <w:tcBorders>
              <w:top w:val="nil"/>
              <w:left w:val="nil"/>
              <w:bottom w:val="nil"/>
              <w:right w:val="nil"/>
            </w:tcBorders>
            <w:shd w:val="clear" w:color="000000" w:fill="FFFFFF"/>
            <w:noWrap/>
            <w:vAlign w:val="bottom"/>
            <w:hideMark/>
          </w:tcPr>
          <w:p w14:paraId="4EB5A5E9"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341" w:type="pct"/>
            <w:tcBorders>
              <w:top w:val="nil"/>
              <w:left w:val="nil"/>
              <w:bottom w:val="nil"/>
              <w:right w:val="nil"/>
            </w:tcBorders>
            <w:shd w:val="clear" w:color="000000" w:fill="FFFFFF"/>
            <w:noWrap/>
            <w:vAlign w:val="bottom"/>
            <w:hideMark/>
          </w:tcPr>
          <w:p w14:paraId="29AAAFA4"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331" w:type="pct"/>
            <w:tcBorders>
              <w:top w:val="nil"/>
              <w:left w:val="nil"/>
              <w:bottom w:val="nil"/>
              <w:right w:val="nil"/>
            </w:tcBorders>
            <w:shd w:val="clear" w:color="000000" w:fill="FFFFFF"/>
            <w:noWrap/>
            <w:vAlign w:val="bottom"/>
            <w:hideMark/>
          </w:tcPr>
          <w:p w14:paraId="1420F1CF"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1440" w:type="pct"/>
            <w:tcBorders>
              <w:top w:val="nil"/>
              <w:left w:val="nil"/>
              <w:bottom w:val="nil"/>
              <w:right w:val="nil"/>
            </w:tcBorders>
            <w:shd w:val="clear" w:color="000000" w:fill="FFFFFF"/>
            <w:noWrap/>
            <w:vAlign w:val="bottom"/>
            <w:hideMark/>
          </w:tcPr>
          <w:p w14:paraId="4EE953C3"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TBC - Business case due 25/26</w:t>
            </w:r>
          </w:p>
        </w:tc>
      </w:tr>
      <w:tr w:rsidR="007163F0" w:rsidRPr="00501440" w14:paraId="7A964523" w14:textId="77777777" w:rsidTr="00501440">
        <w:trPr>
          <w:trHeight w:val="265"/>
        </w:trPr>
        <w:tc>
          <w:tcPr>
            <w:tcW w:w="2547" w:type="pct"/>
            <w:tcBorders>
              <w:top w:val="nil"/>
              <w:left w:val="nil"/>
              <w:bottom w:val="nil"/>
              <w:right w:val="nil"/>
            </w:tcBorders>
            <w:shd w:val="clear" w:color="000000" w:fill="FFFFFF"/>
            <w:noWrap/>
            <w:vAlign w:val="bottom"/>
            <w:hideMark/>
          </w:tcPr>
          <w:p w14:paraId="5C35BE26"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Strategic Approach to Screening Digital</w:t>
            </w:r>
          </w:p>
        </w:tc>
        <w:tc>
          <w:tcPr>
            <w:tcW w:w="341" w:type="pct"/>
            <w:tcBorders>
              <w:top w:val="nil"/>
              <w:left w:val="nil"/>
              <w:bottom w:val="nil"/>
              <w:right w:val="nil"/>
            </w:tcBorders>
            <w:shd w:val="clear" w:color="000000" w:fill="FFFFFF"/>
            <w:noWrap/>
            <w:vAlign w:val="bottom"/>
            <w:hideMark/>
          </w:tcPr>
          <w:p w14:paraId="14CCA61A"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341" w:type="pct"/>
            <w:tcBorders>
              <w:top w:val="nil"/>
              <w:left w:val="nil"/>
              <w:bottom w:val="nil"/>
              <w:right w:val="nil"/>
            </w:tcBorders>
            <w:shd w:val="clear" w:color="000000" w:fill="FFFFFF"/>
            <w:noWrap/>
            <w:vAlign w:val="bottom"/>
            <w:hideMark/>
          </w:tcPr>
          <w:p w14:paraId="0A0CF550"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331" w:type="pct"/>
            <w:tcBorders>
              <w:top w:val="nil"/>
              <w:left w:val="nil"/>
              <w:bottom w:val="nil"/>
              <w:right w:val="nil"/>
            </w:tcBorders>
            <w:shd w:val="clear" w:color="000000" w:fill="FFFFFF"/>
            <w:noWrap/>
            <w:vAlign w:val="bottom"/>
            <w:hideMark/>
          </w:tcPr>
          <w:p w14:paraId="2E2BA494"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1440" w:type="pct"/>
            <w:tcBorders>
              <w:top w:val="nil"/>
              <w:left w:val="nil"/>
              <w:bottom w:val="nil"/>
              <w:right w:val="nil"/>
            </w:tcBorders>
            <w:shd w:val="clear" w:color="000000" w:fill="FFFFFF"/>
            <w:noWrap/>
            <w:vAlign w:val="bottom"/>
            <w:hideMark/>
          </w:tcPr>
          <w:p w14:paraId="5B55832D"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TBC - Business case due 26/27</w:t>
            </w:r>
          </w:p>
        </w:tc>
      </w:tr>
      <w:tr w:rsidR="007163F0" w:rsidRPr="00501440" w14:paraId="57777880" w14:textId="77777777" w:rsidTr="00501440">
        <w:trPr>
          <w:trHeight w:val="265"/>
        </w:trPr>
        <w:tc>
          <w:tcPr>
            <w:tcW w:w="2547" w:type="pct"/>
            <w:tcBorders>
              <w:top w:val="nil"/>
              <w:left w:val="nil"/>
              <w:bottom w:val="nil"/>
              <w:right w:val="nil"/>
            </w:tcBorders>
            <w:shd w:val="clear" w:color="000000" w:fill="FFFFFF"/>
            <w:noWrap/>
            <w:vAlign w:val="bottom"/>
            <w:hideMark/>
          </w:tcPr>
          <w:p w14:paraId="71E75037"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Digital Health Improvement</w:t>
            </w:r>
          </w:p>
        </w:tc>
        <w:tc>
          <w:tcPr>
            <w:tcW w:w="341" w:type="pct"/>
            <w:tcBorders>
              <w:top w:val="nil"/>
              <w:left w:val="nil"/>
              <w:bottom w:val="nil"/>
              <w:right w:val="nil"/>
            </w:tcBorders>
            <w:shd w:val="clear" w:color="000000" w:fill="FFFFFF"/>
            <w:noWrap/>
            <w:vAlign w:val="bottom"/>
            <w:hideMark/>
          </w:tcPr>
          <w:p w14:paraId="51FD3B9A"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341" w:type="pct"/>
            <w:tcBorders>
              <w:top w:val="nil"/>
              <w:left w:val="nil"/>
              <w:bottom w:val="nil"/>
              <w:right w:val="nil"/>
            </w:tcBorders>
            <w:shd w:val="clear" w:color="000000" w:fill="FFFFFF"/>
            <w:noWrap/>
            <w:vAlign w:val="bottom"/>
            <w:hideMark/>
          </w:tcPr>
          <w:p w14:paraId="7AE452E4"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331" w:type="pct"/>
            <w:tcBorders>
              <w:top w:val="nil"/>
              <w:left w:val="nil"/>
              <w:bottom w:val="nil"/>
              <w:right w:val="nil"/>
            </w:tcBorders>
            <w:shd w:val="clear" w:color="000000" w:fill="FFFFFF"/>
            <w:noWrap/>
            <w:vAlign w:val="bottom"/>
            <w:hideMark/>
          </w:tcPr>
          <w:p w14:paraId="244CEDC4"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1440" w:type="pct"/>
            <w:tcBorders>
              <w:top w:val="nil"/>
              <w:left w:val="nil"/>
              <w:bottom w:val="nil"/>
              <w:right w:val="nil"/>
            </w:tcBorders>
            <w:shd w:val="clear" w:color="000000" w:fill="FFFFFF"/>
            <w:noWrap/>
            <w:vAlign w:val="bottom"/>
            <w:hideMark/>
          </w:tcPr>
          <w:p w14:paraId="364A3246"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TBC - Business case due 26/27</w:t>
            </w:r>
          </w:p>
        </w:tc>
      </w:tr>
      <w:tr w:rsidR="007163F0" w:rsidRPr="00501440" w14:paraId="33E3E5EA" w14:textId="77777777" w:rsidTr="00501440">
        <w:trPr>
          <w:trHeight w:val="265"/>
        </w:trPr>
        <w:tc>
          <w:tcPr>
            <w:tcW w:w="2547" w:type="pct"/>
            <w:tcBorders>
              <w:top w:val="nil"/>
              <w:left w:val="nil"/>
              <w:bottom w:val="nil"/>
              <w:right w:val="nil"/>
            </w:tcBorders>
            <w:shd w:val="clear" w:color="000000" w:fill="FFFFFF"/>
            <w:noWrap/>
            <w:vAlign w:val="bottom"/>
            <w:hideMark/>
          </w:tcPr>
          <w:p w14:paraId="1D56B4DF" w14:textId="518D75B9"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Various laboratory developments/modernisation</w:t>
            </w:r>
          </w:p>
        </w:tc>
        <w:tc>
          <w:tcPr>
            <w:tcW w:w="341" w:type="pct"/>
            <w:tcBorders>
              <w:top w:val="nil"/>
              <w:left w:val="nil"/>
              <w:bottom w:val="nil"/>
              <w:right w:val="nil"/>
            </w:tcBorders>
            <w:shd w:val="clear" w:color="000000" w:fill="FFFFFF"/>
            <w:noWrap/>
            <w:vAlign w:val="bottom"/>
            <w:hideMark/>
          </w:tcPr>
          <w:p w14:paraId="226597D8"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341" w:type="pct"/>
            <w:tcBorders>
              <w:top w:val="nil"/>
              <w:left w:val="nil"/>
              <w:bottom w:val="nil"/>
              <w:right w:val="nil"/>
            </w:tcBorders>
            <w:shd w:val="clear" w:color="000000" w:fill="FFFFFF"/>
            <w:noWrap/>
            <w:vAlign w:val="bottom"/>
            <w:hideMark/>
          </w:tcPr>
          <w:p w14:paraId="2E7F023A"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331" w:type="pct"/>
            <w:tcBorders>
              <w:top w:val="nil"/>
              <w:left w:val="nil"/>
              <w:bottom w:val="nil"/>
              <w:right w:val="nil"/>
            </w:tcBorders>
            <w:shd w:val="clear" w:color="000000" w:fill="FFFFFF"/>
            <w:noWrap/>
            <w:vAlign w:val="bottom"/>
            <w:hideMark/>
          </w:tcPr>
          <w:p w14:paraId="59852CDB" w14:textId="77777777" w:rsidR="001E281A" w:rsidRPr="00501440" w:rsidRDefault="001E281A" w:rsidP="001E281A">
            <w:pPr>
              <w:jc w:val="right"/>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6,000</w:t>
            </w:r>
          </w:p>
        </w:tc>
        <w:tc>
          <w:tcPr>
            <w:tcW w:w="1440" w:type="pct"/>
            <w:tcBorders>
              <w:top w:val="nil"/>
              <w:left w:val="nil"/>
              <w:bottom w:val="nil"/>
              <w:right w:val="nil"/>
            </w:tcBorders>
            <w:shd w:val="clear" w:color="000000" w:fill="FFFFFF"/>
            <w:noWrap/>
            <w:vAlign w:val="bottom"/>
            <w:hideMark/>
          </w:tcPr>
          <w:p w14:paraId="6516B9D4"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Based on £30m over a 5-year period starting 26/27</w:t>
            </w:r>
          </w:p>
        </w:tc>
      </w:tr>
      <w:tr w:rsidR="007163F0" w:rsidRPr="00501440" w14:paraId="3ACAF7BF" w14:textId="77777777" w:rsidTr="00501440">
        <w:trPr>
          <w:trHeight w:val="265"/>
        </w:trPr>
        <w:tc>
          <w:tcPr>
            <w:tcW w:w="2547" w:type="pct"/>
            <w:tcBorders>
              <w:top w:val="nil"/>
              <w:left w:val="nil"/>
              <w:bottom w:val="nil"/>
              <w:right w:val="nil"/>
            </w:tcBorders>
            <w:shd w:val="clear" w:color="000000" w:fill="FFFFFF"/>
            <w:noWrap/>
            <w:vAlign w:val="bottom"/>
            <w:hideMark/>
          </w:tcPr>
          <w:p w14:paraId="48F80B10" w14:textId="77777777" w:rsidR="001E281A" w:rsidRPr="00501440" w:rsidRDefault="001E281A" w:rsidP="001E281A">
            <w:pPr>
              <w:rPr>
                <w:rFonts w:ascii="Ubuntu" w:eastAsia="Times New Roman" w:hAnsi="Ubuntu" w:cs="Times New Roman"/>
                <w:color w:val="000000"/>
                <w:sz w:val="20"/>
                <w:szCs w:val="20"/>
                <w:lang w:eastAsia="en-GB"/>
              </w:rPr>
            </w:pPr>
            <w:proofErr w:type="spellStart"/>
            <w:r w:rsidRPr="00501440">
              <w:rPr>
                <w:rFonts w:ascii="Ubuntu" w:eastAsia="Times New Roman" w:hAnsi="Ubuntu" w:cs="Times New Roman"/>
                <w:color w:val="000000"/>
                <w:sz w:val="20"/>
                <w:szCs w:val="20"/>
                <w:lang w:eastAsia="en-GB"/>
              </w:rPr>
              <w:t>Seegene</w:t>
            </w:r>
            <w:proofErr w:type="spellEnd"/>
            <w:r w:rsidRPr="00501440">
              <w:rPr>
                <w:rFonts w:ascii="Ubuntu" w:eastAsia="Times New Roman" w:hAnsi="Ubuntu" w:cs="Times New Roman"/>
                <w:color w:val="000000"/>
                <w:sz w:val="20"/>
                <w:szCs w:val="20"/>
                <w:lang w:eastAsia="en-GB"/>
              </w:rPr>
              <w:t xml:space="preserve"> Equipment</w:t>
            </w:r>
          </w:p>
        </w:tc>
        <w:tc>
          <w:tcPr>
            <w:tcW w:w="341" w:type="pct"/>
            <w:tcBorders>
              <w:top w:val="nil"/>
              <w:left w:val="nil"/>
              <w:bottom w:val="nil"/>
              <w:right w:val="nil"/>
            </w:tcBorders>
            <w:shd w:val="clear" w:color="000000" w:fill="FFFFFF"/>
            <w:noWrap/>
            <w:vAlign w:val="bottom"/>
            <w:hideMark/>
          </w:tcPr>
          <w:p w14:paraId="6ECD4278"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341" w:type="pct"/>
            <w:tcBorders>
              <w:top w:val="nil"/>
              <w:left w:val="nil"/>
              <w:bottom w:val="nil"/>
              <w:right w:val="nil"/>
            </w:tcBorders>
            <w:shd w:val="clear" w:color="000000" w:fill="FFFFFF"/>
            <w:noWrap/>
            <w:vAlign w:val="bottom"/>
            <w:hideMark/>
          </w:tcPr>
          <w:p w14:paraId="537BF7BE"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331" w:type="pct"/>
            <w:tcBorders>
              <w:top w:val="nil"/>
              <w:left w:val="nil"/>
              <w:bottom w:val="nil"/>
              <w:right w:val="nil"/>
            </w:tcBorders>
            <w:shd w:val="clear" w:color="000000" w:fill="FFFFFF"/>
            <w:noWrap/>
            <w:vAlign w:val="bottom"/>
            <w:hideMark/>
          </w:tcPr>
          <w:p w14:paraId="55DC217E" w14:textId="77777777" w:rsidR="001E281A" w:rsidRPr="00501440" w:rsidRDefault="001E281A" w:rsidP="001E281A">
            <w:pPr>
              <w:jc w:val="right"/>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1,270</w:t>
            </w:r>
          </w:p>
        </w:tc>
        <w:tc>
          <w:tcPr>
            <w:tcW w:w="1440" w:type="pct"/>
            <w:tcBorders>
              <w:top w:val="nil"/>
              <w:left w:val="nil"/>
              <w:bottom w:val="nil"/>
              <w:right w:val="nil"/>
            </w:tcBorders>
            <w:shd w:val="clear" w:color="000000" w:fill="FFFFFF"/>
            <w:noWrap/>
            <w:vAlign w:val="bottom"/>
            <w:hideMark/>
          </w:tcPr>
          <w:p w14:paraId="78FDC712"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r>
      <w:tr w:rsidR="007163F0" w:rsidRPr="00501440" w14:paraId="53B6D03D" w14:textId="77777777" w:rsidTr="00501440">
        <w:trPr>
          <w:trHeight w:val="265"/>
        </w:trPr>
        <w:tc>
          <w:tcPr>
            <w:tcW w:w="2547" w:type="pct"/>
            <w:tcBorders>
              <w:top w:val="nil"/>
              <w:left w:val="nil"/>
              <w:bottom w:val="nil"/>
              <w:right w:val="nil"/>
            </w:tcBorders>
            <w:shd w:val="clear" w:color="000000" w:fill="FFFFFF"/>
            <w:noWrap/>
            <w:vAlign w:val="bottom"/>
            <w:hideMark/>
          </w:tcPr>
          <w:p w14:paraId="178F3E1E"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xml:space="preserve">DESW Vans </w:t>
            </w:r>
          </w:p>
        </w:tc>
        <w:tc>
          <w:tcPr>
            <w:tcW w:w="341" w:type="pct"/>
            <w:tcBorders>
              <w:top w:val="nil"/>
              <w:left w:val="nil"/>
              <w:bottom w:val="nil"/>
              <w:right w:val="nil"/>
            </w:tcBorders>
            <w:shd w:val="clear" w:color="000000" w:fill="FFFFFF"/>
            <w:noWrap/>
            <w:vAlign w:val="bottom"/>
            <w:hideMark/>
          </w:tcPr>
          <w:p w14:paraId="6D4ED5AB" w14:textId="77777777" w:rsidR="001E281A" w:rsidRPr="00501440" w:rsidRDefault="001E281A" w:rsidP="001E281A">
            <w:pPr>
              <w:jc w:val="right"/>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672</w:t>
            </w:r>
          </w:p>
        </w:tc>
        <w:tc>
          <w:tcPr>
            <w:tcW w:w="341" w:type="pct"/>
            <w:tcBorders>
              <w:top w:val="nil"/>
              <w:left w:val="nil"/>
              <w:bottom w:val="nil"/>
              <w:right w:val="nil"/>
            </w:tcBorders>
            <w:shd w:val="clear" w:color="000000" w:fill="FFFFFF"/>
            <w:noWrap/>
            <w:vAlign w:val="bottom"/>
            <w:hideMark/>
          </w:tcPr>
          <w:p w14:paraId="0467F9FC" w14:textId="77777777" w:rsidR="001E281A" w:rsidRPr="00501440" w:rsidRDefault="001E281A" w:rsidP="001E281A">
            <w:pPr>
              <w:jc w:val="right"/>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749</w:t>
            </w:r>
          </w:p>
        </w:tc>
        <w:tc>
          <w:tcPr>
            <w:tcW w:w="331" w:type="pct"/>
            <w:tcBorders>
              <w:top w:val="nil"/>
              <w:left w:val="nil"/>
              <w:bottom w:val="nil"/>
              <w:right w:val="nil"/>
            </w:tcBorders>
            <w:shd w:val="clear" w:color="000000" w:fill="FFFFFF"/>
            <w:noWrap/>
            <w:vAlign w:val="bottom"/>
            <w:hideMark/>
          </w:tcPr>
          <w:p w14:paraId="23EDEB93" w14:textId="77777777" w:rsidR="001E281A" w:rsidRPr="00501440" w:rsidRDefault="001E281A" w:rsidP="001E281A">
            <w:pPr>
              <w:jc w:val="right"/>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624</w:t>
            </w:r>
          </w:p>
        </w:tc>
        <w:tc>
          <w:tcPr>
            <w:tcW w:w="1440" w:type="pct"/>
            <w:tcBorders>
              <w:top w:val="nil"/>
              <w:left w:val="nil"/>
              <w:bottom w:val="nil"/>
              <w:right w:val="nil"/>
            </w:tcBorders>
            <w:shd w:val="clear" w:color="000000" w:fill="FFFFFF"/>
            <w:vAlign w:val="bottom"/>
            <w:hideMark/>
          </w:tcPr>
          <w:p w14:paraId="797334A0"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Breakdown as per revised paper to WG in March.</w:t>
            </w:r>
          </w:p>
        </w:tc>
      </w:tr>
      <w:tr w:rsidR="007163F0" w:rsidRPr="00501440" w14:paraId="44202451" w14:textId="77777777" w:rsidTr="00501440">
        <w:trPr>
          <w:trHeight w:val="265"/>
        </w:trPr>
        <w:tc>
          <w:tcPr>
            <w:tcW w:w="2547" w:type="pct"/>
            <w:tcBorders>
              <w:top w:val="nil"/>
              <w:left w:val="nil"/>
              <w:bottom w:val="nil"/>
              <w:right w:val="nil"/>
            </w:tcBorders>
            <w:shd w:val="clear" w:color="000000" w:fill="DAE9F8"/>
            <w:noWrap/>
            <w:vAlign w:val="bottom"/>
            <w:hideMark/>
          </w:tcPr>
          <w:p w14:paraId="275FA694" w14:textId="77777777" w:rsidR="001E281A" w:rsidRPr="00501440" w:rsidRDefault="001E281A" w:rsidP="001E281A">
            <w:pPr>
              <w:rPr>
                <w:rFonts w:ascii="Ubuntu" w:eastAsia="Times New Roman" w:hAnsi="Ubuntu" w:cs="Times New Roman"/>
                <w:b/>
                <w:bCs/>
                <w:color w:val="000000"/>
                <w:sz w:val="20"/>
                <w:szCs w:val="20"/>
                <w:lang w:eastAsia="en-GB"/>
              </w:rPr>
            </w:pPr>
            <w:r w:rsidRPr="00501440">
              <w:rPr>
                <w:rFonts w:ascii="Ubuntu" w:eastAsia="Times New Roman" w:hAnsi="Ubuntu" w:cs="Times New Roman"/>
                <w:b/>
                <w:bCs/>
                <w:color w:val="000000"/>
                <w:sz w:val="20"/>
                <w:szCs w:val="20"/>
                <w:lang w:eastAsia="en-GB"/>
              </w:rPr>
              <w:t>Strategic Total</w:t>
            </w:r>
          </w:p>
        </w:tc>
        <w:tc>
          <w:tcPr>
            <w:tcW w:w="341" w:type="pct"/>
            <w:tcBorders>
              <w:top w:val="nil"/>
              <w:left w:val="nil"/>
              <w:bottom w:val="nil"/>
              <w:right w:val="nil"/>
            </w:tcBorders>
            <w:shd w:val="clear" w:color="000000" w:fill="DAE9F8"/>
            <w:noWrap/>
            <w:vAlign w:val="bottom"/>
            <w:hideMark/>
          </w:tcPr>
          <w:p w14:paraId="1B863D41" w14:textId="77777777" w:rsidR="001E281A" w:rsidRPr="00501440" w:rsidRDefault="001E281A" w:rsidP="001E281A">
            <w:pPr>
              <w:jc w:val="right"/>
              <w:rPr>
                <w:rFonts w:ascii="Ubuntu" w:eastAsia="Times New Roman" w:hAnsi="Ubuntu" w:cs="Times New Roman"/>
                <w:b/>
                <w:bCs/>
                <w:color w:val="000000"/>
                <w:sz w:val="20"/>
                <w:szCs w:val="20"/>
                <w:lang w:eastAsia="en-GB"/>
              </w:rPr>
            </w:pPr>
            <w:r w:rsidRPr="00501440">
              <w:rPr>
                <w:rFonts w:ascii="Ubuntu" w:eastAsia="Times New Roman" w:hAnsi="Ubuntu" w:cs="Times New Roman"/>
                <w:b/>
                <w:bCs/>
                <w:color w:val="000000"/>
                <w:sz w:val="20"/>
                <w:szCs w:val="20"/>
                <w:lang w:eastAsia="en-GB"/>
              </w:rPr>
              <w:t>5,750</w:t>
            </w:r>
          </w:p>
        </w:tc>
        <w:tc>
          <w:tcPr>
            <w:tcW w:w="341" w:type="pct"/>
            <w:tcBorders>
              <w:top w:val="nil"/>
              <w:left w:val="nil"/>
              <w:bottom w:val="nil"/>
              <w:right w:val="nil"/>
            </w:tcBorders>
            <w:shd w:val="clear" w:color="000000" w:fill="DAE9F8"/>
            <w:noWrap/>
            <w:vAlign w:val="bottom"/>
            <w:hideMark/>
          </w:tcPr>
          <w:p w14:paraId="07E8B704" w14:textId="77777777" w:rsidR="001E281A" w:rsidRPr="00501440" w:rsidRDefault="001E281A" w:rsidP="001E281A">
            <w:pPr>
              <w:jc w:val="right"/>
              <w:rPr>
                <w:rFonts w:ascii="Ubuntu" w:eastAsia="Times New Roman" w:hAnsi="Ubuntu" w:cs="Times New Roman"/>
                <w:b/>
                <w:bCs/>
                <w:color w:val="000000"/>
                <w:sz w:val="20"/>
                <w:szCs w:val="20"/>
                <w:lang w:eastAsia="en-GB"/>
              </w:rPr>
            </w:pPr>
            <w:r w:rsidRPr="00501440">
              <w:rPr>
                <w:rFonts w:ascii="Ubuntu" w:eastAsia="Times New Roman" w:hAnsi="Ubuntu" w:cs="Times New Roman"/>
                <w:b/>
                <w:bCs/>
                <w:color w:val="000000"/>
                <w:sz w:val="20"/>
                <w:szCs w:val="20"/>
                <w:lang w:eastAsia="en-GB"/>
              </w:rPr>
              <w:t>5,332</w:t>
            </w:r>
          </w:p>
        </w:tc>
        <w:tc>
          <w:tcPr>
            <w:tcW w:w="331" w:type="pct"/>
            <w:tcBorders>
              <w:top w:val="nil"/>
              <w:left w:val="nil"/>
              <w:bottom w:val="nil"/>
              <w:right w:val="nil"/>
            </w:tcBorders>
            <w:shd w:val="clear" w:color="000000" w:fill="DAE9F8"/>
            <w:noWrap/>
            <w:vAlign w:val="bottom"/>
            <w:hideMark/>
          </w:tcPr>
          <w:p w14:paraId="05C1C41D" w14:textId="77777777" w:rsidR="001E281A" w:rsidRPr="00501440" w:rsidRDefault="001E281A" w:rsidP="001E281A">
            <w:pPr>
              <w:jc w:val="right"/>
              <w:rPr>
                <w:rFonts w:ascii="Ubuntu" w:eastAsia="Times New Roman" w:hAnsi="Ubuntu" w:cs="Times New Roman"/>
                <w:b/>
                <w:bCs/>
                <w:color w:val="000000"/>
                <w:sz w:val="20"/>
                <w:szCs w:val="20"/>
                <w:lang w:eastAsia="en-GB"/>
              </w:rPr>
            </w:pPr>
            <w:r w:rsidRPr="00501440">
              <w:rPr>
                <w:rFonts w:ascii="Ubuntu" w:eastAsia="Times New Roman" w:hAnsi="Ubuntu" w:cs="Times New Roman"/>
                <w:b/>
                <w:bCs/>
                <w:color w:val="000000"/>
                <w:sz w:val="20"/>
                <w:szCs w:val="20"/>
                <w:lang w:eastAsia="en-GB"/>
              </w:rPr>
              <w:t>10,446</w:t>
            </w:r>
          </w:p>
        </w:tc>
        <w:tc>
          <w:tcPr>
            <w:tcW w:w="1440" w:type="pct"/>
            <w:tcBorders>
              <w:top w:val="nil"/>
              <w:left w:val="nil"/>
              <w:bottom w:val="nil"/>
              <w:right w:val="nil"/>
            </w:tcBorders>
            <w:shd w:val="clear" w:color="000000" w:fill="DAE9F8"/>
            <w:noWrap/>
            <w:vAlign w:val="bottom"/>
            <w:hideMark/>
          </w:tcPr>
          <w:p w14:paraId="758D2DBA" w14:textId="77777777" w:rsidR="001E281A" w:rsidRPr="00501440" w:rsidRDefault="001E281A" w:rsidP="001E281A">
            <w:pPr>
              <w:rPr>
                <w:rFonts w:ascii="Ubuntu" w:eastAsia="Times New Roman" w:hAnsi="Ubuntu" w:cs="Times New Roman"/>
                <w:b/>
                <w:bCs/>
                <w:color w:val="000000"/>
                <w:sz w:val="20"/>
                <w:szCs w:val="20"/>
                <w:lang w:eastAsia="en-GB"/>
              </w:rPr>
            </w:pPr>
            <w:r w:rsidRPr="00501440">
              <w:rPr>
                <w:rFonts w:ascii="Ubuntu" w:eastAsia="Times New Roman" w:hAnsi="Ubuntu" w:cs="Times New Roman"/>
                <w:b/>
                <w:bCs/>
                <w:color w:val="000000"/>
                <w:sz w:val="20"/>
                <w:szCs w:val="20"/>
                <w:lang w:eastAsia="en-GB"/>
              </w:rPr>
              <w:t> </w:t>
            </w:r>
          </w:p>
        </w:tc>
      </w:tr>
      <w:tr w:rsidR="007163F0" w:rsidRPr="00501440" w14:paraId="17A30F3B" w14:textId="77777777" w:rsidTr="00501440">
        <w:trPr>
          <w:trHeight w:val="265"/>
        </w:trPr>
        <w:tc>
          <w:tcPr>
            <w:tcW w:w="2547" w:type="pct"/>
            <w:tcBorders>
              <w:top w:val="nil"/>
              <w:left w:val="nil"/>
              <w:bottom w:val="nil"/>
              <w:right w:val="nil"/>
            </w:tcBorders>
            <w:shd w:val="clear" w:color="000000" w:fill="FFFFFF"/>
            <w:noWrap/>
            <w:vAlign w:val="bottom"/>
            <w:hideMark/>
          </w:tcPr>
          <w:p w14:paraId="201E190F"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xml:space="preserve">2 x Qiagen rotor-gene q5-plex </w:t>
            </w:r>
            <w:proofErr w:type="spellStart"/>
            <w:r w:rsidRPr="00501440">
              <w:rPr>
                <w:rFonts w:ascii="Ubuntu" w:eastAsia="Times New Roman" w:hAnsi="Ubuntu" w:cs="Times New Roman"/>
                <w:color w:val="000000"/>
                <w:sz w:val="20"/>
                <w:szCs w:val="20"/>
                <w:lang w:eastAsia="en-GB"/>
              </w:rPr>
              <w:t>hrm</w:t>
            </w:r>
            <w:proofErr w:type="spellEnd"/>
          </w:p>
        </w:tc>
        <w:tc>
          <w:tcPr>
            <w:tcW w:w="341" w:type="pct"/>
            <w:tcBorders>
              <w:top w:val="nil"/>
              <w:left w:val="nil"/>
              <w:bottom w:val="nil"/>
              <w:right w:val="nil"/>
            </w:tcBorders>
            <w:shd w:val="clear" w:color="000000" w:fill="FFFFFF"/>
            <w:noWrap/>
            <w:vAlign w:val="bottom"/>
            <w:hideMark/>
          </w:tcPr>
          <w:p w14:paraId="3DB421ED" w14:textId="77777777" w:rsidR="001E281A" w:rsidRPr="00501440" w:rsidRDefault="001E281A" w:rsidP="001E281A">
            <w:pPr>
              <w:jc w:val="right"/>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96</w:t>
            </w:r>
          </w:p>
        </w:tc>
        <w:tc>
          <w:tcPr>
            <w:tcW w:w="341" w:type="pct"/>
            <w:tcBorders>
              <w:top w:val="nil"/>
              <w:left w:val="nil"/>
              <w:bottom w:val="nil"/>
              <w:right w:val="nil"/>
            </w:tcBorders>
            <w:shd w:val="clear" w:color="000000" w:fill="FFFFFF"/>
            <w:noWrap/>
            <w:vAlign w:val="bottom"/>
            <w:hideMark/>
          </w:tcPr>
          <w:p w14:paraId="428653E5"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331" w:type="pct"/>
            <w:tcBorders>
              <w:top w:val="nil"/>
              <w:left w:val="nil"/>
              <w:bottom w:val="nil"/>
              <w:right w:val="nil"/>
            </w:tcBorders>
            <w:shd w:val="clear" w:color="000000" w:fill="FFFFFF"/>
            <w:noWrap/>
            <w:vAlign w:val="bottom"/>
            <w:hideMark/>
          </w:tcPr>
          <w:p w14:paraId="364D4704"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1440" w:type="pct"/>
            <w:tcBorders>
              <w:top w:val="nil"/>
              <w:left w:val="nil"/>
              <w:bottom w:val="nil"/>
              <w:right w:val="nil"/>
            </w:tcBorders>
            <w:shd w:val="clear" w:color="000000" w:fill="FFFFFF"/>
            <w:noWrap/>
            <w:vAlign w:val="bottom"/>
            <w:hideMark/>
          </w:tcPr>
          <w:p w14:paraId="4DAA4197"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r>
      <w:tr w:rsidR="007163F0" w:rsidRPr="00501440" w14:paraId="5152272D" w14:textId="77777777" w:rsidTr="00501440">
        <w:trPr>
          <w:trHeight w:val="265"/>
        </w:trPr>
        <w:tc>
          <w:tcPr>
            <w:tcW w:w="2547" w:type="pct"/>
            <w:tcBorders>
              <w:top w:val="nil"/>
              <w:left w:val="nil"/>
              <w:bottom w:val="nil"/>
              <w:right w:val="nil"/>
            </w:tcBorders>
            <w:shd w:val="clear" w:color="000000" w:fill="FFFFFF"/>
            <w:noWrap/>
            <w:vAlign w:val="bottom"/>
            <w:hideMark/>
          </w:tcPr>
          <w:p w14:paraId="658C07F3"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2 x automated DNA extraction</w:t>
            </w:r>
          </w:p>
        </w:tc>
        <w:tc>
          <w:tcPr>
            <w:tcW w:w="341" w:type="pct"/>
            <w:tcBorders>
              <w:top w:val="nil"/>
              <w:left w:val="nil"/>
              <w:bottom w:val="nil"/>
              <w:right w:val="nil"/>
            </w:tcBorders>
            <w:shd w:val="clear" w:color="000000" w:fill="FFFFFF"/>
            <w:noWrap/>
            <w:vAlign w:val="bottom"/>
            <w:hideMark/>
          </w:tcPr>
          <w:p w14:paraId="4819D3FD" w14:textId="77777777" w:rsidR="001E281A" w:rsidRPr="00501440" w:rsidRDefault="001E281A" w:rsidP="001E281A">
            <w:pPr>
              <w:jc w:val="right"/>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73</w:t>
            </w:r>
          </w:p>
        </w:tc>
        <w:tc>
          <w:tcPr>
            <w:tcW w:w="341" w:type="pct"/>
            <w:tcBorders>
              <w:top w:val="nil"/>
              <w:left w:val="nil"/>
              <w:bottom w:val="nil"/>
              <w:right w:val="nil"/>
            </w:tcBorders>
            <w:shd w:val="clear" w:color="000000" w:fill="FFFFFF"/>
            <w:noWrap/>
            <w:vAlign w:val="bottom"/>
            <w:hideMark/>
          </w:tcPr>
          <w:p w14:paraId="21E65B2B"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331" w:type="pct"/>
            <w:tcBorders>
              <w:top w:val="nil"/>
              <w:left w:val="nil"/>
              <w:bottom w:val="nil"/>
              <w:right w:val="nil"/>
            </w:tcBorders>
            <w:shd w:val="clear" w:color="000000" w:fill="FFFFFF"/>
            <w:noWrap/>
            <w:vAlign w:val="bottom"/>
            <w:hideMark/>
          </w:tcPr>
          <w:p w14:paraId="1D443453"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1440" w:type="pct"/>
            <w:tcBorders>
              <w:top w:val="nil"/>
              <w:left w:val="nil"/>
              <w:bottom w:val="nil"/>
              <w:right w:val="nil"/>
            </w:tcBorders>
            <w:shd w:val="clear" w:color="000000" w:fill="FFFFFF"/>
            <w:noWrap/>
            <w:vAlign w:val="bottom"/>
            <w:hideMark/>
          </w:tcPr>
          <w:p w14:paraId="5C98145D"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r>
      <w:tr w:rsidR="007163F0" w:rsidRPr="00501440" w14:paraId="3CF2BB6E" w14:textId="77777777" w:rsidTr="00501440">
        <w:trPr>
          <w:trHeight w:val="265"/>
        </w:trPr>
        <w:tc>
          <w:tcPr>
            <w:tcW w:w="2547" w:type="pct"/>
            <w:tcBorders>
              <w:top w:val="nil"/>
              <w:left w:val="nil"/>
              <w:bottom w:val="nil"/>
              <w:right w:val="nil"/>
            </w:tcBorders>
            <w:shd w:val="clear" w:color="000000" w:fill="FFFFFF"/>
            <w:noWrap/>
            <w:vAlign w:val="bottom"/>
            <w:hideMark/>
          </w:tcPr>
          <w:p w14:paraId="57B5B8B2"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xml:space="preserve">Qiagen rotor-gene q5 5-plex </w:t>
            </w:r>
            <w:proofErr w:type="spellStart"/>
            <w:r w:rsidRPr="00501440">
              <w:rPr>
                <w:rFonts w:ascii="Ubuntu" w:eastAsia="Times New Roman" w:hAnsi="Ubuntu" w:cs="Times New Roman"/>
                <w:color w:val="000000"/>
                <w:sz w:val="20"/>
                <w:szCs w:val="20"/>
                <w:lang w:eastAsia="en-GB"/>
              </w:rPr>
              <w:t>hrm</w:t>
            </w:r>
            <w:proofErr w:type="spellEnd"/>
          </w:p>
        </w:tc>
        <w:tc>
          <w:tcPr>
            <w:tcW w:w="341" w:type="pct"/>
            <w:tcBorders>
              <w:top w:val="nil"/>
              <w:left w:val="nil"/>
              <w:bottom w:val="nil"/>
              <w:right w:val="nil"/>
            </w:tcBorders>
            <w:shd w:val="clear" w:color="000000" w:fill="FFFFFF"/>
            <w:noWrap/>
            <w:vAlign w:val="bottom"/>
            <w:hideMark/>
          </w:tcPr>
          <w:p w14:paraId="717B6C36" w14:textId="77777777" w:rsidR="001E281A" w:rsidRPr="00501440" w:rsidRDefault="001E281A" w:rsidP="001E281A">
            <w:pPr>
              <w:jc w:val="right"/>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37</w:t>
            </w:r>
          </w:p>
        </w:tc>
        <w:tc>
          <w:tcPr>
            <w:tcW w:w="341" w:type="pct"/>
            <w:tcBorders>
              <w:top w:val="nil"/>
              <w:left w:val="nil"/>
              <w:bottom w:val="nil"/>
              <w:right w:val="nil"/>
            </w:tcBorders>
            <w:shd w:val="clear" w:color="000000" w:fill="FFFFFF"/>
            <w:noWrap/>
            <w:vAlign w:val="bottom"/>
            <w:hideMark/>
          </w:tcPr>
          <w:p w14:paraId="26F354DF"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331" w:type="pct"/>
            <w:tcBorders>
              <w:top w:val="nil"/>
              <w:left w:val="nil"/>
              <w:bottom w:val="nil"/>
              <w:right w:val="nil"/>
            </w:tcBorders>
            <w:shd w:val="clear" w:color="000000" w:fill="FFFFFF"/>
            <w:noWrap/>
            <w:vAlign w:val="bottom"/>
            <w:hideMark/>
          </w:tcPr>
          <w:p w14:paraId="600BAF39"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1440" w:type="pct"/>
            <w:tcBorders>
              <w:top w:val="nil"/>
              <w:left w:val="nil"/>
              <w:bottom w:val="nil"/>
              <w:right w:val="nil"/>
            </w:tcBorders>
            <w:shd w:val="clear" w:color="000000" w:fill="FFFFFF"/>
            <w:noWrap/>
            <w:vAlign w:val="bottom"/>
            <w:hideMark/>
          </w:tcPr>
          <w:p w14:paraId="3B4E1119"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r>
      <w:tr w:rsidR="007163F0" w:rsidRPr="00501440" w14:paraId="749B06AA" w14:textId="77777777" w:rsidTr="00501440">
        <w:trPr>
          <w:trHeight w:val="265"/>
        </w:trPr>
        <w:tc>
          <w:tcPr>
            <w:tcW w:w="2547" w:type="pct"/>
            <w:tcBorders>
              <w:top w:val="nil"/>
              <w:left w:val="nil"/>
              <w:bottom w:val="nil"/>
              <w:right w:val="nil"/>
            </w:tcBorders>
            <w:shd w:val="clear" w:color="000000" w:fill="FFFFFF"/>
            <w:noWrap/>
            <w:vAlign w:val="bottom"/>
            <w:hideMark/>
          </w:tcPr>
          <w:p w14:paraId="470D5283"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WAAASP Ultrasound Machine Replacement</w:t>
            </w:r>
          </w:p>
        </w:tc>
        <w:tc>
          <w:tcPr>
            <w:tcW w:w="341" w:type="pct"/>
            <w:tcBorders>
              <w:top w:val="nil"/>
              <w:left w:val="nil"/>
              <w:bottom w:val="nil"/>
              <w:right w:val="nil"/>
            </w:tcBorders>
            <w:shd w:val="clear" w:color="000000" w:fill="FFFFFF"/>
            <w:noWrap/>
            <w:vAlign w:val="bottom"/>
            <w:hideMark/>
          </w:tcPr>
          <w:p w14:paraId="6523467A" w14:textId="77777777" w:rsidR="001E281A" w:rsidRPr="00501440" w:rsidRDefault="001E281A" w:rsidP="001E281A">
            <w:pPr>
              <w:jc w:val="right"/>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456</w:t>
            </w:r>
          </w:p>
        </w:tc>
        <w:tc>
          <w:tcPr>
            <w:tcW w:w="341" w:type="pct"/>
            <w:tcBorders>
              <w:top w:val="nil"/>
              <w:left w:val="nil"/>
              <w:bottom w:val="nil"/>
              <w:right w:val="nil"/>
            </w:tcBorders>
            <w:shd w:val="clear" w:color="000000" w:fill="FFFFFF"/>
            <w:noWrap/>
            <w:vAlign w:val="bottom"/>
            <w:hideMark/>
          </w:tcPr>
          <w:p w14:paraId="15539CD3"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331" w:type="pct"/>
            <w:tcBorders>
              <w:top w:val="nil"/>
              <w:left w:val="nil"/>
              <w:bottom w:val="nil"/>
              <w:right w:val="nil"/>
            </w:tcBorders>
            <w:shd w:val="clear" w:color="000000" w:fill="FFFFFF"/>
            <w:noWrap/>
            <w:vAlign w:val="bottom"/>
            <w:hideMark/>
          </w:tcPr>
          <w:p w14:paraId="43B410B6"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1440" w:type="pct"/>
            <w:tcBorders>
              <w:top w:val="nil"/>
              <w:left w:val="nil"/>
              <w:bottom w:val="nil"/>
              <w:right w:val="nil"/>
            </w:tcBorders>
            <w:shd w:val="clear" w:color="000000" w:fill="FFFFFF"/>
            <w:noWrap/>
            <w:vAlign w:val="bottom"/>
            <w:hideMark/>
          </w:tcPr>
          <w:p w14:paraId="6DF1E996"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r>
      <w:tr w:rsidR="007163F0" w:rsidRPr="00501440" w14:paraId="25747785" w14:textId="77777777" w:rsidTr="00501440">
        <w:trPr>
          <w:trHeight w:val="265"/>
        </w:trPr>
        <w:tc>
          <w:tcPr>
            <w:tcW w:w="2547" w:type="pct"/>
            <w:tcBorders>
              <w:top w:val="nil"/>
              <w:left w:val="nil"/>
              <w:bottom w:val="nil"/>
              <w:right w:val="nil"/>
            </w:tcBorders>
            <w:shd w:val="clear" w:color="000000" w:fill="DAE9F8"/>
            <w:noWrap/>
            <w:vAlign w:val="bottom"/>
            <w:hideMark/>
          </w:tcPr>
          <w:p w14:paraId="7A5BAC9A" w14:textId="77777777" w:rsidR="001E281A" w:rsidRPr="00501440" w:rsidRDefault="001E281A" w:rsidP="001E281A">
            <w:pPr>
              <w:rPr>
                <w:rFonts w:ascii="Ubuntu" w:eastAsia="Times New Roman" w:hAnsi="Ubuntu" w:cs="Times New Roman"/>
                <w:b/>
                <w:bCs/>
                <w:color w:val="000000"/>
                <w:sz w:val="20"/>
                <w:szCs w:val="20"/>
                <w:lang w:eastAsia="en-GB"/>
              </w:rPr>
            </w:pPr>
            <w:r w:rsidRPr="00501440">
              <w:rPr>
                <w:rFonts w:ascii="Ubuntu" w:eastAsia="Times New Roman" w:hAnsi="Ubuntu" w:cs="Times New Roman"/>
                <w:b/>
                <w:bCs/>
                <w:color w:val="000000"/>
                <w:sz w:val="20"/>
                <w:szCs w:val="20"/>
                <w:lang w:eastAsia="en-GB"/>
              </w:rPr>
              <w:t>Equipment and Diagnostic Replacement Programme Total</w:t>
            </w:r>
          </w:p>
        </w:tc>
        <w:tc>
          <w:tcPr>
            <w:tcW w:w="341" w:type="pct"/>
            <w:tcBorders>
              <w:top w:val="nil"/>
              <w:left w:val="nil"/>
              <w:bottom w:val="nil"/>
              <w:right w:val="nil"/>
            </w:tcBorders>
            <w:shd w:val="clear" w:color="000000" w:fill="DAE9F8"/>
            <w:noWrap/>
            <w:vAlign w:val="bottom"/>
            <w:hideMark/>
          </w:tcPr>
          <w:p w14:paraId="29F99219" w14:textId="77777777" w:rsidR="001E281A" w:rsidRPr="00501440" w:rsidRDefault="001E281A" w:rsidP="001E281A">
            <w:pPr>
              <w:jc w:val="right"/>
              <w:rPr>
                <w:rFonts w:ascii="Ubuntu" w:eastAsia="Times New Roman" w:hAnsi="Ubuntu" w:cs="Times New Roman"/>
                <w:b/>
                <w:bCs/>
                <w:color w:val="000000"/>
                <w:sz w:val="20"/>
                <w:szCs w:val="20"/>
                <w:lang w:eastAsia="en-GB"/>
              </w:rPr>
            </w:pPr>
            <w:r w:rsidRPr="00501440">
              <w:rPr>
                <w:rFonts w:ascii="Ubuntu" w:eastAsia="Times New Roman" w:hAnsi="Ubuntu" w:cs="Times New Roman"/>
                <w:b/>
                <w:bCs/>
                <w:color w:val="000000"/>
                <w:sz w:val="20"/>
                <w:szCs w:val="20"/>
                <w:lang w:eastAsia="en-GB"/>
              </w:rPr>
              <w:t>662</w:t>
            </w:r>
          </w:p>
        </w:tc>
        <w:tc>
          <w:tcPr>
            <w:tcW w:w="341" w:type="pct"/>
            <w:tcBorders>
              <w:top w:val="nil"/>
              <w:left w:val="nil"/>
              <w:bottom w:val="nil"/>
              <w:right w:val="nil"/>
            </w:tcBorders>
            <w:shd w:val="clear" w:color="000000" w:fill="DAE9F8"/>
            <w:noWrap/>
            <w:vAlign w:val="bottom"/>
            <w:hideMark/>
          </w:tcPr>
          <w:p w14:paraId="66669030" w14:textId="77777777" w:rsidR="001E281A" w:rsidRPr="00501440" w:rsidRDefault="001E281A" w:rsidP="001E281A">
            <w:pPr>
              <w:jc w:val="right"/>
              <w:rPr>
                <w:rFonts w:ascii="Ubuntu" w:eastAsia="Times New Roman" w:hAnsi="Ubuntu" w:cs="Times New Roman"/>
                <w:b/>
                <w:bCs/>
                <w:color w:val="000000"/>
                <w:sz w:val="20"/>
                <w:szCs w:val="20"/>
                <w:lang w:eastAsia="en-GB"/>
              </w:rPr>
            </w:pPr>
            <w:r w:rsidRPr="00501440">
              <w:rPr>
                <w:rFonts w:ascii="Ubuntu" w:eastAsia="Times New Roman" w:hAnsi="Ubuntu" w:cs="Times New Roman"/>
                <w:b/>
                <w:bCs/>
                <w:color w:val="000000"/>
                <w:sz w:val="20"/>
                <w:szCs w:val="20"/>
                <w:lang w:eastAsia="en-GB"/>
              </w:rPr>
              <w:t>0</w:t>
            </w:r>
          </w:p>
        </w:tc>
        <w:tc>
          <w:tcPr>
            <w:tcW w:w="331" w:type="pct"/>
            <w:tcBorders>
              <w:top w:val="nil"/>
              <w:left w:val="nil"/>
              <w:bottom w:val="nil"/>
              <w:right w:val="nil"/>
            </w:tcBorders>
            <w:shd w:val="clear" w:color="000000" w:fill="DAE9F8"/>
            <w:noWrap/>
            <w:vAlign w:val="bottom"/>
            <w:hideMark/>
          </w:tcPr>
          <w:p w14:paraId="07B669BE" w14:textId="77777777" w:rsidR="001E281A" w:rsidRPr="00501440" w:rsidRDefault="001E281A" w:rsidP="001E281A">
            <w:pPr>
              <w:jc w:val="right"/>
              <w:rPr>
                <w:rFonts w:ascii="Ubuntu" w:eastAsia="Times New Roman" w:hAnsi="Ubuntu" w:cs="Times New Roman"/>
                <w:b/>
                <w:bCs/>
                <w:color w:val="000000"/>
                <w:sz w:val="20"/>
                <w:szCs w:val="20"/>
                <w:lang w:eastAsia="en-GB"/>
              </w:rPr>
            </w:pPr>
            <w:r w:rsidRPr="00501440">
              <w:rPr>
                <w:rFonts w:ascii="Ubuntu" w:eastAsia="Times New Roman" w:hAnsi="Ubuntu" w:cs="Times New Roman"/>
                <w:b/>
                <w:bCs/>
                <w:color w:val="000000"/>
                <w:sz w:val="20"/>
                <w:szCs w:val="20"/>
                <w:lang w:eastAsia="en-GB"/>
              </w:rPr>
              <w:t>0</w:t>
            </w:r>
          </w:p>
        </w:tc>
        <w:tc>
          <w:tcPr>
            <w:tcW w:w="1440" w:type="pct"/>
            <w:tcBorders>
              <w:top w:val="nil"/>
              <w:left w:val="nil"/>
              <w:bottom w:val="nil"/>
              <w:right w:val="nil"/>
            </w:tcBorders>
            <w:shd w:val="clear" w:color="000000" w:fill="DAE9F8"/>
            <w:noWrap/>
            <w:vAlign w:val="bottom"/>
            <w:hideMark/>
          </w:tcPr>
          <w:p w14:paraId="7C034B80" w14:textId="77777777" w:rsidR="001E281A" w:rsidRPr="00501440" w:rsidRDefault="001E281A" w:rsidP="001E281A">
            <w:pPr>
              <w:rPr>
                <w:rFonts w:ascii="Ubuntu" w:eastAsia="Times New Roman" w:hAnsi="Ubuntu" w:cs="Times New Roman"/>
                <w:b/>
                <w:bCs/>
                <w:color w:val="000000"/>
                <w:sz w:val="20"/>
                <w:szCs w:val="20"/>
                <w:lang w:eastAsia="en-GB"/>
              </w:rPr>
            </w:pPr>
            <w:r w:rsidRPr="00501440">
              <w:rPr>
                <w:rFonts w:ascii="Ubuntu" w:eastAsia="Times New Roman" w:hAnsi="Ubuntu" w:cs="Times New Roman"/>
                <w:b/>
                <w:bCs/>
                <w:color w:val="000000"/>
                <w:sz w:val="20"/>
                <w:szCs w:val="20"/>
                <w:lang w:eastAsia="en-GB"/>
              </w:rPr>
              <w:t> </w:t>
            </w:r>
          </w:p>
        </w:tc>
      </w:tr>
      <w:tr w:rsidR="007163F0" w:rsidRPr="00501440" w14:paraId="3C9B6ABC" w14:textId="77777777" w:rsidTr="00501440">
        <w:trPr>
          <w:trHeight w:val="265"/>
        </w:trPr>
        <w:tc>
          <w:tcPr>
            <w:tcW w:w="2547" w:type="pct"/>
            <w:tcBorders>
              <w:top w:val="nil"/>
              <w:left w:val="nil"/>
              <w:bottom w:val="nil"/>
              <w:right w:val="nil"/>
            </w:tcBorders>
            <w:shd w:val="clear" w:color="000000" w:fill="FFFFFF"/>
            <w:noWrap/>
            <w:vAlign w:val="bottom"/>
            <w:hideMark/>
          </w:tcPr>
          <w:p w14:paraId="0019F346"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Dell server, switches &amp; storage</w:t>
            </w:r>
          </w:p>
        </w:tc>
        <w:tc>
          <w:tcPr>
            <w:tcW w:w="341" w:type="pct"/>
            <w:tcBorders>
              <w:top w:val="nil"/>
              <w:left w:val="nil"/>
              <w:bottom w:val="nil"/>
              <w:right w:val="nil"/>
            </w:tcBorders>
            <w:shd w:val="clear" w:color="000000" w:fill="FFFFFF"/>
            <w:noWrap/>
            <w:vAlign w:val="bottom"/>
            <w:hideMark/>
          </w:tcPr>
          <w:p w14:paraId="7E96829E" w14:textId="77777777" w:rsidR="001E281A" w:rsidRPr="00501440" w:rsidRDefault="001E281A" w:rsidP="001E281A">
            <w:pPr>
              <w:jc w:val="right"/>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250</w:t>
            </w:r>
          </w:p>
        </w:tc>
        <w:tc>
          <w:tcPr>
            <w:tcW w:w="341" w:type="pct"/>
            <w:tcBorders>
              <w:top w:val="nil"/>
              <w:left w:val="nil"/>
              <w:bottom w:val="nil"/>
              <w:right w:val="nil"/>
            </w:tcBorders>
            <w:shd w:val="clear" w:color="000000" w:fill="FFFFFF"/>
            <w:noWrap/>
            <w:vAlign w:val="bottom"/>
            <w:hideMark/>
          </w:tcPr>
          <w:p w14:paraId="6F1DDE75" w14:textId="77777777" w:rsidR="001E281A" w:rsidRPr="00501440" w:rsidRDefault="001E281A" w:rsidP="001E281A">
            <w:pPr>
              <w:jc w:val="right"/>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250</w:t>
            </w:r>
          </w:p>
        </w:tc>
        <w:tc>
          <w:tcPr>
            <w:tcW w:w="331" w:type="pct"/>
            <w:tcBorders>
              <w:top w:val="nil"/>
              <w:left w:val="nil"/>
              <w:bottom w:val="nil"/>
              <w:right w:val="nil"/>
            </w:tcBorders>
            <w:shd w:val="clear" w:color="000000" w:fill="FFFFFF"/>
            <w:noWrap/>
            <w:vAlign w:val="bottom"/>
            <w:hideMark/>
          </w:tcPr>
          <w:p w14:paraId="67EC2E1B" w14:textId="77777777" w:rsidR="001E281A" w:rsidRPr="00501440" w:rsidRDefault="001E281A" w:rsidP="001E281A">
            <w:pPr>
              <w:jc w:val="right"/>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80</w:t>
            </w:r>
          </w:p>
        </w:tc>
        <w:tc>
          <w:tcPr>
            <w:tcW w:w="1440" w:type="pct"/>
            <w:tcBorders>
              <w:top w:val="nil"/>
              <w:left w:val="nil"/>
              <w:bottom w:val="nil"/>
              <w:right w:val="nil"/>
            </w:tcBorders>
            <w:shd w:val="clear" w:color="000000" w:fill="FFFFFF"/>
            <w:noWrap/>
            <w:vAlign w:val="bottom"/>
            <w:hideMark/>
          </w:tcPr>
          <w:p w14:paraId="6AB1A888"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r>
      <w:tr w:rsidR="007163F0" w:rsidRPr="00501440" w14:paraId="2F5BA48F" w14:textId="77777777" w:rsidTr="00501440">
        <w:trPr>
          <w:trHeight w:val="265"/>
        </w:trPr>
        <w:tc>
          <w:tcPr>
            <w:tcW w:w="2547" w:type="pct"/>
            <w:tcBorders>
              <w:top w:val="nil"/>
              <w:left w:val="nil"/>
              <w:bottom w:val="nil"/>
              <w:right w:val="nil"/>
            </w:tcBorders>
            <w:shd w:val="clear" w:color="000000" w:fill="FFFFFF"/>
            <w:noWrap/>
            <w:vAlign w:val="bottom"/>
            <w:hideMark/>
          </w:tcPr>
          <w:p w14:paraId="315A7568"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Development of Cloud Services</w:t>
            </w:r>
          </w:p>
        </w:tc>
        <w:tc>
          <w:tcPr>
            <w:tcW w:w="341" w:type="pct"/>
            <w:tcBorders>
              <w:top w:val="nil"/>
              <w:left w:val="nil"/>
              <w:bottom w:val="nil"/>
              <w:right w:val="nil"/>
            </w:tcBorders>
            <w:shd w:val="clear" w:color="000000" w:fill="FFFFFF"/>
            <w:noWrap/>
            <w:vAlign w:val="bottom"/>
            <w:hideMark/>
          </w:tcPr>
          <w:p w14:paraId="7656D8B7" w14:textId="77777777" w:rsidR="001E281A" w:rsidRPr="00501440" w:rsidRDefault="001E281A" w:rsidP="001E281A">
            <w:pPr>
              <w:jc w:val="right"/>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150</w:t>
            </w:r>
          </w:p>
        </w:tc>
        <w:tc>
          <w:tcPr>
            <w:tcW w:w="341" w:type="pct"/>
            <w:tcBorders>
              <w:top w:val="nil"/>
              <w:left w:val="nil"/>
              <w:bottom w:val="nil"/>
              <w:right w:val="nil"/>
            </w:tcBorders>
            <w:shd w:val="clear" w:color="000000" w:fill="FFFFFF"/>
            <w:noWrap/>
            <w:vAlign w:val="bottom"/>
            <w:hideMark/>
          </w:tcPr>
          <w:p w14:paraId="7CC4DEAF"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331" w:type="pct"/>
            <w:tcBorders>
              <w:top w:val="nil"/>
              <w:left w:val="nil"/>
              <w:bottom w:val="nil"/>
              <w:right w:val="nil"/>
            </w:tcBorders>
            <w:shd w:val="clear" w:color="000000" w:fill="FFFFFF"/>
            <w:noWrap/>
            <w:vAlign w:val="bottom"/>
            <w:hideMark/>
          </w:tcPr>
          <w:p w14:paraId="279FE9AB"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1440" w:type="pct"/>
            <w:tcBorders>
              <w:top w:val="nil"/>
              <w:left w:val="nil"/>
              <w:bottom w:val="nil"/>
              <w:right w:val="nil"/>
            </w:tcBorders>
            <w:shd w:val="clear" w:color="000000" w:fill="FFFFFF"/>
            <w:noWrap/>
            <w:vAlign w:val="bottom"/>
            <w:hideMark/>
          </w:tcPr>
          <w:p w14:paraId="3CD415F8"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r>
      <w:tr w:rsidR="007163F0" w:rsidRPr="00501440" w14:paraId="7E91528D" w14:textId="77777777" w:rsidTr="00501440">
        <w:trPr>
          <w:trHeight w:val="265"/>
        </w:trPr>
        <w:tc>
          <w:tcPr>
            <w:tcW w:w="2547" w:type="pct"/>
            <w:tcBorders>
              <w:top w:val="nil"/>
              <w:left w:val="nil"/>
              <w:bottom w:val="nil"/>
              <w:right w:val="nil"/>
            </w:tcBorders>
            <w:shd w:val="clear" w:color="000000" w:fill="FFFFFF"/>
            <w:noWrap/>
            <w:vAlign w:val="bottom"/>
            <w:hideMark/>
          </w:tcPr>
          <w:p w14:paraId="69C4D724" w14:textId="6979AE95" w:rsidR="001E281A" w:rsidRPr="00501440" w:rsidRDefault="00EE0355"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Back-up</w:t>
            </w:r>
            <w:r w:rsidR="001E281A" w:rsidRPr="00501440">
              <w:rPr>
                <w:rFonts w:ascii="Ubuntu" w:eastAsia="Times New Roman" w:hAnsi="Ubuntu" w:cs="Times New Roman"/>
                <w:color w:val="000000"/>
                <w:sz w:val="20"/>
                <w:szCs w:val="20"/>
                <w:lang w:eastAsia="en-GB"/>
              </w:rPr>
              <w:t xml:space="preserve"> systems ink air-gapped BU</w:t>
            </w:r>
          </w:p>
        </w:tc>
        <w:tc>
          <w:tcPr>
            <w:tcW w:w="341" w:type="pct"/>
            <w:tcBorders>
              <w:top w:val="nil"/>
              <w:left w:val="nil"/>
              <w:bottom w:val="nil"/>
              <w:right w:val="nil"/>
            </w:tcBorders>
            <w:shd w:val="clear" w:color="000000" w:fill="FFFFFF"/>
            <w:noWrap/>
            <w:vAlign w:val="bottom"/>
            <w:hideMark/>
          </w:tcPr>
          <w:p w14:paraId="3F7E6E13"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341" w:type="pct"/>
            <w:tcBorders>
              <w:top w:val="nil"/>
              <w:left w:val="nil"/>
              <w:bottom w:val="nil"/>
              <w:right w:val="nil"/>
            </w:tcBorders>
            <w:shd w:val="clear" w:color="000000" w:fill="FFFFFF"/>
            <w:noWrap/>
            <w:vAlign w:val="bottom"/>
            <w:hideMark/>
          </w:tcPr>
          <w:p w14:paraId="70519B40" w14:textId="77777777" w:rsidR="001E281A" w:rsidRPr="00501440" w:rsidRDefault="001E281A" w:rsidP="001E281A">
            <w:pPr>
              <w:jc w:val="right"/>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370</w:t>
            </w:r>
          </w:p>
        </w:tc>
        <w:tc>
          <w:tcPr>
            <w:tcW w:w="331" w:type="pct"/>
            <w:tcBorders>
              <w:top w:val="nil"/>
              <w:left w:val="nil"/>
              <w:bottom w:val="nil"/>
              <w:right w:val="nil"/>
            </w:tcBorders>
            <w:shd w:val="clear" w:color="000000" w:fill="FFFFFF"/>
            <w:noWrap/>
            <w:vAlign w:val="bottom"/>
            <w:hideMark/>
          </w:tcPr>
          <w:p w14:paraId="05BDE9FA"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1440" w:type="pct"/>
            <w:tcBorders>
              <w:top w:val="nil"/>
              <w:left w:val="nil"/>
              <w:bottom w:val="nil"/>
              <w:right w:val="nil"/>
            </w:tcBorders>
            <w:shd w:val="clear" w:color="000000" w:fill="FFFFFF"/>
            <w:noWrap/>
            <w:vAlign w:val="bottom"/>
            <w:hideMark/>
          </w:tcPr>
          <w:p w14:paraId="61C5DBE2"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r>
      <w:tr w:rsidR="007163F0" w:rsidRPr="00501440" w14:paraId="050CF518" w14:textId="77777777" w:rsidTr="00501440">
        <w:trPr>
          <w:trHeight w:val="265"/>
        </w:trPr>
        <w:tc>
          <w:tcPr>
            <w:tcW w:w="2547" w:type="pct"/>
            <w:tcBorders>
              <w:top w:val="nil"/>
              <w:left w:val="nil"/>
              <w:bottom w:val="nil"/>
              <w:right w:val="nil"/>
            </w:tcBorders>
            <w:shd w:val="clear" w:color="000000" w:fill="DAE9F8"/>
            <w:noWrap/>
            <w:vAlign w:val="bottom"/>
            <w:hideMark/>
          </w:tcPr>
          <w:p w14:paraId="2818E92E" w14:textId="77777777" w:rsidR="001E281A" w:rsidRPr="00501440" w:rsidRDefault="001E281A" w:rsidP="001E281A">
            <w:pPr>
              <w:rPr>
                <w:rFonts w:ascii="Ubuntu" w:eastAsia="Times New Roman" w:hAnsi="Ubuntu" w:cs="Times New Roman"/>
                <w:b/>
                <w:bCs/>
                <w:color w:val="000000"/>
                <w:sz w:val="20"/>
                <w:szCs w:val="20"/>
                <w:lang w:eastAsia="en-GB"/>
              </w:rPr>
            </w:pPr>
            <w:r w:rsidRPr="00501440">
              <w:rPr>
                <w:rFonts w:ascii="Ubuntu" w:eastAsia="Times New Roman" w:hAnsi="Ubuntu" w:cs="Times New Roman"/>
                <w:b/>
                <w:bCs/>
                <w:color w:val="000000"/>
                <w:sz w:val="20"/>
                <w:szCs w:val="20"/>
                <w:lang w:eastAsia="en-GB"/>
              </w:rPr>
              <w:t>Digital Prioritisation Investment Fund Total</w:t>
            </w:r>
          </w:p>
        </w:tc>
        <w:tc>
          <w:tcPr>
            <w:tcW w:w="341" w:type="pct"/>
            <w:tcBorders>
              <w:top w:val="nil"/>
              <w:left w:val="nil"/>
              <w:bottom w:val="nil"/>
              <w:right w:val="nil"/>
            </w:tcBorders>
            <w:shd w:val="clear" w:color="000000" w:fill="DAE9F8"/>
            <w:noWrap/>
            <w:vAlign w:val="bottom"/>
            <w:hideMark/>
          </w:tcPr>
          <w:p w14:paraId="5EB64A39" w14:textId="77777777" w:rsidR="001E281A" w:rsidRPr="00501440" w:rsidRDefault="001E281A" w:rsidP="001E281A">
            <w:pPr>
              <w:jc w:val="right"/>
              <w:rPr>
                <w:rFonts w:ascii="Ubuntu" w:eastAsia="Times New Roman" w:hAnsi="Ubuntu" w:cs="Times New Roman"/>
                <w:b/>
                <w:bCs/>
                <w:color w:val="000000"/>
                <w:sz w:val="20"/>
                <w:szCs w:val="20"/>
                <w:lang w:eastAsia="en-GB"/>
              </w:rPr>
            </w:pPr>
            <w:r w:rsidRPr="00501440">
              <w:rPr>
                <w:rFonts w:ascii="Ubuntu" w:eastAsia="Times New Roman" w:hAnsi="Ubuntu" w:cs="Times New Roman"/>
                <w:b/>
                <w:bCs/>
                <w:color w:val="000000"/>
                <w:sz w:val="20"/>
                <w:szCs w:val="20"/>
                <w:lang w:eastAsia="en-GB"/>
              </w:rPr>
              <w:t>400</w:t>
            </w:r>
          </w:p>
        </w:tc>
        <w:tc>
          <w:tcPr>
            <w:tcW w:w="341" w:type="pct"/>
            <w:tcBorders>
              <w:top w:val="nil"/>
              <w:left w:val="nil"/>
              <w:bottom w:val="nil"/>
              <w:right w:val="nil"/>
            </w:tcBorders>
            <w:shd w:val="clear" w:color="000000" w:fill="DAE9F8"/>
            <w:noWrap/>
            <w:vAlign w:val="bottom"/>
            <w:hideMark/>
          </w:tcPr>
          <w:p w14:paraId="124A559C" w14:textId="77777777" w:rsidR="001E281A" w:rsidRPr="00501440" w:rsidRDefault="001E281A" w:rsidP="001E281A">
            <w:pPr>
              <w:jc w:val="right"/>
              <w:rPr>
                <w:rFonts w:ascii="Ubuntu" w:eastAsia="Times New Roman" w:hAnsi="Ubuntu" w:cs="Times New Roman"/>
                <w:b/>
                <w:bCs/>
                <w:color w:val="000000"/>
                <w:sz w:val="20"/>
                <w:szCs w:val="20"/>
                <w:lang w:eastAsia="en-GB"/>
              </w:rPr>
            </w:pPr>
            <w:r w:rsidRPr="00501440">
              <w:rPr>
                <w:rFonts w:ascii="Ubuntu" w:eastAsia="Times New Roman" w:hAnsi="Ubuntu" w:cs="Times New Roman"/>
                <w:b/>
                <w:bCs/>
                <w:color w:val="000000"/>
                <w:sz w:val="20"/>
                <w:szCs w:val="20"/>
                <w:lang w:eastAsia="en-GB"/>
              </w:rPr>
              <w:t>620</w:t>
            </w:r>
          </w:p>
        </w:tc>
        <w:tc>
          <w:tcPr>
            <w:tcW w:w="331" w:type="pct"/>
            <w:tcBorders>
              <w:top w:val="nil"/>
              <w:left w:val="nil"/>
              <w:bottom w:val="nil"/>
              <w:right w:val="nil"/>
            </w:tcBorders>
            <w:shd w:val="clear" w:color="000000" w:fill="DAE9F8"/>
            <w:noWrap/>
            <w:vAlign w:val="bottom"/>
            <w:hideMark/>
          </w:tcPr>
          <w:p w14:paraId="48C30089" w14:textId="77777777" w:rsidR="001E281A" w:rsidRPr="00501440" w:rsidRDefault="001E281A" w:rsidP="001E281A">
            <w:pPr>
              <w:jc w:val="right"/>
              <w:rPr>
                <w:rFonts w:ascii="Ubuntu" w:eastAsia="Times New Roman" w:hAnsi="Ubuntu" w:cs="Times New Roman"/>
                <w:b/>
                <w:bCs/>
                <w:color w:val="000000"/>
                <w:sz w:val="20"/>
                <w:szCs w:val="20"/>
                <w:lang w:eastAsia="en-GB"/>
              </w:rPr>
            </w:pPr>
            <w:r w:rsidRPr="00501440">
              <w:rPr>
                <w:rFonts w:ascii="Ubuntu" w:eastAsia="Times New Roman" w:hAnsi="Ubuntu" w:cs="Times New Roman"/>
                <w:b/>
                <w:bCs/>
                <w:color w:val="000000"/>
                <w:sz w:val="20"/>
                <w:szCs w:val="20"/>
                <w:lang w:eastAsia="en-GB"/>
              </w:rPr>
              <w:t>80</w:t>
            </w:r>
          </w:p>
        </w:tc>
        <w:tc>
          <w:tcPr>
            <w:tcW w:w="1440" w:type="pct"/>
            <w:tcBorders>
              <w:top w:val="nil"/>
              <w:left w:val="nil"/>
              <w:bottom w:val="nil"/>
              <w:right w:val="nil"/>
            </w:tcBorders>
            <w:shd w:val="clear" w:color="000000" w:fill="DAE9F8"/>
            <w:noWrap/>
            <w:vAlign w:val="bottom"/>
            <w:hideMark/>
          </w:tcPr>
          <w:p w14:paraId="7BF870D1" w14:textId="77777777" w:rsidR="001E281A" w:rsidRPr="00501440" w:rsidRDefault="001E281A" w:rsidP="001E281A">
            <w:pPr>
              <w:rPr>
                <w:rFonts w:ascii="Ubuntu" w:eastAsia="Times New Roman" w:hAnsi="Ubuntu" w:cs="Times New Roman"/>
                <w:b/>
                <w:bCs/>
                <w:color w:val="000000"/>
                <w:sz w:val="20"/>
                <w:szCs w:val="20"/>
                <w:lang w:eastAsia="en-GB"/>
              </w:rPr>
            </w:pPr>
            <w:r w:rsidRPr="00501440">
              <w:rPr>
                <w:rFonts w:ascii="Ubuntu" w:eastAsia="Times New Roman" w:hAnsi="Ubuntu" w:cs="Times New Roman"/>
                <w:b/>
                <w:bCs/>
                <w:color w:val="000000"/>
                <w:sz w:val="20"/>
                <w:szCs w:val="20"/>
                <w:lang w:eastAsia="en-GB"/>
              </w:rPr>
              <w:t> </w:t>
            </w:r>
          </w:p>
        </w:tc>
      </w:tr>
      <w:tr w:rsidR="007163F0" w:rsidRPr="00501440" w14:paraId="4343B580" w14:textId="77777777" w:rsidTr="00501440">
        <w:trPr>
          <w:trHeight w:val="533"/>
        </w:trPr>
        <w:tc>
          <w:tcPr>
            <w:tcW w:w="2547" w:type="pct"/>
            <w:tcBorders>
              <w:top w:val="nil"/>
              <w:left w:val="nil"/>
              <w:bottom w:val="nil"/>
              <w:right w:val="nil"/>
            </w:tcBorders>
            <w:shd w:val="clear" w:color="000000" w:fill="FFFFFF"/>
            <w:vAlign w:val="bottom"/>
            <w:hideMark/>
          </w:tcPr>
          <w:p w14:paraId="5D23543C"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Improvement works to accommodation to the North Wales Admin Estate</w:t>
            </w:r>
          </w:p>
        </w:tc>
        <w:tc>
          <w:tcPr>
            <w:tcW w:w="341" w:type="pct"/>
            <w:tcBorders>
              <w:top w:val="nil"/>
              <w:left w:val="nil"/>
              <w:bottom w:val="nil"/>
              <w:right w:val="nil"/>
            </w:tcBorders>
            <w:shd w:val="clear" w:color="000000" w:fill="FFFFFF"/>
            <w:noWrap/>
            <w:vAlign w:val="bottom"/>
            <w:hideMark/>
          </w:tcPr>
          <w:p w14:paraId="2F637CAE" w14:textId="77777777" w:rsidR="001E281A" w:rsidRPr="00501440" w:rsidRDefault="001E281A" w:rsidP="001E281A">
            <w:pPr>
              <w:jc w:val="right"/>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59</w:t>
            </w:r>
          </w:p>
        </w:tc>
        <w:tc>
          <w:tcPr>
            <w:tcW w:w="341" w:type="pct"/>
            <w:tcBorders>
              <w:top w:val="nil"/>
              <w:left w:val="nil"/>
              <w:bottom w:val="nil"/>
              <w:right w:val="nil"/>
            </w:tcBorders>
            <w:shd w:val="clear" w:color="000000" w:fill="FFFFFF"/>
            <w:noWrap/>
            <w:vAlign w:val="bottom"/>
            <w:hideMark/>
          </w:tcPr>
          <w:p w14:paraId="16B2F4DB"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331" w:type="pct"/>
            <w:tcBorders>
              <w:top w:val="nil"/>
              <w:left w:val="nil"/>
              <w:bottom w:val="nil"/>
              <w:right w:val="nil"/>
            </w:tcBorders>
            <w:shd w:val="clear" w:color="000000" w:fill="FFFFFF"/>
            <w:noWrap/>
            <w:vAlign w:val="bottom"/>
            <w:hideMark/>
          </w:tcPr>
          <w:p w14:paraId="6A6840A2"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1440" w:type="pct"/>
            <w:tcBorders>
              <w:top w:val="nil"/>
              <w:left w:val="nil"/>
              <w:bottom w:val="nil"/>
              <w:right w:val="nil"/>
            </w:tcBorders>
            <w:shd w:val="clear" w:color="000000" w:fill="FFFFFF"/>
            <w:noWrap/>
            <w:vAlign w:val="bottom"/>
            <w:hideMark/>
          </w:tcPr>
          <w:p w14:paraId="3C848734"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r>
      <w:tr w:rsidR="007163F0" w:rsidRPr="00501440" w14:paraId="119BED67" w14:textId="77777777" w:rsidTr="00501440">
        <w:trPr>
          <w:trHeight w:val="265"/>
        </w:trPr>
        <w:tc>
          <w:tcPr>
            <w:tcW w:w="2547" w:type="pct"/>
            <w:tcBorders>
              <w:top w:val="nil"/>
              <w:left w:val="nil"/>
              <w:bottom w:val="nil"/>
              <w:right w:val="nil"/>
            </w:tcBorders>
            <w:shd w:val="clear" w:color="000000" w:fill="FFFFFF"/>
            <w:vAlign w:val="bottom"/>
            <w:hideMark/>
          </w:tcPr>
          <w:p w14:paraId="1796C0A6"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New air conditioning units in 18 Cathedral Road and BTW Swansea</w:t>
            </w:r>
          </w:p>
        </w:tc>
        <w:tc>
          <w:tcPr>
            <w:tcW w:w="341" w:type="pct"/>
            <w:tcBorders>
              <w:top w:val="nil"/>
              <w:left w:val="nil"/>
              <w:bottom w:val="nil"/>
              <w:right w:val="nil"/>
            </w:tcBorders>
            <w:shd w:val="clear" w:color="000000" w:fill="FFFFFF"/>
            <w:noWrap/>
            <w:vAlign w:val="bottom"/>
            <w:hideMark/>
          </w:tcPr>
          <w:p w14:paraId="0D696F48" w14:textId="77777777" w:rsidR="001E281A" w:rsidRPr="00501440" w:rsidRDefault="001E281A" w:rsidP="001E281A">
            <w:pPr>
              <w:jc w:val="right"/>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8</w:t>
            </w:r>
          </w:p>
        </w:tc>
        <w:tc>
          <w:tcPr>
            <w:tcW w:w="341" w:type="pct"/>
            <w:tcBorders>
              <w:top w:val="nil"/>
              <w:left w:val="nil"/>
              <w:bottom w:val="nil"/>
              <w:right w:val="nil"/>
            </w:tcBorders>
            <w:shd w:val="clear" w:color="000000" w:fill="FFFFFF"/>
            <w:noWrap/>
            <w:vAlign w:val="bottom"/>
            <w:hideMark/>
          </w:tcPr>
          <w:p w14:paraId="20DEE1DE"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331" w:type="pct"/>
            <w:tcBorders>
              <w:top w:val="nil"/>
              <w:left w:val="nil"/>
              <w:bottom w:val="nil"/>
              <w:right w:val="nil"/>
            </w:tcBorders>
            <w:shd w:val="clear" w:color="000000" w:fill="FFFFFF"/>
            <w:noWrap/>
            <w:vAlign w:val="bottom"/>
            <w:hideMark/>
          </w:tcPr>
          <w:p w14:paraId="218BCAC8"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1440" w:type="pct"/>
            <w:tcBorders>
              <w:top w:val="nil"/>
              <w:left w:val="nil"/>
              <w:bottom w:val="nil"/>
              <w:right w:val="nil"/>
            </w:tcBorders>
            <w:shd w:val="clear" w:color="000000" w:fill="FFFFFF"/>
            <w:noWrap/>
            <w:vAlign w:val="bottom"/>
            <w:hideMark/>
          </w:tcPr>
          <w:p w14:paraId="0AEF18ED"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r>
      <w:tr w:rsidR="007163F0" w:rsidRPr="00501440" w14:paraId="40BFD8DE" w14:textId="77777777" w:rsidTr="00501440">
        <w:trPr>
          <w:trHeight w:val="533"/>
        </w:trPr>
        <w:tc>
          <w:tcPr>
            <w:tcW w:w="2547" w:type="pct"/>
            <w:tcBorders>
              <w:top w:val="nil"/>
              <w:left w:val="nil"/>
              <w:bottom w:val="nil"/>
              <w:right w:val="nil"/>
            </w:tcBorders>
            <w:shd w:val="clear" w:color="000000" w:fill="FFFFFF"/>
            <w:vAlign w:val="bottom"/>
            <w:hideMark/>
          </w:tcPr>
          <w:p w14:paraId="25EF4FD4"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Conversion works of the former Help ME Quit Contact Centre to make provision for prayer and new parent’s room</w:t>
            </w:r>
          </w:p>
        </w:tc>
        <w:tc>
          <w:tcPr>
            <w:tcW w:w="341" w:type="pct"/>
            <w:tcBorders>
              <w:top w:val="nil"/>
              <w:left w:val="nil"/>
              <w:bottom w:val="nil"/>
              <w:right w:val="nil"/>
            </w:tcBorders>
            <w:shd w:val="clear" w:color="000000" w:fill="FFFFFF"/>
            <w:noWrap/>
            <w:vAlign w:val="bottom"/>
            <w:hideMark/>
          </w:tcPr>
          <w:p w14:paraId="68D62F76" w14:textId="77777777" w:rsidR="001E281A" w:rsidRPr="00501440" w:rsidRDefault="001E281A" w:rsidP="001E281A">
            <w:pPr>
              <w:jc w:val="right"/>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13</w:t>
            </w:r>
          </w:p>
        </w:tc>
        <w:tc>
          <w:tcPr>
            <w:tcW w:w="341" w:type="pct"/>
            <w:tcBorders>
              <w:top w:val="nil"/>
              <w:left w:val="nil"/>
              <w:bottom w:val="nil"/>
              <w:right w:val="nil"/>
            </w:tcBorders>
            <w:shd w:val="clear" w:color="000000" w:fill="FFFFFF"/>
            <w:noWrap/>
            <w:vAlign w:val="bottom"/>
            <w:hideMark/>
          </w:tcPr>
          <w:p w14:paraId="7BE7AB96"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331" w:type="pct"/>
            <w:tcBorders>
              <w:top w:val="nil"/>
              <w:left w:val="nil"/>
              <w:bottom w:val="nil"/>
              <w:right w:val="nil"/>
            </w:tcBorders>
            <w:shd w:val="clear" w:color="000000" w:fill="FFFFFF"/>
            <w:noWrap/>
            <w:vAlign w:val="bottom"/>
            <w:hideMark/>
          </w:tcPr>
          <w:p w14:paraId="01AEA503"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1440" w:type="pct"/>
            <w:tcBorders>
              <w:top w:val="nil"/>
              <w:left w:val="nil"/>
              <w:bottom w:val="nil"/>
              <w:right w:val="nil"/>
            </w:tcBorders>
            <w:shd w:val="clear" w:color="000000" w:fill="FFFFFF"/>
            <w:noWrap/>
            <w:vAlign w:val="bottom"/>
            <w:hideMark/>
          </w:tcPr>
          <w:p w14:paraId="23FD1FF6"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r>
      <w:tr w:rsidR="007163F0" w:rsidRPr="00501440" w14:paraId="6F8392BF" w14:textId="77777777" w:rsidTr="00501440">
        <w:trPr>
          <w:trHeight w:val="265"/>
        </w:trPr>
        <w:tc>
          <w:tcPr>
            <w:tcW w:w="2547" w:type="pct"/>
            <w:tcBorders>
              <w:top w:val="nil"/>
              <w:left w:val="nil"/>
              <w:bottom w:val="nil"/>
              <w:right w:val="nil"/>
            </w:tcBorders>
            <w:shd w:val="clear" w:color="000000" w:fill="FFFFFF"/>
            <w:vAlign w:val="bottom"/>
            <w:hideMark/>
          </w:tcPr>
          <w:p w14:paraId="1AEF857B"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Replace lighting at Clwydian House/Magden Park/</w:t>
            </w:r>
            <w:proofErr w:type="spellStart"/>
            <w:r w:rsidRPr="00501440">
              <w:rPr>
                <w:rFonts w:ascii="Ubuntu" w:eastAsia="Times New Roman" w:hAnsi="Ubuntu" w:cs="Times New Roman"/>
                <w:color w:val="000000"/>
                <w:sz w:val="20"/>
                <w:szCs w:val="20"/>
                <w:lang w:eastAsia="en-GB"/>
              </w:rPr>
              <w:t>Llys</w:t>
            </w:r>
            <w:proofErr w:type="spellEnd"/>
            <w:r w:rsidRPr="00501440">
              <w:rPr>
                <w:rFonts w:ascii="Ubuntu" w:eastAsia="Times New Roman" w:hAnsi="Ubuntu" w:cs="Times New Roman"/>
                <w:color w:val="000000"/>
                <w:sz w:val="20"/>
                <w:szCs w:val="20"/>
                <w:lang w:eastAsia="en-GB"/>
              </w:rPr>
              <w:t xml:space="preserve"> </w:t>
            </w:r>
            <w:proofErr w:type="spellStart"/>
            <w:r w:rsidRPr="00501440">
              <w:rPr>
                <w:rFonts w:ascii="Ubuntu" w:eastAsia="Times New Roman" w:hAnsi="Ubuntu" w:cs="Times New Roman"/>
                <w:color w:val="000000"/>
                <w:sz w:val="20"/>
                <w:szCs w:val="20"/>
                <w:lang w:eastAsia="en-GB"/>
              </w:rPr>
              <w:t>Castan</w:t>
            </w:r>
            <w:proofErr w:type="spellEnd"/>
          </w:p>
        </w:tc>
        <w:tc>
          <w:tcPr>
            <w:tcW w:w="341" w:type="pct"/>
            <w:tcBorders>
              <w:top w:val="nil"/>
              <w:left w:val="nil"/>
              <w:bottom w:val="nil"/>
              <w:right w:val="nil"/>
            </w:tcBorders>
            <w:shd w:val="clear" w:color="000000" w:fill="FFFFFF"/>
            <w:noWrap/>
            <w:vAlign w:val="bottom"/>
            <w:hideMark/>
          </w:tcPr>
          <w:p w14:paraId="71E08870" w14:textId="77777777" w:rsidR="001E281A" w:rsidRPr="00501440" w:rsidRDefault="001E281A" w:rsidP="001E281A">
            <w:pPr>
              <w:jc w:val="right"/>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50</w:t>
            </w:r>
          </w:p>
        </w:tc>
        <w:tc>
          <w:tcPr>
            <w:tcW w:w="341" w:type="pct"/>
            <w:tcBorders>
              <w:top w:val="nil"/>
              <w:left w:val="nil"/>
              <w:bottom w:val="nil"/>
              <w:right w:val="nil"/>
            </w:tcBorders>
            <w:shd w:val="clear" w:color="000000" w:fill="FFFFFF"/>
            <w:noWrap/>
            <w:vAlign w:val="bottom"/>
            <w:hideMark/>
          </w:tcPr>
          <w:p w14:paraId="4DDF18D6"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331" w:type="pct"/>
            <w:tcBorders>
              <w:top w:val="nil"/>
              <w:left w:val="nil"/>
              <w:bottom w:val="nil"/>
              <w:right w:val="nil"/>
            </w:tcBorders>
            <w:shd w:val="clear" w:color="000000" w:fill="FFFFFF"/>
            <w:noWrap/>
            <w:vAlign w:val="bottom"/>
            <w:hideMark/>
          </w:tcPr>
          <w:p w14:paraId="02C8B62B"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1440" w:type="pct"/>
            <w:tcBorders>
              <w:top w:val="nil"/>
              <w:left w:val="nil"/>
              <w:bottom w:val="nil"/>
              <w:right w:val="nil"/>
            </w:tcBorders>
            <w:shd w:val="clear" w:color="000000" w:fill="FFFFFF"/>
            <w:noWrap/>
            <w:vAlign w:val="bottom"/>
            <w:hideMark/>
          </w:tcPr>
          <w:p w14:paraId="69013CBA"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r>
      <w:tr w:rsidR="007163F0" w:rsidRPr="00501440" w14:paraId="554E0EA3" w14:textId="77777777" w:rsidTr="00501440">
        <w:trPr>
          <w:trHeight w:val="265"/>
        </w:trPr>
        <w:tc>
          <w:tcPr>
            <w:tcW w:w="2547" w:type="pct"/>
            <w:tcBorders>
              <w:top w:val="nil"/>
              <w:left w:val="nil"/>
              <w:bottom w:val="nil"/>
              <w:right w:val="nil"/>
            </w:tcBorders>
            <w:shd w:val="clear" w:color="000000" w:fill="FFFFFF"/>
            <w:vAlign w:val="bottom"/>
            <w:hideMark/>
          </w:tcPr>
          <w:p w14:paraId="25A19ECD"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E-Bike Shelters</w:t>
            </w:r>
          </w:p>
        </w:tc>
        <w:tc>
          <w:tcPr>
            <w:tcW w:w="341" w:type="pct"/>
            <w:tcBorders>
              <w:top w:val="nil"/>
              <w:left w:val="nil"/>
              <w:bottom w:val="nil"/>
              <w:right w:val="nil"/>
            </w:tcBorders>
            <w:shd w:val="clear" w:color="000000" w:fill="FFFFFF"/>
            <w:noWrap/>
            <w:vAlign w:val="bottom"/>
            <w:hideMark/>
          </w:tcPr>
          <w:p w14:paraId="4455EA3A" w14:textId="77777777" w:rsidR="001E281A" w:rsidRPr="00501440" w:rsidRDefault="001E281A" w:rsidP="001E281A">
            <w:pPr>
              <w:jc w:val="right"/>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74</w:t>
            </w:r>
          </w:p>
        </w:tc>
        <w:tc>
          <w:tcPr>
            <w:tcW w:w="341" w:type="pct"/>
            <w:tcBorders>
              <w:top w:val="nil"/>
              <w:left w:val="nil"/>
              <w:bottom w:val="nil"/>
              <w:right w:val="nil"/>
            </w:tcBorders>
            <w:shd w:val="clear" w:color="000000" w:fill="FFFFFF"/>
            <w:noWrap/>
            <w:vAlign w:val="bottom"/>
            <w:hideMark/>
          </w:tcPr>
          <w:p w14:paraId="2F077F0D"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331" w:type="pct"/>
            <w:tcBorders>
              <w:top w:val="nil"/>
              <w:left w:val="nil"/>
              <w:bottom w:val="nil"/>
              <w:right w:val="nil"/>
            </w:tcBorders>
            <w:shd w:val="clear" w:color="000000" w:fill="FFFFFF"/>
            <w:noWrap/>
            <w:vAlign w:val="bottom"/>
            <w:hideMark/>
          </w:tcPr>
          <w:p w14:paraId="4DA1D03E"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1440" w:type="pct"/>
            <w:tcBorders>
              <w:top w:val="nil"/>
              <w:left w:val="nil"/>
              <w:bottom w:val="nil"/>
              <w:right w:val="nil"/>
            </w:tcBorders>
            <w:shd w:val="clear" w:color="000000" w:fill="FFFFFF"/>
            <w:noWrap/>
            <w:vAlign w:val="bottom"/>
            <w:hideMark/>
          </w:tcPr>
          <w:p w14:paraId="53BEAF0B"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r>
      <w:tr w:rsidR="007163F0" w:rsidRPr="00501440" w14:paraId="5464B67E" w14:textId="77777777" w:rsidTr="00501440">
        <w:trPr>
          <w:trHeight w:val="265"/>
        </w:trPr>
        <w:tc>
          <w:tcPr>
            <w:tcW w:w="2547" w:type="pct"/>
            <w:tcBorders>
              <w:top w:val="nil"/>
              <w:left w:val="nil"/>
              <w:bottom w:val="nil"/>
              <w:right w:val="nil"/>
            </w:tcBorders>
            <w:shd w:val="clear" w:color="000000" w:fill="FFFFFF"/>
            <w:vAlign w:val="bottom"/>
            <w:hideMark/>
          </w:tcPr>
          <w:p w14:paraId="2E9474A8"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Additional EV charging - 2 sites - Clwydian &amp; Kimberley House</w:t>
            </w:r>
          </w:p>
        </w:tc>
        <w:tc>
          <w:tcPr>
            <w:tcW w:w="341" w:type="pct"/>
            <w:tcBorders>
              <w:top w:val="nil"/>
              <w:left w:val="nil"/>
              <w:bottom w:val="nil"/>
              <w:right w:val="nil"/>
            </w:tcBorders>
            <w:shd w:val="clear" w:color="000000" w:fill="FFFFFF"/>
            <w:noWrap/>
            <w:vAlign w:val="bottom"/>
            <w:hideMark/>
          </w:tcPr>
          <w:p w14:paraId="104C2B06" w14:textId="77777777" w:rsidR="001E281A" w:rsidRPr="00501440" w:rsidRDefault="001E281A" w:rsidP="001E281A">
            <w:pPr>
              <w:jc w:val="right"/>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76</w:t>
            </w:r>
          </w:p>
        </w:tc>
        <w:tc>
          <w:tcPr>
            <w:tcW w:w="341" w:type="pct"/>
            <w:tcBorders>
              <w:top w:val="nil"/>
              <w:left w:val="nil"/>
              <w:bottom w:val="nil"/>
              <w:right w:val="nil"/>
            </w:tcBorders>
            <w:shd w:val="clear" w:color="000000" w:fill="FFFFFF"/>
            <w:noWrap/>
            <w:vAlign w:val="bottom"/>
            <w:hideMark/>
          </w:tcPr>
          <w:p w14:paraId="551B3E6D"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331" w:type="pct"/>
            <w:tcBorders>
              <w:top w:val="nil"/>
              <w:left w:val="nil"/>
              <w:bottom w:val="nil"/>
              <w:right w:val="nil"/>
            </w:tcBorders>
            <w:shd w:val="clear" w:color="000000" w:fill="FFFFFF"/>
            <w:noWrap/>
            <w:vAlign w:val="bottom"/>
            <w:hideMark/>
          </w:tcPr>
          <w:p w14:paraId="1136ACC0"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w:t>
            </w:r>
          </w:p>
        </w:tc>
        <w:tc>
          <w:tcPr>
            <w:tcW w:w="1440" w:type="pct"/>
            <w:tcBorders>
              <w:top w:val="nil"/>
              <w:left w:val="nil"/>
              <w:bottom w:val="nil"/>
              <w:right w:val="nil"/>
            </w:tcBorders>
            <w:shd w:val="clear" w:color="000000" w:fill="FFFFFF"/>
            <w:noWrap/>
            <w:vAlign w:val="bottom"/>
            <w:hideMark/>
          </w:tcPr>
          <w:p w14:paraId="798DEA5C" w14:textId="77777777" w:rsidR="001E281A" w:rsidRPr="00501440" w:rsidRDefault="001E281A" w:rsidP="001E281A">
            <w:pPr>
              <w:rPr>
                <w:rFonts w:ascii="Ubuntu" w:eastAsia="Times New Roman" w:hAnsi="Ubuntu" w:cs="Times New Roman"/>
                <w:color w:val="000000"/>
                <w:sz w:val="20"/>
                <w:szCs w:val="20"/>
                <w:lang w:eastAsia="en-GB"/>
              </w:rPr>
            </w:pPr>
            <w:r w:rsidRPr="00501440">
              <w:rPr>
                <w:rFonts w:ascii="Ubuntu" w:eastAsia="Times New Roman" w:hAnsi="Ubuntu" w:cs="Times New Roman"/>
                <w:color w:val="000000"/>
                <w:sz w:val="20"/>
                <w:szCs w:val="20"/>
                <w:lang w:eastAsia="en-GB"/>
              </w:rPr>
              <w:t xml:space="preserve">All TEF fund bids submitted 31/01/2025.  </w:t>
            </w:r>
          </w:p>
        </w:tc>
      </w:tr>
      <w:tr w:rsidR="007163F0" w:rsidRPr="00501440" w14:paraId="4CC78238" w14:textId="77777777" w:rsidTr="00501440">
        <w:trPr>
          <w:trHeight w:val="265"/>
        </w:trPr>
        <w:tc>
          <w:tcPr>
            <w:tcW w:w="2547" w:type="pct"/>
            <w:tcBorders>
              <w:top w:val="nil"/>
              <w:left w:val="nil"/>
              <w:bottom w:val="nil"/>
              <w:right w:val="nil"/>
            </w:tcBorders>
            <w:shd w:val="clear" w:color="000000" w:fill="DAE9F8"/>
            <w:noWrap/>
            <w:vAlign w:val="bottom"/>
            <w:hideMark/>
          </w:tcPr>
          <w:p w14:paraId="36B9EF58" w14:textId="77777777" w:rsidR="001E281A" w:rsidRPr="00501440" w:rsidRDefault="001E281A" w:rsidP="001E281A">
            <w:pPr>
              <w:rPr>
                <w:rFonts w:ascii="Ubuntu" w:eastAsia="Times New Roman" w:hAnsi="Ubuntu" w:cs="Times New Roman"/>
                <w:b/>
                <w:bCs/>
                <w:color w:val="000000"/>
                <w:sz w:val="20"/>
                <w:szCs w:val="20"/>
                <w:lang w:eastAsia="en-GB"/>
              </w:rPr>
            </w:pPr>
            <w:r w:rsidRPr="00501440">
              <w:rPr>
                <w:rFonts w:ascii="Ubuntu" w:eastAsia="Times New Roman" w:hAnsi="Ubuntu" w:cs="Times New Roman"/>
                <w:b/>
                <w:bCs/>
                <w:color w:val="000000"/>
                <w:sz w:val="20"/>
                <w:szCs w:val="20"/>
                <w:lang w:eastAsia="en-GB"/>
              </w:rPr>
              <w:t>Targeted Estates Fund Total</w:t>
            </w:r>
          </w:p>
        </w:tc>
        <w:tc>
          <w:tcPr>
            <w:tcW w:w="341" w:type="pct"/>
            <w:tcBorders>
              <w:top w:val="nil"/>
              <w:left w:val="nil"/>
              <w:bottom w:val="nil"/>
              <w:right w:val="nil"/>
            </w:tcBorders>
            <w:shd w:val="clear" w:color="000000" w:fill="DAE9F8"/>
            <w:noWrap/>
            <w:vAlign w:val="bottom"/>
            <w:hideMark/>
          </w:tcPr>
          <w:p w14:paraId="161FC835" w14:textId="77777777" w:rsidR="001E281A" w:rsidRPr="00501440" w:rsidRDefault="001E281A" w:rsidP="001E281A">
            <w:pPr>
              <w:jc w:val="right"/>
              <w:rPr>
                <w:rFonts w:ascii="Ubuntu" w:eastAsia="Times New Roman" w:hAnsi="Ubuntu" w:cs="Times New Roman"/>
                <w:b/>
                <w:bCs/>
                <w:color w:val="000000"/>
                <w:sz w:val="20"/>
                <w:szCs w:val="20"/>
                <w:lang w:eastAsia="en-GB"/>
              </w:rPr>
            </w:pPr>
            <w:r w:rsidRPr="00501440">
              <w:rPr>
                <w:rFonts w:ascii="Ubuntu" w:eastAsia="Times New Roman" w:hAnsi="Ubuntu" w:cs="Times New Roman"/>
                <w:b/>
                <w:bCs/>
                <w:color w:val="000000"/>
                <w:sz w:val="20"/>
                <w:szCs w:val="20"/>
                <w:lang w:eastAsia="en-GB"/>
              </w:rPr>
              <w:t>279</w:t>
            </w:r>
          </w:p>
        </w:tc>
        <w:tc>
          <w:tcPr>
            <w:tcW w:w="341" w:type="pct"/>
            <w:tcBorders>
              <w:top w:val="nil"/>
              <w:left w:val="nil"/>
              <w:bottom w:val="nil"/>
              <w:right w:val="nil"/>
            </w:tcBorders>
            <w:shd w:val="clear" w:color="000000" w:fill="DAE9F8"/>
            <w:noWrap/>
            <w:vAlign w:val="bottom"/>
            <w:hideMark/>
          </w:tcPr>
          <w:p w14:paraId="5C50466F" w14:textId="77777777" w:rsidR="001E281A" w:rsidRPr="00501440" w:rsidRDefault="001E281A" w:rsidP="001E281A">
            <w:pPr>
              <w:jc w:val="right"/>
              <w:rPr>
                <w:rFonts w:ascii="Ubuntu" w:eastAsia="Times New Roman" w:hAnsi="Ubuntu" w:cs="Times New Roman"/>
                <w:b/>
                <w:bCs/>
                <w:color w:val="000000"/>
                <w:sz w:val="20"/>
                <w:szCs w:val="20"/>
                <w:lang w:eastAsia="en-GB"/>
              </w:rPr>
            </w:pPr>
            <w:r w:rsidRPr="00501440">
              <w:rPr>
                <w:rFonts w:ascii="Ubuntu" w:eastAsia="Times New Roman" w:hAnsi="Ubuntu" w:cs="Times New Roman"/>
                <w:b/>
                <w:bCs/>
                <w:color w:val="000000"/>
                <w:sz w:val="20"/>
                <w:szCs w:val="20"/>
                <w:lang w:eastAsia="en-GB"/>
              </w:rPr>
              <w:t>0</w:t>
            </w:r>
          </w:p>
        </w:tc>
        <w:tc>
          <w:tcPr>
            <w:tcW w:w="331" w:type="pct"/>
            <w:tcBorders>
              <w:top w:val="nil"/>
              <w:left w:val="nil"/>
              <w:bottom w:val="nil"/>
              <w:right w:val="nil"/>
            </w:tcBorders>
            <w:shd w:val="clear" w:color="000000" w:fill="DAE9F8"/>
            <w:noWrap/>
            <w:vAlign w:val="bottom"/>
            <w:hideMark/>
          </w:tcPr>
          <w:p w14:paraId="0EAAFE79" w14:textId="77777777" w:rsidR="001E281A" w:rsidRPr="00501440" w:rsidRDefault="001E281A" w:rsidP="001E281A">
            <w:pPr>
              <w:jc w:val="right"/>
              <w:rPr>
                <w:rFonts w:ascii="Ubuntu" w:eastAsia="Times New Roman" w:hAnsi="Ubuntu" w:cs="Times New Roman"/>
                <w:b/>
                <w:bCs/>
                <w:color w:val="000000"/>
                <w:sz w:val="20"/>
                <w:szCs w:val="20"/>
                <w:lang w:eastAsia="en-GB"/>
              </w:rPr>
            </w:pPr>
            <w:r w:rsidRPr="00501440">
              <w:rPr>
                <w:rFonts w:ascii="Ubuntu" w:eastAsia="Times New Roman" w:hAnsi="Ubuntu" w:cs="Times New Roman"/>
                <w:b/>
                <w:bCs/>
                <w:color w:val="000000"/>
                <w:sz w:val="20"/>
                <w:szCs w:val="20"/>
                <w:lang w:eastAsia="en-GB"/>
              </w:rPr>
              <w:t>0</w:t>
            </w:r>
          </w:p>
        </w:tc>
        <w:tc>
          <w:tcPr>
            <w:tcW w:w="1440" w:type="pct"/>
            <w:tcBorders>
              <w:top w:val="nil"/>
              <w:left w:val="nil"/>
              <w:bottom w:val="nil"/>
              <w:right w:val="nil"/>
            </w:tcBorders>
            <w:shd w:val="clear" w:color="000000" w:fill="DAE9F8"/>
            <w:noWrap/>
            <w:vAlign w:val="bottom"/>
            <w:hideMark/>
          </w:tcPr>
          <w:p w14:paraId="50F11BE2" w14:textId="77777777" w:rsidR="001E281A" w:rsidRPr="00501440" w:rsidRDefault="001E281A" w:rsidP="001E281A">
            <w:pPr>
              <w:rPr>
                <w:rFonts w:ascii="Ubuntu" w:eastAsia="Times New Roman" w:hAnsi="Ubuntu" w:cs="Times New Roman"/>
                <w:b/>
                <w:bCs/>
                <w:color w:val="000000"/>
                <w:sz w:val="20"/>
                <w:szCs w:val="20"/>
                <w:lang w:eastAsia="en-GB"/>
              </w:rPr>
            </w:pPr>
            <w:r w:rsidRPr="00501440">
              <w:rPr>
                <w:rFonts w:ascii="Ubuntu" w:eastAsia="Times New Roman" w:hAnsi="Ubuntu" w:cs="Times New Roman"/>
                <w:b/>
                <w:bCs/>
                <w:color w:val="000000"/>
                <w:sz w:val="20"/>
                <w:szCs w:val="20"/>
                <w:lang w:eastAsia="en-GB"/>
              </w:rPr>
              <w:t> </w:t>
            </w:r>
          </w:p>
        </w:tc>
      </w:tr>
      <w:tr w:rsidR="007163F0" w:rsidRPr="00501440" w14:paraId="260CBC0D" w14:textId="77777777" w:rsidTr="00501440">
        <w:trPr>
          <w:trHeight w:val="265"/>
        </w:trPr>
        <w:tc>
          <w:tcPr>
            <w:tcW w:w="2547" w:type="pct"/>
            <w:tcBorders>
              <w:top w:val="nil"/>
              <w:left w:val="nil"/>
              <w:bottom w:val="nil"/>
              <w:right w:val="nil"/>
            </w:tcBorders>
            <w:shd w:val="clear" w:color="000000" w:fill="DAE9F8"/>
            <w:noWrap/>
            <w:vAlign w:val="bottom"/>
            <w:hideMark/>
          </w:tcPr>
          <w:p w14:paraId="1CDB855F" w14:textId="77777777" w:rsidR="001E281A" w:rsidRPr="00501440" w:rsidRDefault="001E281A" w:rsidP="001E281A">
            <w:pPr>
              <w:rPr>
                <w:rFonts w:ascii="Ubuntu" w:eastAsia="Times New Roman" w:hAnsi="Ubuntu" w:cs="Times New Roman"/>
                <w:b/>
                <w:bCs/>
                <w:color w:val="000000"/>
                <w:sz w:val="20"/>
                <w:szCs w:val="20"/>
                <w:lang w:eastAsia="en-GB"/>
              </w:rPr>
            </w:pPr>
            <w:r w:rsidRPr="00501440">
              <w:rPr>
                <w:rFonts w:ascii="Ubuntu" w:eastAsia="Times New Roman" w:hAnsi="Ubuntu" w:cs="Times New Roman"/>
                <w:b/>
                <w:bCs/>
                <w:color w:val="000000"/>
                <w:sz w:val="20"/>
                <w:szCs w:val="20"/>
                <w:lang w:eastAsia="en-GB"/>
              </w:rPr>
              <w:t>Total Strategic Capital</w:t>
            </w:r>
          </w:p>
        </w:tc>
        <w:tc>
          <w:tcPr>
            <w:tcW w:w="341" w:type="pct"/>
            <w:tcBorders>
              <w:top w:val="nil"/>
              <w:left w:val="nil"/>
              <w:bottom w:val="nil"/>
              <w:right w:val="nil"/>
            </w:tcBorders>
            <w:shd w:val="clear" w:color="000000" w:fill="DAE9F8"/>
            <w:noWrap/>
            <w:vAlign w:val="bottom"/>
            <w:hideMark/>
          </w:tcPr>
          <w:p w14:paraId="2C985DFC" w14:textId="77777777" w:rsidR="001E281A" w:rsidRPr="00501440" w:rsidRDefault="001E281A" w:rsidP="001E281A">
            <w:pPr>
              <w:jc w:val="right"/>
              <w:rPr>
                <w:rFonts w:ascii="Ubuntu" w:eastAsia="Times New Roman" w:hAnsi="Ubuntu" w:cs="Times New Roman"/>
                <w:b/>
                <w:bCs/>
                <w:color w:val="000000"/>
                <w:sz w:val="20"/>
                <w:szCs w:val="20"/>
                <w:lang w:eastAsia="en-GB"/>
              </w:rPr>
            </w:pPr>
            <w:r w:rsidRPr="00501440">
              <w:rPr>
                <w:rFonts w:ascii="Ubuntu" w:eastAsia="Times New Roman" w:hAnsi="Ubuntu" w:cs="Times New Roman"/>
                <w:b/>
                <w:bCs/>
                <w:color w:val="000000"/>
                <w:sz w:val="20"/>
                <w:szCs w:val="20"/>
                <w:lang w:eastAsia="en-GB"/>
              </w:rPr>
              <w:t>8,792</w:t>
            </w:r>
          </w:p>
        </w:tc>
        <w:tc>
          <w:tcPr>
            <w:tcW w:w="341" w:type="pct"/>
            <w:tcBorders>
              <w:top w:val="nil"/>
              <w:left w:val="nil"/>
              <w:bottom w:val="nil"/>
              <w:right w:val="nil"/>
            </w:tcBorders>
            <w:shd w:val="clear" w:color="000000" w:fill="DAE9F8"/>
            <w:noWrap/>
            <w:vAlign w:val="bottom"/>
            <w:hideMark/>
          </w:tcPr>
          <w:p w14:paraId="6C5A6988" w14:textId="77777777" w:rsidR="001E281A" w:rsidRPr="00501440" w:rsidRDefault="001E281A" w:rsidP="001E281A">
            <w:pPr>
              <w:jc w:val="right"/>
              <w:rPr>
                <w:rFonts w:ascii="Ubuntu" w:eastAsia="Times New Roman" w:hAnsi="Ubuntu" w:cs="Times New Roman"/>
                <w:b/>
                <w:bCs/>
                <w:color w:val="000000"/>
                <w:sz w:val="20"/>
                <w:szCs w:val="20"/>
                <w:lang w:eastAsia="en-GB"/>
              </w:rPr>
            </w:pPr>
            <w:r w:rsidRPr="00501440">
              <w:rPr>
                <w:rFonts w:ascii="Ubuntu" w:eastAsia="Times New Roman" w:hAnsi="Ubuntu" w:cs="Times New Roman"/>
                <w:b/>
                <w:bCs/>
                <w:color w:val="000000"/>
                <w:sz w:val="20"/>
                <w:szCs w:val="20"/>
                <w:lang w:eastAsia="en-GB"/>
              </w:rPr>
              <w:t>7,057</w:t>
            </w:r>
          </w:p>
        </w:tc>
        <w:tc>
          <w:tcPr>
            <w:tcW w:w="331" w:type="pct"/>
            <w:tcBorders>
              <w:top w:val="nil"/>
              <w:left w:val="nil"/>
              <w:bottom w:val="nil"/>
              <w:right w:val="nil"/>
            </w:tcBorders>
            <w:shd w:val="clear" w:color="000000" w:fill="DAE9F8"/>
            <w:noWrap/>
            <w:vAlign w:val="bottom"/>
            <w:hideMark/>
          </w:tcPr>
          <w:p w14:paraId="638F7034" w14:textId="77777777" w:rsidR="001E281A" w:rsidRPr="00501440" w:rsidRDefault="001E281A" w:rsidP="001E281A">
            <w:pPr>
              <w:jc w:val="right"/>
              <w:rPr>
                <w:rFonts w:ascii="Ubuntu" w:eastAsia="Times New Roman" w:hAnsi="Ubuntu" w:cs="Times New Roman"/>
                <w:b/>
                <w:bCs/>
                <w:color w:val="000000"/>
                <w:sz w:val="20"/>
                <w:szCs w:val="20"/>
                <w:lang w:eastAsia="en-GB"/>
              </w:rPr>
            </w:pPr>
            <w:r w:rsidRPr="00501440">
              <w:rPr>
                <w:rFonts w:ascii="Ubuntu" w:eastAsia="Times New Roman" w:hAnsi="Ubuntu" w:cs="Times New Roman"/>
                <w:b/>
                <w:bCs/>
                <w:color w:val="000000"/>
                <w:sz w:val="20"/>
                <w:szCs w:val="20"/>
                <w:lang w:eastAsia="en-GB"/>
              </w:rPr>
              <w:t>10,766</w:t>
            </w:r>
          </w:p>
        </w:tc>
        <w:tc>
          <w:tcPr>
            <w:tcW w:w="1440" w:type="pct"/>
            <w:tcBorders>
              <w:top w:val="nil"/>
              <w:left w:val="nil"/>
              <w:bottom w:val="nil"/>
              <w:right w:val="nil"/>
            </w:tcBorders>
            <w:shd w:val="clear" w:color="000000" w:fill="DAE9F8"/>
            <w:noWrap/>
            <w:vAlign w:val="bottom"/>
            <w:hideMark/>
          </w:tcPr>
          <w:p w14:paraId="10D06704" w14:textId="77777777" w:rsidR="001E281A" w:rsidRPr="00501440" w:rsidRDefault="001E281A" w:rsidP="001E281A">
            <w:pPr>
              <w:rPr>
                <w:rFonts w:ascii="Ubuntu" w:eastAsia="Times New Roman" w:hAnsi="Ubuntu" w:cs="Times New Roman"/>
                <w:b/>
                <w:bCs/>
                <w:color w:val="000000"/>
                <w:sz w:val="20"/>
                <w:szCs w:val="20"/>
                <w:lang w:eastAsia="en-GB"/>
              </w:rPr>
            </w:pPr>
            <w:r w:rsidRPr="00501440">
              <w:rPr>
                <w:rFonts w:ascii="Ubuntu" w:eastAsia="Times New Roman" w:hAnsi="Ubuntu" w:cs="Times New Roman"/>
                <w:b/>
                <w:bCs/>
                <w:color w:val="000000"/>
                <w:sz w:val="20"/>
                <w:szCs w:val="20"/>
                <w:lang w:eastAsia="en-GB"/>
              </w:rPr>
              <w:t> </w:t>
            </w:r>
          </w:p>
        </w:tc>
      </w:tr>
    </w:tbl>
    <w:p w14:paraId="688245F3" w14:textId="77777777" w:rsidR="00BF3B27" w:rsidRPr="00501440" w:rsidRDefault="00BF3B27" w:rsidP="27713507">
      <w:pPr>
        <w:pStyle w:val="Quote"/>
        <w:tabs>
          <w:tab w:val="clear" w:pos="1361"/>
        </w:tabs>
        <w:spacing w:before="120" w:after="120"/>
        <w:ind w:left="0" w:firstLine="0"/>
        <w:rPr>
          <w:rFonts w:ascii="Ubuntu" w:eastAsiaTheme="minorHAnsi" w:hAnsi="Ubuntu"/>
          <w:b w:val="0"/>
          <w:iCs w:val="0"/>
          <w:color w:val="404040" w:themeColor="text1" w:themeTint="BF"/>
          <w:spacing w:val="0"/>
          <w:kern w:val="0"/>
          <w:szCs w:val="22"/>
          <w:highlight w:val="magenta"/>
          <w:lang w:val="en-GB" w:bidi="ar-SA"/>
        </w:rPr>
      </w:pPr>
    </w:p>
    <w:p w14:paraId="66046B28" w14:textId="77777777" w:rsidR="00776541" w:rsidRPr="00501440" w:rsidRDefault="62CD457D" w:rsidP="27713507">
      <w:pPr>
        <w:pStyle w:val="Quote"/>
        <w:tabs>
          <w:tab w:val="clear" w:pos="1361"/>
        </w:tabs>
        <w:spacing w:before="120" w:after="120"/>
        <w:ind w:left="0" w:firstLine="0"/>
        <w:rPr>
          <w:rFonts w:ascii="Ubuntu" w:eastAsiaTheme="minorHAnsi" w:hAnsi="Ubuntu"/>
          <w:iCs w:val="0"/>
          <w:color w:val="auto"/>
          <w:spacing w:val="0"/>
          <w:kern w:val="0"/>
          <w:szCs w:val="22"/>
          <w:lang w:val="en-GB" w:bidi="ar-SA"/>
        </w:rPr>
      </w:pPr>
      <w:r w:rsidRPr="00501440">
        <w:rPr>
          <w:rFonts w:ascii="Ubuntu" w:eastAsiaTheme="minorHAnsi" w:hAnsi="Ubuntu"/>
          <w:iCs w:val="0"/>
          <w:color w:val="auto"/>
          <w:spacing w:val="0"/>
          <w:kern w:val="0"/>
          <w:szCs w:val="22"/>
          <w:lang w:val="en-GB" w:bidi="ar-SA"/>
        </w:rPr>
        <w:t>Discretionary Capital</w:t>
      </w:r>
    </w:p>
    <w:p w14:paraId="4F81F4A3" w14:textId="68621286" w:rsidR="00FB08BE" w:rsidRPr="00501440" w:rsidRDefault="00EE26A1" w:rsidP="00661598">
      <w:pPr>
        <w:pStyle w:val="NormalText"/>
        <w:spacing w:line="240" w:lineRule="auto"/>
        <w:rPr>
          <w:rFonts w:ascii="Ubuntu" w:eastAsia="Verdana" w:hAnsi="Ubuntu" w:cs="Verdana"/>
          <w:color w:val="auto"/>
        </w:rPr>
      </w:pPr>
      <w:r w:rsidRPr="00501440">
        <w:rPr>
          <w:rFonts w:ascii="Ubuntu" w:eastAsia="Verdana" w:hAnsi="Ubuntu" w:cs="Verdana"/>
          <w:color w:val="auto"/>
        </w:rPr>
        <w:t>The Public Health Wales</w:t>
      </w:r>
      <w:r w:rsidR="00712782" w:rsidRPr="00501440">
        <w:rPr>
          <w:rFonts w:ascii="Ubuntu" w:eastAsia="Verdana" w:hAnsi="Ubuntu" w:cs="Verdana"/>
          <w:color w:val="auto"/>
        </w:rPr>
        <w:t xml:space="preserve"> </w:t>
      </w:r>
      <w:r w:rsidR="00121517" w:rsidRPr="00501440">
        <w:rPr>
          <w:rFonts w:ascii="Ubuntu" w:eastAsia="Verdana" w:hAnsi="Ubuntu" w:cs="Verdana"/>
          <w:color w:val="auto"/>
        </w:rPr>
        <w:t>d</w:t>
      </w:r>
      <w:r w:rsidR="00712782" w:rsidRPr="00501440">
        <w:rPr>
          <w:rFonts w:ascii="Ubuntu" w:eastAsia="Verdana" w:hAnsi="Ubuntu" w:cs="Verdana"/>
          <w:color w:val="auto"/>
        </w:rPr>
        <w:t xml:space="preserve">iscretionary </w:t>
      </w:r>
      <w:r w:rsidR="00121517" w:rsidRPr="00501440">
        <w:rPr>
          <w:rFonts w:ascii="Ubuntu" w:eastAsia="Verdana" w:hAnsi="Ubuntu" w:cs="Verdana"/>
          <w:color w:val="auto"/>
        </w:rPr>
        <w:t>c</w:t>
      </w:r>
      <w:r w:rsidR="00712782" w:rsidRPr="00501440">
        <w:rPr>
          <w:rFonts w:ascii="Ubuntu" w:eastAsia="Verdana" w:hAnsi="Ubuntu" w:cs="Verdana"/>
          <w:color w:val="auto"/>
        </w:rPr>
        <w:t>apital allocation has increased by £120k from £1.580m to £1.700m for 2025/26.  The main purpose of our discretionary allocation is to fund our replacement programme.</w:t>
      </w:r>
    </w:p>
    <w:p w14:paraId="68A8BDE1" w14:textId="1B4A717F" w:rsidR="00776541" w:rsidRPr="00501440" w:rsidRDefault="00780565" w:rsidP="00661598">
      <w:pPr>
        <w:pStyle w:val="NormalText"/>
        <w:spacing w:line="240" w:lineRule="auto"/>
        <w:rPr>
          <w:rFonts w:ascii="Ubuntu" w:eastAsia="Verdana" w:hAnsi="Ubuntu" w:cs="Verdana"/>
          <w:color w:val="auto"/>
        </w:rPr>
      </w:pPr>
      <w:r w:rsidRPr="00501440">
        <w:rPr>
          <w:rFonts w:ascii="Ubuntu" w:eastAsia="Verdana" w:hAnsi="Ubuntu" w:cs="Verdana"/>
          <w:color w:val="auto"/>
        </w:rPr>
        <w:t>Capital prioritisation</w:t>
      </w:r>
      <w:r w:rsidR="00161D75" w:rsidRPr="00501440">
        <w:rPr>
          <w:rFonts w:ascii="Ubuntu" w:eastAsia="Verdana" w:hAnsi="Ubuntu" w:cs="Verdana"/>
          <w:color w:val="auto"/>
        </w:rPr>
        <w:t xml:space="preserve"> and assessment of risk</w:t>
      </w:r>
      <w:r w:rsidR="00637DDE" w:rsidRPr="00501440">
        <w:rPr>
          <w:rFonts w:ascii="Ubuntu" w:eastAsia="Verdana" w:hAnsi="Ubuntu" w:cs="Verdana"/>
          <w:color w:val="auto"/>
        </w:rPr>
        <w:t xml:space="preserve"> is currently underway</w:t>
      </w:r>
      <w:r w:rsidR="00DB7A93" w:rsidRPr="00501440">
        <w:rPr>
          <w:rFonts w:ascii="Ubuntu" w:eastAsia="Verdana" w:hAnsi="Ubuntu" w:cs="Verdana"/>
          <w:color w:val="auto"/>
        </w:rPr>
        <w:t xml:space="preserve">. </w:t>
      </w:r>
    </w:p>
    <w:p w14:paraId="5430FE37" w14:textId="6F0707AB" w:rsidR="00212B82" w:rsidRPr="00501440" w:rsidRDefault="00212B82" w:rsidP="00661598">
      <w:pPr>
        <w:pStyle w:val="NormalText"/>
        <w:spacing w:line="240" w:lineRule="auto"/>
        <w:rPr>
          <w:rFonts w:ascii="Ubuntu" w:eastAsia="Verdana" w:hAnsi="Ubuntu" w:cs="Verdana"/>
          <w:color w:val="auto"/>
        </w:rPr>
      </w:pPr>
      <w:r w:rsidRPr="00501440">
        <w:rPr>
          <w:rFonts w:ascii="Ubuntu" w:eastAsia="Verdana" w:hAnsi="Ubuntu" w:cs="Verdana"/>
          <w:color w:val="auto"/>
        </w:rPr>
        <w:lastRenderedPageBreak/>
        <w:t>The draft plan</w:t>
      </w:r>
      <w:r w:rsidR="002B5259" w:rsidRPr="00501440">
        <w:rPr>
          <w:rFonts w:ascii="Ubuntu" w:eastAsia="Verdana" w:hAnsi="Ubuntu" w:cs="Verdana"/>
          <w:color w:val="auto"/>
        </w:rPr>
        <w:t>s</w:t>
      </w:r>
      <w:r w:rsidRPr="00501440">
        <w:rPr>
          <w:rFonts w:ascii="Ubuntu" w:eastAsia="Verdana" w:hAnsi="Ubuntu" w:cs="Verdana"/>
          <w:color w:val="auto"/>
        </w:rPr>
        <w:t xml:space="preserve"> for the discretionary capital</w:t>
      </w:r>
      <w:r w:rsidR="002B5259" w:rsidRPr="00501440">
        <w:rPr>
          <w:rFonts w:ascii="Ubuntu" w:eastAsia="Verdana" w:hAnsi="Ubuntu" w:cs="Verdana"/>
          <w:color w:val="auto"/>
        </w:rPr>
        <w:t xml:space="preserve"> are set out in </w:t>
      </w:r>
      <w:r w:rsidR="002B5259" w:rsidRPr="00501440">
        <w:rPr>
          <w:rFonts w:ascii="Ubuntu" w:eastAsia="Verdana" w:hAnsi="Ubuntu" w:cs="Verdana"/>
          <w:b/>
          <w:bCs/>
          <w:color w:val="auto"/>
        </w:rPr>
        <w:t xml:space="preserve">Table </w:t>
      </w:r>
      <w:r w:rsidR="007E1D17" w:rsidRPr="00501440">
        <w:rPr>
          <w:rFonts w:ascii="Ubuntu" w:eastAsia="Verdana" w:hAnsi="Ubuntu" w:cs="Verdana"/>
          <w:b/>
          <w:bCs/>
          <w:color w:val="auto"/>
        </w:rPr>
        <w:t>13</w:t>
      </w:r>
      <w:r w:rsidR="002B5259" w:rsidRPr="00501440">
        <w:rPr>
          <w:rFonts w:ascii="Ubuntu" w:eastAsia="Verdana" w:hAnsi="Ubuntu" w:cs="Verdana"/>
          <w:color w:val="auto"/>
        </w:rPr>
        <w:t xml:space="preserve"> below.</w:t>
      </w:r>
    </w:p>
    <w:p w14:paraId="5E0BB2A1" w14:textId="77777777" w:rsidR="00212B82" w:rsidRPr="00501440" w:rsidRDefault="00212B82" w:rsidP="003B6001">
      <w:pPr>
        <w:pStyle w:val="NormalText"/>
        <w:rPr>
          <w:rFonts w:ascii="Ubuntu" w:hAnsi="Ubuntu"/>
        </w:rPr>
      </w:pPr>
    </w:p>
    <w:p w14:paraId="10430780" w14:textId="0503CB5E" w:rsidR="00C76266" w:rsidRPr="00501440" w:rsidRDefault="00C76266" w:rsidP="003B6001">
      <w:pPr>
        <w:pStyle w:val="NormalText"/>
        <w:rPr>
          <w:rFonts w:ascii="Ubuntu" w:hAnsi="Ubuntu"/>
          <w:b/>
          <w:bCs/>
        </w:rPr>
      </w:pPr>
      <w:r w:rsidRPr="00501440">
        <w:rPr>
          <w:rFonts w:ascii="Ubuntu" w:hAnsi="Ubuntu"/>
          <w:b/>
          <w:bCs/>
        </w:rPr>
        <w:t xml:space="preserve">TABLE </w:t>
      </w:r>
      <w:r w:rsidR="007E1D17" w:rsidRPr="00501440">
        <w:rPr>
          <w:rFonts w:ascii="Ubuntu" w:hAnsi="Ubuntu"/>
          <w:b/>
          <w:bCs/>
        </w:rPr>
        <w:t>13</w:t>
      </w:r>
    </w:p>
    <w:tbl>
      <w:tblPr>
        <w:tblW w:w="5000" w:type="pct"/>
        <w:tblInd w:w="-10" w:type="dxa"/>
        <w:tblCellMar>
          <w:left w:w="0" w:type="dxa"/>
          <w:right w:w="0" w:type="dxa"/>
        </w:tblCellMar>
        <w:tblLook w:val="0600" w:firstRow="0" w:lastRow="0" w:firstColumn="0" w:lastColumn="0" w:noHBand="1" w:noVBand="1"/>
      </w:tblPr>
      <w:tblGrid>
        <w:gridCol w:w="4743"/>
        <w:gridCol w:w="1421"/>
        <w:gridCol w:w="1421"/>
        <w:gridCol w:w="1421"/>
      </w:tblGrid>
      <w:tr w:rsidR="009F1A1A" w:rsidRPr="00501440" w14:paraId="2B4D3C0D" w14:textId="219DB645" w:rsidTr="00C93A2E">
        <w:trPr>
          <w:trHeight w:val="569"/>
        </w:trPr>
        <w:tc>
          <w:tcPr>
            <w:tcW w:w="2633" w:type="pct"/>
            <w:tcBorders>
              <w:top w:val="single" w:sz="8" w:space="0" w:color="000000"/>
              <w:left w:val="single" w:sz="8" w:space="0" w:color="000000"/>
              <w:bottom w:val="single" w:sz="8" w:space="0" w:color="000000"/>
              <w:right w:val="single" w:sz="8" w:space="0" w:color="000000"/>
            </w:tcBorders>
            <w:shd w:val="clear" w:color="auto" w:fill="5B9BD5"/>
            <w:tcMar>
              <w:top w:w="15" w:type="dxa"/>
              <w:left w:w="15" w:type="dxa"/>
              <w:bottom w:w="0" w:type="dxa"/>
              <w:right w:w="15" w:type="dxa"/>
            </w:tcMar>
            <w:vAlign w:val="center"/>
            <w:hideMark/>
          </w:tcPr>
          <w:p w14:paraId="0F707407" w14:textId="77777777" w:rsidR="009F1A1A" w:rsidRPr="00501440" w:rsidRDefault="009F1A1A" w:rsidP="009F1A1A">
            <w:pPr>
              <w:textAlignment w:val="center"/>
              <w:rPr>
                <w:rFonts w:ascii="Ubuntu" w:eastAsia="Times New Roman" w:hAnsi="Ubuntu" w:cs="Arial"/>
                <w:szCs w:val="24"/>
                <w:lang w:eastAsia="en-GB"/>
              </w:rPr>
            </w:pPr>
            <w:r w:rsidRPr="00501440">
              <w:rPr>
                <w:rFonts w:ascii="Ubuntu" w:eastAsia="Times New Roman" w:hAnsi="Ubuntu" w:cs="Calibri"/>
                <w:b/>
                <w:bCs/>
                <w:color w:val="FFFFFF"/>
                <w:kern w:val="24"/>
                <w:szCs w:val="24"/>
                <w:lang w:eastAsia="en-GB"/>
              </w:rPr>
              <w:t>Directorate</w:t>
            </w:r>
          </w:p>
        </w:tc>
        <w:tc>
          <w:tcPr>
            <w:tcW w:w="789" w:type="pct"/>
            <w:tcBorders>
              <w:top w:val="single" w:sz="8" w:space="0" w:color="000000"/>
              <w:left w:val="single" w:sz="8" w:space="0" w:color="000000"/>
              <w:bottom w:val="single" w:sz="8" w:space="0" w:color="000000"/>
              <w:right w:val="single" w:sz="8" w:space="0" w:color="000000"/>
            </w:tcBorders>
            <w:shd w:val="clear" w:color="auto" w:fill="5B9BD5"/>
            <w:tcMar>
              <w:top w:w="15" w:type="dxa"/>
              <w:left w:w="15" w:type="dxa"/>
              <w:bottom w:w="0" w:type="dxa"/>
              <w:right w:w="15" w:type="dxa"/>
            </w:tcMar>
            <w:vAlign w:val="center"/>
            <w:hideMark/>
          </w:tcPr>
          <w:p w14:paraId="7D2D172D" w14:textId="306B54C4" w:rsidR="009F1A1A" w:rsidRPr="00501440" w:rsidRDefault="00296AD6" w:rsidP="009F1A1A">
            <w:pPr>
              <w:jc w:val="center"/>
              <w:textAlignment w:val="center"/>
              <w:rPr>
                <w:rFonts w:ascii="Ubuntu" w:eastAsia="Times New Roman" w:hAnsi="Ubuntu" w:cs="Calibri"/>
                <w:b/>
                <w:bCs/>
                <w:color w:val="FFFFFF"/>
                <w:kern w:val="24"/>
                <w:szCs w:val="24"/>
                <w:lang w:eastAsia="en-GB"/>
              </w:rPr>
            </w:pPr>
            <w:r w:rsidRPr="00501440">
              <w:rPr>
                <w:rFonts w:ascii="Ubuntu" w:eastAsia="Times New Roman" w:hAnsi="Ubuntu" w:cs="Calibri"/>
                <w:b/>
                <w:bCs/>
                <w:color w:val="FFFFFF"/>
                <w:kern w:val="24"/>
                <w:szCs w:val="24"/>
                <w:lang w:eastAsia="en-GB"/>
              </w:rPr>
              <w:t>202</w:t>
            </w:r>
            <w:r w:rsidR="009F1A1A" w:rsidRPr="00501440">
              <w:rPr>
                <w:rFonts w:ascii="Ubuntu" w:eastAsia="Times New Roman" w:hAnsi="Ubuntu" w:cs="Calibri"/>
                <w:b/>
                <w:bCs/>
                <w:color w:val="FFFFFF"/>
                <w:kern w:val="24"/>
                <w:szCs w:val="24"/>
                <w:lang w:eastAsia="en-GB"/>
              </w:rPr>
              <w:t>5</w:t>
            </w:r>
            <w:r w:rsidRPr="00501440">
              <w:rPr>
                <w:rFonts w:ascii="Ubuntu" w:eastAsia="Times New Roman" w:hAnsi="Ubuntu" w:cs="Calibri"/>
                <w:b/>
                <w:bCs/>
                <w:color w:val="FFFFFF"/>
                <w:kern w:val="24"/>
                <w:szCs w:val="24"/>
                <w:lang w:eastAsia="en-GB"/>
              </w:rPr>
              <w:t>/</w:t>
            </w:r>
            <w:r w:rsidR="009F1A1A" w:rsidRPr="00501440">
              <w:rPr>
                <w:rFonts w:ascii="Ubuntu" w:eastAsia="Times New Roman" w:hAnsi="Ubuntu" w:cs="Calibri"/>
                <w:b/>
                <w:bCs/>
                <w:color w:val="FFFFFF"/>
                <w:kern w:val="24"/>
                <w:szCs w:val="24"/>
                <w:lang w:eastAsia="en-GB"/>
              </w:rPr>
              <w:t>26</w:t>
            </w:r>
          </w:p>
          <w:p w14:paraId="681FE97D" w14:textId="189F6219" w:rsidR="009F1A1A" w:rsidRPr="00501440" w:rsidRDefault="009F1A1A" w:rsidP="009F1A1A">
            <w:pPr>
              <w:jc w:val="center"/>
              <w:textAlignment w:val="center"/>
              <w:rPr>
                <w:rFonts w:ascii="Ubuntu" w:eastAsia="Times New Roman" w:hAnsi="Ubuntu" w:cs="Arial"/>
                <w:b/>
                <w:bCs/>
                <w:szCs w:val="24"/>
                <w:lang w:eastAsia="en-GB"/>
              </w:rPr>
            </w:pPr>
            <w:r w:rsidRPr="00501440">
              <w:rPr>
                <w:rFonts w:ascii="Ubuntu" w:eastAsia="Times New Roman" w:hAnsi="Ubuntu" w:cs="Calibri"/>
                <w:b/>
                <w:bCs/>
                <w:color w:val="FFFFFF"/>
                <w:kern w:val="24"/>
                <w:szCs w:val="24"/>
                <w:lang w:eastAsia="en-GB"/>
              </w:rPr>
              <w:t>£m</w:t>
            </w:r>
          </w:p>
        </w:tc>
        <w:tc>
          <w:tcPr>
            <w:tcW w:w="789" w:type="pct"/>
            <w:tcBorders>
              <w:top w:val="single" w:sz="8" w:space="0" w:color="000000"/>
              <w:left w:val="single" w:sz="8" w:space="0" w:color="000000"/>
              <w:bottom w:val="single" w:sz="8" w:space="0" w:color="000000"/>
              <w:right w:val="single" w:sz="8" w:space="0" w:color="000000"/>
            </w:tcBorders>
            <w:shd w:val="clear" w:color="auto" w:fill="5B9BD5"/>
            <w:vAlign w:val="center"/>
          </w:tcPr>
          <w:p w14:paraId="432FF7DB" w14:textId="2A0FC6C8" w:rsidR="009F1A1A" w:rsidRPr="00501440" w:rsidRDefault="00296AD6" w:rsidP="009F1A1A">
            <w:pPr>
              <w:jc w:val="center"/>
              <w:textAlignment w:val="center"/>
              <w:rPr>
                <w:rFonts w:ascii="Ubuntu" w:eastAsia="Times New Roman" w:hAnsi="Ubuntu" w:cs="Calibri"/>
                <w:b/>
                <w:bCs/>
                <w:color w:val="FFFFFF"/>
                <w:kern w:val="24"/>
                <w:szCs w:val="24"/>
                <w:lang w:eastAsia="en-GB"/>
              </w:rPr>
            </w:pPr>
            <w:r w:rsidRPr="00501440">
              <w:rPr>
                <w:rFonts w:ascii="Ubuntu" w:eastAsia="Times New Roman" w:hAnsi="Ubuntu" w:cs="Calibri"/>
                <w:b/>
                <w:bCs/>
                <w:color w:val="FFFFFF"/>
                <w:kern w:val="24"/>
                <w:szCs w:val="24"/>
                <w:lang w:eastAsia="en-GB"/>
              </w:rPr>
              <w:t>20</w:t>
            </w:r>
            <w:r w:rsidR="009F1A1A" w:rsidRPr="00501440">
              <w:rPr>
                <w:rFonts w:ascii="Ubuntu" w:eastAsia="Times New Roman" w:hAnsi="Ubuntu" w:cs="Calibri"/>
                <w:b/>
                <w:bCs/>
                <w:color w:val="FFFFFF"/>
                <w:kern w:val="24"/>
                <w:szCs w:val="24"/>
                <w:lang w:eastAsia="en-GB"/>
              </w:rPr>
              <w:t>2</w:t>
            </w:r>
            <w:r w:rsidRPr="00501440">
              <w:rPr>
                <w:rFonts w:ascii="Ubuntu" w:eastAsia="Times New Roman" w:hAnsi="Ubuntu" w:cs="Calibri"/>
                <w:b/>
                <w:bCs/>
                <w:color w:val="FFFFFF"/>
                <w:kern w:val="24"/>
                <w:szCs w:val="24"/>
                <w:lang w:eastAsia="en-GB"/>
              </w:rPr>
              <w:t>6/</w:t>
            </w:r>
            <w:r w:rsidR="009F1A1A" w:rsidRPr="00501440">
              <w:rPr>
                <w:rFonts w:ascii="Ubuntu" w:eastAsia="Times New Roman" w:hAnsi="Ubuntu" w:cs="Calibri"/>
                <w:b/>
                <w:bCs/>
                <w:color w:val="FFFFFF"/>
                <w:kern w:val="24"/>
                <w:szCs w:val="24"/>
                <w:lang w:eastAsia="en-GB"/>
              </w:rPr>
              <w:t>2</w:t>
            </w:r>
            <w:r w:rsidRPr="00501440">
              <w:rPr>
                <w:rFonts w:ascii="Ubuntu" w:eastAsia="Times New Roman" w:hAnsi="Ubuntu" w:cs="Calibri"/>
                <w:b/>
                <w:bCs/>
                <w:color w:val="FFFFFF"/>
                <w:kern w:val="24"/>
                <w:szCs w:val="24"/>
                <w:lang w:eastAsia="en-GB"/>
              </w:rPr>
              <w:t>7</w:t>
            </w:r>
          </w:p>
          <w:p w14:paraId="54D2F4B1" w14:textId="2244693F" w:rsidR="009F1A1A" w:rsidRPr="00501440" w:rsidRDefault="009F1A1A" w:rsidP="009F1A1A">
            <w:pPr>
              <w:jc w:val="center"/>
              <w:textAlignment w:val="center"/>
              <w:rPr>
                <w:rFonts w:ascii="Ubuntu" w:eastAsia="Times New Roman" w:hAnsi="Ubuntu" w:cs="Calibri"/>
                <w:b/>
                <w:bCs/>
                <w:color w:val="FFFFFF"/>
                <w:kern w:val="24"/>
                <w:szCs w:val="24"/>
                <w:lang w:eastAsia="en-GB"/>
              </w:rPr>
            </w:pPr>
            <w:r w:rsidRPr="00501440">
              <w:rPr>
                <w:rFonts w:ascii="Ubuntu" w:eastAsia="Times New Roman" w:hAnsi="Ubuntu" w:cs="Calibri"/>
                <w:b/>
                <w:bCs/>
                <w:color w:val="FFFFFF"/>
                <w:kern w:val="24"/>
                <w:szCs w:val="24"/>
                <w:lang w:eastAsia="en-GB"/>
              </w:rPr>
              <w:t>£m</w:t>
            </w:r>
          </w:p>
        </w:tc>
        <w:tc>
          <w:tcPr>
            <w:tcW w:w="789" w:type="pct"/>
            <w:tcBorders>
              <w:top w:val="single" w:sz="8" w:space="0" w:color="000000"/>
              <w:left w:val="single" w:sz="8" w:space="0" w:color="000000"/>
              <w:bottom w:val="single" w:sz="8" w:space="0" w:color="000000"/>
              <w:right w:val="single" w:sz="8" w:space="0" w:color="000000"/>
            </w:tcBorders>
            <w:shd w:val="clear" w:color="auto" w:fill="5B9BD5"/>
            <w:vAlign w:val="center"/>
          </w:tcPr>
          <w:p w14:paraId="345341DC" w14:textId="6FF3BEC1" w:rsidR="009F1A1A" w:rsidRPr="00501440" w:rsidRDefault="00296AD6" w:rsidP="009F1A1A">
            <w:pPr>
              <w:jc w:val="center"/>
              <w:textAlignment w:val="center"/>
              <w:rPr>
                <w:rFonts w:ascii="Ubuntu" w:eastAsia="Times New Roman" w:hAnsi="Ubuntu" w:cs="Calibri"/>
                <w:b/>
                <w:bCs/>
                <w:color w:val="FFFFFF"/>
                <w:kern w:val="24"/>
                <w:szCs w:val="24"/>
                <w:lang w:eastAsia="en-GB"/>
              </w:rPr>
            </w:pPr>
            <w:r w:rsidRPr="00501440">
              <w:rPr>
                <w:rFonts w:ascii="Ubuntu" w:eastAsia="Times New Roman" w:hAnsi="Ubuntu" w:cs="Calibri"/>
                <w:b/>
                <w:bCs/>
                <w:color w:val="FFFFFF"/>
                <w:kern w:val="24"/>
                <w:szCs w:val="24"/>
                <w:lang w:eastAsia="en-GB"/>
              </w:rPr>
              <w:t>20</w:t>
            </w:r>
            <w:r w:rsidR="009F1A1A" w:rsidRPr="00501440">
              <w:rPr>
                <w:rFonts w:ascii="Ubuntu" w:eastAsia="Times New Roman" w:hAnsi="Ubuntu" w:cs="Calibri"/>
                <w:b/>
                <w:bCs/>
                <w:color w:val="FFFFFF"/>
                <w:kern w:val="24"/>
                <w:szCs w:val="24"/>
                <w:lang w:eastAsia="en-GB"/>
              </w:rPr>
              <w:t>2</w:t>
            </w:r>
            <w:r w:rsidRPr="00501440">
              <w:rPr>
                <w:rFonts w:ascii="Ubuntu" w:eastAsia="Times New Roman" w:hAnsi="Ubuntu" w:cs="Calibri"/>
                <w:b/>
                <w:bCs/>
                <w:color w:val="FFFFFF"/>
                <w:kern w:val="24"/>
                <w:szCs w:val="24"/>
                <w:lang w:eastAsia="en-GB"/>
              </w:rPr>
              <w:t>7/</w:t>
            </w:r>
            <w:r w:rsidR="009F1A1A" w:rsidRPr="00501440">
              <w:rPr>
                <w:rFonts w:ascii="Ubuntu" w:eastAsia="Times New Roman" w:hAnsi="Ubuntu" w:cs="Calibri"/>
                <w:b/>
                <w:bCs/>
                <w:color w:val="FFFFFF"/>
                <w:kern w:val="24"/>
                <w:szCs w:val="24"/>
                <w:lang w:eastAsia="en-GB"/>
              </w:rPr>
              <w:t>2</w:t>
            </w:r>
            <w:r w:rsidRPr="00501440">
              <w:rPr>
                <w:rFonts w:ascii="Ubuntu" w:eastAsia="Times New Roman" w:hAnsi="Ubuntu" w:cs="Calibri"/>
                <w:b/>
                <w:bCs/>
                <w:color w:val="FFFFFF"/>
                <w:kern w:val="24"/>
                <w:szCs w:val="24"/>
                <w:lang w:eastAsia="en-GB"/>
              </w:rPr>
              <w:t>8</w:t>
            </w:r>
          </w:p>
          <w:p w14:paraId="3A663FEC" w14:textId="79125941" w:rsidR="009F1A1A" w:rsidRPr="00501440" w:rsidRDefault="009F1A1A" w:rsidP="009F1A1A">
            <w:pPr>
              <w:jc w:val="center"/>
              <w:textAlignment w:val="center"/>
              <w:rPr>
                <w:rFonts w:ascii="Ubuntu" w:eastAsia="Times New Roman" w:hAnsi="Ubuntu" w:cs="Calibri"/>
                <w:b/>
                <w:bCs/>
                <w:color w:val="FFFFFF"/>
                <w:kern w:val="24"/>
                <w:szCs w:val="24"/>
                <w:lang w:eastAsia="en-GB"/>
              </w:rPr>
            </w:pPr>
            <w:r w:rsidRPr="00501440">
              <w:rPr>
                <w:rFonts w:ascii="Ubuntu" w:eastAsia="Times New Roman" w:hAnsi="Ubuntu" w:cs="Calibri"/>
                <w:b/>
                <w:bCs/>
                <w:color w:val="FFFFFF"/>
                <w:kern w:val="24"/>
                <w:szCs w:val="24"/>
                <w:lang w:eastAsia="en-GB"/>
              </w:rPr>
              <w:t>£m</w:t>
            </w:r>
          </w:p>
        </w:tc>
      </w:tr>
      <w:tr w:rsidR="009F1A1A" w:rsidRPr="00501440" w14:paraId="5618E3B7" w14:textId="3D6B5DA7" w:rsidTr="00C93A2E">
        <w:trPr>
          <w:trHeight w:val="290"/>
        </w:trPr>
        <w:tc>
          <w:tcPr>
            <w:tcW w:w="2633" w:type="pct"/>
            <w:tcBorders>
              <w:top w:val="single" w:sz="8" w:space="0" w:color="000000"/>
              <w:left w:val="single" w:sz="8" w:space="0" w:color="000000"/>
              <w:bottom w:val="single" w:sz="8" w:space="0" w:color="000000"/>
              <w:right w:val="single" w:sz="8" w:space="0" w:color="000000"/>
            </w:tcBorders>
            <w:shd w:val="clear" w:color="auto" w:fill="D2DEEF"/>
            <w:tcMar>
              <w:top w:w="15" w:type="dxa"/>
              <w:left w:w="15" w:type="dxa"/>
              <w:bottom w:w="0" w:type="dxa"/>
              <w:right w:w="15" w:type="dxa"/>
            </w:tcMar>
            <w:vAlign w:val="center"/>
            <w:hideMark/>
          </w:tcPr>
          <w:p w14:paraId="4D0577D1" w14:textId="2F51A71B" w:rsidR="009F1A1A" w:rsidRPr="00501440" w:rsidRDefault="009F1A1A" w:rsidP="009F1A1A">
            <w:pPr>
              <w:textAlignment w:val="center"/>
              <w:rPr>
                <w:rFonts w:ascii="Ubuntu" w:eastAsia="Times New Roman" w:hAnsi="Ubuntu" w:cs="Arial"/>
                <w:szCs w:val="24"/>
                <w:lang w:eastAsia="en-GB"/>
              </w:rPr>
            </w:pPr>
            <w:r w:rsidRPr="00501440">
              <w:rPr>
                <w:rFonts w:ascii="Ubuntu" w:eastAsia="Times New Roman" w:hAnsi="Ubuntu" w:cs="Calibri"/>
                <w:color w:val="324F82"/>
                <w:kern w:val="24"/>
                <w:szCs w:val="24"/>
                <w:lang w:eastAsia="en-GB"/>
              </w:rPr>
              <w:t>Digital Services</w:t>
            </w:r>
          </w:p>
        </w:tc>
        <w:tc>
          <w:tcPr>
            <w:tcW w:w="789" w:type="pct"/>
            <w:tcBorders>
              <w:top w:val="single" w:sz="8" w:space="0" w:color="000000"/>
              <w:left w:val="single" w:sz="8" w:space="0" w:color="000000"/>
              <w:bottom w:val="single" w:sz="8" w:space="0" w:color="000000"/>
              <w:right w:val="single" w:sz="8" w:space="0" w:color="000000"/>
            </w:tcBorders>
            <w:shd w:val="clear" w:color="auto" w:fill="D2DEEF"/>
            <w:tcMar>
              <w:top w:w="15" w:type="dxa"/>
              <w:left w:w="15" w:type="dxa"/>
              <w:bottom w:w="0" w:type="dxa"/>
              <w:right w:w="15" w:type="dxa"/>
            </w:tcMar>
            <w:vAlign w:val="center"/>
            <w:hideMark/>
          </w:tcPr>
          <w:p w14:paraId="65D2767F" w14:textId="344A47D8" w:rsidR="009F1A1A" w:rsidRPr="00501440" w:rsidRDefault="009F1A1A" w:rsidP="009F1A1A">
            <w:pPr>
              <w:jc w:val="right"/>
              <w:textAlignment w:val="center"/>
              <w:rPr>
                <w:rFonts w:ascii="Ubuntu" w:eastAsia="Times New Roman" w:hAnsi="Ubuntu" w:cs="Arial"/>
                <w:szCs w:val="24"/>
                <w:lang w:eastAsia="en-GB"/>
              </w:rPr>
            </w:pPr>
            <w:r w:rsidRPr="00501440">
              <w:rPr>
                <w:rFonts w:ascii="Ubuntu" w:eastAsia="Times New Roman" w:hAnsi="Ubuntu" w:cs="Calibri"/>
                <w:color w:val="324F82"/>
                <w:kern w:val="24"/>
                <w:szCs w:val="24"/>
                <w:lang w:eastAsia="en-GB"/>
              </w:rPr>
              <w:t>0.095</w:t>
            </w:r>
          </w:p>
        </w:tc>
        <w:tc>
          <w:tcPr>
            <w:tcW w:w="789" w:type="pct"/>
            <w:tcBorders>
              <w:top w:val="single" w:sz="8" w:space="0" w:color="000000"/>
              <w:left w:val="single" w:sz="8" w:space="0" w:color="000000"/>
              <w:bottom w:val="single" w:sz="8" w:space="0" w:color="000000"/>
              <w:right w:val="single" w:sz="8" w:space="0" w:color="000000"/>
            </w:tcBorders>
            <w:shd w:val="clear" w:color="auto" w:fill="D2DEEF"/>
            <w:vAlign w:val="center"/>
          </w:tcPr>
          <w:p w14:paraId="05AB0626" w14:textId="358663D0" w:rsidR="009F1A1A" w:rsidRPr="00501440" w:rsidRDefault="009F1A1A" w:rsidP="009F1A1A">
            <w:pPr>
              <w:jc w:val="right"/>
              <w:textAlignment w:val="center"/>
              <w:rPr>
                <w:rFonts w:ascii="Ubuntu" w:eastAsia="Times New Roman" w:hAnsi="Ubuntu" w:cs="Calibri"/>
                <w:color w:val="324F82"/>
                <w:kern w:val="24"/>
                <w:szCs w:val="24"/>
                <w:lang w:eastAsia="en-GB"/>
              </w:rPr>
            </w:pPr>
            <w:r w:rsidRPr="00501440">
              <w:rPr>
                <w:rFonts w:ascii="Ubuntu" w:eastAsia="Times New Roman" w:hAnsi="Ubuntu" w:cs="Calibri"/>
                <w:color w:val="324F82"/>
                <w:kern w:val="24"/>
                <w:szCs w:val="24"/>
                <w:lang w:eastAsia="en-GB"/>
              </w:rPr>
              <w:t>0.095</w:t>
            </w:r>
          </w:p>
        </w:tc>
        <w:tc>
          <w:tcPr>
            <w:tcW w:w="789" w:type="pct"/>
            <w:tcBorders>
              <w:top w:val="single" w:sz="8" w:space="0" w:color="000000"/>
              <w:left w:val="single" w:sz="8" w:space="0" w:color="000000"/>
              <w:bottom w:val="single" w:sz="8" w:space="0" w:color="000000"/>
              <w:right w:val="single" w:sz="8" w:space="0" w:color="000000"/>
            </w:tcBorders>
            <w:shd w:val="clear" w:color="auto" w:fill="D2DEEF"/>
            <w:vAlign w:val="center"/>
          </w:tcPr>
          <w:p w14:paraId="5AF4B040" w14:textId="4FF705A1" w:rsidR="009F1A1A" w:rsidRPr="00501440" w:rsidRDefault="009F1A1A" w:rsidP="009F1A1A">
            <w:pPr>
              <w:jc w:val="right"/>
              <w:textAlignment w:val="center"/>
              <w:rPr>
                <w:rFonts w:ascii="Ubuntu" w:eastAsia="Times New Roman" w:hAnsi="Ubuntu" w:cs="Calibri"/>
                <w:color w:val="324F82"/>
                <w:kern w:val="24"/>
                <w:szCs w:val="24"/>
                <w:lang w:eastAsia="en-GB"/>
              </w:rPr>
            </w:pPr>
            <w:r w:rsidRPr="00501440">
              <w:rPr>
                <w:rFonts w:ascii="Ubuntu" w:eastAsia="Times New Roman" w:hAnsi="Ubuntu" w:cs="Calibri"/>
                <w:color w:val="324F82"/>
                <w:kern w:val="24"/>
                <w:szCs w:val="24"/>
                <w:lang w:eastAsia="en-GB"/>
              </w:rPr>
              <w:t>0.095</w:t>
            </w:r>
          </w:p>
        </w:tc>
      </w:tr>
      <w:tr w:rsidR="009F1A1A" w:rsidRPr="00501440" w14:paraId="72E3BC33" w14:textId="385C4D77" w:rsidTr="00C93A2E">
        <w:trPr>
          <w:trHeight w:val="290"/>
        </w:trPr>
        <w:tc>
          <w:tcPr>
            <w:tcW w:w="2633" w:type="pct"/>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13E4CDCF" w14:textId="7BCFD28A" w:rsidR="009F1A1A" w:rsidRPr="00501440" w:rsidRDefault="009F1A1A" w:rsidP="009F1A1A">
            <w:pPr>
              <w:textAlignment w:val="center"/>
              <w:rPr>
                <w:rFonts w:ascii="Ubuntu" w:eastAsia="Times New Roman" w:hAnsi="Ubuntu" w:cs="Arial"/>
                <w:szCs w:val="24"/>
                <w:lang w:eastAsia="en-GB"/>
              </w:rPr>
            </w:pPr>
            <w:r w:rsidRPr="00501440">
              <w:rPr>
                <w:rFonts w:ascii="Ubuntu" w:eastAsia="Times New Roman" w:hAnsi="Ubuntu" w:cs="Calibri"/>
                <w:color w:val="324F82"/>
                <w:kern w:val="24"/>
                <w:szCs w:val="24"/>
                <w:lang w:eastAsia="en-GB"/>
              </w:rPr>
              <w:t>Estates</w:t>
            </w:r>
          </w:p>
        </w:tc>
        <w:tc>
          <w:tcPr>
            <w:tcW w:w="789" w:type="pct"/>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4BB82802" w14:textId="61609A3F" w:rsidR="009F1A1A" w:rsidRPr="00501440" w:rsidRDefault="009F1A1A" w:rsidP="009F1A1A">
            <w:pPr>
              <w:jc w:val="right"/>
              <w:textAlignment w:val="center"/>
              <w:rPr>
                <w:rFonts w:ascii="Ubuntu" w:eastAsia="Times New Roman" w:hAnsi="Ubuntu" w:cs="Arial"/>
                <w:szCs w:val="24"/>
                <w:lang w:eastAsia="en-GB"/>
              </w:rPr>
            </w:pPr>
            <w:r w:rsidRPr="00501440">
              <w:rPr>
                <w:rFonts w:ascii="Ubuntu" w:eastAsia="Times New Roman" w:hAnsi="Ubuntu" w:cs="Calibri"/>
                <w:color w:val="324F82"/>
                <w:kern w:val="24"/>
                <w:szCs w:val="24"/>
                <w:lang w:eastAsia="en-GB"/>
              </w:rPr>
              <w:t>0.377</w:t>
            </w:r>
          </w:p>
        </w:tc>
        <w:tc>
          <w:tcPr>
            <w:tcW w:w="789" w:type="pct"/>
            <w:tcBorders>
              <w:top w:val="single" w:sz="8" w:space="0" w:color="000000"/>
              <w:left w:val="single" w:sz="8" w:space="0" w:color="000000"/>
              <w:bottom w:val="single" w:sz="8" w:space="0" w:color="000000"/>
              <w:right w:val="single" w:sz="8" w:space="0" w:color="000000"/>
            </w:tcBorders>
            <w:shd w:val="clear" w:color="auto" w:fill="EAEFF7"/>
            <w:vAlign w:val="center"/>
          </w:tcPr>
          <w:p w14:paraId="687B7D47" w14:textId="7FAFF8CD" w:rsidR="009F1A1A" w:rsidRPr="00501440" w:rsidRDefault="009F1A1A" w:rsidP="009F1A1A">
            <w:pPr>
              <w:jc w:val="right"/>
              <w:textAlignment w:val="center"/>
              <w:rPr>
                <w:rFonts w:ascii="Ubuntu" w:eastAsia="Times New Roman" w:hAnsi="Ubuntu" w:cs="Calibri"/>
                <w:color w:val="324F82"/>
                <w:kern w:val="24"/>
                <w:szCs w:val="24"/>
                <w:lang w:eastAsia="en-GB"/>
              </w:rPr>
            </w:pPr>
            <w:r w:rsidRPr="00501440">
              <w:rPr>
                <w:rFonts w:ascii="Ubuntu" w:eastAsia="Times New Roman" w:hAnsi="Ubuntu" w:cs="Calibri"/>
                <w:color w:val="324F82"/>
                <w:kern w:val="24"/>
                <w:szCs w:val="24"/>
                <w:lang w:eastAsia="en-GB"/>
              </w:rPr>
              <w:t>0.377</w:t>
            </w:r>
          </w:p>
        </w:tc>
        <w:tc>
          <w:tcPr>
            <w:tcW w:w="789" w:type="pct"/>
            <w:tcBorders>
              <w:top w:val="single" w:sz="8" w:space="0" w:color="000000"/>
              <w:left w:val="single" w:sz="8" w:space="0" w:color="000000"/>
              <w:bottom w:val="single" w:sz="8" w:space="0" w:color="000000"/>
              <w:right w:val="single" w:sz="8" w:space="0" w:color="000000"/>
            </w:tcBorders>
            <w:shd w:val="clear" w:color="auto" w:fill="EAEFF7"/>
            <w:vAlign w:val="center"/>
          </w:tcPr>
          <w:p w14:paraId="481496E9" w14:textId="529FC46F" w:rsidR="009F1A1A" w:rsidRPr="00501440" w:rsidRDefault="009F1A1A" w:rsidP="009F1A1A">
            <w:pPr>
              <w:jc w:val="right"/>
              <w:textAlignment w:val="center"/>
              <w:rPr>
                <w:rFonts w:ascii="Ubuntu" w:eastAsia="Times New Roman" w:hAnsi="Ubuntu" w:cs="Calibri"/>
                <w:color w:val="324F82"/>
                <w:kern w:val="24"/>
                <w:szCs w:val="24"/>
                <w:lang w:eastAsia="en-GB"/>
              </w:rPr>
            </w:pPr>
            <w:r w:rsidRPr="00501440">
              <w:rPr>
                <w:rFonts w:ascii="Ubuntu" w:eastAsia="Times New Roman" w:hAnsi="Ubuntu" w:cs="Calibri"/>
                <w:color w:val="324F82"/>
                <w:kern w:val="24"/>
                <w:szCs w:val="24"/>
                <w:lang w:eastAsia="en-GB"/>
              </w:rPr>
              <w:t>0.377</w:t>
            </w:r>
          </w:p>
        </w:tc>
      </w:tr>
      <w:tr w:rsidR="009F1A1A" w:rsidRPr="00501440" w14:paraId="238B9DEE" w14:textId="77777777" w:rsidTr="00C93A2E">
        <w:trPr>
          <w:trHeight w:val="290"/>
        </w:trPr>
        <w:tc>
          <w:tcPr>
            <w:tcW w:w="2633" w:type="pct"/>
            <w:tcBorders>
              <w:top w:val="single" w:sz="8" w:space="0" w:color="000000"/>
              <w:left w:val="single" w:sz="8" w:space="0" w:color="000000"/>
              <w:bottom w:val="single" w:sz="8" w:space="0" w:color="000000"/>
              <w:right w:val="single" w:sz="8" w:space="0" w:color="000000"/>
            </w:tcBorders>
            <w:shd w:val="clear" w:color="auto" w:fill="D2DEEF"/>
            <w:tcMar>
              <w:top w:w="15" w:type="dxa"/>
              <w:left w:w="15" w:type="dxa"/>
              <w:bottom w:w="0" w:type="dxa"/>
              <w:right w:w="15" w:type="dxa"/>
            </w:tcMar>
            <w:vAlign w:val="center"/>
            <w:hideMark/>
          </w:tcPr>
          <w:p w14:paraId="4062F677" w14:textId="354F1B53" w:rsidR="009F1A1A" w:rsidRPr="00501440" w:rsidRDefault="009F1A1A" w:rsidP="009F1A1A">
            <w:pPr>
              <w:textAlignment w:val="center"/>
              <w:rPr>
                <w:rFonts w:ascii="Ubuntu" w:eastAsia="Times New Roman" w:hAnsi="Ubuntu" w:cs="Arial"/>
                <w:szCs w:val="24"/>
                <w:lang w:eastAsia="en-GB"/>
              </w:rPr>
            </w:pPr>
            <w:r w:rsidRPr="00501440">
              <w:rPr>
                <w:rFonts w:ascii="Ubuntu" w:eastAsia="Times New Roman" w:hAnsi="Ubuntu" w:cs="Calibri"/>
                <w:color w:val="324F82"/>
                <w:kern w:val="24"/>
                <w:szCs w:val="24"/>
                <w:lang w:eastAsia="en-GB"/>
              </w:rPr>
              <w:t>Infection Services</w:t>
            </w:r>
          </w:p>
        </w:tc>
        <w:tc>
          <w:tcPr>
            <w:tcW w:w="789" w:type="pct"/>
            <w:tcBorders>
              <w:top w:val="single" w:sz="8" w:space="0" w:color="000000"/>
              <w:left w:val="single" w:sz="8" w:space="0" w:color="000000"/>
              <w:bottom w:val="single" w:sz="8" w:space="0" w:color="000000"/>
              <w:right w:val="single" w:sz="8" w:space="0" w:color="000000"/>
            </w:tcBorders>
            <w:shd w:val="clear" w:color="auto" w:fill="D2DEEF"/>
            <w:tcMar>
              <w:top w:w="15" w:type="dxa"/>
              <w:left w:w="15" w:type="dxa"/>
              <w:bottom w:w="0" w:type="dxa"/>
              <w:right w:w="15" w:type="dxa"/>
            </w:tcMar>
            <w:vAlign w:val="center"/>
            <w:hideMark/>
          </w:tcPr>
          <w:p w14:paraId="2F96019B" w14:textId="77777777" w:rsidR="009F1A1A" w:rsidRPr="00501440" w:rsidRDefault="009F1A1A" w:rsidP="009F1A1A">
            <w:pPr>
              <w:jc w:val="right"/>
              <w:textAlignment w:val="center"/>
              <w:rPr>
                <w:rFonts w:ascii="Ubuntu" w:eastAsia="Times New Roman" w:hAnsi="Ubuntu" w:cs="Arial"/>
                <w:szCs w:val="24"/>
                <w:lang w:eastAsia="en-GB"/>
              </w:rPr>
            </w:pPr>
            <w:r w:rsidRPr="00501440">
              <w:rPr>
                <w:rFonts w:ascii="Ubuntu" w:eastAsia="Times New Roman" w:hAnsi="Ubuntu" w:cs="Calibri"/>
                <w:color w:val="324F82"/>
                <w:kern w:val="24"/>
                <w:szCs w:val="24"/>
                <w:lang w:eastAsia="en-GB"/>
              </w:rPr>
              <w:t>0.084</w:t>
            </w:r>
          </w:p>
        </w:tc>
        <w:tc>
          <w:tcPr>
            <w:tcW w:w="789" w:type="pct"/>
            <w:tcBorders>
              <w:top w:val="single" w:sz="8" w:space="0" w:color="000000"/>
              <w:left w:val="single" w:sz="8" w:space="0" w:color="000000"/>
              <w:bottom w:val="single" w:sz="8" w:space="0" w:color="000000"/>
              <w:right w:val="single" w:sz="8" w:space="0" w:color="000000"/>
            </w:tcBorders>
            <w:shd w:val="clear" w:color="auto" w:fill="D2DEEF"/>
            <w:vAlign w:val="center"/>
          </w:tcPr>
          <w:p w14:paraId="28C87100" w14:textId="1CE8D34D" w:rsidR="009F1A1A" w:rsidRPr="00501440" w:rsidRDefault="009F1A1A" w:rsidP="009F1A1A">
            <w:pPr>
              <w:jc w:val="right"/>
              <w:textAlignment w:val="center"/>
              <w:rPr>
                <w:rFonts w:ascii="Ubuntu" w:eastAsia="Times New Roman" w:hAnsi="Ubuntu" w:cs="Calibri"/>
                <w:color w:val="324F82"/>
                <w:kern w:val="24"/>
                <w:szCs w:val="24"/>
                <w:lang w:eastAsia="en-GB"/>
              </w:rPr>
            </w:pPr>
            <w:r w:rsidRPr="00501440">
              <w:rPr>
                <w:rFonts w:ascii="Ubuntu" w:eastAsia="Times New Roman" w:hAnsi="Ubuntu" w:cs="Calibri"/>
                <w:color w:val="324F82"/>
                <w:kern w:val="24"/>
                <w:szCs w:val="24"/>
                <w:lang w:eastAsia="en-GB"/>
              </w:rPr>
              <w:t>0.084</w:t>
            </w:r>
          </w:p>
        </w:tc>
        <w:tc>
          <w:tcPr>
            <w:tcW w:w="789" w:type="pct"/>
            <w:tcBorders>
              <w:top w:val="single" w:sz="8" w:space="0" w:color="000000"/>
              <w:left w:val="single" w:sz="8" w:space="0" w:color="000000"/>
              <w:bottom w:val="single" w:sz="8" w:space="0" w:color="000000"/>
              <w:right w:val="single" w:sz="8" w:space="0" w:color="000000"/>
            </w:tcBorders>
            <w:shd w:val="clear" w:color="auto" w:fill="D2DEEF"/>
            <w:vAlign w:val="center"/>
          </w:tcPr>
          <w:p w14:paraId="2CA3D0BD" w14:textId="563FB316" w:rsidR="009F1A1A" w:rsidRPr="00501440" w:rsidRDefault="009F1A1A" w:rsidP="009F1A1A">
            <w:pPr>
              <w:jc w:val="right"/>
              <w:textAlignment w:val="center"/>
              <w:rPr>
                <w:rFonts w:ascii="Ubuntu" w:eastAsia="Times New Roman" w:hAnsi="Ubuntu" w:cs="Calibri"/>
                <w:color w:val="324F82"/>
                <w:kern w:val="24"/>
                <w:szCs w:val="24"/>
                <w:lang w:eastAsia="en-GB"/>
              </w:rPr>
            </w:pPr>
            <w:r w:rsidRPr="00501440">
              <w:rPr>
                <w:rFonts w:ascii="Ubuntu" w:eastAsia="Times New Roman" w:hAnsi="Ubuntu" w:cs="Calibri"/>
                <w:color w:val="324F82"/>
                <w:kern w:val="24"/>
                <w:szCs w:val="24"/>
                <w:lang w:eastAsia="en-GB"/>
              </w:rPr>
              <w:t>0.084</w:t>
            </w:r>
          </w:p>
        </w:tc>
      </w:tr>
      <w:tr w:rsidR="009F1A1A" w:rsidRPr="00501440" w14:paraId="202CD5AE" w14:textId="77777777" w:rsidTr="00C93A2E">
        <w:trPr>
          <w:trHeight w:val="290"/>
        </w:trPr>
        <w:tc>
          <w:tcPr>
            <w:tcW w:w="2633" w:type="pct"/>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3E3680F0" w14:textId="4E4DA4C1" w:rsidR="009F1A1A" w:rsidRPr="00501440" w:rsidRDefault="009F1A1A" w:rsidP="009F1A1A">
            <w:pPr>
              <w:textAlignment w:val="center"/>
              <w:rPr>
                <w:rFonts w:ascii="Ubuntu" w:eastAsia="Times New Roman" w:hAnsi="Ubuntu" w:cs="Arial"/>
                <w:szCs w:val="24"/>
                <w:lang w:eastAsia="en-GB"/>
              </w:rPr>
            </w:pPr>
            <w:r w:rsidRPr="00501440">
              <w:rPr>
                <w:rFonts w:ascii="Ubuntu" w:eastAsia="Times New Roman" w:hAnsi="Ubuntu" w:cs="Calibri"/>
                <w:color w:val="324F82"/>
                <w:kern w:val="24"/>
                <w:szCs w:val="24"/>
                <w:lang w:eastAsia="en-GB"/>
              </w:rPr>
              <w:t>Contingency</w:t>
            </w:r>
          </w:p>
        </w:tc>
        <w:tc>
          <w:tcPr>
            <w:tcW w:w="789" w:type="pct"/>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4BFD49FC" w14:textId="77777777" w:rsidR="009F1A1A" w:rsidRPr="00501440" w:rsidRDefault="009F1A1A" w:rsidP="009F1A1A">
            <w:pPr>
              <w:jc w:val="right"/>
              <w:textAlignment w:val="center"/>
              <w:rPr>
                <w:rFonts w:ascii="Ubuntu" w:eastAsia="Times New Roman" w:hAnsi="Ubuntu" w:cs="Arial"/>
                <w:szCs w:val="24"/>
                <w:lang w:eastAsia="en-GB"/>
              </w:rPr>
            </w:pPr>
            <w:r w:rsidRPr="00501440">
              <w:rPr>
                <w:rFonts w:ascii="Ubuntu" w:eastAsia="Times New Roman" w:hAnsi="Ubuntu" w:cs="Calibri"/>
                <w:color w:val="324F82"/>
                <w:kern w:val="24"/>
                <w:szCs w:val="24"/>
                <w:lang w:eastAsia="en-GB"/>
              </w:rPr>
              <w:t>0.244</w:t>
            </w:r>
          </w:p>
        </w:tc>
        <w:tc>
          <w:tcPr>
            <w:tcW w:w="789" w:type="pct"/>
            <w:tcBorders>
              <w:top w:val="single" w:sz="8" w:space="0" w:color="000000"/>
              <w:left w:val="single" w:sz="8" w:space="0" w:color="000000"/>
              <w:bottom w:val="single" w:sz="8" w:space="0" w:color="000000"/>
              <w:right w:val="single" w:sz="8" w:space="0" w:color="000000"/>
            </w:tcBorders>
            <w:shd w:val="clear" w:color="auto" w:fill="EAEFF7"/>
            <w:vAlign w:val="center"/>
          </w:tcPr>
          <w:p w14:paraId="4F0C175F" w14:textId="2AFEEA25" w:rsidR="009F1A1A" w:rsidRPr="00501440" w:rsidRDefault="009F1A1A" w:rsidP="009F1A1A">
            <w:pPr>
              <w:jc w:val="right"/>
              <w:textAlignment w:val="center"/>
              <w:rPr>
                <w:rFonts w:ascii="Ubuntu" w:eastAsia="Times New Roman" w:hAnsi="Ubuntu" w:cs="Calibri"/>
                <w:color w:val="324F82"/>
                <w:kern w:val="24"/>
                <w:szCs w:val="24"/>
                <w:lang w:eastAsia="en-GB"/>
              </w:rPr>
            </w:pPr>
            <w:r w:rsidRPr="00501440">
              <w:rPr>
                <w:rFonts w:ascii="Ubuntu" w:eastAsia="Times New Roman" w:hAnsi="Ubuntu" w:cs="Calibri"/>
                <w:color w:val="324F82"/>
                <w:kern w:val="24"/>
                <w:szCs w:val="24"/>
                <w:lang w:eastAsia="en-GB"/>
              </w:rPr>
              <w:t>0.244</w:t>
            </w:r>
          </w:p>
        </w:tc>
        <w:tc>
          <w:tcPr>
            <w:tcW w:w="789" w:type="pct"/>
            <w:tcBorders>
              <w:top w:val="single" w:sz="8" w:space="0" w:color="000000"/>
              <w:left w:val="single" w:sz="8" w:space="0" w:color="000000"/>
              <w:bottom w:val="single" w:sz="8" w:space="0" w:color="000000"/>
              <w:right w:val="single" w:sz="8" w:space="0" w:color="000000"/>
            </w:tcBorders>
            <w:shd w:val="clear" w:color="auto" w:fill="EAEFF7"/>
            <w:vAlign w:val="center"/>
          </w:tcPr>
          <w:p w14:paraId="1DE974A6" w14:textId="64C627E2" w:rsidR="009F1A1A" w:rsidRPr="00501440" w:rsidRDefault="009F1A1A" w:rsidP="009F1A1A">
            <w:pPr>
              <w:jc w:val="right"/>
              <w:textAlignment w:val="center"/>
              <w:rPr>
                <w:rFonts w:ascii="Ubuntu" w:eastAsia="Times New Roman" w:hAnsi="Ubuntu" w:cs="Calibri"/>
                <w:color w:val="324F82"/>
                <w:kern w:val="24"/>
                <w:szCs w:val="24"/>
                <w:lang w:eastAsia="en-GB"/>
              </w:rPr>
            </w:pPr>
            <w:r w:rsidRPr="00501440">
              <w:rPr>
                <w:rFonts w:ascii="Ubuntu" w:eastAsia="Times New Roman" w:hAnsi="Ubuntu" w:cs="Calibri"/>
                <w:color w:val="324F82"/>
                <w:kern w:val="24"/>
                <w:szCs w:val="24"/>
                <w:lang w:eastAsia="en-GB"/>
              </w:rPr>
              <w:t>0.244</w:t>
            </w:r>
          </w:p>
        </w:tc>
      </w:tr>
      <w:tr w:rsidR="009F1A1A" w:rsidRPr="00501440" w14:paraId="7AC4F155" w14:textId="4D74D585" w:rsidTr="00C93A2E">
        <w:trPr>
          <w:trHeight w:val="290"/>
        </w:trPr>
        <w:tc>
          <w:tcPr>
            <w:tcW w:w="2633" w:type="pct"/>
            <w:tcBorders>
              <w:top w:val="single" w:sz="8" w:space="0" w:color="000000"/>
              <w:left w:val="single" w:sz="8" w:space="0" w:color="000000"/>
              <w:bottom w:val="single" w:sz="8" w:space="0" w:color="000000"/>
              <w:right w:val="single" w:sz="8" w:space="0" w:color="000000"/>
            </w:tcBorders>
            <w:shd w:val="clear" w:color="auto" w:fill="D2DEEF"/>
            <w:tcMar>
              <w:top w:w="15" w:type="dxa"/>
              <w:left w:w="15" w:type="dxa"/>
              <w:bottom w:w="0" w:type="dxa"/>
              <w:right w:w="15" w:type="dxa"/>
            </w:tcMar>
            <w:vAlign w:val="center"/>
          </w:tcPr>
          <w:p w14:paraId="25B7EAD0" w14:textId="56F6082E" w:rsidR="009F1A1A" w:rsidRPr="00501440" w:rsidRDefault="009F1A1A" w:rsidP="009F1A1A">
            <w:pPr>
              <w:textAlignment w:val="center"/>
              <w:rPr>
                <w:rFonts w:ascii="Ubuntu" w:eastAsia="Times New Roman" w:hAnsi="Ubuntu" w:cs="Arial"/>
                <w:szCs w:val="24"/>
                <w:lang w:eastAsia="en-GB"/>
              </w:rPr>
            </w:pPr>
          </w:p>
        </w:tc>
        <w:tc>
          <w:tcPr>
            <w:tcW w:w="789" w:type="pct"/>
            <w:tcBorders>
              <w:top w:val="single" w:sz="8" w:space="0" w:color="000000"/>
              <w:left w:val="single" w:sz="8" w:space="0" w:color="000000"/>
              <w:bottom w:val="single" w:sz="8" w:space="0" w:color="000000"/>
              <w:right w:val="single" w:sz="8" w:space="0" w:color="000000"/>
            </w:tcBorders>
            <w:shd w:val="clear" w:color="auto" w:fill="D2DEEF"/>
            <w:tcMar>
              <w:top w:w="15" w:type="dxa"/>
              <w:left w:w="15" w:type="dxa"/>
              <w:bottom w:w="0" w:type="dxa"/>
              <w:right w:w="15" w:type="dxa"/>
            </w:tcMar>
            <w:vAlign w:val="center"/>
          </w:tcPr>
          <w:p w14:paraId="1BB7F1D3" w14:textId="13B662B9" w:rsidR="009F1A1A" w:rsidRPr="00501440" w:rsidRDefault="009F1A1A" w:rsidP="009F1A1A">
            <w:pPr>
              <w:jc w:val="right"/>
              <w:textAlignment w:val="center"/>
              <w:rPr>
                <w:rFonts w:ascii="Ubuntu" w:eastAsia="Times New Roman" w:hAnsi="Ubuntu" w:cs="Arial"/>
                <w:szCs w:val="24"/>
                <w:lang w:eastAsia="en-GB"/>
              </w:rPr>
            </w:pPr>
          </w:p>
        </w:tc>
        <w:tc>
          <w:tcPr>
            <w:tcW w:w="789" w:type="pct"/>
            <w:tcBorders>
              <w:top w:val="single" w:sz="8" w:space="0" w:color="000000"/>
              <w:left w:val="single" w:sz="8" w:space="0" w:color="000000"/>
              <w:bottom w:val="single" w:sz="8" w:space="0" w:color="000000"/>
              <w:right w:val="single" w:sz="8" w:space="0" w:color="000000"/>
            </w:tcBorders>
            <w:shd w:val="clear" w:color="auto" w:fill="D2DEEF"/>
            <w:vAlign w:val="center"/>
          </w:tcPr>
          <w:p w14:paraId="227FEED5" w14:textId="77777777" w:rsidR="009F1A1A" w:rsidRPr="00501440" w:rsidRDefault="009F1A1A" w:rsidP="009F1A1A">
            <w:pPr>
              <w:jc w:val="right"/>
              <w:textAlignment w:val="center"/>
              <w:rPr>
                <w:rFonts w:ascii="Ubuntu" w:eastAsia="Times New Roman" w:hAnsi="Ubuntu" w:cs="Calibri"/>
                <w:color w:val="324F82"/>
                <w:kern w:val="24"/>
                <w:szCs w:val="24"/>
                <w:lang w:eastAsia="en-GB"/>
              </w:rPr>
            </w:pPr>
          </w:p>
        </w:tc>
        <w:tc>
          <w:tcPr>
            <w:tcW w:w="789" w:type="pct"/>
            <w:tcBorders>
              <w:top w:val="single" w:sz="8" w:space="0" w:color="000000"/>
              <w:left w:val="single" w:sz="8" w:space="0" w:color="000000"/>
              <w:bottom w:val="single" w:sz="8" w:space="0" w:color="000000"/>
              <w:right w:val="single" w:sz="8" w:space="0" w:color="000000"/>
            </w:tcBorders>
            <w:shd w:val="clear" w:color="auto" w:fill="D2DEEF"/>
            <w:vAlign w:val="center"/>
          </w:tcPr>
          <w:p w14:paraId="16301BE5" w14:textId="77777777" w:rsidR="009F1A1A" w:rsidRPr="00501440" w:rsidRDefault="009F1A1A" w:rsidP="009F1A1A">
            <w:pPr>
              <w:jc w:val="right"/>
              <w:textAlignment w:val="center"/>
              <w:rPr>
                <w:rFonts w:ascii="Ubuntu" w:eastAsia="Times New Roman" w:hAnsi="Ubuntu" w:cs="Calibri"/>
                <w:color w:val="324F82"/>
                <w:kern w:val="24"/>
                <w:szCs w:val="24"/>
                <w:lang w:eastAsia="en-GB"/>
              </w:rPr>
            </w:pPr>
          </w:p>
        </w:tc>
      </w:tr>
      <w:tr w:rsidR="009F1A1A" w:rsidRPr="00501440" w14:paraId="1FFD6077" w14:textId="6979D57D" w:rsidTr="00C93A2E">
        <w:trPr>
          <w:trHeight w:val="290"/>
        </w:trPr>
        <w:tc>
          <w:tcPr>
            <w:tcW w:w="2633" w:type="pct"/>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706B473B" w14:textId="725997F1" w:rsidR="009F1A1A" w:rsidRPr="00501440" w:rsidRDefault="009F1A1A" w:rsidP="009F1A1A">
            <w:pPr>
              <w:textAlignment w:val="center"/>
              <w:rPr>
                <w:rFonts w:ascii="Ubuntu" w:eastAsia="Times New Roman" w:hAnsi="Ubuntu" w:cs="Arial"/>
                <w:b/>
                <w:bCs/>
                <w:szCs w:val="24"/>
                <w:lang w:eastAsia="en-GB"/>
              </w:rPr>
            </w:pPr>
            <w:r w:rsidRPr="00501440">
              <w:rPr>
                <w:rFonts w:ascii="Ubuntu" w:eastAsia="Times New Roman" w:hAnsi="Ubuntu" w:cs="Calibri"/>
                <w:b/>
                <w:bCs/>
                <w:color w:val="324F82"/>
                <w:kern w:val="24"/>
                <w:szCs w:val="24"/>
                <w:lang w:eastAsia="en-GB"/>
              </w:rPr>
              <w:t>Grand Total</w:t>
            </w:r>
          </w:p>
        </w:tc>
        <w:tc>
          <w:tcPr>
            <w:tcW w:w="789" w:type="pct"/>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5E989E4A" w14:textId="084438C5" w:rsidR="009F1A1A" w:rsidRPr="00501440" w:rsidRDefault="009F1A1A" w:rsidP="009F1A1A">
            <w:pPr>
              <w:jc w:val="right"/>
              <w:textAlignment w:val="center"/>
              <w:rPr>
                <w:rFonts w:ascii="Ubuntu" w:eastAsia="Times New Roman" w:hAnsi="Ubuntu" w:cs="Arial"/>
                <w:b/>
                <w:bCs/>
                <w:szCs w:val="24"/>
                <w:lang w:eastAsia="en-GB"/>
              </w:rPr>
            </w:pPr>
            <w:r w:rsidRPr="00501440">
              <w:rPr>
                <w:rFonts w:ascii="Ubuntu" w:eastAsia="Times New Roman" w:hAnsi="Ubuntu" w:cs="Calibri"/>
                <w:b/>
                <w:bCs/>
                <w:color w:val="324F82"/>
                <w:kern w:val="24"/>
                <w:szCs w:val="24"/>
                <w:lang w:eastAsia="en-GB"/>
              </w:rPr>
              <w:t>1.700</w:t>
            </w:r>
          </w:p>
        </w:tc>
        <w:tc>
          <w:tcPr>
            <w:tcW w:w="789" w:type="pct"/>
            <w:tcBorders>
              <w:top w:val="single" w:sz="8" w:space="0" w:color="000000"/>
              <w:left w:val="single" w:sz="8" w:space="0" w:color="000000"/>
              <w:bottom w:val="single" w:sz="8" w:space="0" w:color="000000"/>
              <w:right w:val="single" w:sz="8" w:space="0" w:color="000000"/>
            </w:tcBorders>
            <w:shd w:val="clear" w:color="auto" w:fill="EAEFF7"/>
            <w:vAlign w:val="center"/>
          </w:tcPr>
          <w:p w14:paraId="340D91C7" w14:textId="106957A0" w:rsidR="009F1A1A" w:rsidRPr="00501440" w:rsidRDefault="009F1A1A" w:rsidP="009F1A1A">
            <w:pPr>
              <w:jc w:val="right"/>
              <w:textAlignment w:val="center"/>
              <w:rPr>
                <w:rFonts w:ascii="Ubuntu" w:eastAsia="Times New Roman" w:hAnsi="Ubuntu" w:cs="Calibri"/>
                <w:b/>
                <w:bCs/>
                <w:color w:val="324F82"/>
                <w:kern w:val="24"/>
                <w:szCs w:val="24"/>
                <w:lang w:eastAsia="en-GB"/>
              </w:rPr>
            </w:pPr>
            <w:r w:rsidRPr="00501440">
              <w:rPr>
                <w:rFonts w:ascii="Ubuntu" w:eastAsia="Times New Roman" w:hAnsi="Ubuntu" w:cs="Calibri"/>
                <w:b/>
                <w:bCs/>
                <w:color w:val="324F82"/>
                <w:kern w:val="24"/>
                <w:szCs w:val="24"/>
                <w:lang w:eastAsia="en-GB"/>
              </w:rPr>
              <w:t>1.700</w:t>
            </w:r>
          </w:p>
        </w:tc>
        <w:tc>
          <w:tcPr>
            <w:tcW w:w="789" w:type="pct"/>
            <w:tcBorders>
              <w:top w:val="single" w:sz="8" w:space="0" w:color="000000"/>
              <w:left w:val="single" w:sz="8" w:space="0" w:color="000000"/>
              <w:bottom w:val="single" w:sz="8" w:space="0" w:color="000000"/>
              <w:right w:val="single" w:sz="8" w:space="0" w:color="000000"/>
            </w:tcBorders>
            <w:shd w:val="clear" w:color="auto" w:fill="EAEFF7"/>
            <w:vAlign w:val="center"/>
          </w:tcPr>
          <w:p w14:paraId="0200180C" w14:textId="20F50197" w:rsidR="009F1A1A" w:rsidRPr="00501440" w:rsidRDefault="009F1A1A" w:rsidP="009F1A1A">
            <w:pPr>
              <w:jc w:val="right"/>
              <w:textAlignment w:val="center"/>
              <w:rPr>
                <w:rFonts w:ascii="Ubuntu" w:eastAsia="Times New Roman" w:hAnsi="Ubuntu" w:cs="Calibri"/>
                <w:b/>
                <w:bCs/>
                <w:color w:val="324F82"/>
                <w:kern w:val="24"/>
                <w:szCs w:val="24"/>
                <w:lang w:eastAsia="en-GB"/>
              </w:rPr>
            </w:pPr>
            <w:r w:rsidRPr="00501440">
              <w:rPr>
                <w:rFonts w:ascii="Ubuntu" w:eastAsia="Times New Roman" w:hAnsi="Ubuntu" w:cs="Calibri"/>
                <w:b/>
                <w:bCs/>
                <w:color w:val="324F82"/>
                <w:kern w:val="24"/>
                <w:szCs w:val="24"/>
                <w:lang w:eastAsia="en-GB"/>
              </w:rPr>
              <w:t>1.700</w:t>
            </w:r>
          </w:p>
        </w:tc>
      </w:tr>
    </w:tbl>
    <w:p w14:paraId="1F8D6BE2" w14:textId="77777777" w:rsidR="00D87F9D" w:rsidRPr="00501440" w:rsidRDefault="00D87F9D" w:rsidP="003B6001">
      <w:pPr>
        <w:pStyle w:val="NormalText"/>
        <w:rPr>
          <w:rFonts w:ascii="Ubuntu" w:hAnsi="Ubuntu"/>
          <w:highlight w:val="magenta"/>
        </w:rPr>
      </w:pPr>
    </w:p>
    <w:p w14:paraId="4E83698D" w14:textId="75AAFFE0" w:rsidR="00FB08BE" w:rsidRPr="00501440" w:rsidRDefault="00B27386" w:rsidP="003B6001">
      <w:pPr>
        <w:pStyle w:val="NormalText"/>
        <w:rPr>
          <w:rFonts w:ascii="Ubuntu" w:hAnsi="Ubuntu"/>
        </w:rPr>
      </w:pPr>
      <w:r w:rsidRPr="00501440">
        <w:rPr>
          <w:rFonts w:ascii="Ubuntu" w:hAnsi="Ubuntu"/>
        </w:rPr>
        <w:t xml:space="preserve">Discretionary capital plans will be finalised during </w:t>
      </w:r>
      <w:r w:rsidR="007277D1" w:rsidRPr="00501440">
        <w:rPr>
          <w:rFonts w:ascii="Ubuntu" w:hAnsi="Ubuntu"/>
        </w:rPr>
        <w:t>quarter 4 of 202</w:t>
      </w:r>
      <w:r w:rsidR="00D7452F" w:rsidRPr="00501440">
        <w:rPr>
          <w:rFonts w:ascii="Ubuntu" w:hAnsi="Ubuntu"/>
        </w:rPr>
        <w:t>4</w:t>
      </w:r>
      <w:r w:rsidR="007277D1" w:rsidRPr="00501440">
        <w:rPr>
          <w:rFonts w:ascii="Ubuntu" w:hAnsi="Ubuntu"/>
        </w:rPr>
        <w:t>/2</w:t>
      </w:r>
      <w:r w:rsidR="00D7452F" w:rsidRPr="00501440">
        <w:rPr>
          <w:rFonts w:ascii="Ubuntu" w:hAnsi="Ubuntu"/>
        </w:rPr>
        <w:t>5</w:t>
      </w:r>
      <w:r w:rsidR="007277D1" w:rsidRPr="00501440">
        <w:rPr>
          <w:rFonts w:ascii="Ubuntu" w:hAnsi="Ubuntu"/>
        </w:rPr>
        <w:t xml:space="preserve"> and </w:t>
      </w:r>
      <w:r w:rsidRPr="00501440">
        <w:rPr>
          <w:rFonts w:ascii="Ubuntu" w:hAnsi="Ubuntu"/>
        </w:rPr>
        <w:t>submitted to Board for approval in</w:t>
      </w:r>
      <w:r w:rsidR="00815190" w:rsidRPr="00501440">
        <w:rPr>
          <w:rFonts w:ascii="Ubuntu" w:hAnsi="Ubuntu"/>
        </w:rPr>
        <w:t xml:space="preserve"> May 2025</w:t>
      </w:r>
      <w:r w:rsidRPr="00501440">
        <w:rPr>
          <w:rFonts w:ascii="Ubuntu" w:hAnsi="Ubuntu"/>
        </w:rPr>
        <w:t xml:space="preserve"> .</w:t>
      </w:r>
    </w:p>
    <w:p w14:paraId="341DB367" w14:textId="77777777" w:rsidR="003B6001" w:rsidRPr="00501440" w:rsidRDefault="003B6001" w:rsidP="003B6001">
      <w:pPr>
        <w:pStyle w:val="NormalText"/>
        <w:rPr>
          <w:rFonts w:ascii="Ubuntu" w:hAnsi="Ubuntu"/>
          <w:b/>
          <w:highlight w:val="magenta"/>
        </w:rPr>
      </w:pPr>
    </w:p>
    <w:p w14:paraId="2B8947DE" w14:textId="77777777" w:rsidR="00656705" w:rsidRPr="00501440" w:rsidRDefault="00656705" w:rsidP="009B43B9">
      <w:pPr>
        <w:pStyle w:val="ListParagraph"/>
        <w:numPr>
          <w:ilvl w:val="0"/>
          <w:numId w:val="1"/>
        </w:numPr>
        <w:ind w:left="426" w:hanging="426"/>
        <w:rPr>
          <w:rFonts w:ascii="Ubuntu" w:hAnsi="Ubuntu"/>
          <w:b/>
          <w:lang w:val="en-US"/>
        </w:rPr>
      </w:pPr>
      <w:r w:rsidRPr="00501440">
        <w:rPr>
          <w:rFonts w:ascii="Ubuntu" w:hAnsi="Ubuntu"/>
          <w:b/>
          <w:bCs/>
        </w:rPr>
        <w:t>Financial Risk</w:t>
      </w:r>
    </w:p>
    <w:p w14:paraId="4C96CF69" w14:textId="77777777" w:rsidR="00656705" w:rsidRPr="00501440" w:rsidRDefault="00656705" w:rsidP="00656705">
      <w:pPr>
        <w:rPr>
          <w:rFonts w:ascii="Ubuntu" w:hAnsi="Ubuntu"/>
          <w:b/>
          <w:lang w:val="en-US"/>
        </w:rPr>
      </w:pPr>
    </w:p>
    <w:p w14:paraId="509FDF16" w14:textId="4920AEC5" w:rsidR="00656705" w:rsidRPr="00501440" w:rsidRDefault="00656705" w:rsidP="00656705">
      <w:pPr>
        <w:jc w:val="both"/>
        <w:rPr>
          <w:rFonts w:ascii="Ubuntu" w:hAnsi="Ubuntu"/>
          <w:lang w:val="en-US"/>
        </w:rPr>
      </w:pPr>
      <w:r w:rsidRPr="00501440">
        <w:rPr>
          <w:rFonts w:ascii="Ubuntu" w:hAnsi="Ubuntu"/>
          <w:lang w:val="en-US"/>
        </w:rPr>
        <w:t>We are currently anticipating a breakeven position, in line with the 202</w:t>
      </w:r>
      <w:r w:rsidR="008938A5" w:rsidRPr="00501440">
        <w:rPr>
          <w:rFonts w:ascii="Ubuntu" w:hAnsi="Ubuntu"/>
          <w:lang w:val="en-US"/>
        </w:rPr>
        <w:t>5</w:t>
      </w:r>
      <w:r w:rsidRPr="00501440">
        <w:rPr>
          <w:rFonts w:ascii="Ubuntu" w:hAnsi="Ubuntu"/>
          <w:lang w:val="en-US"/>
        </w:rPr>
        <w:t>/2</w:t>
      </w:r>
      <w:r w:rsidR="008938A5" w:rsidRPr="00501440">
        <w:rPr>
          <w:rFonts w:ascii="Ubuntu" w:hAnsi="Ubuntu"/>
          <w:lang w:val="en-US"/>
        </w:rPr>
        <w:t>6</w:t>
      </w:r>
      <w:r w:rsidRPr="00501440">
        <w:rPr>
          <w:rFonts w:ascii="Ubuntu" w:hAnsi="Ubuntu"/>
          <w:lang w:val="en-US"/>
        </w:rPr>
        <w:t xml:space="preserve"> budget setting process and detailed work of the IMTP.  However, it is worth noting that </w:t>
      </w:r>
      <w:proofErr w:type="gramStart"/>
      <w:r w:rsidRPr="00501440">
        <w:rPr>
          <w:rFonts w:ascii="Ubuntu" w:hAnsi="Ubuntu"/>
          <w:lang w:val="en-US"/>
        </w:rPr>
        <w:t>a number of</w:t>
      </w:r>
      <w:proofErr w:type="gramEnd"/>
      <w:r w:rsidRPr="00501440">
        <w:rPr>
          <w:rFonts w:ascii="Ubuntu" w:hAnsi="Ubuntu"/>
          <w:lang w:val="en-US"/>
        </w:rPr>
        <w:t xml:space="preserve"> risks exist as set out below.</w:t>
      </w:r>
    </w:p>
    <w:p w14:paraId="203E3712" w14:textId="77777777" w:rsidR="00656705" w:rsidRPr="00501440" w:rsidRDefault="00656705" w:rsidP="00656705">
      <w:pPr>
        <w:jc w:val="both"/>
        <w:rPr>
          <w:rFonts w:ascii="Ubuntu" w:hAnsi="Ubuntu"/>
          <w:lang w:val="en-US"/>
        </w:rPr>
      </w:pPr>
    </w:p>
    <w:p w14:paraId="02F57458" w14:textId="44031F67" w:rsidR="00656705" w:rsidRPr="00501440" w:rsidRDefault="00656705" w:rsidP="005D6E9E">
      <w:pPr>
        <w:jc w:val="both"/>
        <w:rPr>
          <w:rFonts w:ascii="Ubuntu" w:hAnsi="Ubuntu"/>
          <w:lang w:val="en-US"/>
        </w:rPr>
      </w:pPr>
      <w:r w:rsidRPr="00501440">
        <w:rPr>
          <w:rFonts w:ascii="Ubuntu" w:hAnsi="Ubuntu"/>
          <w:lang w:val="en-US"/>
        </w:rPr>
        <w:t>Our key fin</w:t>
      </w:r>
      <w:r w:rsidR="005D6E9E" w:rsidRPr="00501440">
        <w:rPr>
          <w:rFonts w:ascii="Ubuntu" w:hAnsi="Ubuntu"/>
          <w:lang w:val="en-US"/>
        </w:rPr>
        <w:t>ancial risks identified for 202</w:t>
      </w:r>
      <w:r w:rsidR="00485E9B" w:rsidRPr="00501440">
        <w:rPr>
          <w:rFonts w:ascii="Ubuntu" w:hAnsi="Ubuntu"/>
          <w:lang w:val="en-US"/>
        </w:rPr>
        <w:t>5</w:t>
      </w:r>
      <w:r w:rsidRPr="00501440">
        <w:rPr>
          <w:rFonts w:ascii="Ubuntu" w:hAnsi="Ubuntu"/>
          <w:lang w:val="en-US"/>
        </w:rPr>
        <w:t>/2</w:t>
      </w:r>
      <w:r w:rsidR="00485E9B" w:rsidRPr="00501440">
        <w:rPr>
          <w:rFonts w:ascii="Ubuntu" w:hAnsi="Ubuntu"/>
          <w:lang w:val="en-US"/>
        </w:rPr>
        <w:t>6</w:t>
      </w:r>
      <w:r w:rsidRPr="00501440">
        <w:rPr>
          <w:rFonts w:ascii="Ubuntu" w:hAnsi="Ubuntu"/>
          <w:lang w:val="en-US"/>
        </w:rPr>
        <w:t xml:space="preserve"> include:</w:t>
      </w:r>
    </w:p>
    <w:p w14:paraId="356A7F19" w14:textId="77777777" w:rsidR="00C6549A" w:rsidRPr="00501440" w:rsidRDefault="00C6549A" w:rsidP="005D6E9E">
      <w:pPr>
        <w:jc w:val="both"/>
        <w:rPr>
          <w:rFonts w:ascii="Ubuntu" w:hAnsi="Ubuntu"/>
          <w:lang w:val="en-US"/>
        </w:rPr>
      </w:pPr>
    </w:p>
    <w:p w14:paraId="1D7CF64A" w14:textId="3F42A3AC" w:rsidR="00656705" w:rsidRPr="00501440" w:rsidRDefault="00656705" w:rsidP="009B43B9">
      <w:pPr>
        <w:pStyle w:val="ListParagraph"/>
        <w:numPr>
          <w:ilvl w:val="0"/>
          <w:numId w:val="5"/>
        </w:numPr>
        <w:jc w:val="both"/>
        <w:rPr>
          <w:rFonts w:ascii="Ubuntu" w:hAnsi="Ubuntu"/>
          <w:lang w:val="en-US"/>
        </w:rPr>
      </w:pPr>
      <w:r w:rsidRPr="00501440">
        <w:rPr>
          <w:rFonts w:ascii="Ubuntu" w:hAnsi="Ubuntu"/>
          <w:lang w:val="en-US"/>
        </w:rPr>
        <w:t xml:space="preserve">Welsh Government anticipated funding yet to be </w:t>
      </w:r>
      <w:proofErr w:type="gramStart"/>
      <w:r w:rsidRPr="00501440">
        <w:rPr>
          <w:rFonts w:ascii="Ubuntu" w:hAnsi="Ubuntu"/>
          <w:lang w:val="en-US"/>
        </w:rPr>
        <w:t>confirmed;</w:t>
      </w:r>
      <w:proofErr w:type="gramEnd"/>
    </w:p>
    <w:p w14:paraId="13B5AB55" w14:textId="7DCF9BA4" w:rsidR="002933C0" w:rsidRPr="00501440" w:rsidRDefault="000E6F7E" w:rsidP="009B43B9">
      <w:pPr>
        <w:pStyle w:val="ListParagraph"/>
        <w:numPr>
          <w:ilvl w:val="0"/>
          <w:numId w:val="5"/>
        </w:numPr>
        <w:jc w:val="both"/>
        <w:rPr>
          <w:rFonts w:ascii="Ubuntu" w:hAnsi="Ubuntu"/>
          <w:lang w:val="en-US"/>
        </w:rPr>
      </w:pPr>
      <w:r w:rsidRPr="00501440">
        <w:rPr>
          <w:rFonts w:ascii="Ubuntu" w:hAnsi="Ubuntu"/>
          <w:lang w:val="en-US"/>
        </w:rPr>
        <w:t>Recurrent allocation for 2024/25 wage awards yet to be determined.  Risk that allocation may be less than anticipated</w:t>
      </w:r>
      <w:r w:rsidR="00032822" w:rsidRPr="00501440">
        <w:rPr>
          <w:rFonts w:ascii="Ubuntu" w:hAnsi="Ubuntu"/>
          <w:lang w:val="en-US"/>
        </w:rPr>
        <w:t xml:space="preserve"> including </w:t>
      </w:r>
      <w:r w:rsidR="005A337B" w:rsidRPr="00501440">
        <w:rPr>
          <w:rFonts w:ascii="Ubuntu" w:hAnsi="Ubuntu"/>
          <w:lang w:val="en-US"/>
        </w:rPr>
        <w:t>non-core funded posts.</w:t>
      </w:r>
    </w:p>
    <w:p w14:paraId="5E012FB4" w14:textId="781DAB27" w:rsidR="00656705" w:rsidRPr="00501440" w:rsidRDefault="007C1E52" w:rsidP="009B43B9">
      <w:pPr>
        <w:pStyle w:val="ListParagraph"/>
        <w:numPr>
          <w:ilvl w:val="0"/>
          <w:numId w:val="5"/>
        </w:numPr>
        <w:jc w:val="both"/>
        <w:rPr>
          <w:rFonts w:ascii="Ubuntu" w:hAnsi="Ubuntu"/>
          <w:lang w:val="en-US"/>
        </w:rPr>
      </w:pPr>
      <w:r w:rsidRPr="00501440">
        <w:rPr>
          <w:rFonts w:ascii="Ubuntu" w:hAnsi="Ubuntu"/>
          <w:lang w:val="en-US"/>
        </w:rPr>
        <w:t xml:space="preserve">Risk that </w:t>
      </w:r>
      <w:r w:rsidR="003614CF" w:rsidRPr="00501440">
        <w:rPr>
          <w:rFonts w:ascii="Ubuntu" w:hAnsi="Ubuntu"/>
          <w:lang w:val="en-US"/>
        </w:rPr>
        <w:t xml:space="preserve">COVID-19 </w:t>
      </w:r>
      <w:r w:rsidR="00C30E0C" w:rsidRPr="00501440">
        <w:rPr>
          <w:rFonts w:ascii="Ubuntu" w:hAnsi="Ubuntu"/>
          <w:lang w:val="en-US"/>
        </w:rPr>
        <w:t xml:space="preserve">testing costs exceed </w:t>
      </w:r>
      <w:r w:rsidR="002F0DEF" w:rsidRPr="00501440">
        <w:rPr>
          <w:rFonts w:ascii="Ubuntu" w:hAnsi="Ubuntu"/>
          <w:lang w:val="en-US"/>
        </w:rPr>
        <w:t xml:space="preserve">the £6.56m </w:t>
      </w:r>
      <w:r w:rsidR="00C30E0C" w:rsidRPr="00501440">
        <w:rPr>
          <w:rFonts w:ascii="Ubuntu" w:hAnsi="Ubuntu"/>
          <w:lang w:val="en-US"/>
        </w:rPr>
        <w:t>funding provided for 2025/26</w:t>
      </w:r>
      <w:r w:rsidR="002F0DEF" w:rsidRPr="00501440">
        <w:rPr>
          <w:rFonts w:ascii="Ubuntu" w:hAnsi="Ubuntu"/>
          <w:lang w:val="en-US"/>
        </w:rPr>
        <w:t>.</w:t>
      </w:r>
    </w:p>
    <w:p w14:paraId="6E8FED6C" w14:textId="63EBDDD0" w:rsidR="00656705" w:rsidRPr="00501440" w:rsidRDefault="0014240A" w:rsidP="009B43B9">
      <w:pPr>
        <w:pStyle w:val="ListParagraph"/>
        <w:numPr>
          <w:ilvl w:val="0"/>
          <w:numId w:val="5"/>
        </w:numPr>
        <w:jc w:val="both"/>
        <w:rPr>
          <w:rFonts w:ascii="Ubuntu" w:hAnsi="Ubuntu"/>
          <w:lang w:val="en-US"/>
        </w:rPr>
      </w:pPr>
      <w:r w:rsidRPr="00501440">
        <w:rPr>
          <w:rFonts w:ascii="Ubuntu" w:hAnsi="Ubuntu"/>
          <w:lang w:val="en-US"/>
        </w:rPr>
        <w:t>The m</w:t>
      </w:r>
      <w:r w:rsidR="003614CF" w:rsidRPr="00501440">
        <w:rPr>
          <w:rFonts w:ascii="Ubuntu" w:hAnsi="Ubuntu"/>
          <w:lang w:val="en-US"/>
        </w:rPr>
        <w:t xml:space="preserve">anagement of COVID-19 testing costs beyond March </w:t>
      </w:r>
      <w:r w:rsidR="007277D1" w:rsidRPr="00501440">
        <w:rPr>
          <w:rFonts w:ascii="Ubuntu" w:hAnsi="Ubuntu"/>
          <w:lang w:val="en-US"/>
        </w:rPr>
        <w:t>20</w:t>
      </w:r>
      <w:r w:rsidR="003614CF" w:rsidRPr="00501440">
        <w:rPr>
          <w:rFonts w:ascii="Ubuntu" w:hAnsi="Ubuntu"/>
          <w:lang w:val="en-US"/>
        </w:rPr>
        <w:t>2</w:t>
      </w:r>
      <w:r w:rsidR="00C30E0C" w:rsidRPr="00501440">
        <w:rPr>
          <w:rFonts w:ascii="Ubuntu" w:hAnsi="Ubuntu"/>
          <w:lang w:val="en-US"/>
        </w:rPr>
        <w:t>6</w:t>
      </w:r>
      <w:r w:rsidR="003614CF" w:rsidRPr="00501440">
        <w:rPr>
          <w:rFonts w:ascii="Ubuntu" w:hAnsi="Ubuntu"/>
          <w:lang w:val="en-US"/>
        </w:rPr>
        <w:t xml:space="preserve"> </w:t>
      </w:r>
      <w:r w:rsidR="00E77F21" w:rsidRPr="00501440">
        <w:rPr>
          <w:rFonts w:ascii="Ubuntu" w:hAnsi="Ubuntu"/>
          <w:lang w:val="en-US"/>
        </w:rPr>
        <w:t xml:space="preserve">as no funding is agreed beyond this </w:t>
      </w:r>
      <w:proofErr w:type="gramStart"/>
      <w:r w:rsidR="00E77F21" w:rsidRPr="00501440">
        <w:rPr>
          <w:rFonts w:ascii="Ubuntu" w:hAnsi="Ubuntu"/>
          <w:lang w:val="en-US"/>
        </w:rPr>
        <w:t>date</w:t>
      </w:r>
      <w:r w:rsidR="00656705" w:rsidRPr="00501440">
        <w:rPr>
          <w:rFonts w:ascii="Ubuntu" w:hAnsi="Ubuntu"/>
          <w:lang w:val="en-US"/>
        </w:rPr>
        <w:t>;</w:t>
      </w:r>
      <w:proofErr w:type="gramEnd"/>
    </w:p>
    <w:p w14:paraId="22942AB1" w14:textId="77777777" w:rsidR="00656705" w:rsidRPr="00501440" w:rsidRDefault="00656705" w:rsidP="009B43B9">
      <w:pPr>
        <w:pStyle w:val="ListParagraph"/>
        <w:numPr>
          <w:ilvl w:val="0"/>
          <w:numId w:val="5"/>
        </w:numPr>
        <w:jc w:val="both"/>
        <w:rPr>
          <w:rFonts w:ascii="Ubuntu" w:hAnsi="Ubuntu"/>
          <w:lang w:val="en-US"/>
        </w:rPr>
      </w:pPr>
      <w:r w:rsidRPr="00501440">
        <w:rPr>
          <w:rFonts w:ascii="Ubuntu" w:hAnsi="Ubuntu"/>
          <w:lang w:val="en-US"/>
        </w:rPr>
        <w:t xml:space="preserve">Recurrent commitments against time-limited non-recurrent grants e.g. Obesity, Early Years </w:t>
      </w:r>
      <w:proofErr w:type="gramStart"/>
      <w:r w:rsidRPr="00501440">
        <w:rPr>
          <w:rFonts w:ascii="Ubuntu" w:hAnsi="Ubuntu"/>
          <w:lang w:val="en-US"/>
        </w:rPr>
        <w:t>Prevention;</w:t>
      </w:r>
      <w:proofErr w:type="gramEnd"/>
    </w:p>
    <w:p w14:paraId="0F2E9913" w14:textId="56632654" w:rsidR="00656705" w:rsidRPr="00501440" w:rsidRDefault="00527234" w:rsidP="009B43B9">
      <w:pPr>
        <w:pStyle w:val="ListParagraph"/>
        <w:numPr>
          <w:ilvl w:val="0"/>
          <w:numId w:val="5"/>
        </w:numPr>
        <w:jc w:val="both"/>
        <w:rPr>
          <w:rFonts w:ascii="Ubuntu" w:hAnsi="Ubuntu"/>
          <w:lang w:val="en-US"/>
        </w:rPr>
      </w:pPr>
      <w:r w:rsidRPr="00501440">
        <w:rPr>
          <w:rFonts w:ascii="Ubuntu" w:hAnsi="Ubuntu"/>
          <w:lang w:val="en-US"/>
        </w:rPr>
        <w:t xml:space="preserve">Availability of strategic capital funding to support the </w:t>
      </w:r>
      <w:r w:rsidR="003614CF" w:rsidRPr="00501440">
        <w:rPr>
          <w:rFonts w:ascii="Ubuntu" w:hAnsi="Ubuntu"/>
          <w:lang w:val="en-US"/>
        </w:rPr>
        <w:t>capital plan</w:t>
      </w:r>
      <w:r w:rsidRPr="00501440">
        <w:rPr>
          <w:rFonts w:ascii="Ubuntu" w:hAnsi="Ubuntu"/>
          <w:lang w:val="en-US"/>
        </w:rPr>
        <w:t>.</w:t>
      </w:r>
    </w:p>
    <w:p w14:paraId="06FB7977" w14:textId="34D91462" w:rsidR="00AC0DCA" w:rsidRPr="00501440" w:rsidRDefault="00B627BA" w:rsidP="009B43B9">
      <w:pPr>
        <w:pStyle w:val="ListParagraph"/>
        <w:numPr>
          <w:ilvl w:val="0"/>
          <w:numId w:val="5"/>
        </w:numPr>
        <w:jc w:val="both"/>
        <w:rPr>
          <w:rFonts w:ascii="Ubuntu" w:hAnsi="Ubuntu"/>
          <w:lang w:val="en-US"/>
        </w:rPr>
      </w:pPr>
      <w:r w:rsidRPr="00501440">
        <w:rPr>
          <w:rFonts w:ascii="Ubuntu" w:hAnsi="Ubuntu"/>
          <w:lang w:val="en-US"/>
        </w:rPr>
        <w:t>Future years non-pay inflation</w:t>
      </w:r>
      <w:r w:rsidR="00F03E9B" w:rsidRPr="00501440">
        <w:rPr>
          <w:rFonts w:ascii="Ubuntu" w:hAnsi="Ubuntu"/>
          <w:lang w:val="en-US"/>
        </w:rPr>
        <w:t xml:space="preserve"> has been assumed at </w:t>
      </w:r>
      <w:r w:rsidR="002955E7" w:rsidRPr="00501440">
        <w:rPr>
          <w:rFonts w:ascii="Ubuntu" w:hAnsi="Ubuntu"/>
          <w:lang w:val="en-US"/>
        </w:rPr>
        <w:t xml:space="preserve">0.5%. There is a risk that this will not be sufficient to cover </w:t>
      </w:r>
      <w:r w:rsidR="00A950E3" w:rsidRPr="00501440">
        <w:rPr>
          <w:rFonts w:ascii="Ubuntu" w:hAnsi="Ubuntu"/>
          <w:lang w:val="en-US"/>
        </w:rPr>
        <w:t>inflation and growth.</w:t>
      </w:r>
    </w:p>
    <w:p w14:paraId="7A7954A3" w14:textId="77777777" w:rsidR="00666CBC" w:rsidRPr="00501440" w:rsidRDefault="00F4276A" w:rsidP="009B43B9">
      <w:pPr>
        <w:pStyle w:val="ListParagraph"/>
        <w:numPr>
          <w:ilvl w:val="0"/>
          <w:numId w:val="5"/>
        </w:numPr>
        <w:jc w:val="both"/>
        <w:rPr>
          <w:rFonts w:ascii="Ubuntu" w:hAnsi="Ubuntu"/>
          <w:lang w:val="en-US"/>
        </w:rPr>
      </w:pPr>
      <w:r w:rsidRPr="00501440">
        <w:rPr>
          <w:rFonts w:ascii="Ubuntu" w:hAnsi="Ubuntu"/>
          <w:lang w:val="en-US"/>
        </w:rPr>
        <w:t>Workforce Transformation (ESR replacement) is out to procurement.  Outcome of procurement exercise due in August 2025.</w:t>
      </w:r>
    </w:p>
    <w:p w14:paraId="17E562E2" w14:textId="650E8E63" w:rsidR="00C55A9B" w:rsidRPr="00501440" w:rsidRDefault="00F4276A" w:rsidP="009B43B9">
      <w:pPr>
        <w:pStyle w:val="ListParagraph"/>
        <w:numPr>
          <w:ilvl w:val="0"/>
          <w:numId w:val="5"/>
        </w:numPr>
        <w:jc w:val="both"/>
        <w:rPr>
          <w:rFonts w:ascii="Ubuntu" w:hAnsi="Ubuntu"/>
          <w:lang w:val="en-US"/>
        </w:rPr>
      </w:pPr>
      <w:r w:rsidRPr="00501440">
        <w:rPr>
          <w:rFonts w:ascii="Ubuntu" w:hAnsi="Ubuntu"/>
          <w:lang w:val="en-US"/>
        </w:rPr>
        <w:t>Uncertainty surrounding potential cost pressures and associated WG funding.</w:t>
      </w:r>
      <w:r w:rsidR="00895276" w:rsidRPr="00501440">
        <w:rPr>
          <w:rFonts w:ascii="Ubuntu" w:hAnsi="Ubuntu"/>
          <w:lang w:val="en-US"/>
        </w:rPr>
        <w:t xml:space="preserve"> </w:t>
      </w:r>
      <w:r w:rsidR="00767448" w:rsidRPr="00501440">
        <w:rPr>
          <w:rFonts w:ascii="Ubuntu" w:hAnsi="Ubuntu"/>
          <w:lang w:val="en-US"/>
        </w:rPr>
        <w:t xml:space="preserve">Financial </w:t>
      </w:r>
      <w:r w:rsidR="00C55A9B" w:rsidRPr="00501440">
        <w:rPr>
          <w:rFonts w:ascii="Ubuntu" w:hAnsi="Ubuntu"/>
          <w:lang w:val="en-US"/>
        </w:rPr>
        <w:t>Treatment of RISP</w:t>
      </w:r>
    </w:p>
    <w:p w14:paraId="0BDFA97B" w14:textId="41D213AE" w:rsidR="00D771FA" w:rsidRPr="00501440" w:rsidRDefault="009D7DCC" w:rsidP="009B43B9">
      <w:pPr>
        <w:pStyle w:val="ListParagraph"/>
        <w:numPr>
          <w:ilvl w:val="0"/>
          <w:numId w:val="5"/>
        </w:numPr>
        <w:jc w:val="both"/>
        <w:rPr>
          <w:rFonts w:ascii="Ubuntu" w:hAnsi="Ubuntu"/>
          <w:lang w:val="en-US"/>
        </w:rPr>
      </w:pPr>
      <w:r w:rsidRPr="00501440">
        <w:rPr>
          <w:rFonts w:ascii="Ubuntu" w:hAnsi="Ubuntu"/>
          <w:lang w:val="en-US"/>
        </w:rPr>
        <w:t xml:space="preserve">Microsoft Contract – Current contract extended for 12 months whilst procurement </w:t>
      </w:r>
      <w:proofErr w:type="gramStart"/>
      <w:r w:rsidRPr="00501440">
        <w:rPr>
          <w:rFonts w:ascii="Ubuntu" w:hAnsi="Ubuntu"/>
          <w:lang w:val="en-US"/>
        </w:rPr>
        <w:t>complete</w:t>
      </w:r>
      <w:proofErr w:type="gramEnd"/>
      <w:r w:rsidRPr="00501440">
        <w:rPr>
          <w:rFonts w:ascii="Ubuntu" w:hAnsi="Ubuntu"/>
          <w:lang w:val="en-US"/>
        </w:rPr>
        <w:t xml:space="preserve"> new contract.  Likelihood to be a cost pressure for 2026/27.</w:t>
      </w:r>
    </w:p>
    <w:p w14:paraId="09B3250E" w14:textId="77777777" w:rsidR="00656705" w:rsidRPr="00501440" w:rsidRDefault="00656705" w:rsidP="00656705">
      <w:pPr>
        <w:jc w:val="both"/>
        <w:rPr>
          <w:rFonts w:ascii="Ubuntu" w:hAnsi="Ubuntu"/>
          <w:lang w:val="en-US"/>
        </w:rPr>
      </w:pPr>
    </w:p>
    <w:p w14:paraId="38A13193" w14:textId="41BB3C5F" w:rsidR="00656705" w:rsidRPr="00501440" w:rsidRDefault="00656705" w:rsidP="00656705">
      <w:pPr>
        <w:jc w:val="both"/>
        <w:rPr>
          <w:rFonts w:ascii="Ubuntu" w:hAnsi="Ubuntu"/>
          <w:lang w:val="en-US"/>
        </w:rPr>
      </w:pPr>
      <w:r w:rsidRPr="00501440">
        <w:rPr>
          <w:rFonts w:ascii="Ubuntu" w:hAnsi="Ubuntu"/>
          <w:lang w:val="en-US"/>
        </w:rPr>
        <w:t xml:space="preserve">We manage our financial risk through monthly scrutiny of the financial position and forecast expenditure plans. Finance Business Partners will work with Directorate and Divisional senior management teams to ensure that any changes to forecast plans are included in the detailed projections and that assumptions and risks associated with the figures are captured.  This ensures that monthly changes to plans can be monitored </w:t>
      </w:r>
      <w:r w:rsidR="00A472EF" w:rsidRPr="00501440">
        <w:rPr>
          <w:rFonts w:ascii="Ubuntu" w:hAnsi="Ubuntu"/>
          <w:lang w:val="en-US"/>
        </w:rPr>
        <w:t>closely and</w:t>
      </w:r>
      <w:r w:rsidRPr="00501440">
        <w:rPr>
          <w:rFonts w:ascii="Ubuntu" w:hAnsi="Ubuntu"/>
          <w:lang w:val="en-US"/>
        </w:rPr>
        <w:t xml:space="preserve"> reported to each senior management team as part of routine financial performance reporting.  </w:t>
      </w:r>
    </w:p>
    <w:p w14:paraId="1AF7A3AE" w14:textId="77777777" w:rsidR="0CFA33A0" w:rsidRPr="00501440" w:rsidRDefault="0CFA33A0" w:rsidP="0CFA33A0">
      <w:pPr>
        <w:pStyle w:val="NormalText"/>
        <w:rPr>
          <w:rFonts w:ascii="Ubuntu" w:hAnsi="Ubuntu"/>
          <w:highlight w:val="magenta"/>
        </w:rPr>
      </w:pPr>
    </w:p>
    <w:p w14:paraId="294F046F" w14:textId="77777777" w:rsidR="006458A3" w:rsidRPr="00501440" w:rsidRDefault="006458A3" w:rsidP="27713507">
      <w:pPr>
        <w:rPr>
          <w:rFonts w:ascii="Ubuntu" w:hAnsi="Ubuntu"/>
        </w:rPr>
      </w:pPr>
    </w:p>
    <w:p w14:paraId="5769CEF8" w14:textId="7C642B17" w:rsidR="00776541" w:rsidRPr="00501440" w:rsidRDefault="00AD50F8" w:rsidP="009B43B9">
      <w:pPr>
        <w:pStyle w:val="ListParagraph"/>
        <w:numPr>
          <w:ilvl w:val="0"/>
          <w:numId w:val="1"/>
        </w:numPr>
        <w:ind w:left="567" w:hanging="567"/>
        <w:rPr>
          <w:rFonts w:ascii="Ubuntu" w:hAnsi="Ubuntu"/>
          <w:b/>
          <w:bCs/>
        </w:rPr>
      </w:pPr>
      <w:r w:rsidRPr="00501440">
        <w:rPr>
          <w:rFonts w:ascii="Ubuntu" w:hAnsi="Ubuntu"/>
          <w:b/>
          <w:bCs/>
        </w:rPr>
        <w:t>Recommendation</w:t>
      </w:r>
    </w:p>
    <w:p w14:paraId="1135E639" w14:textId="77777777" w:rsidR="00446143" w:rsidRPr="00501440" w:rsidRDefault="00446143" w:rsidP="27713507">
      <w:pPr>
        <w:rPr>
          <w:rFonts w:ascii="Ubuntu" w:hAnsi="Ubuntu"/>
          <w:b/>
          <w:bCs/>
        </w:rPr>
      </w:pPr>
    </w:p>
    <w:p w14:paraId="0AD2F6A0" w14:textId="77777777" w:rsidR="00501440" w:rsidRDefault="514CB236" w:rsidP="00C84F81">
      <w:pPr>
        <w:jc w:val="both"/>
        <w:rPr>
          <w:rFonts w:ascii="Ubuntu" w:hAnsi="Ubuntu"/>
        </w:rPr>
      </w:pPr>
      <w:r w:rsidRPr="00501440">
        <w:rPr>
          <w:rFonts w:ascii="Ubuntu" w:hAnsi="Ubuntu"/>
        </w:rPr>
        <w:t xml:space="preserve">The </w:t>
      </w:r>
      <w:r w:rsidR="00501440">
        <w:rPr>
          <w:rFonts w:ascii="Ubuntu" w:hAnsi="Ubuntu"/>
        </w:rPr>
        <w:t>Board</w:t>
      </w:r>
      <w:r w:rsidRPr="00501440">
        <w:rPr>
          <w:rFonts w:ascii="Ubuntu" w:hAnsi="Ubuntu"/>
        </w:rPr>
        <w:t xml:space="preserve"> is asked to </w:t>
      </w:r>
      <w:r w:rsidR="00AD50F8" w:rsidRPr="00501440">
        <w:rPr>
          <w:rFonts w:ascii="Ubuntu" w:hAnsi="Ubuntu"/>
        </w:rPr>
        <w:t>approve</w:t>
      </w:r>
      <w:r w:rsidR="00164986" w:rsidRPr="00501440">
        <w:rPr>
          <w:rFonts w:ascii="Ubuntu" w:hAnsi="Ubuntu"/>
        </w:rPr>
        <w:t xml:space="preserve"> </w:t>
      </w:r>
      <w:r w:rsidRPr="00501440">
        <w:rPr>
          <w:rFonts w:ascii="Ubuntu" w:hAnsi="Ubuntu"/>
        </w:rPr>
        <w:t>the 202</w:t>
      </w:r>
      <w:r w:rsidR="00164986" w:rsidRPr="00501440">
        <w:rPr>
          <w:rFonts w:ascii="Ubuntu" w:hAnsi="Ubuntu"/>
        </w:rPr>
        <w:t>5</w:t>
      </w:r>
      <w:r w:rsidRPr="00501440">
        <w:rPr>
          <w:rFonts w:ascii="Ubuntu" w:hAnsi="Ubuntu"/>
        </w:rPr>
        <w:t>/2</w:t>
      </w:r>
      <w:r w:rsidR="00164986" w:rsidRPr="00501440">
        <w:rPr>
          <w:rFonts w:ascii="Ubuntu" w:hAnsi="Ubuntu"/>
        </w:rPr>
        <w:t>6</w:t>
      </w:r>
      <w:r w:rsidRPr="00501440">
        <w:rPr>
          <w:rFonts w:ascii="Ubuntu" w:hAnsi="Ubuntu"/>
        </w:rPr>
        <w:t xml:space="preserve"> </w:t>
      </w:r>
      <w:r w:rsidR="21226F11" w:rsidRPr="00501440">
        <w:rPr>
          <w:rFonts w:ascii="Ubuntu" w:hAnsi="Ubuntu"/>
        </w:rPr>
        <w:t>– 202</w:t>
      </w:r>
      <w:r w:rsidR="00164986" w:rsidRPr="00501440">
        <w:rPr>
          <w:rFonts w:ascii="Ubuntu" w:hAnsi="Ubuntu"/>
        </w:rPr>
        <w:t>7</w:t>
      </w:r>
      <w:r w:rsidR="21226F11" w:rsidRPr="00501440">
        <w:rPr>
          <w:rFonts w:ascii="Ubuntu" w:hAnsi="Ubuntu"/>
        </w:rPr>
        <w:t>/2</w:t>
      </w:r>
      <w:r w:rsidR="00164986" w:rsidRPr="00501440">
        <w:rPr>
          <w:rFonts w:ascii="Ubuntu" w:hAnsi="Ubuntu"/>
        </w:rPr>
        <w:t>8</w:t>
      </w:r>
      <w:r w:rsidR="21226F11" w:rsidRPr="00501440">
        <w:rPr>
          <w:rFonts w:ascii="Ubuntu" w:hAnsi="Ubuntu"/>
        </w:rPr>
        <w:t xml:space="preserve"> </w:t>
      </w:r>
      <w:r w:rsidR="006E1D16" w:rsidRPr="00501440">
        <w:rPr>
          <w:rFonts w:ascii="Ubuntu" w:hAnsi="Ubuntu"/>
        </w:rPr>
        <w:t xml:space="preserve">Budget Strategy and Financial Plan </w:t>
      </w:r>
      <w:r w:rsidRPr="00501440">
        <w:rPr>
          <w:rFonts w:ascii="Ubuntu" w:hAnsi="Ubuntu"/>
        </w:rPr>
        <w:t xml:space="preserve">noting the </w:t>
      </w:r>
      <w:r w:rsidR="00C84F81" w:rsidRPr="00501440">
        <w:rPr>
          <w:rFonts w:ascii="Ubuntu" w:hAnsi="Ubuntu"/>
        </w:rPr>
        <w:t>ongoing review and scrutiny process.</w:t>
      </w:r>
      <w:r w:rsidR="005A337B" w:rsidRPr="00501440">
        <w:rPr>
          <w:rFonts w:ascii="Ubuntu" w:hAnsi="Ubuntu"/>
        </w:rPr>
        <w:t xml:space="preserve"> </w:t>
      </w:r>
    </w:p>
    <w:p w14:paraId="351D8552" w14:textId="77777777" w:rsidR="00501440" w:rsidRDefault="00501440" w:rsidP="00C84F81">
      <w:pPr>
        <w:jc w:val="both"/>
        <w:rPr>
          <w:rFonts w:ascii="Ubuntu" w:hAnsi="Ubuntu"/>
        </w:rPr>
      </w:pPr>
    </w:p>
    <w:p w14:paraId="1A942397" w14:textId="5A4C1DBB" w:rsidR="00391795" w:rsidRPr="00501440" w:rsidRDefault="003F2A2E" w:rsidP="00C84F81">
      <w:pPr>
        <w:jc w:val="both"/>
        <w:rPr>
          <w:rFonts w:ascii="Ubuntu" w:hAnsi="Ubuntu"/>
        </w:rPr>
      </w:pPr>
      <w:r w:rsidRPr="00501440">
        <w:rPr>
          <w:rFonts w:ascii="Ubuntu" w:hAnsi="Ubuntu"/>
        </w:rPr>
        <w:t xml:space="preserve">Further work required to </w:t>
      </w:r>
      <w:r w:rsidR="00C76753" w:rsidRPr="00501440">
        <w:rPr>
          <w:rFonts w:ascii="Ubuntu" w:hAnsi="Ubuntu"/>
        </w:rPr>
        <w:t xml:space="preserve">evaluate the </w:t>
      </w:r>
      <w:r w:rsidR="00F036BF" w:rsidRPr="00501440">
        <w:rPr>
          <w:rFonts w:ascii="Ubuntu" w:hAnsi="Ubuntu"/>
        </w:rPr>
        <w:t>productivity and efficiency (non-cash releasing) schemes</w:t>
      </w:r>
      <w:r w:rsidR="007D47E7" w:rsidRPr="00501440">
        <w:rPr>
          <w:rFonts w:ascii="Ubuntu" w:hAnsi="Ubuntu"/>
        </w:rPr>
        <w:t xml:space="preserve"> </w:t>
      </w:r>
      <w:proofErr w:type="gramStart"/>
      <w:r w:rsidR="007D47E7" w:rsidRPr="00501440">
        <w:rPr>
          <w:rFonts w:ascii="Ubuntu" w:hAnsi="Ubuntu"/>
        </w:rPr>
        <w:t xml:space="preserve">in </w:t>
      </w:r>
      <w:r w:rsidR="0022723E" w:rsidRPr="00501440">
        <w:rPr>
          <w:rFonts w:ascii="Ubuntu" w:hAnsi="Ubuntu"/>
        </w:rPr>
        <w:t>order to</w:t>
      </w:r>
      <w:proofErr w:type="gramEnd"/>
      <w:r w:rsidR="0022723E" w:rsidRPr="00501440">
        <w:rPr>
          <w:rFonts w:ascii="Ubuntu" w:hAnsi="Ubuntu"/>
        </w:rPr>
        <w:t xml:space="preserve"> demonstrate delivery of the 1% productivity and efficiency target.</w:t>
      </w:r>
    </w:p>
    <w:p w14:paraId="046EF299" w14:textId="77777777" w:rsidR="000C1EAD" w:rsidRPr="00501440" w:rsidRDefault="000C1EAD" w:rsidP="27713507">
      <w:pPr>
        <w:spacing w:after="200" w:line="276" w:lineRule="auto"/>
        <w:rPr>
          <w:rFonts w:ascii="Ubuntu" w:hAnsi="Ubuntu"/>
          <w:highlight w:val="magenta"/>
        </w:rPr>
      </w:pPr>
    </w:p>
    <w:sectPr w:rsidR="000C1EAD" w:rsidRPr="00501440" w:rsidSect="00656E79">
      <w:pgSz w:w="11906" w:h="16838"/>
      <w:pgMar w:top="233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6CC51" w14:textId="77777777" w:rsidR="00F326F1" w:rsidRDefault="00F326F1" w:rsidP="00497F39">
      <w:r>
        <w:separator/>
      </w:r>
    </w:p>
  </w:endnote>
  <w:endnote w:type="continuationSeparator" w:id="0">
    <w:p w14:paraId="06BB851B" w14:textId="77777777" w:rsidR="00F326F1" w:rsidRDefault="00F326F1" w:rsidP="00497F39">
      <w:r>
        <w:continuationSeparator/>
      </w:r>
    </w:p>
  </w:endnote>
  <w:endnote w:type="continuationNotice" w:id="1">
    <w:p w14:paraId="5F5B9010" w14:textId="77777777" w:rsidR="00F326F1" w:rsidRDefault="00F326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60F5F" w14:textId="77777777" w:rsidR="00BF57B1" w:rsidRDefault="00BF57B1">
    <w:pPr>
      <w:pStyle w:val="Footer"/>
    </w:pPr>
  </w:p>
  <w:p w14:paraId="7FA89CC1" w14:textId="77777777" w:rsidR="00BF57B1" w:rsidRDefault="00BF57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3014"/>
      <w:gridCol w:w="3002"/>
    </w:tblGrid>
    <w:tr w:rsidR="00BF57B1" w:rsidRPr="00511AFF" w14:paraId="4CA1AE98" w14:textId="77777777" w:rsidTr="00501440">
      <w:tc>
        <w:tcPr>
          <w:tcW w:w="3000" w:type="dxa"/>
        </w:tcPr>
        <w:p w14:paraId="4BF2F84B" w14:textId="3432FD33" w:rsidR="00BF57B1" w:rsidRPr="00D47E5C" w:rsidRDefault="00BF57B1" w:rsidP="00EE4A57">
          <w:pPr>
            <w:pStyle w:val="Footer"/>
            <w:tabs>
              <w:tab w:val="right" w:pos="9090"/>
            </w:tabs>
            <w:jc w:val="center"/>
            <w:rPr>
              <w:b/>
              <w:sz w:val="20"/>
            </w:rPr>
          </w:pPr>
          <w:r w:rsidRPr="00D47E5C">
            <w:rPr>
              <w:b/>
              <w:sz w:val="20"/>
            </w:rPr>
            <w:t xml:space="preserve">Date: </w:t>
          </w:r>
          <w:r w:rsidRPr="00D47E5C">
            <w:rPr>
              <w:sz w:val="20"/>
            </w:rPr>
            <w:t xml:space="preserve"> </w:t>
          </w:r>
          <w:r w:rsidR="000759D3">
            <w:rPr>
              <w:sz w:val="20"/>
            </w:rPr>
            <w:t>1</w:t>
          </w:r>
          <w:r w:rsidR="006E1D16">
            <w:rPr>
              <w:sz w:val="20"/>
            </w:rPr>
            <w:t>7</w:t>
          </w:r>
          <w:r w:rsidR="000759D3">
            <w:rPr>
              <w:sz w:val="20"/>
            </w:rPr>
            <w:t xml:space="preserve"> </w:t>
          </w:r>
          <w:r w:rsidR="00FB28C5">
            <w:rPr>
              <w:sz w:val="20"/>
            </w:rPr>
            <w:t>March</w:t>
          </w:r>
          <w:r>
            <w:rPr>
              <w:sz w:val="20"/>
            </w:rPr>
            <w:t xml:space="preserve"> 202</w:t>
          </w:r>
          <w:r w:rsidR="000759D3">
            <w:rPr>
              <w:sz w:val="20"/>
            </w:rPr>
            <w:t>5</w:t>
          </w:r>
        </w:p>
      </w:tc>
      <w:tc>
        <w:tcPr>
          <w:tcW w:w="3014" w:type="dxa"/>
        </w:tcPr>
        <w:p w14:paraId="432C3EBF" w14:textId="4B0894D6" w:rsidR="00BF57B1" w:rsidRPr="00D47E5C" w:rsidRDefault="00BF57B1" w:rsidP="00EE4A57">
          <w:pPr>
            <w:pStyle w:val="Footer"/>
            <w:tabs>
              <w:tab w:val="center" w:pos="1433"/>
              <w:tab w:val="right" w:pos="2866"/>
              <w:tab w:val="right" w:pos="9090"/>
            </w:tabs>
            <w:jc w:val="center"/>
            <w:rPr>
              <w:b/>
              <w:sz w:val="20"/>
            </w:rPr>
          </w:pPr>
          <w:r w:rsidRPr="00D47E5C">
            <w:rPr>
              <w:b/>
              <w:sz w:val="20"/>
            </w:rPr>
            <w:t>Version:</w:t>
          </w:r>
          <w:r w:rsidRPr="00D47E5C">
            <w:rPr>
              <w:sz w:val="20"/>
            </w:rPr>
            <w:t xml:space="preserve"> </w:t>
          </w:r>
          <w:r w:rsidR="006E1D16">
            <w:rPr>
              <w:sz w:val="20"/>
            </w:rPr>
            <w:t>1</w:t>
          </w:r>
        </w:p>
      </w:tc>
      <w:tc>
        <w:tcPr>
          <w:tcW w:w="3002" w:type="dxa"/>
        </w:tcPr>
        <w:p w14:paraId="13700CA4" w14:textId="75166069" w:rsidR="00BF57B1" w:rsidRPr="00D47E5C" w:rsidRDefault="00BF57B1" w:rsidP="003B7361">
          <w:pPr>
            <w:pStyle w:val="Footer"/>
            <w:tabs>
              <w:tab w:val="clear" w:pos="4513"/>
              <w:tab w:val="center" w:pos="4500"/>
              <w:tab w:val="right" w:pos="9090"/>
            </w:tabs>
            <w:jc w:val="center"/>
            <w:rPr>
              <w:b/>
              <w:sz w:val="20"/>
            </w:rPr>
          </w:pPr>
          <w:r w:rsidRPr="00D47E5C">
            <w:rPr>
              <w:b/>
              <w:sz w:val="20"/>
            </w:rPr>
            <w:t xml:space="preserve">Page: </w:t>
          </w:r>
          <w:r w:rsidRPr="00D47E5C">
            <w:rPr>
              <w:rStyle w:val="PageNumber"/>
              <w:sz w:val="20"/>
            </w:rPr>
            <w:fldChar w:fldCharType="begin"/>
          </w:r>
          <w:r w:rsidRPr="00D47E5C">
            <w:rPr>
              <w:rStyle w:val="PageNumber"/>
              <w:sz w:val="20"/>
            </w:rPr>
            <w:instrText xml:space="preserve"> PAGE </w:instrText>
          </w:r>
          <w:r w:rsidRPr="00D47E5C">
            <w:rPr>
              <w:rStyle w:val="PageNumber"/>
              <w:sz w:val="20"/>
            </w:rPr>
            <w:fldChar w:fldCharType="separate"/>
          </w:r>
          <w:r w:rsidR="00FF36C2">
            <w:rPr>
              <w:rStyle w:val="PageNumber"/>
              <w:noProof/>
              <w:sz w:val="20"/>
            </w:rPr>
            <w:t>15</w:t>
          </w:r>
          <w:r w:rsidRPr="00D47E5C">
            <w:rPr>
              <w:rStyle w:val="PageNumber"/>
              <w:sz w:val="20"/>
            </w:rPr>
            <w:fldChar w:fldCharType="end"/>
          </w:r>
          <w:r w:rsidRPr="00D47E5C">
            <w:rPr>
              <w:rStyle w:val="PageNumber"/>
              <w:sz w:val="20"/>
            </w:rPr>
            <w:t xml:space="preserve"> of </w:t>
          </w:r>
          <w:r w:rsidRPr="00D47E5C">
            <w:rPr>
              <w:rStyle w:val="PageNumber"/>
              <w:sz w:val="20"/>
            </w:rPr>
            <w:fldChar w:fldCharType="begin"/>
          </w:r>
          <w:r w:rsidRPr="00D47E5C">
            <w:rPr>
              <w:rStyle w:val="PageNumber"/>
              <w:sz w:val="20"/>
            </w:rPr>
            <w:instrText xml:space="preserve"> NUMPAGES </w:instrText>
          </w:r>
          <w:r w:rsidRPr="00D47E5C">
            <w:rPr>
              <w:rStyle w:val="PageNumber"/>
              <w:sz w:val="20"/>
            </w:rPr>
            <w:fldChar w:fldCharType="separate"/>
          </w:r>
          <w:r w:rsidR="00FF36C2">
            <w:rPr>
              <w:rStyle w:val="PageNumber"/>
              <w:noProof/>
              <w:sz w:val="20"/>
            </w:rPr>
            <w:t>16</w:t>
          </w:r>
          <w:r w:rsidRPr="00D47E5C">
            <w:rPr>
              <w:rStyle w:val="PageNumber"/>
              <w:sz w:val="20"/>
            </w:rPr>
            <w:fldChar w:fldCharType="end"/>
          </w:r>
        </w:p>
      </w:tc>
    </w:tr>
  </w:tbl>
  <w:p w14:paraId="71B3CDD7" w14:textId="009FFDCB" w:rsidR="00BF57B1" w:rsidRPr="00FA7943" w:rsidRDefault="00501440">
    <w:pPr>
      <w:pStyle w:val="Footer"/>
      <w:rPr>
        <w:sz w:val="20"/>
        <w:szCs w:val="20"/>
      </w:rPr>
    </w:pPr>
    <w:r>
      <w:rPr>
        <w:noProof/>
      </w:rPr>
      <w:drawing>
        <wp:anchor distT="0" distB="0" distL="114300" distR="114300" simplePos="0" relativeHeight="251664384" behindDoc="0" locked="0" layoutInCell="1" allowOverlap="1" wp14:anchorId="14D7F591" wp14:editId="4CA01287">
          <wp:simplePos x="0" y="0"/>
          <wp:positionH relativeFrom="page">
            <wp:posOffset>0</wp:posOffset>
          </wp:positionH>
          <wp:positionV relativeFrom="page">
            <wp:posOffset>10285730</wp:posOffset>
          </wp:positionV>
          <wp:extent cx="7560310" cy="1323340"/>
          <wp:effectExtent l="0" t="0" r="0" b="0"/>
          <wp:wrapNone/>
          <wp:docPr id="1324305179" name="docshape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docshape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323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D29CC" w14:textId="77777777" w:rsidR="00F326F1" w:rsidRDefault="00F326F1" w:rsidP="00497F39">
      <w:r>
        <w:separator/>
      </w:r>
    </w:p>
  </w:footnote>
  <w:footnote w:type="continuationSeparator" w:id="0">
    <w:p w14:paraId="08405747" w14:textId="77777777" w:rsidR="00F326F1" w:rsidRDefault="00F326F1" w:rsidP="00497F39">
      <w:r>
        <w:continuationSeparator/>
      </w:r>
    </w:p>
  </w:footnote>
  <w:footnote w:type="continuationNotice" w:id="1">
    <w:p w14:paraId="4D15B46B" w14:textId="77777777" w:rsidR="00F326F1" w:rsidRDefault="00F326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DCC2B" w14:textId="6E434818" w:rsidR="002F50D6" w:rsidRDefault="0003557A">
    <w:pPr>
      <w:pStyle w:val="Header"/>
    </w:pPr>
    <w:r>
      <w:rPr>
        <w:noProof/>
      </w:rPr>
      <w:drawing>
        <wp:anchor distT="0" distB="0" distL="114300" distR="114300" simplePos="0" relativeHeight="251662336" behindDoc="0" locked="0" layoutInCell="1" allowOverlap="1" wp14:anchorId="45D61C9B" wp14:editId="3F740C20">
          <wp:simplePos x="0" y="0"/>
          <wp:positionH relativeFrom="page">
            <wp:posOffset>1597025</wp:posOffset>
          </wp:positionH>
          <wp:positionV relativeFrom="page">
            <wp:posOffset>455930</wp:posOffset>
          </wp:positionV>
          <wp:extent cx="808990" cy="424180"/>
          <wp:effectExtent l="0" t="0" r="0" b="0"/>
          <wp:wrapNone/>
          <wp:docPr id="1295811403" name="docshape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docshape1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99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61312" behindDoc="0" locked="0" layoutInCell="1" allowOverlap="1" wp14:anchorId="1CC38F50" wp14:editId="524ED560">
          <wp:simplePos x="0" y="0"/>
          <wp:positionH relativeFrom="page">
            <wp:posOffset>621506</wp:posOffset>
          </wp:positionH>
          <wp:positionV relativeFrom="page">
            <wp:posOffset>400050</wp:posOffset>
          </wp:positionV>
          <wp:extent cx="906780" cy="511810"/>
          <wp:effectExtent l="0" t="0" r="0" b="0"/>
          <wp:wrapNone/>
          <wp:docPr id="795758472" name="docshape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docshape1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6780"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2F50D6">
      <w:rPr>
        <w:noProof/>
      </w:rPr>
      <w:drawing>
        <wp:anchor distT="0" distB="0" distL="114300" distR="114300" simplePos="0" relativeHeight="251659264" behindDoc="0" locked="0" layoutInCell="1" allowOverlap="1" wp14:anchorId="17579A5E" wp14:editId="4505DB32">
          <wp:simplePos x="0" y="0"/>
          <wp:positionH relativeFrom="page">
            <wp:posOffset>0</wp:posOffset>
          </wp:positionH>
          <wp:positionV relativeFrom="page">
            <wp:posOffset>-1111</wp:posOffset>
          </wp:positionV>
          <wp:extent cx="7560310" cy="1323340"/>
          <wp:effectExtent l="0" t="0" r="0" b="0"/>
          <wp:wrapNone/>
          <wp:docPr id="479871952" name="docshape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docshape16"/>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0310" cy="1323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60A27"/>
    <w:multiLevelType w:val="hybridMultilevel"/>
    <w:tmpl w:val="70A6E914"/>
    <w:lvl w:ilvl="0" w:tplc="961E6E0C">
      <w:start w:val="1"/>
      <w:numFmt w:val="bullet"/>
      <w:lvlText w:val=""/>
      <w:lvlJc w:val="left"/>
      <w:pPr>
        <w:ind w:left="720" w:hanging="360"/>
      </w:pPr>
      <w:rPr>
        <w:rFonts w:ascii="Wingdings" w:hAnsi="Wingdings"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A47F98"/>
    <w:multiLevelType w:val="hybridMultilevel"/>
    <w:tmpl w:val="78108796"/>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21294A"/>
    <w:multiLevelType w:val="hybridMultilevel"/>
    <w:tmpl w:val="33247500"/>
    <w:lvl w:ilvl="0" w:tplc="961E6E0C">
      <w:start w:val="1"/>
      <w:numFmt w:val="bullet"/>
      <w:lvlText w:val=""/>
      <w:lvlJc w:val="left"/>
      <w:pPr>
        <w:ind w:left="720" w:hanging="360"/>
      </w:pPr>
      <w:rPr>
        <w:rFonts w:ascii="Wingdings" w:hAnsi="Wingdings"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2E2145C"/>
    <w:multiLevelType w:val="multilevel"/>
    <w:tmpl w:val="A22609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4" w15:restartNumberingAfterBreak="0">
    <w:nsid w:val="7E717C04"/>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7F485419"/>
    <w:multiLevelType w:val="hybridMultilevel"/>
    <w:tmpl w:val="FDDA509A"/>
    <w:lvl w:ilvl="0" w:tplc="961E6E0C">
      <w:start w:val="1"/>
      <w:numFmt w:val="bullet"/>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4145381">
    <w:abstractNumId w:val="3"/>
  </w:num>
  <w:num w:numId="2" w16cid:durableId="1464931369">
    <w:abstractNumId w:val="1"/>
  </w:num>
  <w:num w:numId="3" w16cid:durableId="2058431937">
    <w:abstractNumId w:val="4"/>
  </w:num>
  <w:num w:numId="4" w16cid:durableId="960064665">
    <w:abstractNumId w:val="5"/>
  </w:num>
  <w:num w:numId="5" w16cid:durableId="1045449336">
    <w:abstractNumId w:val="2"/>
  </w:num>
  <w:num w:numId="6" w16cid:durableId="146592599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1A5"/>
    <w:rsid w:val="000007FF"/>
    <w:rsid w:val="00000AC5"/>
    <w:rsid w:val="00000B18"/>
    <w:rsid w:val="00001C2E"/>
    <w:rsid w:val="0000229A"/>
    <w:rsid w:val="00002729"/>
    <w:rsid w:val="00002B46"/>
    <w:rsid w:val="00003088"/>
    <w:rsid w:val="000036C5"/>
    <w:rsid w:val="000036E9"/>
    <w:rsid w:val="000037FD"/>
    <w:rsid w:val="0000459C"/>
    <w:rsid w:val="000049A2"/>
    <w:rsid w:val="0000561A"/>
    <w:rsid w:val="0000614F"/>
    <w:rsid w:val="000063FA"/>
    <w:rsid w:val="00006AEE"/>
    <w:rsid w:val="00006C2E"/>
    <w:rsid w:val="000100D3"/>
    <w:rsid w:val="000101DE"/>
    <w:rsid w:val="00010482"/>
    <w:rsid w:val="0001098B"/>
    <w:rsid w:val="00010AAD"/>
    <w:rsid w:val="00010D32"/>
    <w:rsid w:val="000112E7"/>
    <w:rsid w:val="00011CF5"/>
    <w:rsid w:val="00012134"/>
    <w:rsid w:val="00012B00"/>
    <w:rsid w:val="00013842"/>
    <w:rsid w:val="00013E1D"/>
    <w:rsid w:val="000147D4"/>
    <w:rsid w:val="00014923"/>
    <w:rsid w:val="00014BA0"/>
    <w:rsid w:val="00015223"/>
    <w:rsid w:val="00015F6A"/>
    <w:rsid w:val="000202F6"/>
    <w:rsid w:val="0002100B"/>
    <w:rsid w:val="00022D04"/>
    <w:rsid w:val="00022E9E"/>
    <w:rsid w:val="00023345"/>
    <w:rsid w:val="0002370D"/>
    <w:rsid w:val="00023F06"/>
    <w:rsid w:val="000240A4"/>
    <w:rsid w:val="000245E8"/>
    <w:rsid w:val="0002476C"/>
    <w:rsid w:val="000254B6"/>
    <w:rsid w:val="000264B4"/>
    <w:rsid w:val="000265AF"/>
    <w:rsid w:val="000265D6"/>
    <w:rsid w:val="00030AE8"/>
    <w:rsid w:val="00031149"/>
    <w:rsid w:val="00031EFA"/>
    <w:rsid w:val="0003277E"/>
    <w:rsid w:val="00032822"/>
    <w:rsid w:val="00032F0E"/>
    <w:rsid w:val="000339B7"/>
    <w:rsid w:val="00033B84"/>
    <w:rsid w:val="00033C87"/>
    <w:rsid w:val="0003557A"/>
    <w:rsid w:val="000360EE"/>
    <w:rsid w:val="000366E7"/>
    <w:rsid w:val="000376DB"/>
    <w:rsid w:val="00040013"/>
    <w:rsid w:val="0004006D"/>
    <w:rsid w:val="00040B62"/>
    <w:rsid w:val="00040E86"/>
    <w:rsid w:val="0004101B"/>
    <w:rsid w:val="000417E3"/>
    <w:rsid w:val="000426E0"/>
    <w:rsid w:val="00042F8C"/>
    <w:rsid w:val="00043271"/>
    <w:rsid w:val="00043D54"/>
    <w:rsid w:val="00045F6D"/>
    <w:rsid w:val="00051029"/>
    <w:rsid w:val="0005127A"/>
    <w:rsid w:val="00051CDC"/>
    <w:rsid w:val="00051E3F"/>
    <w:rsid w:val="00051E74"/>
    <w:rsid w:val="000527B0"/>
    <w:rsid w:val="000531AF"/>
    <w:rsid w:val="000544C4"/>
    <w:rsid w:val="00054E94"/>
    <w:rsid w:val="0005502D"/>
    <w:rsid w:val="00055CDB"/>
    <w:rsid w:val="0005655C"/>
    <w:rsid w:val="000568D0"/>
    <w:rsid w:val="00056B32"/>
    <w:rsid w:val="00056F00"/>
    <w:rsid w:val="00057801"/>
    <w:rsid w:val="0005786D"/>
    <w:rsid w:val="00057CFB"/>
    <w:rsid w:val="00062AE0"/>
    <w:rsid w:val="00062C03"/>
    <w:rsid w:val="000632D3"/>
    <w:rsid w:val="0006357F"/>
    <w:rsid w:val="00063A06"/>
    <w:rsid w:val="00063BB7"/>
    <w:rsid w:val="00064953"/>
    <w:rsid w:val="000655D1"/>
    <w:rsid w:val="0006611B"/>
    <w:rsid w:val="00067654"/>
    <w:rsid w:val="000702D6"/>
    <w:rsid w:val="00070C25"/>
    <w:rsid w:val="0007126C"/>
    <w:rsid w:val="0007172D"/>
    <w:rsid w:val="0007365B"/>
    <w:rsid w:val="000737FA"/>
    <w:rsid w:val="00073A5F"/>
    <w:rsid w:val="0007442E"/>
    <w:rsid w:val="0007473D"/>
    <w:rsid w:val="0007484E"/>
    <w:rsid w:val="000759D3"/>
    <w:rsid w:val="00075A6D"/>
    <w:rsid w:val="00076B07"/>
    <w:rsid w:val="00076CE9"/>
    <w:rsid w:val="00076FA1"/>
    <w:rsid w:val="00077283"/>
    <w:rsid w:val="0007784E"/>
    <w:rsid w:val="00077B15"/>
    <w:rsid w:val="0008018E"/>
    <w:rsid w:val="0008081F"/>
    <w:rsid w:val="00080C3A"/>
    <w:rsid w:val="00080F33"/>
    <w:rsid w:val="0008208B"/>
    <w:rsid w:val="00082D44"/>
    <w:rsid w:val="00083533"/>
    <w:rsid w:val="00084C1D"/>
    <w:rsid w:val="00084D5E"/>
    <w:rsid w:val="00085CF3"/>
    <w:rsid w:val="00085FEF"/>
    <w:rsid w:val="00086BD5"/>
    <w:rsid w:val="00086FC3"/>
    <w:rsid w:val="00087488"/>
    <w:rsid w:val="00087B5E"/>
    <w:rsid w:val="0009007C"/>
    <w:rsid w:val="00090D07"/>
    <w:rsid w:val="00091886"/>
    <w:rsid w:val="000918C8"/>
    <w:rsid w:val="000923C7"/>
    <w:rsid w:val="00093BB8"/>
    <w:rsid w:val="00093C98"/>
    <w:rsid w:val="00094C94"/>
    <w:rsid w:val="00095079"/>
    <w:rsid w:val="00095E11"/>
    <w:rsid w:val="00096277"/>
    <w:rsid w:val="0009627B"/>
    <w:rsid w:val="00096B75"/>
    <w:rsid w:val="00096BB0"/>
    <w:rsid w:val="00096CFF"/>
    <w:rsid w:val="00097872"/>
    <w:rsid w:val="000979C9"/>
    <w:rsid w:val="00097A3C"/>
    <w:rsid w:val="00097ACD"/>
    <w:rsid w:val="000A045F"/>
    <w:rsid w:val="000A1C5A"/>
    <w:rsid w:val="000A1FCC"/>
    <w:rsid w:val="000A3553"/>
    <w:rsid w:val="000A378F"/>
    <w:rsid w:val="000A4472"/>
    <w:rsid w:val="000A49B6"/>
    <w:rsid w:val="000A4A1D"/>
    <w:rsid w:val="000A5407"/>
    <w:rsid w:val="000A6E94"/>
    <w:rsid w:val="000B0668"/>
    <w:rsid w:val="000B1080"/>
    <w:rsid w:val="000B22B0"/>
    <w:rsid w:val="000B306B"/>
    <w:rsid w:val="000B385A"/>
    <w:rsid w:val="000B45FC"/>
    <w:rsid w:val="000B4CA4"/>
    <w:rsid w:val="000B4DB8"/>
    <w:rsid w:val="000B570A"/>
    <w:rsid w:val="000B62B4"/>
    <w:rsid w:val="000B7124"/>
    <w:rsid w:val="000B7237"/>
    <w:rsid w:val="000C09CD"/>
    <w:rsid w:val="000C1EAD"/>
    <w:rsid w:val="000C30F5"/>
    <w:rsid w:val="000C33FF"/>
    <w:rsid w:val="000C4926"/>
    <w:rsid w:val="000C5BCC"/>
    <w:rsid w:val="000C67A9"/>
    <w:rsid w:val="000C74F9"/>
    <w:rsid w:val="000D117B"/>
    <w:rsid w:val="000D28DC"/>
    <w:rsid w:val="000D2F71"/>
    <w:rsid w:val="000D35B6"/>
    <w:rsid w:val="000D4961"/>
    <w:rsid w:val="000D4C75"/>
    <w:rsid w:val="000D608F"/>
    <w:rsid w:val="000D6A67"/>
    <w:rsid w:val="000D75F9"/>
    <w:rsid w:val="000D7D47"/>
    <w:rsid w:val="000E15C5"/>
    <w:rsid w:val="000E16C2"/>
    <w:rsid w:val="000E2317"/>
    <w:rsid w:val="000E25B0"/>
    <w:rsid w:val="000E2D27"/>
    <w:rsid w:val="000E2FCD"/>
    <w:rsid w:val="000E3523"/>
    <w:rsid w:val="000E46BE"/>
    <w:rsid w:val="000E541A"/>
    <w:rsid w:val="000E6383"/>
    <w:rsid w:val="000E6F7E"/>
    <w:rsid w:val="000E6F8B"/>
    <w:rsid w:val="000E7613"/>
    <w:rsid w:val="000E76C3"/>
    <w:rsid w:val="000E7A2F"/>
    <w:rsid w:val="000E7CB9"/>
    <w:rsid w:val="000E7E34"/>
    <w:rsid w:val="000F0C57"/>
    <w:rsid w:val="000F1A5A"/>
    <w:rsid w:val="000F23C4"/>
    <w:rsid w:val="000F26D6"/>
    <w:rsid w:val="000F2C66"/>
    <w:rsid w:val="000F46F4"/>
    <w:rsid w:val="000F57BD"/>
    <w:rsid w:val="000F5A72"/>
    <w:rsid w:val="000F5B5E"/>
    <w:rsid w:val="000F5D27"/>
    <w:rsid w:val="000F6283"/>
    <w:rsid w:val="000F63E0"/>
    <w:rsid w:val="000F674B"/>
    <w:rsid w:val="00100534"/>
    <w:rsid w:val="001013F2"/>
    <w:rsid w:val="00101606"/>
    <w:rsid w:val="0010342D"/>
    <w:rsid w:val="001043C5"/>
    <w:rsid w:val="00104668"/>
    <w:rsid w:val="00104EF9"/>
    <w:rsid w:val="00105323"/>
    <w:rsid w:val="001059B9"/>
    <w:rsid w:val="00105ADA"/>
    <w:rsid w:val="001067DB"/>
    <w:rsid w:val="00106DD3"/>
    <w:rsid w:val="001072B0"/>
    <w:rsid w:val="0010732C"/>
    <w:rsid w:val="00107FAD"/>
    <w:rsid w:val="001107EE"/>
    <w:rsid w:val="00110E98"/>
    <w:rsid w:val="00110F84"/>
    <w:rsid w:val="0011111F"/>
    <w:rsid w:val="001114F6"/>
    <w:rsid w:val="00111A57"/>
    <w:rsid w:val="001122CD"/>
    <w:rsid w:val="001123C6"/>
    <w:rsid w:val="001129D9"/>
    <w:rsid w:val="00114202"/>
    <w:rsid w:val="0011446F"/>
    <w:rsid w:val="00115C85"/>
    <w:rsid w:val="001166B5"/>
    <w:rsid w:val="0011718C"/>
    <w:rsid w:val="001172AC"/>
    <w:rsid w:val="00117C1B"/>
    <w:rsid w:val="001207D8"/>
    <w:rsid w:val="00121517"/>
    <w:rsid w:val="00121679"/>
    <w:rsid w:val="001217E8"/>
    <w:rsid w:val="00121E9F"/>
    <w:rsid w:val="00122438"/>
    <w:rsid w:val="00122522"/>
    <w:rsid w:val="00122E6C"/>
    <w:rsid w:val="001235CA"/>
    <w:rsid w:val="00123B05"/>
    <w:rsid w:val="00123B98"/>
    <w:rsid w:val="00123FD2"/>
    <w:rsid w:val="001241B5"/>
    <w:rsid w:val="001241CA"/>
    <w:rsid w:val="001262E9"/>
    <w:rsid w:val="00126327"/>
    <w:rsid w:val="00126800"/>
    <w:rsid w:val="001272F6"/>
    <w:rsid w:val="0013075E"/>
    <w:rsid w:val="00130EFB"/>
    <w:rsid w:val="00131C3F"/>
    <w:rsid w:val="001324FD"/>
    <w:rsid w:val="00133373"/>
    <w:rsid w:val="00133BC2"/>
    <w:rsid w:val="001341A6"/>
    <w:rsid w:val="001360CA"/>
    <w:rsid w:val="00136233"/>
    <w:rsid w:val="0013637B"/>
    <w:rsid w:val="0013638A"/>
    <w:rsid w:val="00136BE2"/>
    <w:rsid w:val="001371A0"/>
    <w:rsid w:val="00137C0E"/>
    <w:rsid w:val="001408D1"/>
    <w:rsid w:val="00140A22"/>
    <w:rsid w:val="001411B2"/>
    <w:rsid w:val="001412FA"/>
    <w:rsid w:val="001415C3"/>
    <w:rsid w:val="00141DD9"/>
    <w:rsid w:val="00141FC5"/>
    <w:rsid w:val="0014240A"/>
    <w:rsid w:val="00142E9E"/>
    <w:rsid w:val="00143DE9"/>
    <w:rsid w:val="00143FB2"/>
    <w:rsid w:val="00144445"/>
    <w:rsid w:val="00144D82"/>
    <w:rsid w:val="00144E2D"/>
    <w:rsid w:val="001452AF"/>
    <w:rsid w:val="00145EC6"/>
    <w:rsid w:val="00146021"/>
    <w:rsid w:val="001461CD"/>
    <w:rsid w:val="00146A04"/>
    <w:rsid w:val="00146ADD"/>
    <w:rsid w:val="00146ECB"/>
    <w:rsid w:val="0014722A"/>
    <w:rsid w:val="00147651"/>
    <w:rsid w:val="001508EE"/>
    <w:rsid w:val="001515BB"/>
    <w:rsid w:val="0015288B"/>
    <w:rsid w:val="0015326C"/>
    <w:rsid w:val="00153A37"/>
    <w:rsid w:val="00154C77"/>
    <w:rsid w:val="00155378"/>
    <w:rsid w:val="00156EC8"/>
    <w:rsid w:val="0015715A"/>
    <w:rsid w:val="001575CF"/>
    <w:rsid w:val="0016158D"/>
    <w:rsid w:val="001617B2"/>
    <w:rsid w:val="00161D75"/>
    <w:rsid w:val="0016207E"/>
    <w:rsid w:val="00162586"/>
    <w:rsid w:val="001634A5"/>
    <w:rsid w:val="00163783"/>
    <w:rsid w:val="00164986"/>
    <w:rsid w:val="00165234"/>
    <w:rsid w:val="00166AB2"/>
    <w:rsid w:val="0017028A"/>
    <w:rsid w:val="00171968"/>
    <w:rsid w:val="00172083"/>
    <w:rsid w:val="00172430"/>
    <w:rsid w:val="00172452"/>
    <w:rsid w:val="00172D3D"/>
    <w:rsid w:val="00172DE7"/>
    <w:rsid w:val="0017393E"/>
    <w:rsid w:val="001739F9"/>
    <w:rsid w:val="00173EFE"/>
    <w:rsid w:val="001740E7"/>
    <w:rsid w:val="00175E95"/>
    <w:rsid w:val="0017605E"/>
    <w:rsid w:val="00176164"/>
    <w:rsid w:val="00176ED2"/>
    <w:rsid w:val="0017716D"/>
    <w:rsid w:val="00180832"/>
    <w:rsid w:val="00180A1B"/>
    <w:rsid w:val="00180C9F"/>
    <w:rsid w:val="00181324"/>
    <w:rsid w:val="001814FD"/>
    <w:rsid w:val="00181CAB"/>
    <w:rsid w:val="001827F7"/>
    <w:rsid w:val="00183731"/>
    <w:rsid w:val="00183D1A"/>
    <w:rsid w:val="00183DC6"/>
    <w:rsid w:val="00183EB5"/>
    <w:rsid w:val="00184A7B"/>
    <w:rsid w:val="001857B1"/>
    <w:rsid w:val="0018722A"/>
    <w:rsid w:val="00187C0B"/>
    <w:rsid w:val="001913BF"/>
    <w:rsid w:val="00191849"/>
    <w:rsid w:val="001919BF"/>
    <w:rsid w:val="00193655"/>
    <w:rsid w:val="00194052"/>
    <w:rsid w:val="00194E92"/>
    <w:rsid w:val="00195892"/>
    <w:rsid w:val="001967FE"/>
    <w:rsid w:val="00197134"/>
    <w:rsid w:val="001A0F4C"/>
    <w:rsid w:val="001A10A2"/>
    <w:rsid w:val="001A1D3C"/>
    <w:rsid w:val="001A2C3F"/>
    <w:rsid w:val="001A2D1F"/>
    <w:rsid w:val="001A2E0F"/>
    <w:rsid w:val="001A397A"/>
    <w:rsid w:val="001A54F4"/>
    <w:rsid w:val="001A5AE7"/>
    <w:rsid w:val="001A6B32"/>
    <w:rsid w:val="001A7D56"/>
    <w:rsid w:val="001B0001"/>
    <w:rsid w:val="001B0DC6"/>
    <w:rsid w:val="001B1BD5"/>
    <w:rsid w:val="001B1F1C"/>
    <w:rsid w:val="001B28FA"/>
    <w:rsid w:val="001B2A97"/>
    <w:rsid w:val="001B2B51"/>
    <w:rsid w:val="001B2DBC"/>
    <w:rsid w:val="001B3428"/>
    <w:rsid w:val="001B417F"/>
    <w:rsid w:val="001B4D7F"/>
    <w:rsid w:val="001B52FA"/>
    <w:rsid w:val="001B5C9D"/>
    <w:rsid w:val="001B6288"/>
    <w:rsid w:val="001B681D"/>
    <w:rsid w:val="001B70DA"/>
    <w:rsid w:val="001B786A"/>
    <w:rsid w:val="001C02C6"/>
    <w:rsid w:val="001C083E"/>
    <w:rsid w:val="001C11F0"/>
    <w:rsid w:val="001C1389"/>
    <w:rsid w:val="001C1D88"/>
    <w:rsid w:val="001C2AFF"/>
    <w:rsid w:val="001C2EF2"/>
    <w:rsid w:val="001C305C"/>
    <w:rsid w:val="001C3A04"/>
    <w:rsid w:val="001C3AAF"/>
    <w:rsid w:val="001C4128"/>
    <w:rsid w:val="001C413F"/>
    <w:rsid w:val="001C43CF"/>
    <w:rsid w:val="001C5AD6"/>
    <w:rsid w:val="001C5D37"/>
    <w:rsid w:val="001C60B5"/>
    <w:rsid w:val="001C655B"/>
    <w:rsid w:val="001C6AA8"/>
    <w:rsid w:val="001C7878"/>
    <w:rsid w:val="001C7E8D"/>
    <w:rsid w:val="001D003C"/>
    <w:rsid w:val="001D1604"/>
    <w:rsid w:val="001D1D6E"/>
    <w:rsid w:val="001D1E51"/>
    <w:rsid w:val="001D23FE"/>
    <w:rsid w:val="001D26E7"/>
    <w:rsid w:val="001D30BF"/>
    <w:rsid w:val="001D3463"/>
    <w:rsid w:val="001D3A81"/>
    <w:rsid w:val="001D3C7C"/>
    <w:rsid w:val="001D4447"/>
    <w:rsid w:val="001D4C56"/>
    <w:rsid w:val="001D5C2D"/>
    <w:rsid w:val="001D5DAE"/>
    <w:rsid w:val="001D636A"/>
    <w:rsid w:val="001D6715"/>
    <w:rsid w:val="001D759A"/>
    <w:rsid w:val="001D7654"/>
    <w:rsid w:val="001E096C"/>
    <w:rsid w:val="001E135B"/>
    <w:rsid w:val="001E1717"/>
    <w:rsid w:val="001E1BFB"/>
    <w:rsid w:val="001E1DAF"/>
    <w:rsid w:val="001E24A8"/>
    <w:rsid w:val="001E281A"/>
    <w:rsid w:val="001E2958"/>
    <w:rsid w:val="001E3883"/>
    <w:rsid w:val="001E4759"/>
    <w:rsid w:val="001E5226"/>
    <w:rsid w:val="001E5778"/>
    <w:rsid w:val="001E57A6"/>
    <w:rsid w:val="001E5B78"/>
    <w:rsid w:val="001E5F8B"/>
    <w:rsid w:val="001E706A"/>
    <w:rsid w:val="001F09E7"/>
    <w:rsid w:val="001F0B0B"/>
    <w:rsid w:val="001F0E61"/>
    <w:rsid w:val="001F2227"/>
    <w:rsid w:val="001F2471"/>
    <w:rsid w:val="001F3628"/>
    <w:rsid w:val="001F4043"/>
    <w:rsid w:val="001F5039"/>
    <w:rsid w:val="001F5F42"/>
    <w:rsid w:val="001F6142"/>
    <w:rsid w:val="001F66CF"/>
    <w:rsid w:val="001F6CF6"/>
    <w:rsid w:val="001F75C4"/>
    <w:rsid w:val="001F775F"/>
    <w:rsid w:val="00201DE3"/>
    <w:rsid w:val="0020200F"/>
    <w:rsid w:val="00202AB8"/>
    <w:rsid w:val="00202AED"/>
    <w:rsid w:val="00202B4A"/>
    <w:rsid w:val="002044B3"/>
    <w:rsid w:val="00204652"/>
    <w:rsid w:val="0020556F"/>
    <w:rsid w:val="00205B41"/>
    <w:rsid w:val="002072D5"/>
    <w:rsid w:val="002103B6"/>
    <w:rsid w:val="00210AE7"/>
    <w:rsid w:val="00211051"/>
    <w:rsid w:val="002111C4"/>
    <w:rsid w:val="0021170F"/>
    <w:rsid w:val="00211B9D"/>
    <w:rsid w:val="00211FA1"/>
    <w:rsid w:val="00212B82"/>
    <w:rsid w:val="00213D70"/>
    <w:rsid w:val="00214255"/>
    <w:rsid w:val="0021431B"/>
    <w:rsid w:val="00214451"/>
    <w:rsid w:val="0021487D"/>
    <w:rsid w:val="00214BA4"/>
    <w:rsid w:val="002151BD"/>
    <w:rsid w:val="00215504"/>
    <w:rsid w:val="002166A4"/>
    <w:rsid w:val="00216DC3"/>
    <w:rsid w:val="00216F89"/>
    <w:rsid w:val="0021700F"/>
    <w:rsid w:val="00217250"/>
    <w:rsid w:val="002173D3"/>
    <w:rsid w:val="00217520"/>
    <w:rsid w:val="00217C00"/>
    <w:rsid w:val="00217F67"/>
    <w:rsid w:val="002210E8"/>
    <w:rsid w:val="002217CA"/>
    <w:rsid w:val="00221A43"/>
    <w:rsid w:val="002228EE"/>
    <w:rsid w:val="002229FD"/>
    <w:rsid w:val="00222D17"/>
    <w:rsid w:val="002237AC"/>
    <w:rsid w:val="00223D56"/>
    <w:rsid w:val="00223F1B"/>
    <w:rsid w:val="002256E6"/>
    <w:rsid w:val="002257B9"/>
    <w:rsid w:val="00225F08"/>
    <w:rsid w:val="002260C9"/>
    <w:rsid w:val="00226222"/>
    <w:rsid w:val="002267FD"/>
    <w:rsid w:val="00226F9A"/>
    <w:rsid w:val="0022713F"/>
    <w:rsid w:val="0022723E"/>
    <w:rsid w:val="00227825"/>
    <w:rsid w:val="00230E7C"/>
    <w:rsid w:val="00232307"/>
    <w:rsid w:val="002323CB"/>
    <w:rsid w:val="00232DCF"/>
    <w:rsid w:val="00233C2A"/>
    <w:rsid w:val="002342C0"/>
    <w:rsid w:val="00234309"/>
    <w:rsid w:val="002345EB"/>
    <w:rsid w:val="00234FAE"/>
    <w:rsid w:val="00236207"/>
    <w:rsid w:val="00236BDA"/>
    <w:rsid w:val="00237B4C"/>
    <w:rsid w:val="002404B8"/>
    <w:rsid w:val="00240539"/>
    <w:rsid w:val="0024066D"/>
    <w:rsid w:val="0024089A"/>
    <w:rsid w:val="00241315"/>
    <w:rsid w:val="00241B9D"/>
    <w:rsid w:val="00241BD3"/>
    <w:rsid w:val="00241DD2"/>
    <w:rsid w:val="0024229B"/>
    <w:rsid w:val="00242D96"/>
    <w:rsid w:val="00243D94"/>
    <w:rsid w:val="002455F3"/>
    <w:rsid w:val="00246060"/>
    <w:rsid w:val="00246268"/>
    <w:rsid w:val="002464DB"/>
    <w:rsid w:val="002478D9"/>
    <w:rsid w:val="0024790C"/>
    <w:rsid w:val="00247F94"/>
    <w:rsid w:val="00250088"/>
    <w:rsid w:val="00250288"/>
    <w:rsid w:val="002504B7"/>
    <w:rsid w:val="00250512"/>
    <w:rsid w:val="002506F6"/>
    <w:rsid w:val="00250B0F"/>
    <w:rsid w:val="00250BF3"/>
    <w:rsid w:val="00251171"/>
    <w:rsid w:val="00251635"/>
    <w:rsid w:val="00251CB5"/>
    <w:rsid w:val="00252B85"/>
    <w:rsid w:val="00253025"/>
    <w:rsid w:val="002538A4"/>
    <w:rsid w:val="00253A8F"/>
    <w:rsid w:val="00254181"/>
    <w:rsid w:val="0025439C"/>
    <w:rsid w:val="00254ECC"/>
    <w:rsid w:val="00255136"/>
    <w:rsid w:val="00255604"/>
    <w:rsid w:val="00255796"/>
    <w:rsid w:val="00256DDD"/>
    <w:rsid w:val="00257CD2"/>
    <w:rsid w:val="00260B57"/>
    <w:rsid w:val="00260B99"/>
    <w:rsid w:val="002631B6"/>
    <w:rsid w:val="00263551"/>
    <w:rsid w:val="00263A22"/>
    <w:rsid w:val="00263ED8"/>
    <w:rsid w:val="00264748"/>
    <w:rsid w:val="002663C1"/>
    <w:rsid w:val="002666EC"/>
    <w:rsid w:val="00266F89"/>
    <w:rsid w:val="00267E28"/>
    <w:rsid w:val="002701ED"/>
    <w:rsid w:val="00270BE1"/>
    <w:rsid w:val="002722DC"/>
    <w:rsid w:val="00273D26"/>
    <w:rsid w:val="00274011"/>
    <w:rsid w:val="0027491F"/>
    <w:rsid w:val="002761C9"/>
    <w:rsid w:val="00276FDF"/>
    <w:rsid w:val="002807AD"/>
    <w:rsid w:val="00280E21"/>
    <w:rsid w:val="0028144C"/>
    <w:rsid w:val="002821D7"/>
    <w:rsid w:val="002827AA"/>
    <w:rsid w:val="0028280A"/>
    <w:rsid w:val="0028299C"/>
    <w:rsid w:val="00283BFD"/>
    <w:rsid w:val="00283DEE"/>
    <w:rsid w:val="00285134"/>
    <w:rsid w:val="00285C05"/>
    <w:rsid w:val="00286332"/>
    <w:rsid w:val="00286771"/>
    <w:rsid w:val="002871BD"/>
    <w:rsid w:val="0029053F"/>
    <w:rsid w:val="002907BA"/>
    <w:rsid w:val="00290C75"/>
    <w:rsid w:val="00290CB1"/>
    <w:rsid w:val="002912EC"/>
    <w:rsid w:val="00291D8C"/>
    <w:rsid w:val="00291F0F"/>
    <w:rsid w:val="002933C0"/>
    <w:rsid w:val="002936BE"/>
    <w:rsid w:val="00293BE0"/>
    <w:rsid w:val="00293CDB"/>
    <w:rsid w:val="00293D86"/>
    <w:rsid w:val="00294083"/>
    <w:rsid w:val="002944E2"/>
    <w:rsid w:val="002955E7"/>
    <w:rsid w:val="0029563E"/>
    <w:rsid w:val="00296AD6"/>
    <w:rsid w:val="00296DF8"/>
    <w:rsid w:val="00296FB8"/>
    <w:rsid w:val="00297A06"/>
    <w:rsid w:val="002A071E"/>
    <w:rsid w:val="002A07D6"/>
    <w:rsid w:val="002A0DE9"/>
    <w:rsid w:val="002A1979"/>
    <w:rsid w:val="002A35D2"/>
    <w:rsid w:val="002A385C"/>
    <w:rsid w:val="002A4559"/>
    <w:rsid w:val="002A5380"/>
    <w:rsid w:val="002A591B"/>
    <w:rsid w:val="002A5F85"/>
    <w:rsid w:val="002A6449"/>
    <w:rsid w:val="002A64B7"/>
    <w:rsid w:val="002A67C5"/>
    <w:rsid w:val="002A6E5A"/>
    <w:rsid w:val="002A702D"/>
    <w:rsid w:val="002A77FF"/>
    <w:rsid w:val="002B069B"/>
    <w:rsid w:val="002B0BC9"/>
    <w:rsid w:val="002B449D"/>
    <w:rsid w:val="002B48FF"/>
    <w:rsid w:val="002B4BDB"/>
    <w:rsid w:val="002B5259"/>
    <w:rsid w:val="002B627C"/>
    <w:rsid w:val="002B68FC"/>
    <w:rsid w:val="002B712E"/>
    <w:rsid w:val="002B753B"/>
    <w:rsid w:val="002B78D0"/>
    <w:rsid w:val="002C0416"/>
    <w:rsid w:val="002C083C"/>
    <w:rsid w:val="002C0A83"/>
    <w:rsid w:val="002C170B"/>
    <w:rsid w:val="002C2937"/>
    <w:rsid w:val="002C2BFD"/>
    <w:rsid w:val="002C3AF5"/>
    <w:rsid w:val="002C3BC0"/>
    <w:rsid w:val="002C427B"/>
    <w:rsid w:val="002C4378"/>
    <w:rsid w:val="002C6E1D"/>
    <w:rsid w:val="002C7CF8"/>
    <w:rsid w:val="002D01BE"/>
    <w:rsid w:val="002D05B1"/>
    <w:rsid w:val="002D11B1"/>
    <w:rsid w:val="002D1735"/>
    <w:rsid w:val="002D2AFF"/>
    <w:rsid w:val="002D398F"/>
    <w:rsid w:val="002D4167"/>
    <w:rsid w:val="002D4E78"/>
    <w:rsid w:val="002D67CA"/>
    <w:rsid w:val="002D6C8A"/>
    <w:rsid w:val="002D6CC0"/>
    <w:rsid w:val="002D7350"/>
    <w:rsid w:val="002D753F"/>
    <w:rsid w:val="002D790E"/>
    <w:rsid w:val="002E0008"/>
    <w:rsid w:val="002E158A"/>
    <w:rsid w:val="002E1E9B"/>
    <w:rsid w:val="002E2348"/>
    <w:rsid w:val="002E3CF0"/>
    <w:rsid w:val="002E4325"/>
    <w:rsid w:val="002E49CB"/>
    <w:rsid w:val="002E4D32"/>
    <w:rsid w:val="002E589D"/>
    <w:rsid w:val="002E5DD0"/>
    <w:rsid w:val="002E5F7F"/>
    <w:rsid w:val="002E6258"/>
    <w:rsid w:val="002E696B"/>
    <w:rsid w:val="002E72AE"/>
    <w:rsid w:val="002F0DEF"/>
    <w:rsid w:val="002F1321"/>
    <w:rsid w:val="002F1403"/>
    <w:rsid w:val="002F17E6"/>
    <w:rsid w:val="002F2FCC"/>
    <w:rsid w:val="002F39B6"/>
    <w:rsid w:val="002F3B5E"/>
    <w:rsid w:val="002F487F"/>
    <w:rsid w:val="002F50D6"/>
    <w:rsid w:val="002F50DF"/>
    <w:rsid w:val="002F5D87"/>
    <w:rsid w:val="002F5F30"/>
    <w:rsid w:val="002F6108"/>
    <w:rsid w:val="002F7F80"/>
    <w:rsid w:val="003000E3"/>
    <w:rsid w:val="00300CB5"/>
    <w:rsid w:val="0030149E"/>
    <w:rsid w:val="003018F5"/>
    <w:rsid w:val="00301D4A"/>
    <w:rsid w:val="003025F0"/>
    <w:rsid w:val="0030273B"/>
    <w:rsid w:val="00303694"/>
    <w:rsid w:val="003036C4"/>
    <w:rsid w:val="0030372D"/>
    <w:rsid w:val="0030442E"/>
    <w:rsid w:val="003045C6"/>
    <w:rsid w:val="00304FD0"/>
    <w:rsid w:val="0030504E"/>
    <w:rsid w:val="003050AC"/>
    <w:rsid w:val="00305721"/>
    <w:rsid w:val="0030669F"/>
    <w:rsid w:val="0030672E"/>
    <w:rsid w:val="00307286"/>
    <w:rsid w:val="003072C8"/>
    <w:rsid w:val="00307538"/>
    <w:rsid w:val="0030790C"/>
    <w:rsid w:val="00307A2D"/>
    <w:rsid w:val="00307D74"/>
    <w:rsid w:val="00310D50"/>
    <w:rsid w:val="003118E2"/>
    <w:rsid w:val="00312B2C"/>
    <w:rsid w:val="003132AF"/>
    <w:rsid w:val="00313DA3"/>
    <w:rsid w:val="00314464"/>
    <w:rsid w:val="00315E98"/>
    <w:rsid w:val="003160E1"/>
    <w:rsid w:val="00316868"/>
    <w:rsid w:val="003168E7"/>
    <w:rsid w:val="00316A7E"/>
    <w:rsid w:val="00317BFA"/>
    <w:rsid w:val="00317C48"/>
    <w:rsid w:val="003208C8"/>
    <w:rsid w:val="00321371"/>
    <w:rsid w:val="003224A2"/>
    <w:rsid w:val="003225A4"/>
    <w:rsid w:val="00322D2E"/>
    <w:rsid w:val="00324937"/>
    <w:rsid w:val="00324B6E"/>
    <w:rsid w:val="00326B7B"/>
    <w:rsid w:val="00326BD2"/>
    <w:rsid w:val="00326DEC"/>
    <w:rsid w:val="00326E9E"/>
    <w:rsid w:val="00326EC6"/>
    <w:rsid w:val="0032735F"/>
    <w:rsid w:val="00327814"/>
    <w:rsid w:val="00327A45"/>
    <w:rsid w:val="00327C9F"/>
    <w:rsid w:val="003304A7"/>
    <w:rsid w:val="00330875"/>
    <w:rsid w:val="00330AE3"/>
    <w:rsid w:val="0033286D"/>
    <w:rsid w:val="00332942"/>
    <w:rsid w:val="00333B4E"/>
    <w:rsid w:val="00334495"/>
    <w:rsid w:val="00334C64"/>
    <w:rsid w:val="00335853"/>
    <w:rsid w:val="00335B99"/>
    <w:rsid w:val="00335D27"/>
    <w:rsid w:val="003371D0"/>
    <w:rsid w:val="00337864"/>
    <w:rsid w:val="00340DFE"/>
    <w:rsid w:val="00341788"/>
    <w:rsid w:val="00341AE4"/>
    <w:rsid w:val="00341CB5"/>
    <w:rsid w:val="003427DF"/>
    <w:rsid w:val="003436AD"/>
    <w:rsid w:val="003438EA"/>
    <w:rsid w:val="00344573"/>
    <w:rsid w:val="003446E8"/>
    <w:rsid w:val="00344844"/>
    <w:rsid w:val="0034592F"/>
    <w:rsid w:val="00345CAF"/>
    <w:rsid w:val="003461AF"/>
    <w:rsid w:val="00346310"/>
    <w:rsid w:val="00350213"/>
    <w:rsid w:val="003510F4"/>
    <w:rsid w:val="00351710"/>
    <w:rsid w:val="003526FD"/>
    <w:rsid w:val="00352FC8"/>
    <w:rsid w:val="00354D4E"/>
    <w:rsid w:val="00356F3C"/>
    <w:rsid w:val="00357A29"/>
    <w:rsid w:val="003614CF"/>
    <w:rsid w:val="00362080"/>
    <w:rsid w:val="0036416E"/>
    <w:rsid w:val="00364DEE"/>
    <w:rsid w:val="00365462"/>
    <w:rsid w:val="0036741F"/>
    <w:rsid w:val="00370127"/>
    <w:rsid w:val="0037038E"/>
    <w:rsid w:val="00370633"/>
    <w:rsid w:val="0037076F"/>
    <w:rsid w:val="00370ADD"/>
    <w:rsid w:val="003713CE"/>
    <w:rsid w:val="0037185A"/>
    <w:rsid w:val="00371966"/>
    <w:rsid w:val="00372967"/>
    <w:rsid w:val="00372FAF"/>
    <w:rsid w:val="00373874"/>
    <w:rsid w:val="00373EB7"/>
    <w:rsid w:val="00374109"/>
    <w:rsid w:val="0037530E"/>
    <w:rsid w:val="00375FA7"/>
    <w:rsid w:val="003764D6"/>
    <w:rsid w:val="00376C28"/>
    <w:rsid w:val="00377B59"/>
    <w:rsid w:val="00377CE9"/>
    <w:rsid w:val="003800A0"/>
    <w:rsid w:val="003812B0"/>
    <w:rsid w:val="0038168E"/>
    <w:rsid w:val="00381A16"/>
    <w:rsid w:val="00382C95"/>
    <w:rsid w:val="003838F5"/>
    <w:rsid w:val="00385674"/>
    <w:rsid w:val="00385E11"/>
    <w:rsid w:val="0038661C"/>
    <w:rsid w:val="00386F3A"/>
    <w:rsid w:val="00387DF4"/>
    <w:rsid w:val="003902FF"/>
    <w:rsid w:val="0039078F"/>
    <w:rsid w:val="003914F8"/>
    <w:rsid w:val="0039176E"/>
    <w:rsid w:val="00391795"/>
    <w:rsid w:val="0039238B"/>
    <w:rsid w:val="00393067"/>
    <w:rsid w:val="003934AE"/>
    <w:rsid w:val="003945E2"/>
    <w:rsid w:val="00394FF0"/>
    <w:rsid w:val="00395AFA"/>
    <w:rsid w:val="0039608F"/>
    <w:rsid w:val="003962D0"/>
    <w:rsid w:val="003962D8"/>
    <w:rsid w:val="003965DA"/>
    <w:rsid w:val="003971E2"/>
    <w:rsid w:val="00397A29"/>
    <w:rsid w:val="003A13EB"/>
    <w:rsid w:val="003A1D30"/>
    <w:rsid w:val="003A1E4A"/>
    <w:rsid w:val="003A1EF9"/>
    <w:rsid w:val="003A2447"/>
    <w:rsid w:val="003A3414"/>
    <w:rsid w:val="003A3852"/>
    <w:rsid w:val="003A3ADA"/>
    <w:rsid w:val="003A44AA"/>
    <w:rsid w:val="003A660A"/>
    <w:rsid w:val="003A78D4"/>
    <w:rsid w:val="003A7C25"/>
    <w:rsid w:val="003B0E68"/>
    <w:rsid w:val="003B0FEA"/>
    <w:rsid w:val="003B190C"/>
    <w:rsid w:val="003B1F72"/>
    <w:rsid w:val="003B1F7A"/>
    <w:rsid w:val="003B3457"/>
    <w:rsid w:val="003B3AFD"/>
    <w:rsid w:val="003B3DA7"/>
    <w:rsid w:val="003B40BB"/>
    <w:rsid w:val="003B4405"/>
    <w:rsid w:val="003B46CC"/>
    <w:rsid w:val="003B4A68"/>
    <w:rsid w:val="003B4C99"/>
    <w:rsid w:val="003B54D6"/>
    <w:rsid w:val="003B6001"/>
    <w:rsid w:val="003B619D"/>
    <w:rsid w:val="003B6D1D"/>
    <w:rsid w:val="003B7361"/>
    <w:rsid w:val="003B73FB"/>
    <w:rsid w:val="003B74F0"/>
    <w:rsid w:val="003B7645"/>
    <w:rsid w:val="003B7779"/>
    <w:rsid w:val="003B7838"/>
    <w:rsid w:val="003B7B09"/>
    <w:rsid w:val="003C04C6"/>
    <w:rsid w:val="003C0D33"/>
    <w:rsid w:val="003C12AE"/>
    <w:rsid w:val="003C20B8"/>
    <w:rsid w:val="003C2609"/>
    <w:rsid w:val="003C3299"/>
    <w:rsid w:val="003C378A"/>
    <w:rsid w:val="003C42AA"/>
    <w:rsid w:val="003C4B57"/>
    <w:rsid w:val="003C4C37"/>
    <w:rsid w:val="003C5572"/>
    <w:rsid w:val="003C5CD7"/>
    <w:rsid w:val="003C618F"/>
    <w:rsid w:val="003C664E"/>
    <w:rsid w:val="003C6929"/>
    <w:rsid w:val="003C6952"/>
    <w:rsid w:val="003C74B7"/>
    <w:rsid w:val="003C74E0"/>
    <w:rsid w:val="003C7CDC"/>
    <w:rsid w:val="003D0A88"/>
    <w:rsid w:val="003D11F4"/>
    <w:rsid w:val="003D1DAB"/>
    <w:rsid w:val="003D2C5B"/>
    <w:rsid w:val="003D2DE6"/>
    <w:rsid w:val="003D3E96"/>
    <w:rsid w:val="003D4176"/>
    <w:rsid w:val="003D450D"/>
    <w:rsid w:val="003D5F1F"/>
    <w:rsid w:val="003D5FBA"/>
    <w:rsid w:val="003D6292"/>
    <w:rsid w:val="003D6509"/>
    <w:rsid w:val="003D65D1"/>
    <w:rsid w:val="003D6AB0"/>
    <w:rsid w:val="003D6E17"/>
    <w:rsid w:val="003D71B4"/>
    <w:rsid w:val="003D7C88"/>
    <w:rsid w:val="003E04AD"/>
    <w:rsid w:val="003E0606"/>
    <w:rsid w:val="003E07D3"/>
    <w:rsid w:val="003E0DBD"/>
    <w:rsid w:val="003E0ED6"/>
    <w:rsid w:val="003E1A49"/>
    <w:rsid w:val="003E26EF"/>
    <w:rsid w:val="003E2FDB"/>
    <w:rsid w:val="003E3419"/>
    <w:rsid w:val="003E36E5"/>
    <w:rsid w:val="003E382E"/>
    <w:rsid w:val="003E47FF"/>
    <w:rsid w:val="003E4D13"/>
    <w:rsid w:val="003E5BA2"/>
    <w:rsid w:val="003E71BB"/>
    <w:rsid w:val="003E7657"/>
    <w:rsid w:val="003E7722"/>
    <w:rsid w:val="003E7976"/>
    <w:rsid w:val="003F0165"/>
    <w:rsid w:val="003F0BD4"/>
    <w:rsid w:val="003F0F30"/>
    <w:rsid w:val="003F1640"/>
    <w:rsid w:val="003F1686"/>
    <w:rsid w:val="003F16D7"/>
    <w:rsid w:val="003F16DF"/>
    <w:rsid w:val="003F1B4E"/>
    <w:rsid w:val="003F2A2E"/>
    <w:rsid w:val="003F2F24"/>
    <w:rsid w:val="003F384C"/>
    <w:rsid w:val="003F3D59"/>
    <w:rsid w:val="003F3E7F"/>
    <w:rsid w:val="003F46CE"/>
    <w:rsid w:val="003F48CC"/>
    <w:rsid w:val="003F4AAD"/>
    <w:rsid w:val="003F4B96"/>
    <w:rsid w:val="003F4C7F"/>
    <w:rsid w:val="003F4C94"/>
    <w:rsid w:val="003F5A0F"/>
    <w:rsid w:val="003F65C2"/>
    <w:rsid w:val="003F6756"/>
    <w:rsid w:val="003F7F43"/>
    <w:rsid w:val="003F7F7B"/>
    <w:rsid w:val="0040037A"/>
    <w:rsid w:val="004044AD"/>
    <w:rsid w:val="00404D32"/>
    <w:rsid w:val="00404E4B"/>
    <w:rsid w:val="00405100"/>
    <w:rsid w:val="004058DA"/>
    <w:rsid w:val="00405A82"/>
    <w:rsid w:val="00405B2F"/>
    <w:rsid w:val="00406BD1"/>
    <w:rsid w:val="00407000"/>
    <w:rsid w:val="00407347"/>
    <w:rsid w:val="00407604"/>
    <w:rsid w:val="0041104C"/>
    <w:rsid w:val="00412358"/>
    <w:rsid w:val="00412C95"/>
    <w:rsid w:val="0041303E"/>
    <w:rsid w:val="004130E7"/>
    <w:rsid w:val="00413490"/>
    <w:rsid w:val="004144F0"/>
    <w:rsid w:val="00414710"/>
    <w:rsid w:val="00414F31"/>
    <w:rsid w:val="004151AA"/>
    <w:rsid w:val="004153FD"/>
    <w:rsid w:val="00415AAD"/>
    <w:rsid w:val="00415C2E"/>
    <w:rsid w:val="00415FEA"/>
    <w:rsid w:val="00416188"/>
    <w:rsid w:val="004162FE"/>
    <w:rsid w:val="004171E5"/>
    <w:rsid w:val="00417505"/>
    <w:rsid w:val="00417B0E"/>
    <w:rsid w:val="004203EA"/>
    <w:rsid w:val="00420517"/>
    <w:rsid w:val="00421529"/>
    <w:rsid w:val="0042162C"/>
    <w:rsid w:val="00421F43"/>
    <w:rsid w:val="00422323"/>
    <w:rsid w:val="004226D4"/>
    <w:rsid w:val="0042330B"/>
    <w:rsid w:val="004237FF"/>
    <w:rsid w:val="00423CBD"/>
    <w:rsid w:val="0042402D"/>
    <w:rsid w:val="0042476F"/>
    <w:rsid w:val="00426294"/>
    <w:rsid w:val="00426C57"/>
    <w:rsid w:val="00427779"/>
    <w:rsid w:val="00427F18"/>
    <w:rsid w:val="00427F9F"/>
    <w:rsid w:val="00430D2C"/>
    <w:rsid w:val="00431094"/>
    <w:rsid w:val="0043226A"/>
    <w:rsid w:val="00432459"/>
    <w:rsid w:val="00432C54"/>
    <w:rsid w:val="00433116"/>
    <w:rsid w:val="0043476E"/>
    <w:rsid w:val="0043484C"/>
    <w:rsid w:val="00434C61"/>
    <w:rsid w:val="0043519F"/>
    <w:rsid w:val="00435CDB"/>
    <w:rsid w:val="00435D10"/>
    <w:rsid w:val="0043602F"/>
    <w:rsid w:val="0043746E"/>
    <w:rsid w:val="004375CA"/>
    <w:rsid w:val="004400A0"/>
    <w:rsid w:val="00440683"/>
    <w:rsid w:val="004411FA"/>
    <w:rsid w:val="004427AC"/>
    <w:rsid w:val="00442D2D"/>
    <w:rsid w:val="00442E11"/>
    <w:rsid w:val="00443186"/>
    <w:rsid w:val="004431BC"/>
    <w:rsid w:val="0044331B"/>
    <w:rsid w:val="00443E0C"/>
    <w:rsid w:val="004443F6"/>
    <w:rsid w:val="004453F7"/>
    <w:rsid w:val="004458CE"/>
    <w:rsid w:val="00445CE0"/>
    <w:rsid w:val="004460D5"/>
    <w:rsid w:val="00446143"/>
    <w:rsid w:val="004465B7"/>
    <w:rsid w:val="00446AED"/>
    <w:rsid w:val="00447558"/>
    <w:rsid w:val="004475A0"/>
    <w:rsid w:val="00450229"/>
    <w:rsid w:val="00450304"/>
    <w:rsid w:val="00452256"/>
    <w:rsid w:val="0045243C"/>
    <w:rsid w:val="0045268D"/>
    <w:rsid w:val="0045524C"/>
    <w:rsid w:val="004554F2"/>
    <w:rsid w:val="0045599A"/>
    <w:rsid w:val="004561B9"/>
    <w:rsid w:val="00457795"/>
    <w:rsid w:val="00460D50"/>
    <w:rsid w:val="0046169C"/>
    <w:rsid w:val="00461805"/>
    <w:rsid w:val="00463108"/>
    <w:rsid w:val="00463A89"/>
    <w:rsid w:val="00463EA8"/>
    <w:rsid w:val="00464530"/>
    <w:rsid w:val="00465149"/>
    <w:rsid w:val="00465152"/>
    <w:rsid w:val="004653CD"/>
    <w:rsid w:val="00466590"/>
    <w:rsid w:val="00466607"/>
    <w:rsid w:val="00467213"/>
    <w:rsid w:val="004701F5"/>
    <w:rsid w:val="00470261"/>
    <w:rsid w:val="00470C3C"/>
    <w:rsid w:val="00471382"/>
    <w:rsid w:val="00471474"/>
    <w:rsid w:val="004729F2"/>
    <w:rsid w:val="004739C9"/>
    <w:rsid w:val="00473CAE"/>
    <w:rsid w:val="00473FF7"/>
    <w:rsid w:val="004743BE"/>
    <w:rsid w:val="0047462D"/>
    <w:rsid w:val="00474831"/>
    <w:rsid w:val="00474AEC"/>
    <w:rsid w:val="00475224"/>
    <w:rsid w:val="00475F48"/>
    <w:rsid w:val="0047681B"/>
    <w:rsid w:val="00476D52"/>
    <w:rsid w:val="004771D3"/>
    <w:rsid w:val="00477C48"/>
    <w:rsid w:val="00480353"/>
    <w:rsid w:val="004803A1"/>
    <w:rsid w:val="0048058E"/>
    <w:rsid w:val="00480950"/>
    <w:rsid w:val="00480AD8"/>
    <w:rsid w:val="00481E00"/>
    <w:rsid w:val="00481F87"/>
    <w:rsid w:val="00482D2E"/>
    <w:rsid w:val="00482EE4"/>
    <w:rsid w:val="00483149"/>
    <w:rsid w:val="00483250"/>
    <w:rsid w:val="0048361B"/>
    <w:rsid w:val="00484B31"/>
    <w:rsid w:val="00484F3C"/>
    <w:rsid w:val="00485395"/>
    <w:rsid w:val="0048554A"/>
    <w:rsid w:val="004857C8"/>
    <w:rsid w:val="004859E2"/>
    <w:rsid w:val="00485E9B"/>
    <w:rsid w:val="004862D6"/>
    <w:rsid w:val="00487285"/>
    <w:rsid w:val="004877E4"/>
    <w:rsid w:val="00487A1B"/>
    <w:rsid w:val="00487B7B"/>
    <w:rsid w:val="00492C28"/>
    <w:rsid w:val="004939C2"/>
    <w:rsid w:val="00493B5D"/>
    <w:rsid w:val="00493C08"/>
    <w:rsid w:val="004945E5"/>
    <w:rsid w:val="00494DB8"/>
    <w:rsid w:val="0049674D"/>
    <w:rsid w:val="00496B17"/>
    <w:rsid w:val="00496E47"/>
    <w:rsid w:val="00497124"/>
    <w:rsid w:val="0049750A"/>
    <w:rsid w:val="00497F39"/>
    <w:rsid w:val="004A0291"/>
    <w:rsid w:val="004A1733"/>
    <w:rsid w:val="004A17A6"/>
    <w:rsid w:val="004A2B11"/>
    <w:rsid w:val="004A2C3A"/>
    <w:rsid w:val="004A320F"/>
    <w:rsid w:val="004A3722"/>
    <w:rsid w:val="004A393E"/>
    <w:rsid w:val="004A3A85"/>
    <w:rsid w:val="004A3EA3"/>
    <w:rsid w:val="004A3F7E"/>
    <w:rsid w:val="004A415A"/>
    <w:rsid w:val="004A4626"/>
    <w:rsid w:val="004A490A"/>
    <w:rsid w:val="004A4C93"/>
    <w:rsid w:val="004A51E1"/>
    <w:rsid w:val="004A52A0"/>
    <w:rsid w:val="004A53B4"/>
    <w:rsid w:val="004A57F0"/>
    <w:rsid w:val="004A6253"/>
    <w:rsid w:val="004A632E"/>
    <w:rsid w:val="004A63C3"/>
    <w:rsid w:val="004A6CEC"/>
    <w:rsid w:val="004B010C"/>
    <w:rsid w:val="004B057D"/>
    <w:rsid w:val="004B1427"/>
    <w:rsid w:val="004B1A27"/>
    <w:rsid w:val="004B2010"/>
    <w:rsid w:val="004B2F79"/>
    <w:rsid w:val="004B31A5"/>
    <w:rsid w:val="004B3886"/>
    <w:rsid w:val="004B3E6A"/>
    <w:rsid w:val="004B48A0"/>
    <w:rsid w:val="004B59E8"/>
    <w:rsid w:val="004B5D84"/>
    <w:rsid w:val="004B6693"/>
    <w:rsid w:val="004B69B9"/>
    <w:rsid w:val="004B6FFA"/>
    <w:rsid w:val="004C05AA"/>
    <w:rsid w:val="004C06EF"/>
    <w:rsid w:val="004C09DA"/>
    <w:rsid w:val="004C11EB"/>
    <w:rsid w:val="004C1438"/>
    <w:rsid w:val="004C2786"/>
    <w:rsid w:val="004C2D72"/>
    <w:rsid w:val="004C3492"/>
    <w:rsid w:val="004C4057"/>
    <w:rsid w:val="004C4D74"/>
    <w:rsid w:val="004C5DE5"/>
    <w:rsid w:val="004C6706"/>
    <w:rsid w:val="004C7888"/>
    <w:rsid w:val="004C7971"/>
    <w:rsid w:val="004D0389"/>
    <w:rsid w:val="004D1785"/>
    <w:rsid w:val="004D2006"/>
    <w:rsid w:val="004D376C"/>
    <w:rsid w:val="004D3BBC"/>
    <w:rsid w:val="004D4514"/>
    <w:rsid w:val="004D55F0"/>
    <w:rsid w:val="004D632B"/>
    <w:rsid w:val="004D7954"/>
    <w:rsid w:val="004E07F0"/>
    <w:rsid w:val="004E125D"/>
    <w:rsid w:val="004E134C"/>
    <w:rsid w:val="004E19D3"/>
    <w:rsid w:val="004E1C56"/>
    <w:rsid w:val="004E21AC"/>
    <w:rsid w:val="004E24B8"/>
    <w:rsid w:val="004E3716"/>
    <w:rsid w:val="004E37D8"/>
    <w:rsid w:val="004E45D6"/>
    <w:rsid w:val="004E4876"/>
    <w:rsid w:val="004E48CB"/>
    <w:rsid w:val="004E57A4"/>
    <w:rsid w:val="004E5E62"/>
    <w:rsid w:val="004E607F"/>
    <w:rsid w:val="004E6538"/>
    <w:rsid w:val="004E6C47"/>
    <w:rsid w:val="004F0341"/>
    <w:rsid w:val="004F0B15"/>
    <w:rsid w:val="004F0D80"/>
    <w:rsid w:val="004F1F71"/>
    <w:rsid w:val="004F22CC"/>
    <w:rsid w:val="004F24A1"/>
    <w:rsid w:val="004F2559"/>
    <w:rsid w:val="004F4517"/>
    <w:rsid w:val="004F4B2B"/>
    <w:rsid w:val="004F5987"/>
    <w:rsid w:val="004F5B83"/>
    <w:rsid w:val="004F63F6"/>
    <w:rsid w:val="004F69E9"/>
    <w:rsid w:val="004F7090"/>
    <w:rsid w:val="004F7267"/>
    <w:rsid w:val="004F72CE"/>
    <w:rsid w:val="004F7570"/>
    <w:rsid w:val="00501334"/>
    <w:rsid w:val="00501440"/>
    <w:rsid w:val="00502389"/>
    <w:rsid w:val="005026A0"/>
    <w:rsid w:val="005029B3"/>
    <w:rsid w:val="00502F11"/>
    <w:rsid w:val="0050373A"/>
    <w:rsid w:val="0050383A"/>
    <w:rsid w:val="00503A12"/>
    <w:rsid w:val="005047B9"/>
    <w:rsid w:val="00504A87"/>
    <w:rsid w:val="005053BA"/>
    <w:rsid w:val="00505697"/>
    <w:rsid w:val="005056D7"/>
    <w:rsid w:val="0050581B"/>
    <w:rsid w:val="00505FF0"/>
    <w:rsid w:val="00506013"/>
    <w:rsid w:val="00506318"/>
    <w:rsid w:val="00506701"/>
    <w:rsid w:val="00506C55"/>
    <w:rsid w:val="00507388"/>
    <w:rsid w:val="0051008C"/>
    <w:rsid w:val="00510E03"/>
    <w:rsid w:val="00511D93"/>
    <w:rsid w:val="00511E6A"/>
    <w:rsid w:val="005121AE"/>
    <w:rsid w:val="0051241D"/>
    <w:rsid w:val="00512629"/>
    <w:rsid w:val="00512B1E"/>
    <w:rsid w:val="005132AB"/>
    <w:rsid w:val="005135B9"/>
    <w:rsid w:val="00514369"/>
    <w:rsid w:val="0051490C"/>
    <w:rsid w:val="00514D98"/>
    <w:rsid w:val="00515108"/>
    <w:rsid w:val="0051533A"/>
    <w:rsid w:val="00515991"/>
    <w:rsid w:val="005161B1"/>
    <w:rsid w:val="00517A99"/>
    <w:rsid w:val="005203A8"/>
    <w:rsid w:val="00521163"/>
    <w:rsid w:val="005224CE"/>
    <w:rsid w:val="00522C19"/>
    <w:rsid w:val="00522EC9"/>
    <w:rsid w:val="00522FEA"/>
    <w:rsid w:val="0052328C"/>
    <w:rsid w:val="00523691"/>
    <w:rsid w:val="00523815"/>
    <w:rsid w:val="00523CE1"/>
    <w:rsid w:val="00524CFD"/>
    <w:rsid w:val="00525390"/>
    <w:rsid w:val="0052546F"/>
    <w:rsid w:val="00527234"/>
    <w:rsid w:val="00527A59"/>
    <w:rsid w:val="00527E7A"/>
    <w:rsid w:val="005304F8"/>
    <w:rsid w:val="00530DD7"/>
    <w:rsid w:val="0053236B"/>
    <w:rsid w:val="005343C1"/>
    <w:rsid w:val="005346C2"/>
    <w:rsid w:val="00534DF1"/>
    <w:rsid w:val="0053588D"/>
    <w:rsid w:val="005358F7"/>
    <w:rsid w:val="00536C0F"/>
    <w:rsid w:val="00536FA4"/>
    <w:rsid w:val="00537202"/>
    <w:rsid w:val="0053792E"/>
    <w:rsid w:val="00540153"/>
    <w:rsid w:val="0054077C"/>
    <w:rsid w:val="00541B05"/>
    <w:rsid w:val="00541B08"/>
    <w:rsid w:val="00542183"/>
    <w:rsid w:val="005421B0"/>
    <w:rsid w:val="00542855"/>
    <w:rsid w:val="00542DAE"/>
    <w:rsid w:val="00543499"/>
    <w:rsid w:val="005435AB"/>
    <w:rsid w:val="0054370B"/>
    <w:rsid w:val="005439AE"/>
    <w:rsid w:val="00543DE8"/>
    <w:rsid w:val="00543F64"/>
    <w:rsid w:val="0054418A"/>
    <w:rsid w:val="0054430A"/>
    <w:rsid w:val="0054434B"/>
    <w:rsid w:val="00544C9E"/>
    <w:rsid w:val="00544DA8"/>
    <w:rsid w:val="00544EA6"/>
    <w:rsid w:val="005459D7"/>
    <w:rsid w:val="00545A7B"/>
    <w:rsid w:val="00545B4D"/>
    <w:rsid w:val="00546883"/>
    <w:rsid w:val="005472EC"/>
    <w:rsid w:val="00551120"/>
    <w:rsid w:val="0055153E"/>
    <w:rsid w:val="005523E6"/>
    <w:rsid w:val="0055259B"/>
    <w:rsid w:val="00552DCA"/>
    <w:rsid w:val="005538EC"/>
    <w:rsid w:val="00554429"/>
    <w:rsid w:val="0055455D"/>
    <w:rsid w:val="00554648"/>
    <w:rsid w:val="0055575C"/>
    <w:rsid w:val="0055635B"/>
    <w:rsid w:val="00556563"/>
    <w:rsid w:val="00556E26"/>
    <w:rsid w:val="0055720E"/>
    <w:rsid w:val="00557785"/>
    <w:rsid w:val="00557E1A"/>
    <w:rsid w:val="00557F70"/>
    <w:rsid w:val="0056002D"/>
    <w:rsid w:val="00560328"/>
    <w:rsid w:val="00560356"/>
    <w:rsid w:val="005603A0"/>
    <w:rsid w:val="00560A2B"/>
    <w:rsid w:val="00560C62"/>
    <w:rsid w:val="005615B1"/>
    <w:rsid w:val="0056234F"/>
    <w:rsid w:val="00562B2B"/>
    <w:rsid w:val="00562F90"/>
    <w:rsid w:val="00563E4E"/>
    <w:rsid w:val="00564789"/>
    <w:rsid w:val="00565339"/>
    <w:rsid w:val="0056654F"/>
    <w:rsid w:val="00567124"/>
    <w:rsid w:val="0056799B"/>
    <w:rsid w:val="0057005E"/>
    <w:rsid w:val="005705BF"/>
    <w:rsid w:val="00571B1E"/>
    <w:rsid w:val="00572395"/>
    <w:rsid w:val="00572564"/>
    <w:rsid w:val="00572C0D"/>
    <w:rsid w:val="0057312F"/>
    <w:rsid w:val="0057403C"/>
    <w:rsid w:val="005753A2"/>
    <w:rsid w:val="005753E5"/>
    <w:rsid w:val="00575F0B"/>
    <w:rsid w:val="005767ED"/>
    <w:rsid w:val="00576D09"/>
    <w:rsid w:val="00577104"/>
    <w:rsid w:val="00577609"/>
    <w:rsid w:val="00577744"/>
    <w:rsid w:val="005803E9"/>
    <w:rsid w:val="00580A9D"/>
    <w:rsid w:val="00581587"/>
    <w:rsid w:val="005820FE"/>
    <w:rsid w:val="00582C30"/>
    <w:rsid w:val="0058320E"/>
    <w:rsid w:val="005838B4"/>
    <w:rsid w:val="00583E0C"/>
    <w:rsid w:val="005847F1"/>
    <w:rsid w:val="0058500F"/>
    <w:rsid w:val="0058545F"/>
    <w:rsid w:val="005857A7"/>
    <w:rsid w:val="00585AE3"/>
    <w:rsid w:val="00585B74"/>
    <w:rsid w:val="00586834"/>
    <w:rsid w:val="005877E5"/>
    <w:rsid w:val="00587CBA"/>
    <w:rsid w:val="00590736"/>
    <w:rsid w:val="005926BC"/>
    <w:rsid w:val="00592936"/>
    <w:rsid w:val="00592C14"/>
    <w:rsid w:val="0059320B"/>
    <w:rsid w:val="00593676"/>
    <w:rsid w:val="0059442E"/>
    <w:rsid w:val="00595566"/>
    <w:rsid w:val="005957FF"/>
    <w:rsid w:val="005959F2"/>
    <w:rsid w:val="00595A57"/>
    <w:rsid w:val="00596A5C"/>
    <w:rsid w:val="00596B71"/>
    <w:rsid w:val="00596B92"/>
    <w:rsid w:val="00596C50"/>
    <w:rsid w:val="0059745A"/>
    <w:rsid w:val="0059776D"/>
    <w:rsid w:val="005A1168"/>
    <w:rsid w:val="005A12B5"/>
    <w:rsid w:val="005A1B10"/>
    <w:rsid w:val="005A2D24"/>
    <w:rsid w:val="005A305C"/>
    <w:rsid w:val="005A3222"/>
    <w:rsid w:val="005A337B"/>
    <w:rsid w:val="005A3A4A"/>
    <w:rsid w:val="005A3D3A"/>
    <w:rsid w:val="005A3E54"/>
    <w:rsid w:val="005A4B27"/>
    <w:rsid w:val="005A4D8D"/>
    <w:rsid w:val="005A510A"/>
    <w:rsid w:val="005A54FD"/>
    <w:rsid w:val="005A7657"/>
    <w:rsid w:val="005A7A99"/>
    <w:rsid w:val="005B03AD"/>
    <w:rsid w:val="005B0EF2"/>
    <w:rsid w:val="005B2466"/>
    <w:rsid w:val="005B24BE"/>
    <w:rsid w:val="005B257D"/>
    <w:rsid w:val="005B2D69"/>
    <w:rsid w:val="005B3470"/>
    <w:rsid w:val="005B404D"/>
    <w:rsid w:val="005B48A5"/>
    <w:rsid w:val="005B4E75"/>
    <w:rsid w:val="005B519A"/>
    <w:rsid w:val="005B63F9"/>
    <w:rsid w:val="005B6E52"/>
    <w:rsid w:val="005C024C"/>
    <w:rsid w:val="005C039B"/>
    <w:rsid w:val="005C169D"/>
    <w:rsid w:val="005C16C3"/>
    <w:rsid w:val="005C16C9"/>
    <w:rsid w:val="005C1708"/>
    <w:rsid w:val="005C2A97"/>
    <w:rsid w:val="005C3352"/>
    <w:rsid w:val="005C346E"/>
    <w:rsid w:val="005C3BA7"/>
    <w:rsid w:val="005C3FA0"/>
    <w:rsid w:val="005C4B30"/>
    <w:rsid w:val="005C5ECB"/>
    <w:rsid w:val="005C6178"/>
    <w:rsid w:val="005C6771"/>
    <w:rsid w:val="005C6866"/>
    <w:rsid w:val="005C69E0"/>
    <w:rsid w:val="005C7992"/>
    <w:rsid w:val="005C7D40"/>
    <w:rsid w:val="005D056F"/>
    <w:rsid w:val="005D0C96"/>
    <w:rsid w:val="005D18C7"/>
    <w:rsid w:val="005D19D0"/>
    <w:rsid w:val="005D2347"/>
    <w:rsid w:val="005D2D5B"/>
    <w:rsid w:val="005D2E7C"/>
    <w:rsid w:val="005D33CF"/>
    <w:rsid w:val="005D375F"/>
    <w:rsid w:val="005D3C87"/>
    <w:rsid w:val="005D3EA1"/>
    <w:rsid w:val="005D476F"/>
    <w:rsid w:val="005D47E2"/>
    <w:rsid w:val="005D5FC4"/>
    <w:rsid w:val="005D622B"/>
    <w:rsid w:val="005D6E9E"/>
    <w:rsid w:val="005E12B6"/>
    <w:rsid w:val="005E191E"/>
    <w:rsid w:val="005E1C13"/>
    <w:rsid w:val="005E23E6"/>
    <w:rsid w:val="005E29CF"/>
    <w:rsid w:val="005E33CB"/>
    <w:rsid w:val="005E3CBB"/>
    <w:rsid w:val="005E3EE3"/>
    <w:rsid w:val="005E4429"/>
    <w:rsid w:val="005E47D2"/>
    <w:rsid w:val="005E604E"/>
    <w:rsid w:val="005E72A1"/>
    <w:rsid w:val="005E7326"/>
    <w:rsid w:val="005F022B"/>
    <w:rsid w:val="005F048D"/>
    <w:rsid w:val="005F110E"/>
    <w:rsid w:val="005F13BE"/>
    <w:rsid w:val="005F1666"/>
    <w:rsid w:val="005F1F52"/>
    <w:rsid w:val="005F20B8"/>
    <w:rsid w:val="005F2805"/>
    <w:rsid w:val="005F2ECC"/>
    <w:rsid w:val="005F37C7"/>
    <w:rsid w:val="005F3C24"/>
    <w:rsid w:val="005F4405"/>
    <w:rsid w:val="005F598A"/>
    <w:rsid w:val="005F716F"/>
    <w:rsid w:val="00600122"/>
    <w:rsid w:val="00600335"/>
    <w:rsid w:val="00600AD4"/>
    <w:rsid w:val="00601334"/>
    <w:rsid w:val="00601558"/>
    <w:rsid w:val="006015D8"/>
    <w:rsid w:val="006015F8"/>
    <w:rsid w:val="00601E6E"/>
    <w:rsid w:val="0060203A"/>
    <w:rsid w:val="0060296C"/>
    <w:rsid w:val="00602F68"/>
    <w:rsid w:val="00604D9D"/>
    <w:rsid w:val="00605743"/>
    <w:rsid w:val="006063F6"/>
    <w:rsid w:val="0060737E"/>
    <w:rsid w:val="006073EC"/>
    <w:rsid w:val="00607476"/>
    <w:rsid w:val="00607F78"/>
    <w:rsid w:val="006106B2"/>
    <w:rsid w:val="006107C6"/>
    <w:rsid w:val="00610C77"/>
    <w:rsid w:val="00610E50"/>
    <w:rsid w:val="00611283"/>
    <w:rsid w:val="006117F8"/>
    <w:rsid w:val="00611958"/>
    <w:rsid w:val="00611CCC"/>
    <w:rsid w:val="00611E65"/>
    <w:rsid w:val="00611F3E"/>
    <w:rsid w:val="00612156"/>
    <w:rsid w:val="00612749"/>
    <w:rsid w:val="00613E02"/>
    <w:rsid w:val="00613EFF"/>
    <w:rsid w:val="00616BDB"/>
    <w:rsid w:val="00616FA5"/>
    <w:rsid w:val="00620767"/>
    <w:rsid w:val="00620866"/>
    <w:rsid w:val="00620E05"/>
    <w:rsid w:val="00620F6B"/>
    <w:rsid w:val="00621226"/>
    <w:rsid w:val="00621607"/>
    <w:rsid w:val="006226AD"/>
    <w:rsid w:val="00623DB5"/>
    <w:rsid w:val="00623F8D"/>
    <w:rsid w:val="00625081"/>
    <w:rsid w:val="006251C3"/>
    <w:rsid w:val="006253D3"/>
    <w:rsid w:val="006257D7"/>
    <w:rsid w:val="00625AF8"/>
    <w:rsid w:val="0062610A"/>
    <w:rsid w:val="00626785"/>
    <w:rsid w:val="006269F6"/>
    <w:rsid w:val="00627099"/>
    <w:rsid w:val="00627987"/>
    <w:rsid w:val="006303AA"/>
    <w:rsid w:val="00630A72"/>
    <w:rsid w:val="006310BB"/>
    <w:rsid w:val="00632429"/>
    <w:rsid w:val="006324F8"/>
    <w:rsid w:val="00632566"/>
    <w:rsid w:val="00632B35"/>
    <w:rsid w:val="0063326F"/>
    <w:rsid w:val="0063382F"/>
    <w:rsid w:val="00633B66"/>
    <w:rsid w:val="00633E79"/>
    <w:rsid w:val="006350FA"/>
    <w:rsid w:val="0063604D"/>
    <w:rsid w:val="006360C0"/>
    <w:rsid w:val="006367D0"/>
    <w:rsid w:val="00637012"/>
    <w:rsid w:val="006372B2"/>
    <w:rsid w:val="00637681"/>
    <w:rsid w:val="0063786A"/>
    <w:rsid w:val="00637A18"/>
    <w:rsid w:val="00637CF3"/>
    <w:rsid w:val="00637DDE"/>
    <w:rsid w:val="00640B23"/>
    <w:rsid w:val="00640B27"/>
    <w:rsid w:val="00640D88"/>
    <w:rsid w:val="006427F9"/>
    <w:rsid w:val="0064357F"/>
    <w:rsid w:val="00644AD8"/>
    <w:rsid w:val="00645485"/>
    <w:rsid w:val="006458A3"/>
    <w:rsid w:val="006467D0"/>
    <w:rsid w:val="00646C1D"/>
    <w:rsid w:val="00650AD9"/>
    <w:rsid w:val="00650EA7"/>
    <w:rsid w:val="0065124A"/>
    <w:rsid w:val="00651357"/>
    <w:rsid w:val="0065365B"/>
    <w:rsid w:val="006544E9"/>
    <w:rsid w:val="00655534"/>
    <w:rsid w:val="006561FD"/>
    <w:rsid w:val="00656705"/>
    <w:rsid w:val="00656E79"/>
    <w:rsid w:val="0065756C"/>
    <w:rsid w:val="00657A78"/>
    <w:rsid w:val="00657B25"/>
    <w:rsid w:val="00657ED2"/>
    <w:rsid w:val="00660772"/>
    <w:rsid w:val="00660944"/>
    <w:rsid w:val="00660B4F"/>
    <w:rsid w:val="00660B8C"/>
    <w:rsid w:val="00661037"/>
    <w:rsid w:val="00661598"/>
    <w:rsid w:val="0066317E"/>
    <w:rsid w:val="00663D11"/>
    <w:rsid w:val="006644FD"/>
    <w:rsid w:val="00665290"/>
    <w:rsid w:val="00666CBC"/>
    <w:rsid w:val="00667200"/>
    <w:rsid w:val="00667494"/>
    <w:rsid w:val="006675A7"/>
    <w:rsid w:val="006678D0"/>
    <w:rsid w:val="00670A6C"/>
    <w:rsid w:val="00671038"/>
    <w:rsid w:val="0067127F"/>
    <w:rsid w:val="0067137D"/>
    <w:rsid w:val="0067163B"/>
    <w:rsid w:val="00671A05"/>
    <w:rsid w:val="00671DDF"/>
    <w:rsid w:val="00672175"/>
    <w:rsid w:val="00672278"/>
    <w:rsid w:val="00672518"/>
    <w:rsid w:val="00672560"/>
    <w:rsid w:val="00672DCB"/>
    <w:rsid w:val="00674A21"/>
    <w:rsid w:val="00674ADC"/>
    <w:rsid w:val="0067528D"/>
    <w:rsid w:val="006752E8"/>
    <w:rsid w:val="00675B82"/>
    <w:rsid w:val="00676AAC"/>
    <w:rsid w:val="00676C6C"/>
    <w:rsid w:val="00677477"/>
    <w:rsid w:val="00680248"/>
    <w:rsid w:val="00680CAE"/>
    <w:rsid w:val="006812B7"/>
    <w:rsid w:val="00682434"/>
    <w:rsid w:val="0068275A"/>
    <w:rsid w:val="00682A68"/>
    <w:rsid w:val="0068334E"/>
    <w:rsid w:val="006847C7"/>
    <w:rsid w:val="00684BFD"/>
    <w:rsid w:val="0068570F"/>
    <w:rsid w:val="0068663E"/>
    <w:rsid w:val="006873C8"/>
    <w:rsid w:val="00687BF8"/>
    <w:rsid w:val="00691060"/>
    <w:rsid w:val="0069134E"/>
    <w:rsid w:val="006917E1"/>
    <w:rsid w:val="006919B6"/>
    <w:rsid w:val="00693E79"/>
    <w:rsid w:val="0069535A"/>
    <w:rsid w:val="00695AD8"/>
    <w:rsid w:val="00695F84"/>
    <w:rsid w:val="006960EB"/>
    <w:rsid w:val="00697ADC"/>
    <w:rsid w:val="00697B2A"/>
    <w:rsid w:val="006A0852"/>
    <w:rsid w:val="006A10B2"/>
    <w:rsid w:val="006A110B"/>
    <w:rsid w:val="006A2F44"/>
    <w:rsid w:val="006A30C7"/>
    <w:rsid w:val="006A3884"/>
    <w:rsid w:val="006A3A82"/>
    <w:rsid w:val="006A4720"/>
    <w:rsid w:val="006A4C9C"/>
    <w:rsid w:val="006A7E28"/>
    <w:rsid w:val="006B0D07"/>
    <w:rsid w:val="006B1407"/>
    <w:rsid w:val="006B1954"/>
    <w:rsid w:val="006B342E"/>
    <w:rsid w:val="006B46B7"/>
    <w:rsid w:val="006B494F"/>
    <w:rsid w:val="006B4CF2"/>
    <w:rsid w:val="006B4EF7"/>
    <w:rsid w:val="006B5476"/>
    <w:rsid w:val="006B55F4"/>
    <w:rsid w:val="006B5B31"/>
    <w:rsid w:val="006B6379"/>
    <w:rsid w:val="006B709C"/>
    <w:rsid w:val="006B78AB"/>
    <w:rsid w:val="006C0176"/>
    <w:rsid w:val="006C06CA"/>
    <w:rsid w:val="006C1CAE"/>
    <w:rsid w:val="006C21CF"/>
    <w:rsid w:val="006C2936"/>
    <w:rsid w:val="006C2CB4"/>
    <w:rsid w:val="006C3282"/>
    <w:rsid w:val="006C3A61"/>
    <w:rsid w:val="006C3B04"/>
    <w:rsid w:val="006C40BE"/>
    <w:rsid w:val="006C413B"/>
    <w:rsid w:val="006C45A4"/>
    <w:rsid w:val="006C46D9"/>
    <w:rsid w:val="006C4A51"/>
    <w:rsid w:val="006C4E0D"/>
    <w:rsid w:val="006C5221"/>
    <w:rsid w:val="006C5494"/>
    <w:rsid w:val="006C5E12"/>
    <w:rsid w:val="006C6C07"/>
    <w:rsid w:val="006C6E68"/>
    <w:rsid w:val="006D0542"/>
    <w:rsid w:val="006D0B93"/>
    <w:rsid w:val="006D1220"/>
    <w:rsid w:val="006D1424"/>
    <w:rsid w:val="006D3D83"/>
    <w:rsid w:val="006D3E99"/>
    <w:rsid w:val="006D52E8"/>
    <w:rsid w:val="006D57C0"/>
    <w:rsid w:val="006D5819"/>
    <w:rsid w:val="006D7B91"/>
    <w:rsid w:val="006D7CAC"/>
    <w:rsid w:val="006D7EF8"/>
    <w:rsid w:val="006E05A6"/>
    <w:rsid w:val="006E0D33"/>
    <w:rsid w:val="006E1A0D"/>
    <w:rsid w:val="006E1C18"/>
    <w:rsid w:val="006E1D16"/>
    <w:rsid w:val="006E2331"/>
    <w:rsid w:val="006E3A60"/>
    <w:rsid w:val="006E3DE2"/>
    <w:rsid w:val="006E4ACF"/>
    <w:rsid w:val="006E5633"/>
    <w:rsid w:val="006E570F"/>
    <w:rsid w:val="006E6BA2"/>
    <w:rsid w:val="006E6D77"/>
    <w:rsid w:val="006E7196"/>
    <w:rsid w:val="006E768E"/>
    <w:rsid w:val="006E7EA5"/>
    <w:rsid w:val="006E7FA3"/>
    <w:rsid w:val="006F0508"/>
    <w:rsid w:val="006F091A"/>
    <w:rsid w:val="006F0B55"/>
    <w:rsid w:val="006F1D54"/>
    <w:rsid w:val="006F1FFC"/>
    <w:rsid w:val="006F2804"/>
    <w:rsid w:val="006F3946"/>
    <w:rsid w:val="006F43EE"/>
    <w:rsid w:val="006F452E"/>
    <w:rsid w:val="006F4A35"/>
    <w:rsid w:val="006F4FA8"/>
    <w:rsid w:val="006F5738"/>
    <w:rsid w:val="006F59E0"/>
    <w:rsid w:val="006F6143"/>
    <w:rsid w:val="006F654D"/>
    <w:rsid w:val="006F67B3"/>
    <w:rsid w:val="006F689A"/>
    <w:rsid w:val="006F68A9"/>
    <w:rsid w:val="006F6CAD"/>
    <w:rsid w:val="006F6F2F"/>
    <w:rsid w:val="00701170"/>
    <w:rsid w:val="00702036"/>
    <w:rsid w:val="0070318E"/>
    <w:rsid w:val="00703928"/>
    <w:rsid w:val="0070437B"/>
    <w:rsid w:val="00704CFC"/>
    <w:rsid w:val="0070656E"/>
    <w:rsid w:val="007067F5"/>
    <w:rsid w:val="007078A0"/>
    <w:rsid w:val="00707BB2"/>
    <w:rsid w:val="007116A4"/>
    <w:rsid w:val="00711FE4"/>
    <w:rsid w:val="007123CD"/>
    <w:rsid w:val="00712782"/>
    <w:rsid w:val="00712B39"/>
    <w:rsid w:val="00714241"/>
    <w:rsid w:val="0071433D"/>
    <w:rsid w:val="007154DA"/>
    <w:rsid w:val="00715FCF"/>
    <w:rsid w:val="007163F0"/>
    <w:rsid w:val="007164D5"/>
    <w:rsid w:val="007167DF"/>
    <w:rsid w:val="007172BD"/>
    <w:rsid w:val="00717CB6"/>
    <w:rsid w:val="00720DB9"/>
    <w:rsid w:val="00721111"/>
    <w:rsid w:val="00723901"/>
    <w:rsid w:val="00723C09"/>
    <w:rsid w:val="007244CF"/>
    <w:rsid w:val="007244E8"/>
    <w:rsid w:val="00724A3C"/>
    <w:rsid w:val="00725156"/>
    <w:rsid w:val="007253A7"/>
    <w:rsid w:val="007258A0"/>
    <w:rsid w:val="00727132"/>
    <w:rsid w:val="00727374"/>
    <w:rsid w:val="007277D1"/>
    <w:rsid w:val="00727B2A"/>
    <w:rsid w:val="00727DFB"/>
    <w:rsid w:val="007304FC"/>
    <w:rsid w:val="00730B60"/>
    <w:rsid w:val="0073232D"/>
    <w:rsid w:val="00733287"/>
    <w:rsid w:val="00733384"/>
    <w:rsid w:val="00733525"/>
    <w:rsid w:val="00733F5C"/>
    <w:rsid w:val="007343E9"/>
    <w:rsid w:val="00735378"/>
    <w:rsid w:val="0073567B"/>
    <w:rsid w:val="00735A7D"/>
    <w:rsid w:val="00735CEE"/>
    <w:rsid w:val="00737008"/>
    <w:rsid w:val="007370DF"/>
    <w:rsid w:val="00737334"/>
    <w:rsid w:val="00737BFF"/>
    <w:rsid w:val="00740C0B"/>
    <w:rsid w:val="007411C0"/>
    <w:rsid w:val="007412CC"/>
    <w:rsid w:val="0074173F"/>
    <w:rsid w:val="0074290A"/>
    <w:rsid w:val="0074329E"/>
    <w:rsid w:val="00743E5C"/>
    <w:rsid w:val="0074436F"/>
    <w:rsid w:val="00744A3F"/>
    <w:rsid w:val="00744F34"/>
    <w:rsid w:val="0074513D"/>
    <w:rsid w:val="00745963"/>
    <w:rsid w:val="00745C62"/>
    <w:rsid w:val="00745CED"/>
    <w:rsid w:val="00746675"/>
    <w:rsid w:val="0074684F"/>
    <w:rsid w:val="00747CCB"/>
    <w:rsid w:val="00747D2F"/>
    <w:rsid w:val="00750010"/>
    <w:rsid w:val="007505DF"/>
    <w:rsid w:val="00750622"/>
    <w:rsid w:val="007507AD"/>
    <w:rsid w:val="0075130E"/>
    <w:rsid w:val="00751ABE"/>
    <w:rsid w:val="00751EB3"/>
    <w:rsid w:val="00752386"/>
    <w:rsid w:val="00752A93"/>
    <w:rsid w:val="00752AC0"/>
    <w:rsid w:val="0075353F"/>
    <w:rsid w:val="0075372C"/>
    <w:rsid w:val="00753E89"/>
    <w:rsid w:val="00754449"/>
    <w:rsid w:val="00754B6C"/>
    <w:rsid w:val="00755846"/>
    <w:rsid w:val="007559E6"/>
    <w:rsid w:val="00756A5A"/>
    <w:rsid w:val="007574A4"/>
    <w:rsid w:val="00757859"/>
    <w:rsid w:val="00757CE1"/>
    <w:rsid w:val="007600DB"/>
    <w:rsid w:val="007605F9"/>
    <w:rsid w:val="00761DC4"/>
    <w:rsid w:val="007623DA"/>
    <w:rsid w:val="00763017"/>
    <w:rsid w:val="0076368C"/>
    <w:rsid w:val="00763837"/>
    <w:rsid w:val="00763A45"/>
    <w:rsid w:val="00764971"/>
    <w:rsid w:val="00764C85"/>
    <w:rsid w:val="00764FF2"/>
    <w:rsid w:val="0076583D"/>
    <w:rsid w:val="0076592F"/>
    <w:rsid w:val="00765A44"/>
    <w:rsid w:val="00766ABF"/>
    <w:rsid w:val="0076742C"/>
    <w:rsid w:val="00767448"/>
    <w:rsid w:val="00767AFA"/>
    <w:rsid w:val="00771F40"/>
    <w:rsid w:val="0077449B"/>
    <w:rsid w:val="0077494E"/>
    <w:rsid w:val="00774CC3"/>
    <w:rsid w:val="00775389"/>
    <w:rsid w:val="0077581D"/>
    <w:rsid w:val="00776267"/>
    <w:rsid w:val="00776541"/>
    <w:rsid w:val="00776FBE"/>
    <w:rsid w:val="007774C7"/>
    <w:rsid w:val="00777F40"/>
    <w:rsid w:val="00780248"/>
    <w:rsid w:val="00780565"/>
    <w:rsid w:val="00780C1F"/>
    <w:rsid w:val="007827F0"/>
    <w:rsid w:val="00782900"/>
    <w:rsid w:val="00782A1B"/>
    <w:rsid w:val="00783081"/>
    <w:rsid w:val="00783162"/>
    <w:rsid w:val="0078322B"/>
    <w:rsid w:val="0078440C"/>
    <w:rsid w:val="00784CAB"/>
    <w:rsid w:val="00786F55"/>
    <w:rsid w:val="007874FF"/>
    <w:rsid w:val="00787BBB"/>
    <w:rsid w:val="00787EEA"/>
    <w:rsid w:val="00791323"/>
    <w:rsid w:val="00791336"/>
    <w:rsid w:val="00791887"/>
    <w:rsid w:val="00791A61"/>
    <w:rsid w:val="00791D3F"/>
    <w:rsid w:val="007928E6"/>
    <w:rsid w:val="00792C75"/>
    <w:rsid w:val="00793BBA"/>
    <w:rsid w:val="00793C5C"/>
    <w:rsid w:val="00793E88"/>
    <w:rsid w:val="00793EE4"/>
    <w:rsid w:val="00793F3A"/>
    <w:rsid w:val="007940D1"/>
    <w:rsid w:val="0079461B"/>
    <w:rsid w:val="007948D8"/>
    <w:rsid w:val="00794C91"/>
    <w:rsid w:val="00794CC8"/>
    <w:rsid w:val="00795779"/>
    <w:rsid w:val="00795C0B"/>
    <w:rsid w:val="00795DA5"/>
    <w:rsid w:val="00795FE5"/>
    <w:rsid w:val="007A04C4"/>
    <w:rsid w:val="007A0904"/>
    <w:rsid w:val="007A178E"/>
    <w:rsid w:val="007A4006"/>
    <w:rsid w:val="007A47F5"/>
    <w:rsid w:val="007A49B5"/>
    <w:rsid w:val="007A4A96"/>
    <w:rsid w:val="007A67D3"/>
    <w:rsid w:val="007A6D5D"/>
    <w:rsid w:val="007A76B6"/>
    <w:rsid w:val="007AEB46"/>
    <w:rsid w:val="007B0C20"/>
    <w:rsid w:val="007B1760"/>
    <w:rsid w:val="007B1A5D"/>
    <w:rsid w:val="007B2037"/>
    <w:rsid w:val="007B262B"/>
    <w:rsid w:val="007B2D2E"/>
    <w:rsid w:val="007B34BC"/>
    <w:rsid w:val="007B3CBC"/>
    <w:rsid w:val="007B3D6A"/>
    <w:rsid w:val="007B4B90"/>
    <w:rsid w:val="007B4ED4"/>
    <w:rsid w:val="007B591A"/>
    <w:rsid w:val="007B5ABB"/>
    <w:rsid w:val="007B5B0F"/>
    <w:rsid w:val="007B6B32"/>
    <w:rsid w:val="007B7905"/>
    <w:rsid w:val="007C05E5"/>
    <w:rsid w:val="007C0A67"/>
    <w:rsid w:val="007C10CF"/>
    <w:rsid w:val="007C1E52"/>
    <w:rsid w:val="007C1F30"/>
    <w:rsid w:val="007C292E"/>
    <w:rsid w:val="007C2A0E"/>
    <w:rsid w:val="007C2C5D"/>
    <w:rsid w:val="007C357D"/>
    <w:rsid w:val="007C3A37"/>
    <w:rsid w:val="007C3B7F"/>
    <w:rsid w:val="007C3CD4"/>
    <w:rsid w:val="007C3E7E"/>
    <w:rsid w:val="007C457D"/>
    <w:rsid w:val="007C4F75"/>
    <w:rsid w:val="007C67F9"/>
    <w:rsid w:val="007C6BDA"/>
    <w:rsid w:val="007C6DB4"/>
    <w:rsid w:val="007C7117"/>
    <w:rsid w:val="007C74AD"/>
    <w:rsid w:val="007C7BA4"/>
    <w:rsid w:val="007D0075"/>
    <w:rsid w:val="007D01C9"/>
    <w:rsid w:val="007D03B8"/>
    <w:rsid w:val="007D04C7"/>
    <w:rsid w:val="007D06AE"/>
    <w:rsid w:val="007D09B9"/>
    <w:rsid w:val="007D182A"/>
    <w:rsid w:val="007D1962"/>
    <w:rsid w:val="007D26ED"/>
    <w:rsid w:val="007D2733"/>
    <w:rsid w:val="007D2E6D"/>
    <w:rsid w:val="007D3FCC"/>
    <w:rsid w:val="007D42D0"/>
    <w:rsid w:val="007D47E7"/>
    <w:rsid w:val="007D4DF8"/>
    <w:rsid w:val="007D4EB9"/>
    <w:rsid w:val="007D5C70"/>
    <w:rsid w:val="007D63A1"/>
    <w:rsid w:val="007D6E6A"/>
    <w:rsid w:val="007D73E4"/>
    <w:rsid w:val="007D79E4"/>
    <w:rsid w:val="007E0762"/>
    <w:rsid w:val="007E0824"/>
    <w:rsid w:val="007E16C5"/>
    <w:rsid w:val="007E1D17"/>
    <w:rsid w:val="007E1F6E"/>
    <w:rsid w:val="007E224D"/>
    <w:rsid w:val="007E230A"/>
    <w:rsid w:val="007E2407"/>
    <w:rsid w:val="007E267C"/>
    <w:rsid w:val="007E2691"/>
    <w:rsid w:val="007E3322"/>
    <w:rsid w:val="007E4336"/>
    <w:rsid w:val="007E45DA"/>
    <w:rsid w:val="007E4B59"/>
    <w:rsid w:val="007E59B0"/>
    <w:rsid w:val="007E61E8"/>
    <w:rsid w:val="007E68BB"/>
    <w:rsid w:val="007E7FD9"/>
    <w:rsid w:val="007F04A6"/>
    <w:rsid w:val="007F0ED0"/>
    <w:rsid w:val="007F112C"/>
    <w:rsid w:val="007F1257"/>
    <w:rsid w:val="007F163A"/>
    <w:rsid w:val="007F1958"/>
    <w:rsid w:val="007F1B37"/>
    <w:rsid w:val="007F2332"/>
    <w:rsid w:val="007F2A57"/>
    <w:rsid w:val="007F2F30"/>
    <w:rsid w:val="007F35A7"/>
    <w:rsid w:val="007F388E"/>
    <w:rsid w:val="007F5836"/>
    <w:rsid w:val="007F5964"/>
    <w:rsid w:val="007F65F9"/>
    <w:rsid w:val="007F6E69"/>
    <w:rsid w:val="007F6E94"/>
    <w:rsid w:val="007F7EA7"/>
    <w:rsid w:val="008004C7"/>
    <w:rsid w:val="0080088D"/>
    <w:rsid w:val="00800E8E"/>
    <w:rsid w:val="00800F97"/>
    <w:rsid w:val="00800F9A"/>
    <w:rsid w:val="00800F9B"/>
    <w:rsid w:val="0080110F"/>
    <w:rsid w:val="0080168E"/>
    <w:rsid w:val="008016AF"/>
    <w:rsid w:val="00801D91"/>
    <w:rsid w:val="00802FF5"/>
    <w:rsid w:val="0080369A"/>
    <w:rsid w:val="008036D5"/>
    <w:rsid w:val="0080377B"/>
    <w:rsid w:val="00804CA8"/>
    <w:rsid w:val="00804DE7"/>
    <w:rsid w:val="00805246"/>
    <w:rsid w:val="0080530D"/>
    <w:rsid w:val="00805B4A"/>
    <w:rsid w:val="00805CAF"/>
    <w:rsid w:val="00805F62"/>
    <w:rsid w:val="00805FAF"/>
    <w:rsid w:val="00806AF7"/>
    <w:rsid w:val="008075E7"/>
    <w:rsid w:val="008079F7"/>
    <w:rsid w:val="00807C3F"/>
    <w:rsid w:val="00807E71"/>
    <w:rsid w:val="00810C30"/>
    <w:rsid w:val="00811F1A"/>
    <w:rsid w:val="008121B4"/>
    <w:rsid w:val="00812917"/>
    <w:rsid w:val="00815190"/>
    <w:rsid w:val="008152C5"/>
    <w:rsid w:val="008155A4"/>
    <w:rsid w:val="00816F54"/>
    <w:rsid w:val="0081780E"/>
    <w:rsid w:val="00817B5B"/>
    <w:rsid w:val="00817BE2"/>
    <w:rsid w:val="00817EBC"/>
    <w:rsid w:val="00820837"/>
    <w:rsid w:val="00820C0F"/>
    <w:rsid w:val="0082104A"/>
    <w:rsid w:val="00821465"/>
    <w:rsid w:val="0082204D"/>
    <w:rsid w:val="00823380"/>
    <w:rsid w:val="00824027"/>
    <w:rsid w:val="0082443F"/>
    <w:rsid w:val="00824D05"/>
    <w:rsid w:val="00825130"/>
    <w:rsid w:val="008252F5"/>
    <w:rsid w:val="00825947"/>
    <w:rsid w:val="008306D2"/>
    <w:rsid w:val="00832717"/>
    <w:rsid w:val="00832AE4"/>
    <w:rsid w:val="00832B23"/>
    <w:rsid w:val="00832E1D"/>
    <w:rsid w:val="00833258"/>
    <w:rsid w:val="008333D6"/>
    <w:rsid w:val="00833ACE"/>
    <w:rsid w:val="00833EFB"/>
    <w:rsid w:val="00834064"/>
    <w:rsid w:val="008348A8"/>
    <w:rsid w:val="00834D37"/>
    <w:rsid w:val="00835694"/>
    <w:rsid w:val="0083624E"/>
    <w:rsid w:val="008375CF"/>
    <w:rsid w:val="00840900"/>
    <w:rsid w:val="00840C37"/>
    <w:rsid w:val="00841E24"/>
    <w:rsid w:val="00842012"/>
    <w:rsid w:val="00842AAA"/>
    <w:rsid w:val="00843BC6"/>
    <w:rsid w:val="00844EAE"/>
    <w:rsid w:val="00845952"/>
    <w:rsid w:val="008462DB"/>
    <w:rsid w:val="00846472"/>
    <w:rsid w:val="00846890"/>
    <w:rsid w:val="00847D43"/>
    <w:rsid w:val="0085008E"/>
    <w:rsid w:val="0085049B"/>
    <w:rsid w:val="00850602"/>
    <w:rsid w:val="00850A2E"/>
    <w:rsid w:val="00850C65"/>
    <w:rsid w:val="008524C0"/>
    <w:rsid w:val="0085277D"/>
    <w:rsid w:val="00852F76"/>
    <w:rsid w:val="00853C79"/>
    <w:rsid w:val="00853ECB"/>
    <w:rsid w:val="008541D8"/>
    <w:rsid w:val="0085466A"/>
    <w:rsid w:val="00854DDA"/>
    <w:rsid w:val="00855028"/>
    <w:rsid w:val="00855285"/>
    <w:rsid w:val="00855AD8"/>
    <w:rsid w:val="00857182"/>
    <w:rsid w:val="00857985"/>
    <w:rsid w:val="00857A4C"/>
    <w:rsid w:val="00857CAF"/>
    <w:rsid w:val="008607AF"/>
    <w:rsid w:val="00860C54"/>
    <w:rsid w:val="00860C6A"/>
    <w:rsid w:val="0086326A"/>
    <w:rsid w:val="008632C2"/>
    <w:rsid w:val="0086461D"/>
    <w:rsid w:val="00864CB3"/>
    <w:rsid w:val="00865363"/>
    <w:rsid w:val="008653E0"/>
    <w:rsid w:val="00865D8C"/>
    <w:rsid w:val="008700D0"/>
    <w:rsid w:val="00870354"/>
    <w:rsid w:val="008716C5"/>
    <w:rsid w:val="0087204E"/>
    <w:rsid w:val="00872265"/>
    <w:rsid w:val="00872DD5"/>
    <w:rsid w:val="00873010"/>
    <w:rsid w:val="00873233"/>
    <w:rsid w:val="0087331D"/>
    <w:rsid w:val="00873D5E"/>
    <w:rsid w:val="00874538"/>
    <w:rsid w:val="008746E2"/>
    <w:rsid w:val="00876AED"/>
    <w:rsid w:val="00877BE5"/>
    <w:rsid w:val="00880104"/>
    <w:rsid w:val="00880111"/>
    <w:rsid w:val="0088062D"/>
    <w:rsid w:val="00882363"/>
    <w:rsid w:val="0088271B"/>
    <w:rsid w:val="0088296C"/>
    <w:rsid w:val="00882AD4"/>
    <w:rsid w:val="0088355E"/>
    <w:rsid w:val="0088367E"/>
    <w:rsid w:val="008838DB"/>
    <w:rsid w:val="00883F63"/>
    <w:rsid w:val="00884BB2"/>
    <w:rsid w:val="00885495"/>
    <w:rsid w:val="008856EE"/>
    <w:rsid w:val="00885EA9"/>
    <w:rsid w:val="00885EEB"/>
    <w:rsid w:val="00886886"/>
    <w:rsid w:val="008868C4"/>
    <w:rsid w:val="008870AF"/>
    <w:rsid w:val="00887AE9"/>
    <w:rsid w:val="00887E4D"/>
    <w:rsid w:val="00887F62"/>
    <w:rsid w:val="008902AA"/>
    <w:rsid w:val="00890A9D"/>
    <w:rsid w:val="0089198A"/>
    <w:rsid w:val="00891A52"/>
    <w:rsid w:val="00891EB6"/>
    <w:rsid w:val="008920B6"/>
    <w:rsid w:val="0089270D"/>
    <w:rsid w:val="00892EAF"/>
    <w:rsid w:val="00892F10"/>
    <w:rsid w:val="00893181"/>
    <w:rsid w:val="00893440"/>
    <w:rsid w:val="00893619"/>
    <w:rsid w:val="008938A5"/>
    <w:rsid w:val="0089467E"/>
    <w:rsid w:val="00894868"/>
    <w:rsid w:val="00895276"/>
    <w:rsid w:val="0089668E"/>
    <w:rsid w:val="0089690F"/>
    <w:rsid w:val="00897283"/>
    <w:rsid w:val="008A0017"/>
    <w:rsid w:val="008A0544"/>
    <w:rsid w:val="008A05FB"/>
    <w:rsid w:val="008A161F"/>
    <w:rsid w:val="008A16A8"/>
    <w:rsid w:val="008A1D87"/>
    <w:rsid w:val="008A25F4"/>
    <w:rsid w:val="008A2D5F"/>
    <w:rsid w:val="008A3C59"/>
    <w:rsid w:val="008A3DE8"/>
    <w:rsid w:val="008A511C"/>
    <w:rsid w:val="008A5994"/>
    <w:rsid w:val="008A5F60"/>
    <w:rsid w:val="008A61F3"/>
    <w:rsid w:val="008A6511"/>
    <w:rsid w:val="008B04F7"/>
    <w:rsid w:val="008B22DB"/>
    <w:rsid w:val="008B2513"/>
    <w:rsid w:val="008B4C12"/>
    <w:rsid w:val="008B4C91"/>
    <w:rsid w:val="008B5CE8"/>
    <w:rsid w:val="008B610F"/>
    <w:rsid w:val="008B7AFE"/>
    <w:rsid w:val="008B7CD4"/>
    <w:rsid w:val="008B7DA0"/>
    <w:rsid w:val="008C04EE"/>
    <w:rsid w:val="008C0733"/>
    <w:rsid w:val="008C077F"/>
    <w:rsid w:val="008C0A29"/>
    <w:rsid w:val="008C0FB5"/>
    <w:rsid w:val="008C0FB7"/>
    <w:rsid w:val="008C1225"/>
    <w:rsid w:val="008C12E0"/>
    <w:rsid w:val="008C2218"/>
    <w:rsid w:val="008C251B"/>
    <w:rsid w:val="008C2E2F"/>
    <w:rsid w:val="008C38C3"/>
    <w:rsid w:val="008C4F3C"/>
    <w:rsid w:val="008C5623"/>
    <w:rsid w:val="008C745A"/>
    <w:rsid w:val="008D0A95"/>
    <w:rsid w:val="008D0CCC"/>
    <w:rsid w:val="008D15B6"/>
    <w:rsid w:val="008D2021"/>
    <w:rsid w:val="008D2C82"/>
    <w:rsid w:val="008D2FAA"/>
    <w:rsid w:val="008D4914"/>
    <w:rsid w:val="008D4CCD"/>
    <w:rsid w:val="008D4FA4"/>
    <w:rsid w:val="008D5ECD"/>
    <w:rsid w:val="008D605D"/>
    <w:rsid w:val="008D60D0"/>
    <w:rsid w:val="008D68E9"/>
    <w:rsid w:val="008D6B69"/>
    <w:rsid w:val="008D6F11"/>
    <w:rsid w:val="008D7CB8"/>
    <w:rsid w:val="008D7E49"/>
    <w:rsid w:val="008E0BDD"/>
    <w:rsid w:val="008E1377"/>
    <w:rsid w:val="008E1CB0"/>
    <w:rsid w:val="008E3AF4"/>
    <w:rsid w:val="008E47D8"/>
    <w:rsid w:val="008E5D29"/>
    <w:rsid w:val="008E65A8"/>
    <w:rsid w:val="008F0E2B"/>
    <w:rsid w:val="008F1397"/>
    <w:rsid w:val="008F1531"/>
    <w:rsid w:val="008F16BD"/>
    <w:rsid w:val="008F18F2"/>
    <w:rsid w:val="008F1A81"/>
    <w:rsid w:val="008F1F7E"/>
    <w:rsid w:val="008F2A58"/>
    <w:rsid w:val="008F2D13"/>
    <w:rsid w:val="008F2DFD"/>
    <w:rsid w:val="008F35BE"/>
    <w:rsid w:val="008F3A0D"/>
    <w:rsid w:val="008F4848"/>
    <w:rsid w:val="008F502B"/>
    <w:rsid w:val="008F510B"/>
    <w:rsid w:val="008F5696"/>
    <w:rsid w:val="008F58B2"/>
    <w:rsid w:val="008F5D16"/>
    <w:rsid w:val="008F7A88"/>
    <w:rsid w:val="008F7E49"/>
    <w:rsid w:val="00900040"/>
    <w:rsid w:val="00900F41"/>
    <w:rsid w:val="009010E7"/>
    <w:rsid w:val="009023D7"/>
    <w:rsid w:val="00902B6C"/>
    <w:rsid w:val="00902B94"/>
    <w:rsid w:val="00902F26"/>
    <w:rsid w:val="00903BD5"/>
    <w:rsid w:val="00903C4A"/>
    <w:rsid w:val="00904127"/>
    <w:rsid w:val="009041E6"/>
    <w:rsid w:val="0090720B"/>
    <w:rsid w:val="00907854"/>
    <w:rsid w:val="009079F4"/>
    <w:rsid w:val="0091028E"/>
    <w:rsid w:val="009105C7"/>
    <w:rsid w:val="00910FB4"/>
    <w:rsid w:val="00911572"/>
    <w:rsid w:val="00911AC8"/>
    <w:rsid w:val="0091229F"/>
    <w:rsid w:val="00912BE6"/>
    <w:rsid w:val="00912C7B"/>
    <w:rsid w:val="00913460"/>
    <w:rsid w:val="00913492"/>
    <w:rsid w:val="00913ED9"/>
    <w:rsid w:val="00913FC4"/>
    <w:rsid w:val="009145B8"/>
    <w:rsid w:val="009148ED"/>
    <w:rsid w:val="00914C3C"/>
    <w:rsid w:val="00914D60"/>
    <w:rsid w:val="0091500D"/>
    <w:rsid w:val="00915226"/>
    <w:rsid w:val="00915B75"/>
    <w:rsid w:val="00916053"/>
    <w:rsid w:val="00916A25"/>
    <w:rsid w:val="009174F4"/>
    <w:rsid w:val="0092090B"/>
    <w:rsid w:val="009209F1"/>
    <w:rsid w:val="009217E0"/>
    <w:rsid w:val="00921F72"/>
    <w:rsid w:val="0092244A"/>
    <w:rsid w:val="00922FDA"/>
    <w:rsid w:val="009230FA"/>
    <w:rsid w:val="00923337"/>
    <w:rsid w:val="009233B4"/>
    <w:rsid w:val="00923A14"/>
    <w:rsid w:val="00924181"/>
    <w:rsid w:val="009243A9"/>
    <w:rsid w:val="00924F94"/>
    <w:rsid w:val="009253E0"/>
    <w:rsid w:val="009258B6"/>
    <w:rsid w:val="00925DC8"/>
    <w:rsid w:val="00925EDB"/>
    <w:rsid w:val="00926C48"/>
    <w:rsid w:val="009271D0"/>
    <w:rsid w:val="00927494"/>
    <w:rsid w:val="00927629"/>
    <w:rsid w:val="009276BC"/>
    <w:rsid w:val="00927A8D"/>
    <w:rsid w:val="0093081E"/>
    <w:rsid w:val="009312E0"/>
    <w:rsid w:val="00931515"/>
    <w:rsid w:val="009318D8"/>
    <w:rsid w:val="00931B96"/>
    <w:rsid w:val="009328E2"/>
    <w:rsid w:val="00932CD4"/>
    <w:rsid w:val="009332A5"/>
    <w:rsid w:val="009337CA"/>
    <w:rsid w:val="00933DA0"/>
    <w:rsid w:val="009340BA"/>
    <w:rsid w:val="00934189"/>
    <w:rsid w:val="00934243"/>
    <w:rsid w:val="00934494"/>
    <w:rsid w:val="00934B18"/>
    <w:rsid w:val="00935170"/>
    <w:rsid w:val="0093537C"/>
    <w:rsid w:val="009362B3"/>
    <w:rsid w:val="009366B8"/>
    <w:rsid w:val="00936739"/>
    <w:rsid w:val="00940782"/>
    <w:rsid w:val="00940C1E"/>
    <w:rsid w:val="009416B0"/>
    <w:rsid w:val="00942648"/>
    <w:rsid w:val="00942DD8"/>
    <w:rsid w:val="00943F0F"/>
    <w:rsid w:val="00943F19"/>
    <w:rsid w:val="00946949"/>
    <w:rsid w:val="009469BB"/>
    <w:rsid w:val="00947987"/>
    <w:rsid w:val="00950638"/>
    <w:rsid w:val="009511A0"/>
    <w:rsid w:val="00951718"/>
    <w:rsid w:val="009536DB"/>
    <w:rsid w:val="00953C85"/>
    <w:rsid w:val="00954501"/>
    <w:rsid w:val="0095478D"/>
    <w:rsid w:val="009558C2"/>
    <w:rsid w:val="00956E8B"/>
    <w:rsid w:val="00956EDC"/>
    <w:rsid w:val="00957702"/>
    <w:rsid w:val="00957789"/>
    <w:rsid w:val="00957A5A"/>
    <w:rsid w:val="00960BA7"/>
    <w:rsid w:val="00961985"/>
    <w:rsid w:val="00961E2C"/>
    <w:rsid w:val="009621B5"/>
    <w:rsid w:val="009625F0"/>
    <w:rsid w:val="00962785"/>
    <w:rsid w:val="0096336D"/>
    <w:rsid w:val="00963F5F"/>
    <w:rsid w:val="009645F1"/>
    <w:rsid w:val="009658BD"/>
    <w:rsid w:val="00966155"/>
    <w:rsid w:val="009661EA"/>
    <w:rsid w:val="0096656B"/>
    <w:rsid w:val="0097042F"/>
    <w:rsid w:val="00970D75"/>
    <w:rsid w:val="00971CA5"/>
    <w:rsid w:val="00971E83"/>
    <w:rsid w:val="00973176"/>
    <w:rsid w:val="009736F5"/>
    <w:rsid w:val="00973B1B"/>
    <w:rsid w:val="00973BA0"/>
    <w:rsid w:val="0097461F"/>
    <w:rsid w:val="00974774"/>
    <w:rsid w:val="00974CE6"/>
    <w:rsid w:val="00975126"/>
    <w:rsid w:val="009751D3"/>
    <w:rsid w:val="00975910"/>
    <w:rsid w:val="00976F76"/>
    <w:rsid w:val="009774B3"/>
    <w:rsid w:val="00977DFC"/>
    <w:rsid w:val="00980138"/>
    <w:rsid w:val="00980587"/>
    <w:rsid w:val="00980956"/>
    <w:rsid w:val="00980F99"/>
    <w:rsid w:val="00981320"/>
    <w:rsid w:val="009827A1"/>
    <w:rsid w:val="00982830"/>
    <w:rsid w:val="0098316E"/>
    <w:rsid w:val="0098365C"/>
    <w:rsid w:val="00983665"/>
    <w:rsid w:val="00983C46"/>
    <w:rsid w:val="0098440F"/>
    <w:rsid w:val="009859F6"/>
    <w:rsid w:val="00985CC0"/>
    <w:rsid w:val="009864B1"/>
    <w:rsid w:val="00987076"/>
    <w:rsid w:val="00987143"/>
    <w:rsid w:val="009878C1"/>
    <w:rsid w:val="009879EF"/>
    <w:rsid w:val="00987E54"/>
    <w:rsid w:val="00990512"/>
    <w:rsid w:val="00991258"/>
    <w:rsid w:val="00991F17"/>
    <w:rsid w:val="00992207"/>
    <w:rsid w:val="0099314C"/>
    <w:rsid w:val="00993960"/>
    <w:rsid w:val="00993A27"/>
    <w:rsid w:val="0099405E"/>
    <w:rsid w:val="009942D3"/>
    <w:rsid w:val="00994DB0"/>
    <w:rsid w:val="009950E0"/>
    <w:rsid w:val="00995FD1"/>
    <w:rsid w:val="00997780"/>
    <w:rsid w:val="00997A6B"/>
    <w:rsid w:val="009A0F14"/>
    <w:rsid w:val="009A104F"/>
    <w:rsid w:val="009A11F2"/>
    <w:rsid w:val="009A1D4A"/>
    <w:rsid w:val="009A24C3"/>
    <w:rsid w:val="009A2A44"/>
    <w:rsid w:val="009A323A"/>
    <w:rsid w:val="009A37FA"/>
    <w:rsid w:val="009A4A3A"/>
    <w:rsid w:val="009A5C7B"/>
    <w:rsid w:val="009A6562"/>
    <w:rsid w:val="009A743C"/>
    <w:rsid w:val="009A79D5"/>
    <w:rsid w:val="009B2519"/>
    <w:rsid w:val="009B31FD"/>
    <w:rsid w:val="009B43B9"/>
    <w:rsid w:val="009B44F7"/>
    <w:rsid w:val="009B4876"/>
    <w:rsid w:val="009B4D3B"/>
    <w:rsid w:val="009B5A0E"/>
    <w:rsid w:val="009B6345"/>
    <w:rsid w:val="009B63E0"/>
    <w:rsid w:val="009B6B2B"/>
    <w:rsid w:val="009B6CA8"/>
    <w:rsid w:val="009B6EC0"/>
    <w:rsid w:val="009B7CB3"/>
    <w:rsid w:val="009C047A"/>
    <w:rsid w:val="009C0B0C"/>
    <w:rsid w:val="009C14C2"/>
    <w:rsid w:val="009C16B0"/>
    <w:rsid w:val="009C1BE2"/>
    <w:rsid w:val="009C4988"/>
    <w:rsid w:val="009C4D48"/>
    <w:rsid w:val="009C527D"/>
    <w:rsid w:val="009C5508"/>
    <w:rsid w:val="009C590C"/>
    <w:rsid w:val="009C7144"/>
    <w:rsid w:val="009C73B2"/>
    <w:rsid w:val="009C7548"/>
    <w:rsid w:val="009D06A0"/>
    <w:rsid w:val="009D0AD9"/>
    <w:rsid w:val="009D161F"/>
    <w:rsid w:val="009D2955"/>
    <w:rsid w:val="009D2BD1"/>
    <w:rsid w:val="009D30C6"/>
    <w:rsid w:val="009D35B1"/>
    <w:rsid w:val="009D376A"/>
    <w:rsid w:val="009D388F"/>
    <w:rsid w:val="009D3C47"/>
    <w:rsid w:val="009D3CC2"/>
    <w:rsid w:val="009D3FD8"/>
    <w:rsid w:val="009D46D3"/>
    <w:rsid w:val="009D49F4"/>
    <w:rsid w:val="009D5B9D"/>
    <w:rsid w:val="009D5DCE"/>
    <w:rsid w:val="009D6498"/>
    <w:rsid w:val="009D6A08"/>
    <w:rsid w:val="009D6F72"/>
    <w:rsid w:val="009D729F"/>
    <w:rsid w:val="009D7DCC"/>
    <w:rsid w:val="009DEBCF"/>
    <w:rsid w:val="009E0873"/>
    <w:rsid w:val="009E0BE5"/>
    <w:rsid w:val="009E166C"/>
    <w:rsid w:val="009E2135"/>
    <w:rsid w:val="009E26AC"/>
    <w:rsid w:val="009E2D7E"/>
    <w:rsid w:val="009E354C"/>
    <w:rsid w:val="009E354D"/>
    <w:rsid w:val="009E37A9"/>
    <w:rsid w:val="009E3C4B"/>
    <w:rsid w:val="009E3DF8"/>
    <w:rsid w:val="009E5036"/>
    <w:rsid w:val="009E50DE"/>
    <w:rsid w:val="009E60D0"/>
    <w:rsid w:val="009E76B9"/>
    <w:rsid w:val="009E78F5"/>
    <w:rsid w:val="009F0224"/>
    <w:rsid w:val="009F0276"/>
    <w:rsid w:val="009F03DE"/>
    <w:rsid w:val="009F1378"/>
    <w:rsid w:val="009F1A1A"/>
    <w:rsid w:val="009F1A5D"/>
    <w:rsid w:val="009F1B7D"/>
    <w:rsid w:val="009F1C37"/>
    <w:rsid w:val="009F1D40"/>
    <w:rsid w:val="009F21AD"/>
    <w:rsid w:val="009F3250"/>
    <w:rsid w:val="009F36E5"/>
    <w:rsid w:val="009F46AA"/>
    <w:rsid w:val="009F5746"/>
    <w:rsid w:val="009F5A88"/>
    <w:rsid w:val="009F5BF4"/>
    <w:rsid w:val="009F5DDB"/>
    <w:rsid w:val="009F7063"/>
    <w:rsid w:val="009F7248"/>
    <w:rsid w:val="009F7D59"/>
    <w:rsid w:val="009F7F6B"/>
    <w:rsid w:val="00A0056D"/>
    <w:rsid w:val="00A00CD9"/>
    <w:rsid w:val="00A01668"/>
    <w:rsid w:val="00A01D97"/>
    <w:rsid w:val="00A01E4D"/>
    <w:rsid w:val="00A0297D"/>
    <w:rsid w:val="00A02DA4"/>
    <w:rsid w:val="00A04F03"/>
    <w:rsid w:val="00A050EA"/>
    <w:rsid w:val="00A0616D"/>
    <w:rsid w:val="00A063A8"/>
    <w:rsid w:val="00A0670D"/>
    <w:rsid w:val="00A06B04"/>
    <w:rsid w:val="00A06B87"/>
    <w:rsid w:val="00A07A85"/>
    <w:rsid w:val="00A10605"/>
    <w:rsid w:val="00A1161B"/>
    <w:rsid w:val="00A11642"/>
    <w:rsid w:val="00A11A09"/>
    <w:rsid w:val="00A11B10"/>
    <w:rsid w:val="00A121B2"/>
    <w:rsid w:val="00A123F0"/>
    <w:rsid w:val="00A124ED"/>
    <w:rsid w:val="00A1272E"/>
    <w:rsid w:val="00A12A56"/>
    <w:rsid w:val="00A12F44"/>
    <w:rsid w:val="00A1381C"/>
    <w:rsid w:val="00A1475F"/>
    <w:rsid w:val="00A15E31"/>
    <w:rsid w:val="00A1682F"/>
    <w:rsid w:val="00A16C51"/>
    <w:rsid w:val="00A17AD9"/>
    <w:rsid w:val="00A17CBC"/>
    <w:rsid w:val="00A20086"/>
    <w:rsid w:val="00A20518"/>
    <w:rsid w:val="00A2098A"/>
    <w:rsid w:val="00A20D71"/>
    <w:rsid w:val="00A21053"/>
    <w:rsid w:val="00A21B86"/>
    <w:rsid w:val="00A22259"/>
    <w:rsid w:val="00A23741"/>
    <w:rsid w:val="00A2482A"/>
    <w:rsid w:val="00A24AD0"/>
    <w:rsid w:val="00A250EA"/>
    <w:rsid w:val="00A2531A"/>
    <w:rsid w:val="00A25B36"/>
    <w:rsid w:val="00A25C3A"/>
    <w:rsid w:val="00A2677F"/>
    <w:rsid w:val="00A26F2C"/>
    <w:rsid w:val="00A273CD"/>
    <w:rsid w:val="00A279F5"/>
    <w:rsid w:val="00A300F4"/>
    <w:rsid w:val="00A3014A"/>
    <w:rsid w:val="00A30BDE"/>
    <w:rsid w:val="00A318DC"/>
    <w:rsid w:val="00A338B0"/>
    <w:rsid w:val="00A34009"/>
    <w:rsid w:val="00A34B95"/>
    <w:rsid w:val="00A34F8A"/>
    <w:rsid w:val="00A364B3"/>
    <w:rsid w:val="00A37251"/>
    <w:rsid w:val="00A37850"/>
    <w:rsid w:val="00A411CB"/>
    <w:rsid w:val="00A418FA"/>
    <w:rsid w:val="00A4243C"/>
    <w:rsid w:val="00A428E3"/>
    <w:rsid w:val="00A432AD"/>
    <w:rsid w:val="00A435F1"/>
    <w:rsid w:val="00A438F8"/>
    <w:rsid w:val="00A43EEC"/>
    <w:rsid w:val="00A44D91"/>
    <w:rsid w:val="00A45E22"/>
    <w:rsid w:val="00A460CF"/>
    <w:rsid w:val="00A47185"/>
    <w:rsid w:val="00A472EF"/>
    <w:rsid w:val="00A47558"/>
    <w:rsid w:val="00A477AF"/>
    <w:rsid w:val="00A47BF9"/>
    <w:rsid w:val="00A50139"/>
    <w:rsid w:val="00A50946"/>
    <w:rsid w:val="00A50F2C"/>
    <w:rsid w:val="00A52CA1"/>
    <w:rsid w:val="00A5308C"/>
    <w:rsid w:val="00A53C1F"/>
    <w:rsid w:val="00A546DE"/>
    <w:rsid w:val="00A5635C"/>
    <w:rsid w:val="00A56D26"/>
    <w:rsid w:val="00A57CBE"/>
    <w:rsid w:val="00A60C7E"/>
    <w:rsid w:val="00A60D6C"/>
    <w:rsid w:val="00A61E23"/>
    <w:rsid w:val="00A62745"/>
    <w:rsid w:val="00A62D31"/>
    <w:rsid w:val="00A63021"/>
    <w:rsid w:val="00A636C6"/>
    <w:rsid w:val="00A63D5F"/>
    <w:rsid w:val="00A658A4"/>
    <w:rsid w:val="00A67548"/>
    <w:rsid w:val="00A70C22"/>
    <w:rsid w:val="00A70FFD"/>
    <w:rsid w:val="00A7124C"/>
    <w:rsid w:val="00A71805"/>
    <w:rsid w:val="00A721E0"/>
    <w:rsid w:val="00A721FF"/>
    <w:rsid w:val="00A73C3D"/>
    <w:rsid w:val="00A73C73"/>
    <w:rsid w:val="00A741B9"/>
    <w:rsid w:val="00A74264"/>
    <w:rsid w:val="00A76839"/>
    <w:rsid w:val="00A76BA5"/>
    <w:rsid w:val="00A77AFE"/>
    <w:rsid w:val="00A8077F"/>
    <w:rsid w:val="00A80E16"/>
    <w:rsid w:val="00A8142C"/>
    <w:rsid w:val="00A81EC5"/>
    <w:rsid w:val="00A82630"/>
    <w:rsid w:val="00A82BD1"/>
    <w:rsid w:val="00A83AB0"/>
    <w:rsid w:val="00A83F04"/>
    <w:rsid w:val="00A84A5A"/>
    <w:rsid w:val="00A84B4A"/>
    <w:rsid w:val="00A84EEC"/>
    <w:rsid w:val="00A85224"/>
    <w:rsid w:val="00A855FE"/>
    <w:rsid w:val="00A859DA"/>
    <w:rsid w:val="00A86636"/>
    <w:rsid w:val="00A87037"/>
    <w:rsid w:val="00A87082"/>
    <w:rsid w:val="00A9005B"/>
    <w:rsid w:val="00A90DC7"/>
    <w:rsid w:val="00A9109A"/>
    <w:rsid w:val="00A9171E"/>
    <w:rsid w:val="00A92026"/>
    <w:rsid w:val="00A93192"/>
    <w:rsid w:val="00A945DC"/>
    <w:rsid w:val="00A950E3"/>
    <w:rsid w:val="00A9544B"/>
    <w:rsid w:val="00A956E3"/>
    <w:rsid w:val="00A97025"/>
    <w:rsid w:val="00A9705F"/>
    <w:rsid w:val="00A97F22"/>
    <w:rsid w:val="00AA0128"/>
    <w:rsid w:val="00AA0DB7"/>
    <w:rsid w:val="00AA1BA6"/>
    <w:rsid w:val="00AA293F"/>
    <w:rsid w:val="00AA2F5F"/>
    <w:rsid w:val="00AA4169"/>
    <w:rsid w:val="00AA4A42"/>
    <w:rsid w:val="00AA5BAF"/>
    <w:rsid w:val="00AA5EA7"/>
    <w:rsid w:val="00AA664D"/>
    <w:rsid w:val="00AB0455"/>
    <w:rsid w:val="00AB06BC"/>
    <w:rsid w:val="00AB08E9"/>
    <w:rsid w:val="00AB112A"/>
    <w:rsid w:val="00AB2549"/>
    <w:rsid w:val="00AB26B8"/>
    <w:rsid w:val="00AB2969"/>
    <w:rsid w:val="00AB2C0E"/>
    <w:rsid w:val="00AB2CBA"/>
    <w:rsid w:val="00AB330C"/>
    <w:rsid w:val="00AB36EA"/>
    <w:rsid w:val="00AB40B0"/>
    <w:rsid w:val="00AB4117"/>
    <w:rsid w:val="00AB46FE"/>
    <w:rsid w:val="00AB4ABA"/>
    <w:rsid w:val="00AB5518"/>
    <w:rsid w:val="00AB5B60"/>
    <w:rsid w:val="00AB6006"/>
    <w:rsid w:val="00AB7D70"/>
    <w:rsid w:val="00AB7DB0"/>
    <w:rsid w:val="00AC07DF"/>
    <w:rsid w:val="00AC08EE"/>
    <w:rsid w:val="00AC0913"/>
    <w:rsid w:val="00AC0C52"/>
    <w:rsid w:val="00AC0C67"/>
    <w:rsid w:val="00AC0D1A"/>
    <w:rsid w:val="00AC0DCA"/>
    <w:rsid w:val="00AC0F50"/>
    <w:rsid w:val="00AC1565"/>
    <w:rsid w:val="00AC16B0"/>
    <w:rsid w:val="00AC37FD"/>
    <w:rsid w:val="00AC39C4"/>
    <w:rsid w:val="00AC3D87"/>
    <w:rsid w:val="00AC3DC5"/>
    <w:rsid w:val="00AC45EB"/>
    <w:rsid w:val="00AC4B85"/>
    <w:rsid w:val="00AC5841"/>
    <w:rsid w:val="00AC5F81"/>
    <w:rsid w:val="00AC69A4"/>
    <w:rsid w:val="00AC794F"/>
    <w:rsid w:val="00AC7D38"/>
    <w:rsid w:val="00AD0A41"/>
    <w:rsid w:val="00AD2504"/>
    <w:rsid w:val="00AD3656"/>
    <w:rsid w:val="00AD4511"/>
    <w:rsid w:val="00AD50F8"/>
    <w:rsid w:val="00AD532D"/>
    <w:rsid w:val="00AD6488"/>
    <w:rsid w:val="00AD6C0A"/>
    <w:rsid w:val="00AD7227"/>
    <w:rsid w:val="00AD7C04"/>
    <w:rsid w:val="00AD7EF3"/>
    <w:rsid w:val="00AE03FE"/>
    <w:rsid w:val="00AE08BC"/>
    <w:rsid w:val="00AE0FF5"/>
    <w:rsid w:val="00AE13E2"/>
    <w:rsid w:val="00AE1E47"/>
    <w:rsid w:val="00AE2E4E"/>
    <w:rsid w:val="00AE2E63"/>
    <w:rsid w:val="00AE3924"/>
    <w:rsid w:val="00AE3D01"/>
    <w:rsid w:val="00AE3EAA"/>
    <w:rsid w:val="00AE50D2"/>
    <w:rsid w:val="00AE5514"/>
    <w:rsid w:val="00AE68E8"/>
    <w:rsid w:val="00AF1C04"/>
    <w:rsid w:val="00AF1CCC"/>
    <w:rsid w:val="00AF2842"/>
    <w:rsid w:val="00AF3146"/>
    <w:rsid w:val="00AF33F7"/>
    <w:rsid w:val="00AF4F0C"/>
    <w:rsid w:val="00AF53B1"/>
    <w:rsid w:val="00AF7DF0"/>
    <w:rsid w:val="00B00419"/>
    <w:rsid w:val="00B00DCC"/>
    <w:rsid w:val="00B00EE8"/>
    <w:rsid w:val="00B0183F"/>
    <w:rsid w:val="00B01DB8"/>
    <w:rsid w:val="00B03D8E"/>
    <w:rsid w:val="00B04B77"/>
    <w:rsid w:val="00B05099"/>
    <w:rsid w:val="00B05406"/>
    <w:rsid w:val="00B06BDB"/>
    <w:rsid w:val="00B06FD3"/>
    <w:rsid w:val="00B070C2"/>
    <w:rsid w:val="00B078A1"/>
    <w:rsid w:val="00B10F17"/>
    <w:rsid w:val="00B119BF"/>
    <w:rsid w:val="00B12282"/>
    <w:rsid w:val="00B1284C"/>
    <w:rsid w:val="00B12C1B"/>
    <w:rsid w:val="00B1336F"/>
    <w:rsid w:val="00B143E6"/>
    <w:rsid w:val="00B14EB6"/>
    <w:rsid w:val="00B1505C"/>
    <w:rsid w:val="00B1539E"/>
    <w:rsid w:val="00B1613F"/>
    <w:rsid w:val="00B1626B"/>
    <w:rsid w:val="00B16482"/>
    <w:rsid w:val="00B1691A"/>
    <w:rsid w:val="00B17273"/>
    <w:rsid w:val="00B1794A"/>
    <w:rsid w:val="00B1794B"/>
    <w:rsid w:val="00B17C9D"/>
    <w:rsid w:val="00B2001E"/>
    <w:rsid w:val="00B20AAC"/>
    <w:rsid w:val="00B20DC5"/>
    <w:rsid w:val="00B212A9"/>
    <w:rsid w:val="00B21C80"/>
    <w:rsid w:val="00B22103"/>
    <w:rsid w:val="00B222C9"/>
    <w:rsid w:val="00B2331B"/>
    <w:rsid w:val="00B245AA"/>
    <w:rsid w:val="00B25040"/>
    <w:rsid w:val="00B2543B"/>
    <w:rsid w:val="00B25E25"/>
    <w:rsid w:val="00B27386"/>
    <w:rsid w:val="00B27A63"/>
    <w:rsid w:val="00B301F7"/>
    <w:rsid w:val="00B30589"/>
    <w:rsid w:val="00B31411"/>
    <w:rsid w:val="00B3236A"/>
    <w:rsid w:val="00B33DFC"/>
    <w:rsid w:val="00B340C6"/>
    <w:rsid w:val="00B342AE"/>
    <w:rsid w:val="00B343A2"/>
    <w:rsid w:val="00B3492B"/>
    <w:rsid w:val="00B34F53"/>
    <w:rsid w:val="00B3532E"/>
    <w:rsid w:val="00B36033"/>
    <w:rsid w:val="00B401BD"/>
    <w:rsid w:val="00B40CBE"/>
    <w:rsid w:val="00B41082"/>
    <w:rsid w:val="00B4204B"/>
    <w:rsid w:val="00B4213F"/>
    <w:rsid w:val="00B4245B"/>
    <w:rsid w:val="00B42732"/>
    <w:rsid w:val="00B4309F"/>
    <w:rsid w:val="00B43C0F"/>
    <w:rsid w:val="00B44594"/>
    <w:rsid w:val="00B44796"/>
    <w:rsid w:val="00B447D6"/>
    <w:rsid w:val="00B45061"/>
    <w:rsid w:val="00B45CBE"/>
    <w:rsid w:val="00B4625B"/>
    <w:rsid w:val="00B47936"/>
    <w:rsid w:val="00B5095F"/>
    <w:rsid w:val="00B509E3"/>
    <w:rsid w:val="00B51CD8"/>
    <w:rsid w:val="00B51E3C"/>
    <w:rsid w:val="00B523CA"/>
    <w:rsid w:val="00B52A71"/>
    <w:rsid w:val="00B52B29"/>
    <w:rsid w:val="00B52E2E"/>
    <w:rsid w:val="00B52F66"/>
    <w:rsid w:val="00B532B8"/>
    <w:rsid w:val="00B549C5"/>
    <w:rsid w:val="00B554E9"/>
    <w:rsid w:val="00B562BC"/>
    <w:rsid w:val="00B565A0"/>
    <w:rsid w:val="00B56B49"/>
    <w:rsid w:val="00B60839"/>
    <w:rsid w:val="00B609F8"/>
    <w:rsid w:val="00B60B0B"/>
    <w:rsid w:val="00B6117C"/>
    <w:rsid w:val="00B627BA"/>
    <w:rsid w:val="00B62FAB"/>
    <w:rsid w:val="00B633BE"/>
    <w:rsid w:val="00B63930"/>
    <w:rsid w:val="00B63D85"/>
    <w:rsid w:val="00B644F5"/>
    <w:rsid w:val="00B65BF5"/>
    <w:rsid w:val="00B66284"/>
    <w:rsid w:val="00B6652E"/>
    <w:rsid w:val="00B66565"/>
    <w:rsid w:val="00B67047"/>
    <w:rsid w:val="00B67181"/>
    <w:rsid w:val="00B67CAA"/>
    <w:rsid w:val="00B70A1A"/>
    <w:rsid w:val="00B70ABA"/>
    <w:rsid w:val="00B70E01"/>
    <w:rsid w:val="00B7110D"/>
    <w:rsid w:val="00B7158B"/>
    <w:rsid w:val="00B717D4"/>
    <w:rsid w:val="00B71E12"/>
    <w:rsid w:val="00B724E6"/>
    <w:rsid w:val="00B740CF"/>
    <w:rsid w:val="00B754BD"/>
    <w:rsid w:val="00B75A48"/>
    <w:rsid w:val="00B75ACD"/>
    <w:rsid w:val="00B75B09"/>
    <w:rsid w:val="00B75E15"/>
    <w:rsid w:val="00B76672"/>
    <w:rsid w:val="00B7669F"/>
    <w:rsid w:val="00B76D88"/>
    <w:rsid w:val="00B77C5D"/>
    <w:rsid w:val="00B80218"/>
    <w:rsid w:val="00B80955"/>
    <w:rsid w:val="00B80A3C"/>
    <w:rsid w:val="00B811C0"/>
    <w:rsid w:val="00B81505"/>
    <w:rsid w:val="00B81F9D"/>
    <w:rsid w:val="00B82095"/>
    <w:rsid w:val="00B820D1"/>
    <w:rsid w:val="00B82D58"/>
    <w:rsid w:val="00B85BD8"/>
    <w:rsid w:val="00B86270"/>
    <w:rsid w:val="00B864B6"/>
    <w:rsid w:val="00B866C7"/>
    <w:rsid w:val="00B86BA7"/>
    <w:rsid w:val="00B905E2"/>
    <w:rsid w:val="00B90C3D"/>
    <w:rsid w:val="00B9126C"/>
    <w:rsid w:val="00B9248E"/>
    <w:rsid w:val="00B93265"/>
    <w:rsid w:val="00B933EC"/>
    <w:rsid w:val="00B936DE"/>
    <w:rsid w:val="00B9489A"/>
    <w:rsid w:val="00B94BB0"/>
    <w:rsid w:val="00B958C4"/>
    <w:rsid w:val="00B97281"/>
    <w:rsid w:val="00B973F4"/>
    <w:rsid w:val="00B97EFA"/>
    <w:rsid w:val="00BA04E7"/>
    <w:rsid w:val="00BA07C7"/>
    <w:rsid w:val="00BA250C"/>
    <w:rsid w:val="00BA29EE"/>
    <w:rsid w:val="00BA2A53"/>
    <w:rsid w:val="00BA3A9B"/>
    <w:rsid w:val="00BA3E22"/>
    <w:rsid w:val="00BA3E2A"/>
    <w:rsid w:val="00BA465D"/>
    <w:rsid w:val="00BA517F"/>
    <w:rsid w:val="00BA5418"/>
    <w:rsid w:val="00BA5529"/>
    <w:rsid w:val="00BA6557"/>
    <w:rsid w:val="00BA7159"/>
    <w:rsid w:val="00BA7504"/>
    <w:rsid w:val="00BA777D"/>
    <w:rsid w:val="00BA7B85"/>
    <w:rsid w:val="00BB065A"/>
    <w:rsid w:val="00BB0A87"/>
    <w:rsid w:val="00BB0A8D"/>
    <w:rsid w:val="00BB1446"/>
    <w:rsid w:val="00BB20FF"/>
    <w:rsid w:val="00BB3F8C"/>
    <w:rsid w:val="00BB42C3"/>
    <w:rsid w:val="00BB4488"/>
    <w:rsid w:val="00BB54E8"/>
    <w:rsid w:val="00BB56DA"/>
    <w:rsid w:val="00BB573A"/>
    <w:rsid w:val="00BB576E"/>
    <w:rsid w:val="00BB6166"/>
    <w:rsid w:val="00BB676B"/>
    <w:rsid w:val="00BB6AD3"/>
    <w:rsid w:val="00BB70EC"/>
    <w:rsid w:val="00BB77B3"/>
    <w:rsid w:val="00BC0548"/>
    <w:rsid w:val="00BC086E"/>
    <w:rsid w:val="00BC09EC"/>
    <w:rsid w:val="00BC38C6"/>
    <w:rsid w:val="00BC39AE"/>
    <w:rsid w:val="00BC3C1F"/>
    <w:rsid w:val="00BC3D4A"/>
    <w:rsid w:val="00BC4341"/>
    <w:rsid w:val="00BC44A3"/>
    <w:rsid w:val="00BC536C"/>
    <w:rsid w:val="00BC5B9C"/>
    <w:rsid w:val="00BC5C83"/>
    <w:rsid w:val="00BC65F7"/>
    <w:rsid w:val="00BC6D3F"/>
    <w:rsid w:val="00BC749B"/>
    <w:rsid w:val="00BC7A57"/>
    <w:rsid w:val="00BD0826"/>
    <w:rsid w:val="00BD0A47"/>
    <w:rsid w:val="00BD15FB"/>
    <w:rsid w:val="00BD1AFD"/>
    <w:rsid w:val="00BD1ECB"/>
    <w:rsid w:val="00BD2038"/>
    <w:rsid w:val="00BD2544"/>
    <w:rsid w:val="00BD30A5"/>
    <w:rsid w:val="00BD3637"/>
    <w:rsid w:val="00BD3860"/>
    <w:rsid w:val="00BD44EC"/>
    <w:rsid w:val="00BD4661"/>
    <w:rsid w:val="00BD46CA"/>
    <w:rsid w:val="00BD5F47"/>
    <w:rsid w:val="00BD6404"/>
    <w:rsid w:val="00BE067E"/>
    <w:rsid w:val="00BE2FA9"/>
    <w:rsid w:val="00BE3AF9"/>
    <w:rsid w:val="00BE3B7B"/>
    <w:rsid w:val="00BE5CAC"/>
    <w:rsid w:val="00BE6469"/>
    <w:rsid w:val="00BE6DF4"/>
    <w:rsid w:val="00BE6FDA"/>
    <w:rsid w:val="00BE729B"/>
    <w:rsid w:val="00BE755F"/>
    <w:rsid w:val="00BF046B"/>
    <w:rsid w:val="00BF1018"/>
    <w:rsid w:val="00BF13B4"/>
    <w:rsid w:val="00BF18B2"/>
    <w:rsid w:val="00BF22A4"/>
    <w:rsid w:val="00BF2526"/>
    <w:rsid w:val="00BF2903"/>
    <w:rsid w:val="00BF2EA2"/>
    <w:rsid w:val="00BF2F1D"/>
    <w:rsid w:val="00BF3022"/>
    <w:rsid w:val="00BF3056"/>
    <w:rsid w:val="00BF387C"/>
    <w:rsid w:val="00BF3B27"/>
    <w:rsid w:val="00BF3E39"/>
    <w:rsid w:val="00BF5781"/>
    <w:rsid w:val="00BF57B1"/>
    <w:rsid w:val="00BF61CC"/>
    <w:rsid w:val="00BF654C"/>
    <w:rsid w:val="00BF6EF5"/>
    <w:rsid w:val="00BF7128"/>
    <w:rsid w:val="00BF7C72"/>
    <w:rsid w:val="00C00A3A"/>
    <w:rsid w:val="00C00E81"/>
    <w:rsid w:val="00C01519"/>
    <w:rsid w:val="00C01553"/>
    <w:rsid w:val="00C01C31"/>
    <w:rsid w:val="00C02C15"/>
    <w:rsid w:val="00C02E5C"/>
    <w:rsid w:val="00C02F3C"/>
    <w:rsid w:val="00C031A5"/>
    <w:rsid w:val="00C033C1"/>
    <w:rsid w:val="00C0348B"/>
    <w:rsid w:val="00C03516"/>
    <w:rsid w:val="00C035CC"/>
    <w:rsid w:val="00C03F68"/>
    <w:rsid w:val="00C04468"/>
    <w:rsid w:val="00C05D9F"/>
    <w:rsid w:val="00C06247"/>
    <w:rsid w:val="00C063EE"/>
    <w:rsid w:val="00C065DC"/>
    <w:rsid w:val="00C06E3D"/>
    <w:rsid w:val="00C06F16"/>
    <w:rsid w:val="00C06F3B"/>
    <w:rsid w:val="00C07275"/>
    <w:rsid w:val="00C07301"/>
    <w:rsid w:val="00C076B4"/>
    <w:rsid w:val="00C07954"/>
    <w:rsid w:val="00C105E5"/>
    <w:rsid w:val="00C12182"/>
    <w:rsid w:val="00C13415"/>
    <w:rsid w:val="00C13FC7"/>
    <w:rsid w:val="00C142DD"/>
    <w:rsid w:val="00C1444B"/>
    <w:rsid w:val="00C1495C"/>
    <w:rsid w:val="00C14A11"/>
    <w:rsid w:val="00C15804"/>
    <w:rsid w:val="00C15899"/>
    <w:rsid w:val="00C15A27"/>
    <w:rsid w:val="00C169C9"/>
    <w:rsid w:val="00C16F04"/>
    <w:rsid w:val="00C1786C"/>
    <w:rsid w:val="00C17992"/>
    <w:rsid w:val="00C17DDB"/>
    <w:rsid w:val="00C17EB6"/>
    <w:rsid w:val="00C204D8"/>
    <w:rsid w:val="00C20561"/>
    <w:rsid w:val="00C206E4"/>
    <w:rsid w:val="00C21BD2"/>
    <w:rsid w:val="00C21D77"/>
    <w:rsid w:val="00C21DD1"/>
    <w:rsid w:val="00C22250"/>
    <w:rsid w:val="00C23A78"/>
    <w:rsid w:val="00C24089"/>
    <w:rsid w:val="00C241FB"/>
    <w:rsid w:val="00C24F24"/>
    <w:rsid w:val="00C2529C"/>
    <w:rsid w:val="00C2587F"/>
    <w:rsid w:val="00C26679"/>
    <w:rsid w:val="00C27083"/>
    <w:rsid w:val="00C308AC"/>
    <w:rsid w:val="00C30E0C"/>
    <w:rsid w:val="00C3199D"/>
    <w:rsid w:val="00C3217C"/>
    <w:rsid w:val="00C3238C"/>
    <w:rsid w:val="00C328D5"/>
    <w:rsid w:val="00C335FE"/>
    <w:rsid w:val="00C33CEE"/>
    <w:rsid w:val="00C33D3F"/>
    <w:rsid w:val="00C34C60"/>
    <w:rsid w:val="00C36E5C"/>
    <w:rsid w:val="00C378AA"/>
    <w:rsid w:val="00C37B9A"/>
    <w:rsid w:val="00C4025C"/>
    <w:rsid w:val="00C41E39"/>
    <w:rsid w:val="00C424D2"/>
    <w:rsid w:val="00C426F8"/>
    <w:rsid w:val="00C4293C"/>
    <w:rsid w:val="00C42D3C"/>
    <w:rsid w:val="00C433C4"/>
    <w:rsid w:val="00C4472F"/>
    <w:rsid w:val="00C45287"/>
    <w:rsid w:val="00C4588C"/>
    <w:rsid w:val="00C45A15"/>
    <w:rsid w:val="00C45AE8"/>
    <w:rsid w:val="00C464CF"/>
    <w:rsid w:val="00C47DEF"/>
    <w:rsid w:val="00C50466"/>
    <w:rsid w:val="00C50A8F"/>
    <w:rsid w:val="00C511C6"/>
    <w:rsid w:val="00C513C4"/>
    <w:rsid w:val="00C530EF"/>
    <w:rsid w:val="00C53B8A"/>
    <w:rsid w:val="00C55399"/>
    <w:rsid w:val="00C55A9B"/>
    <w:rsid w:val="00C563DB"/>
    <w:rsid w:val="00C56D17"/>
    <w:rsid w:val="00C604C5"/>
    <w:rsid w:val="00C60583"/>
    <w:rsid w:val="00C607C7"/>
    <w:rsid w:val="00C617B8"/>
    <w:rsid w:val="00C61D02"/>
    <w:rsid w:val="00C61FC6"/>
    <w:rsid w:val="00C63799"/>
    <w:rsid w:val="00C63F97"/>
    <w:rsid w:val="00C6431D"/>
    <w:rsid w:val="00C648C7"/>
    <w:rsid w:val="00C649C3"/>
    <w:rsid w:val="00C6549A"/>
    <w:rsid w:val="00C65815"/>
    <w:rsid w:val="00C65C9C"/>
    <w:rsid w:val="00C65EB3"/>
    <w:rsid w:val="00C65F4A"/>
    <w:rsid w:val="00C665AC"/>
    <w:rsid w:val="00C6711F"/>
    <w:rsid w:val="00C67E44"/>
    <w:rsid w:val="00C70614"/>
    <w:rsid w:val="00C726FA"/>
    <w:rsid w:val="00C7308E"/>
    <w:rsid w:val="00C73995"/>
    <w:rsid w:val="00C74406"/>
    <w:rsid w:val="00C750BC"/>
    <w:rsid w:val="00C76266"/>
    <w:rsid w:val="00C76753"/>
    <w:rsid w:val="00C76A60"/>
    <w:rsid w:val="00C76A94"/>
    <w:rsid w:val="00C7795C"/>
    <w:rsid w:val="00C80F99"/>
    <w:rsid w:val="00C812FE"/>
    <w:rsid w:val="00C81341"/>
    <w:rsid w:val="00C82A09"/>
    <w:rsid w:val="00C83356"/>
    <w:rsid w:val="00C8345B"/>
    <w:rsid w:val="00C83E70"/>
    <w:rsid w:val="00C83EB1"/>
    <w:rsid w:val="00C83F32"/>
    <w:rsid w:val="00C84639"/>
    <w:rsid w:val="00C84EE5"/>
    <w:rsid w:val="00C84F81"/>
    <w:rsid w:val="00C8573F"/>
    <w:rsid w:val="00C8600E"/>
    <w:rsid w:val="00C86413"/>
    <w:rsid w:val="00C871A4"/>
    <w:rsid w:val="00C87271"/>
    <w:rsid w:val="00C8763F"/>
    <w:rsid w:val="00C87D2E"/>
    <w:rsid w:val="00C87F23"/>
    <w:rsid w:val="00C9012C"/>
    <w:rsid w:val="00C905A4"/>
    <w:rsid w:val="00C90A0F"/>
    <w:rsid w:val="00C90AAC"/>
    <w:rsid w:val="00C90C56"/>
    <w:rsid w:val="00C90E2A"/>
    <w:rsid w:val="00C912D4"/>
    <w:rsid w:val="00C9163D"/>
    <w:rsid w:val="00C916BF"/>
    <w:rsid w:val="00C91E1D"/>
    <w:rsid w:val="00C91FEB"/>
    <w:rsid w:val="00C936E1"/>
    <w:rsid w:val="00C93743"/>
    <w:rsid w:val="00C93A2E"/>
    <w:rsid w:val="00C94614"/>
    <w:rsid w:val="00C94AFC"/>
    <w:rsid w:val="00C94F2F"/>
    <w:rsid w:val="00C9501D"/>
    <w:rsid w:val="00C95241"/>
    <w:rsid w:val="00C95C96"/>
    <w:rsid w:val="00C95DFA"/>
    <w:rsid w:val="00C96C1D"/>
    <w:rsid w:val="00C97040"/>
    <w:rsid w:val="00C97301"/>
    <w:rsid w:val="00C97CA1"/>
    <w:rsid w:val="00CA08B6"/>
    <w:rsid w:val="00CA16A2"/>
    <w:rsid w:val="00CA1D6F"/>
    <w:rsid w:val="00CA2356"/>
    <w:rsid w:val="00CA29AF"/>
    <w:rsid w:val="00CA4D3A"/>
    <w:rsid w:val="00CA4DA9"/>
    <w:rsid w:val="00CA55DB"/>
    <w:rsid w:val="00CA5841"/>
    <w:rsid w:val="00CA5ADF"/>
    <w:rsid w:val="00CA699C"/>
    <w:rsid w:val="00CA6F96"/>
    <w:rsid w:val="00CA6FE1"/>
    <w:rsid w:val="00CA7B75"/>
    <w:rsid w:val="00CA7E0D"/>
    <w:rsid w:val="00CA7FE5"/>
    <w:rsid w:val="00CB06C7"/>
    <w:rsid w:val="00CB0909"/>
    <w:rsid w:val="00CB0E6B"/>
    <w:rsid w:val="00CB1832"/>
    <w:rsid w:val="00CB2674"/>
    <w:rsid w:val="00CB3B68"/>
    <w:rsid w:val="00CB3D90"/>
    <w:rsid w:val="00CB5188"/>
    <w:rsid w:val="00CB68A7"/>
    <w:rsid w:val="00CB69CA"/>
    <w:rsid w:val="00CB6EC8"/>
    <w:rsid w:val="00CB7B91"/>
    <w:rsid w:val="00CC0542"/>
    <w:rsid w:val="00CC23AE"/>
    <w:rsid w:val="00CC3150"/>
    <w:rsid w:val="00CC3641"/>
    <w:rsid w:val="00CC56D1"/>
    <w:rsid w:val="00CC614E"/>
    <w:rsid w:val="00CC6751"/>
    <w:rsid w:val="00CC6945"/>
    <w:rsid w:val="00CC6B64"/>
    <w:rsid w:val="00CC6C73"/>
    <w:rsid w:val="00CC6DD9"/>
    <w:rsid w:val="00CC6DF0"/>
    <w:rsid w:val="00CC7121"/>
    <w:rsid w:val="00CC764D"/>
    <w:rsid w:val="00CC76D8"/>
    <w:rsid w:val="00CC7FF0"/>
    <w:rsid w:val="00CD0916"/>
    <w:rsid w:val="00CD0B34"/>
    <w:rsid w:val="00CD26DC"/>
    <w:rsid w:val="00CD2B09"/>
    <w:rsid w:val="00CD2F98"/>
    <w:rsid w:val="00CD3D53"/>
    <w:rsid w:val="00CD46B6"/>
    <w:rsid w:val="00CD498F"/>
    <w:rsid w:val="00CD569F"/>
    <w:rsid w:val="00CD5B5F"/>
    <w:rsid w:val="00CD5FC8"/>
    <w:rsid w:val="00CD7131"/>
    <w:rsid w:val="00CD777B"/>
    <w:rsid w:val="00CD7B05"/>
    <w:rsid w:val="00CE074B"/>
    <w:rsid w:val="00CE2529"/>
    <w:rsid w:val="00CE2EFE"/>
    <w:rsid w:val="00CE3C45"/>
    <w:rsid w:val="00CE3FEF"/>
    <w:rsid w:val="00CE430F"/>
    <w:rsid w:val="00CE47BC"/>
    <w:rsid w:val="00CE4A7C"/>
    <w:rsid w:val="00CE4A8E"/>
    <w:rsid w:val="00CE51D5"/>
    <w:rsid w:val="00CE5314"/>
    <w:rsid w:val="00CE547E"/>
    <w:rsid w:val="00CE565E"/>
    <w:rsid w:val="00CE5F0B"/>
    <w:rsid w:val="00CE6807"/>
    <w:rsid w:val="00CE6EB8"/>
    <w:rsid w:val="00CE7574"/>
    <w:rsid w:val="00CE78BB"/>
    <w:rsid w:val="00CF04FA"/>
    <w:rsid w:val="00CF194A"/>
    <w:rsid w:val="00CF36C3"/>
    <w:rsid w:val="00CF3E63"/>
    <w:rsid w:val="00CF4184"/>
    <w:rsid w:val="00CF5628"/>
    <w:rsid w:val="00CF5874"/>
    <w:rsid w:val="00CF6C53"/>
    <w:rsid w:val="00CF75FC"/>
    <w:rsid w:val="00CF7674"/>
    <w:rsid w:val="00CF7AE9"/>
    <w:rsid w:val="00CF7C5C"/>
    <w:rsid w:val="00D0063F"/>
    <w:rsid w:val="00D03999"/>
    <w:rsid w:val="00D039F9"/>
    <w:rsid w:val="00D044E5"/>
    <w:rsid w:val="00D04897"/>
    <w:rsid w:val="00D05747"/>
    <w:rsid w:val="00D061BC"/>
    <w:rsid w:val="00D06852"/>
    <w:rsid w:val="00D07847"/>
    <w:rsid w:val="00D078EC"/>
    <w:rsid w:val="00D07F3E"/>
    <w:rsid w:val="00D10DF1"/>
    <w:rsid w:val="00D11A9F"/>
    <w:rsid w:val="00D11D2A"/>
    <w:rsid w:val="00D123EC"/>
    <w:rsid w:val="00D12C72"/>
    <w:rsid w:val="00D13865"/>
    <w:rsid w:val="00D1516A"/>
    <w:rsid w:val="00D1691B"/>
    <w:rsid w:val="00D16A87"/>
    <w:rsid w:val="00D16C61"/>
    <w:rsid w:val="00D177E5"/>
    <w:rsid w:val="00D1794F"/>
    <w:rsid w:val="00D211C6"/>
    <w:rsid w:val="00D215D5"/>
    <w:rsid w:val="00D21FC2"/>
    <w:rsid w:val="00D21FF7"/>
    <w:rsid w:val="00D223EF"/>
    <w:rsid w:val="00D2249D"/>
    <w:rsid w:val="00D229F8"/>
    <w:rsid w:val="00D23C4C"/>
    <w:rsid w:val="00D245CA"/>
    <w:rsid w:val="00D25D84"/>
    <w:rsid w:val="00D26266"/>
    <w:rsid w:val="00D26C1C"/>
    <w:rsid w:val="00D26E48"/>
    <w:rsid w:val="00D26EF8"/>
    <w:rsid w:val="00D2753E"/>
    <w:rsid w:val="00D27A06"/>
    <w:rsid w:val="00D27D8A"/>
    <w:rsid w:val="00D30B40"/>
    <w:rsid w:val="00D30B45"/>
    <w:rsid w:val="00D3113A"/>
    <w:rsid w:val="00D32868"/>
    <w:rsid w:val="00D32935"/>
    <w:rsid w:val="00D3299B"/>
    <w:rsid w:val="00D331AF"/>
    <w:rsid w:val="00D33D7B"/>
    <w:rsid w:val="00D34F08"/>
    <w:rsid w:val="00D3530F"/>
    <w:rsid w:val="00D35AC3"/>
    <w:rsid w:val="00D365AF"/>
    <w:rsid w:val="00D3702F"/>
    <w:rsid w:val="00D37461"/>
    <w:rsid w:val="00D37887"/>
    <w:rsid w:val="00D37D0E"/>
    <w:rsid w:val="00D37DF9"/>
    <w:rsid w:val="00D401BA"/>
    <w:rsid w:val="00D40622"/>
    <w:rsid w:val="00D41503"/>
    <w:rsid w:val="00D427C5"/>
    <w:rsid w:val="00D42D41"/>
    <w:rsid w:val="00D43680"/>
    <w:rsid w:val="00D44AA1"/>
    <w:rsid w:val="00D44D51"/>
    <w:rsid w:val="00D44EA7"/>
    <w:rsid w:val="00D45176"/>
    <w:rsid w:val="00D45907"/>
    <w:rsid w:val="00D45A01"/>
    <w:rsid w:val="00D45B76"/>
    <w:rsid w:val="00D45C22"/>
    <w:rsid w:val="00D45CBD"/>
    <w:rsid w:val="00D463AD"/>
    <w:rsid w:val="00D46903"/>
    <w:rsid w:val="00D46A84"/>
    <w:rsid w:val="00D47A6A"/>
    <w:rsid w:val="00D47E20"/>
    <w:rsid w:val="00D47E5C"/>
    <w:rsid w:val="00D47F2E"/>
    <w:rsid w:val="00D50268"/>
    <w:rsid w:val="00D50687"/>
    <w:rsid w:val="00D506EE"/>
    <w:rsid w:val="00D51B67"/>
    <w:rsid w:val="00D52177"/>
    <w:rsid w:val="00D53554"/>
    <w:rsid w:val="00D53EFF"/>
    <w:rsid w:val="00D542EA"/>
    <w:rsid w:val="00D543F3"/>
    <w:rsid w:val="00D54628"/>
    <w:rsid w:val="00D547E1"/>
    <w:rsid w:val="00D54F84"/>
    <w:rsid w:val="00D55785"/>
    <w:rsid w:val="00D5579F"/>
    <w:rsid w:val="00D55C5E"/>
    <w:rsid w:val="00D57709"/>
    <w:rsid w:val="00D605AC"/>
    <w:rsid w:val="00D6081D"/>
    <w:rsid w:val="00D60F40"/>
    <w:rsid w:val="00D610DD"/>
    <w:rsid w:val="00D62400"/>
    <w:rsid w:val="00D6275F"/>
    <w:rsid w:val="00D628FC"/>
    <w:rsid w:val="00D63872"/>
    <w:rsid w:val="00D64BA8"/>
    <w:rsid w:val="00D660C7"/>
    <w:rsid w:val="00D66C2B"/>
    <w:rsid w:val="00D6781D"/>
    <w:rsid w:val="00D679A0"/>
    <w:rsid w:val="00D67FD9"/>
    <w:rsid w:val="00D70185"/>
    <w:rsid w:val="00D7076C"/>
    <w:rsid w:val="00D713DC"/>
    <w:rsid w:val="00D713E2"/>
    <w:rsid w:val="00D71562"/>
    <w:rsid w:val="00D715AD"/>
    <w:rsid w:val="00D729DB"/>
    <w:rsid w:val="00D7326E"/>
    <w:rsid w:val="00D732A9"/>
    <w:rsid w:val="00D735F9"/>
    <w:rsid w:val="00D73D76"/>
    <w:rsid w:val="00D74461"/>
    <w:rsid w:val="00D7452F"/>
    <w:rsid w:val="00D748DE"/>
    <w:rsid w:val="00D74B13"/>
    <w:rsid w:val="00D74BC5"/>
    <w:rsid w:val="00D76EA5"/>
    <w:rsid w:val="00D771FA"/>
    <w:rsid w:val="00D7732B"/>
    <w:rsid w:val="00D808CC"/>
    <w:rsid w:val="00D80E96"/>
    <w:rsid w:val="00D81302"/>
    <w:rsid w:val="00D8169B"/>
    <w:rsid w:val="00D82994"/>
    <w:rsid w:val="00D829FB"/>
    <w:rsid w:val="00D82F7F"/>
    <w:rsid w:val="00D83815"/>
    <w:rsid w:val="00D83DD6"/>
    <w:rsid w:val="00D84C09"/>
    <w:rsid w:val="00D84CD2"/>
    <w:rsid w:val="00D863DA"/>
    <w:rsid w:val="00D86499"/>
    <w:rsid w:val="00D86B63"/>
    <w:rsid w:val="00D86BF9"/>
    <w:rsid w:val="00D87080"/>
    <w:rsid w:val="00D87F9D"/>
    <w:rsid w:val="00D90055"/>
    <w:rsid w:val="00D9199C"/>
    <w:rsid w:val="00D91E26"/>
    <w:rsid w:val="00D921C3"/>
    <w:rsid w:val="00D93822"/>
    <w:rsid w:val="00D93A3A"/>
    <w:rsid w:val="00D94842"/>
    <w:rsid w:val="00D94C66"/>
    <w:rsid w:val="00D94E39"/>
    <w:rsid w:val="00D9513A"/>
    <w:rsid w:val="00D95C40"/>
    <w:rsid w:val="00D961A4"/>
    <w:rsid w:val="00D96284"/>
    <w:rsid w:val="00D96FC0"/>
    <w:rsid w:val="00D97C7F"/>
    <w:rsid w:val="00DA019B"/>
    <w:rsid w:val="00DA042B"/>
    <w:rsid w:val="00DA1C0C"/>
    <w:rsid w:val="00DA2383"/>
    <w:rsid w:val="00DA2435"/>
    <w:rsid w:val="00DA3958"/>
    <w:rsid w:val="00DA39B5"/>
    <w:rsid w:val="00DA5DCB"/>
    <w:rsid w:val="00DA6B22"/>
    <w:rsid w:val="00DA7607"/>
    <w:rsid w:val="00DB018B"/>
    <w:rsid w:val="00DB0ABB"/>
    <w:rsid w:val="00DB0FD4"/>
    <w:rsid w:val="00DB14C8"/>
    <w:rsid w:val="00DB168E"/>
    <w:rsid w:val="00DB2985"/>
    <w:rsid w:val="00DB32AF"/>
    <w:rsid w:val="00DB36C9"/>
    <w:rsid w:val="00DB4AFF"/>
    <w:rsid w:val="00DB56D2"/>
    <w:rsid w:val="00DB5946"/>
    <w:rsid w:val="00DB5B03"/>
    <w:rsid w:val="00DB5B1B"/>
    <w:rsid w:val="00DB5C36"/>
    <w:rsid w:val="00DB5E28"/>
    <w:rsid w:val="00DB68EF"/>
    <w:rsid w:val="00DB6DED"/>
    <w:rsid w:val="00DB7A93"/>
    <w:rsid w:val="00DC0AA6"/>
    <w:rsid w:val="00DC13BB"/>
    <w:rsid w:val="00DC247C"/>
    <w:rsid w:val="00DC3396"/>
    <w:rsid w:val="00DC3851"/>
    <w:rsid w:val="00DC3F01"/>
    <w:rsid w:val="00DC4E90"/>
    <w:rsid w:val="00DC531E"/>
    <w:rsid w:val="00DC594E"/>
    <w:rsid w:val="00DC6349"/>
    <w:rsid w:val="00DC640F"/>
    <w:rsid w:val="00DC6A17"/>
    <w:rsid w:val="00DC6F42"/>
    <w:rsid w:val="00DD0082"/>
    <w:rsid w:val="00DD01FF"/>
    <w:rsid w:val="00DD0391"/>
    <w:rsid w:val="00DD0608"/>
    <w:rsid w:val="00DD2B02"/>
    <w:rsid w:val="00DD2B0C"/>
    <w:rsid w:val="00DD32F7"/>
    <w:rsid w:val="00DD33AD"/>
    <w:rsid w:val="00DD412C"/>
    <w:rsid w:val="00DD48DB"/>
    <w:rsid w:val="00DD4E09"/>
    <w:rsid w:val="00DD68B6"/>
    <w:rsid w:val="00DD68D1"/>
    <w:rsid w:val="00DD6A70"/>
    <w:rsid w:val="00DD7161"/>
    <w:rsid w:val="00DD7459"/>
    <w:rsid w:val="00DE0628"/>
    <w:rsid w:val="00DE136C"/>
    <w:rsid w:val="00DE2218"/>
    <w:rsid w:val="00DE3372"/>
    <w:rsid w:val="00DE350E"/>
    <w:rsid w:val="00DE35B9"/>
    <w:rsid w:val="00DE3EF6"/>
    <w:rsid w:val="00DE3F32"/>
    <w:rsid w:val="00DE5334"/>
    <w:rsid w:val="00DE5ED3"/>
    <w:rsid w:val="00DE5ED7"/>
    <w:rsid w:val="00DE6B41"/>
    <w:rsid w:val="00DE7A7E"/>
    <w:rsid w:val="00DE7DF5"/>
    <w:rsid w:val="00DF1395"/>
    <w:rsid w:val="00DF2169"/>
    <w:rsid w:val="00DF2E92"/>
    <w:rsid w:val="00DF42AD"/>
    <w:rsid w:val="00DF46AF"/>
    <w:rsid w:val="00DF4F54"/>
    <w:rsid w:val="00DF52A1"/>
    <w:rsid w:val="00DF5C33"/>
    <w:rsid w:val="00DF5C9E"/>
    <w:rsid w:val="00DF60B6"/>
    <w:rsid w:val="00DF7664"/>
    <w:rsid w:val="00DF7781"/>
    <w:rsid w:val="00DF7A70"/>
    <w:rsid w:val="00E00566"/>
    <w:rsid w:val="00E005DB"/>
    <w:rsid w:val="00E013AD"/>
    <w:rsid w:val="00E01426"/>
    <w:rsid w:val="00E015C0"/>
    <w:rsid w:val="00E01FCA"/>
    <w:rsid w:val="00E02A10"/>
    <w:rsid w:val="00E0329D"/>
    <w:rsid w:val="00E043EF"/>
    <w:rsid w:val="00E058B4"/>
    <w:rsid w:val="00E05A7D"/>
    <w:rsid w:val="00E05B5B"/>
    <w:rsid w:val="00E05EA9"/>
    <w:rsid w:val="00E06282"/>
    <w:rsid w:val="00E06C9F"/>
    <w:rsid w:val="00E0793B"/>
    <w:rsid w:val="00E07C81"/>
    <w:rsid w:val="00E07D0E"/>
    <w:rsid w:val="00E07F66"/>
    <w:rsid w:val="00E10839"/>
    <w:rsid w:val="00E11287"/>
    <w:rsid w:val="00E11C9A"/>
    <w:rsid w:val="00E11F44"/>
    <w:rsid w:val="00E127DB"/>
    <w:rsid w:val="00E13A3F"/>
    <w:rsid w:val="00E13BAB"/>
    <w:rsid w:val="00E13E41"/>
    <w:rsid w:val="00E153C1"/>
    <w:rsid w:val="00E1572B"/>
    <w:rsid w:val="00E158B5"/>
    <w:rsid w:val="00E15A20"/>
    <w:rsid w:val="00E16A80"/>
    <w:rsid w:val="00E17146"/>
    <w:rsid w:val="00E17EB9"/>
    <w:rsid w:val="00E17F7F"/>
    <w:rsid w:val="00E2071C"/>
    <w:rsid w:val="00E21A5B"/>
    <w:rsid w:val="00E21EFE"/>
    <w:rsid w:val="00E22A84"/>
    <w:rsid w:val="00E235E5"/>
    <w:rsid w:val="00E24001"/>
    <w:rsid w:val="00E24140"/>
    <w:rsid w:val="00E241AB"/>
    <w:rsid w:val="00E251A4"/>
    <w:rsid w:val="00E2544C"/>
    <w:rsid w:val="00E254A9"/>
    <w:rsid w:val="00E259B0"/>
    <w:rsid w:val="00E259CF"/>
    <w:rsid w:val="00E263D4"/>
    <w:rsid w:val="00E26C6E"/>
    <w:rsid w:val="00E2707B"/>
    <w:rsid w:val="00E2734C"/>
    <w:rsid w:val="00E273AF"/>
    <w:rsid w:val="00E27EE7"/>
    <w:rsid w:val="00E301B6"/>
    <w:rsid w:val="00E304A0"/>
    <w:rsid w:val="00E30F8E"/>
    <w:rsid w:val="00E31839"/>
    <w:rsid w:val="00E32EE9"/>
    <w:rsid w:val="00E333F3"/>
    <w:rsid w:val="00E33612"/>
    <w:rsid w:val="00E3422B"/>
    <w:rsid w:val="00E343B1"/>
    <w:rsid w:val="00E3461B"/>
    <w:rsid w:val="00E349BA"/>
    <w:rsid w:val="00E35498"/>
    <w:rsid w:val="00E36064"/>
    <w:rsid w:val="00E363E1"/>
    <w:rsid w:val="00E36B82"/>
    <w:rsid w:val="00E36CFB"/>
    <w:rsid w:val="00E371EA"/>
    <w:rsid w:val="00E37B54"/>
    <w:rsid w:val="00E405F4"/>
    <w:rsid w:val="00E41630"/>
    <w:rsid w:val="00E417B9"/>
    <w:rsid w:val="00E41A07"/>
    <w:rsid w:val="00E41ACB"/>
    <w:rsid w:val="00E425EF"/>
    <w:rsid w:val="00E455BF"/>
    <w:rsid w:val="00E47A85"/>
    <w:rsid w:val="00E47F1F"/>
    <w:rsid w:val="00E503DE"/>
    <w:rsid w:val="00E50E54"/>
    <w:rsid w:val="00E50F9A"/>
    <w:rsid w:val="00E51185"/>
    <w:rsid w:val="00E51528"/>
    <w:rsid w:val="00E519BA"/>
    <w:rsid w:val="00E52D60"/>
    <w:rsid w:val="00E546B0"/>
    <w:rsid w:val="00E55835"/>
    <w:rsid w:val="00E56DBB"/>
    <w:rsid w:val="00E57437"/>
    <w:rsid w:val="00E5744B"/>
    <w:rsid w:val="00E574A5"/>
    <w:rsid w:val="00E57C55"/>
    <w:rsid w:val="00E60759"/>
    <w:rsid w:val="00E60B52"/>
    <w:rsid w:val="00E60E28"/>
    <w:rsid w:val="00E61F4C"/>
    <w:rsid w:val="00E63579"/>
    <w:rsid w:val="00E63915"/>
    <w:rsid w:val="00E64490"/>
    <w:rsid w:val="00E6529B"/>
    <w:rsid w:val="00E66082"/>
    <w:rsid w:val="00E6657F"/>
    <w:rsid w:val="00E6688A"/>
    <w:rsid w:val="00E708FB"/>
    <w:rsid w:val="00E71728"/>
    <w:rsid w:val="00E71A6B"/>
    <w:rsid w:val="00E722AF"/>
    <w:rsid w:val="00E724EA"/>
    <w:rsid w:val="00E73354"/>
    <w:rsid w:val="00E74190"/>
    <w:rsid w:val="00E74733"/>
    <w:rsid w:val="00E752B0"/>
    <w:rsid w:val="00E753EF"/>
    <w:rsid w:val="00E760BB"/>
    <w:rsid w:val="00E76723"/>
    <w:rsid w:val="00E769BC"/>
    <w:rsid w:val="00E77D4E"/>
    <w:rsid w:val="00E77F03"/>
    <w:rsid w:val="00E77F21"/>
    <w:rsid w:val="00E805CD"/>
    <w:rsid w:val="00E80940"/>
    <w:rsid w:val="00E81837"/>
    <w:rsid w:val="00E821F2"/>
    <w:rsid w:val="00E82E2C"/>
    <w:rsid w:val="00E8312D"/>
    <w:rsid w:val="00E836F6"/>
    <w:rsid w:val="00E8471B"/>
    <w:rsid w:val="00E847F6"/>
    <w:rsid w:val="00E849D8"/>
    <w:rsid w:val="00E8504A"/>
    <w:rsid w:val="00E85AC6"/>
    <w:rsid w:val="00E863B7"/>
    <w:rsid w:val="00E8649D"/>
    <w:rsid w:val="00E86602"/>
    <w:rsid w:val="00E86800"/>
    <w:rsid w:val="00E8712F"/>
    <w:rsid w:val="00E87CF1"/>
    <w:rsid w:val="00E87EF0"/>
    <w:rsid w:val="00E90152"/>
    <w:rsid w:val="00E9041B"/>
    <w:rsid w:val="00E90E7E"/>
    <w:rsid w:val="00E92989"/>
    <w:rsid w:val="00E92A8D"/>
    <w:rsid w:val="00E92C5D"/>
    <w:rsid w:val="00E933DE"/>
    <w:rsid w:val="00E9348F"/>
    <w:rsid w:val="00E9367E"/>
    <w:rsid w:val="00E937C0"/>
    <w:rsid w:val="00E939C8"/>
    <w:rsid w:val="00E946A5"/>
    <w:rsid w:val="00E94954"/>
    <w:rsid w:val="00E95775"/>
    <w:rsid w:val="00E95C6A"/>
    <w:rsid w:val="00E96029"/>
    <w:rsid w:val="00E96555"/>
    <w:rsid w:val="00E965E0"/>
    <w:rsid w:val="00E96C7F"/>
    <w:rsid w:val="00E97BAA"/>
    <w:rsid w:val="00E97CC3"/>
    <w:rsid w:val="00EA0B0F"/>
    <w:rsid w:val="00EA23FA"/>
    <w:rsid w:val="00EA273B"/>
    <w:rsid w:val="00EA2964"/>
    <w:rsid w:val="00EA2D14"/>
    <w:rsid w:val="00EA3149"/>
    <w:rsid w:val="00EA4379"/>
    <w:rsid w:val="00EA4CAE"/>
    <w:rsid w:val="00EA4CB8"/>
    <w:rsid w:val="00EA54B7"/>
    <w:rsid w:val="00EA5877"/>
    <w:rsid w:val="00EA6200"/>
    <w:rsid w:val="00EA6767"/>
    <w:rsid w:val="00EA724A"/>
    <w:rsid w:val="00EA7825"/>
    <w:rsid w:val="00EA7DB1"/>
    <w:rsid w:val="00EA7F97"/>
    <w:rsid w:val="00EB0082"/>
    <w:rsid w:val="00EB0841"/>
    <w:rsid w:val="00EB0902"/>
    <w:rsid w:val="00EB10C6"/>
    <w:rsid w:val="00EB1254"/>
    <w:rsid w:val="00EB13C6"/>
    <w:rsid w:val="00EB15C3"/>
    <w:rsid w:val="00EB2672"/>
    <w:rsid w:val="00EB2CC2"/>
    <w:rsid w:val="00EB4DB1"/>
    <w:rsid w:val="00EB4FE9"/>
    <w:rsid w:val="00EB522A"/>
    <w:rsid w:val="00EB573A"/>
    <w:rsid w:val="00EB6AD2"/>
    <w:rsid w:val="00EB7245"/>
    <w:rsid w:val="00EB79FA"/>
    <w:rsid w:val="00EB7F34"/>
    <w:rsid w:val="00EC066F"/>
    <w:rsid w:val="00EC10D6"/>
    <w:rsid w:val="00EC23E6"/>
    <w:rsid w:val="00EC2A23"/>
    <w:rsid w:val="00EC2BA7"/>
    <w:rsid w:val="00EC2F90"/>
    <w:rsid w:val="00EC355D"/>
    <w:rsid w:val="00EC3605"/>
    <w:rsid w:val="00EC3DCA"/>
    <w:rsid w:val="00EC3F44"/>
    <w:rsid w:val="00EC5E03"/>
    <w:rsid w:val="00EC5E4A"/>
    <w:rsid w:val="00EC6188"/>
    <w:rsid w:val="00EC6205"/>
    <w:rsid w:val="00EC6762"/>
    <w:rsid w:val="00EC6A55"/>
    <w:rsid w:val="00EC7835"/>
    <w:rsid w:val="00ED00D1"/>
    <w:rsid w:val="00ED0125"/>
    <w:rsid w:val="00ED0C09"/>
    <w:rsid w:val="00ED353D"/>
    <w:rsid w:val="00ED4596"/>
    <w:rsid w:val="00ED635A"/>
    <w:rsid w:val="00ED6D30"/>
    <w:rsid w:val="00ED7058"/>
    <w:rsid w:val="00EE02F0"/>
    <w:rsid w:val="00EE0355"/>
    <w:rsid w:val="00EE05B3"/>
    <w:rsid w:val="00EE0BF7"/>
    <w:rsid w:val="00EE0CCC"/>
    <w:rsid w:val="00EE0E7E"/>
    <w:rsid w:val="00EE104C"/>
    <w:rsid w:val="00EE1810"/>
    <w:rsid w:val="00EE1FFA"/>
    <w:rsid w:val="00EE2148"/>
    <w:rsid w:val="00EE26A1"/>
    <w:rsid w:val="00EE4649"/>
    <w:rsid w:val="00EE4A57"/>
    <w:rsid w:val="00EE5295"/>
    <w:rsid w:val="00EE58AD"/>
    <w:rsid w:val="00EE6068"/>
    <w:rsid w:val="00EE61C1"/>
    <w:rsid w:val="00EE6E78"/>
    <w:rsid w:val="00EE7097"/>
    <w:rsid w:val="00EE7DF4"/>
    <w:rsid w:val="00EF007F"/>
    <w:rsid w:val="00EF19FE"/>
    <w:rsid w:val="00EF21AB"/>
    <w:rsid w:val="00EF229F"/>
    <w:rsid w:val="00EF2AD6"/>
    <w:rsid w:val="00EF2E01"/>
    <w:rsid w:val="00EF2E35"/>
    <w:rsid w:val="00EF2EF3"/>
    <w:rsid w:val="00EF3287"/>
    <w:rsid w:val="00EF36B9"/>
    <w:rsid w:val="00EF3719"/>
    <w:rsid w:val="00EF52D5"/>
    <w:rsid w:val="00EF5920"/>
    <w:rsid w:val="00F00CC2"/>
    <w:rsid w:val="00F00E2A"/>
    <w:rsid w:val="00F036BF"/>
    <w:rsid w:val="00F037CD"/>
    <w:rsid w:val="00F03E9B"/>
    <w:rsid w:val="00F04CFB"/>
    <w:rsid w:val="00F051C4"/>
    <w:rsid w:val="00F057CA"/>
    <w:rsid w:val="00F057CD"/>
    <w:rsid w:val="00F0594F"/>
    <w:rsid w:val="00F05A7C"/>
    <w:rsid w:val="00F06BF7"/>
    <w:rsid w:val="00F07BBE"/>
    <w:rsid w:val="00F1051C"/>
    <w:rsid w:val="00F10D0D"/>
    <w:rsid w:val="00F11219"/>
    <w:rsid w:val="00F1170F"/>
    <w:rsid w:val="00F11A5F"/>
    <w:rsid w:val="00F12813"/>
    <w:rsid w:val="00F12F0A"/>
    <w:rsid w:val="00F13CC9"/>
    <w:rsid w:val="00F14DD2"/>
    <w:rsid w:val="00F15E47"/>
    <w:rsid w:val="00F16D6F"/>
    <w:rsid w:val="00F16DF0"/>
    <w:rsid w:val="00F1755C"/>
    <w:rsid w:val="00F17C2B"/>
    <w:rsid w:val="00F21600"/>
    <w:rsid w:val="00F22A46"/>
    <w:rsid w:val="00F22FA5"/>
    <w:rsid w:val="00F2345E"/>
    <w:rsid w:val="00F23C81"/>
    <w:rsid w:val="00F23F4D"/>
    <w:rsid w:val="00F23F6F"/>
    <w:rsid w:val="00F242DC"/>
    <w:rsid w:val="00F24312"/>
    <w:rsid w:val="00F24819"/>
    <w:rsid w:val="00F2582A"/>
    <w:rsid w:val="00F259D5"/>
    <w:rsid w:val="00F269A0"/>
    <w:rsid w:val="00F26FAB"/>
    <w:rsid w:val="00F2714B"/>
    <w:rsid w:val="00F272AA"/>
    <w:rsid w:val="00F302AB"/>
    <w:rsid w:val="00F3041B"/>
    <w:rsid w:val="00F3179A"/>
    <w:rsid w:val="00F31C10"/>
    <w:rsid w:val="00F322DA"/>
    <w:rsid w:val="00F326F1"/>
    <w:rsid w:val="00F33556"/>
    <w:rsid w:val="00F33B53"/>
    <w:rsid w:val="00F33BC7"/>
    <w:rsid w:val="00F33C23"/>
    <w:rsid w:val="00F34049"/>
    <w:rsid w:val="00F349E0"/>
    <w:rsid w:val="00F34E5B"/>
    <w:rsid w:val="00F36427"/>
    <w:rsid w:val="00F3642A"/>
    <w:rsid w:val="00F36646"/>
    <w:rsid w:val="00F36CAE"/>
    <w:rsid w:val="00F37257"/>
    <w:rsid w:val="00F37AA9"/>
    <w:rsid w:val="00F40BE2"/>
    <w:rsid w:val="00F40C3F"/>
    <w:rsid w:val="00F41EA1"/>
    <w:rsid w:val="00F4276A"/>
    <w:rsid w:val="00F43292"/>
    <w:rsid w:val="00F43700"/>
    <w:rsid w:val="00F44A2E"/>
    <w:rsid w:val="00F44C8D"/>
    <w:rsid w:val="00F4549E"/>
    <w:rsid w:val="00F4600B"/>
    <w:rsid w:val="00F4679A"/>
    <w:rsid w:val="00F474BF"/>
    <w:rsid w:val="00F47896"/>
    <w:rsid w:val="00F479A1"/>
    <w:rsid w:val="00F50155"/>
    <w:rsid w:val="00F524DE"/>
    <w:rsid w:val="00F52932"/>
    <w:rsid w:val="00F5318D"/>
    <w:rsid w:val="00F531ED"/>
    <w:rsid w:val="00F5376B"/>
    <w:rsid w:val="00F53ABE"/>
    <w:rsid w:val="00F54038"/>
    <w:rsid w:val="00F550AB"/>
    <w:rsid w:val="00F559C6"/>
    <w:rsid w:val="00F578ED"/>
    <w:rsid w:val="00F57E96"/>
    <w:rsid w:val="00F605BE"/>
    <w:rsid w:val="00F606A3"/>
    <w:rsid w:val="00F60E56"/>
    <w:rsid w:val="00F6185C"/>
    <w:rsid w:val="00F6231F"/>
    <w:rsid w:val="00F627FC"/>
    <w:rsid w:val="00F62E90"/>
    <w:rsid w:val="00F63455"/>
    <w:rsid w:val="00F65217"/>
    <w:rsid w:val="00F65B28"/>
    <w:rsid w:val="00F65CC2"/>
    <w:rsid w:val="00F65D92"/>
    <w:rsid w:val="00F67383"/>
    <w:rsid w:val="00F6773F"/>
    <w:rsid w:val="00F67A1D"/>
    <w:rsid w:val="00F708F7"/>
    <w:rsid w:val="00F713C4"/>
    <w:rsid w:val="00F714FA"/>
    <w:rsid w:val="00F71846"/>
    <w:rsid w:val="00F71877"/>
    <w:rsid w:val="00F71BB1"/>
    <w:rsid w:val="00F71F10"/>
    <w:rsid w:val="00F72332"/>
    <w:rsid w:val="00F72436"/>
    <w:rsid w:val="00F73351"/>
    <w:rsid w:val="00F736A0"/>
    <w:rsid w:val="00F738EF"/>
    <w:rsid w:val="00F75493"/>
    <w:rsid w:val="00F7ABC9"/>
    <w:rsid w:val="00F810F9"/>
    <w:rsid w:val="00F81970"/>
    <w:rsid w:val="00F81BA4"/>
    <w:rsid w:val="00F825E1"/>
    <w:rsid w:val="00F829DB"/>
    <w:rsid w:val="00F82C59"/>
    <w:rsid w:val="00F831E1"/>
    <w:rsid w:val="00F83E90"/>
    <w:rsid w:val="00F84D46"/>
    <w:rsid w:val="00F85D7E"/>
    <w:rsid w:val="00F8780E"/>
    <w:rsid w:val="00F87F72"/>
    <w:rsid w:val="00F90045"/>
    <w:rsid w:val="00F9007E"/>
    <w:rsid w:val="00F90795"/>
    <w:rsid w:val="00F90D74"/>
    <w:rsid w:val="00F92150"/>
    <w:rsid w:val="00F926B5"/>
    <w:rsid w:val="00F92854"/>
    <w:rsid w:val="00F928E4"/>
    <w:rsid w:val="00F92E7B"/>
    <w:rsid w:val="00F939CA"/>
    <w:rsid w:val="00F9446B"/>
    <w:rsid w:val="00F9460C"/>
    <w:rsid w:val="00F94E76"/>
    <w:rsid w:val="00F94E78"/>
    <w:rsid w:val="00F95B15"/>
    <w:rsid w:val="00F96A92"/>
    <w:rsid w:val="00F96FA2"/>
    <w:rsid w:val="00F971B0"/>
    <w:rsid w:val="00F975AF"/>
    <w:rsid w:val="00F979BA"/>
    <w:rsid w:val="00FA10B6"/>
    <w:rsid w:val="00FA120B"/>
    <w:rsid w:val="00FA1F57"/>
    <w:rsid w:val="00FA3742"/>
    <w:rsid w:val="00FA5159"/>
    <w:rsid w:val="00FA5636"/>
    <w:rsid w:val="00FA600E"/>
    <w:rsid w:val="00FA62CB"/>
    <w:rsid w:val="00FA6C25"/>
    <w:rsid w:val="00FA71B8"/>
    <w:rsid w:val="00FA7943"/>
    <w:rsid w:val="00FB07EE"/>
    <w:rsid w:val="00FB08BE"/>
    <w:rsid w:val="00FB14B5"/>
    <w:rsid w:val="00FB236F"/>
    <w:rsid w:val="00FB28C5"/>
    <w:rsid w:val="00FB3795"/>
    <w:rsid w:val="00FB4E00"/>
    <w:rsid w:val="00FB67EB"/>
    <w:rsid w:val="00FB6BF0"/>
    <w:rsid w:val="00FB7591"/>
    <w:rsid w:val="00FC0440"/>
    <w:rsid w:val="00FC0F3C"/>
    <w:rsid w:val="00FC213C"/>
    <w:rsid w:val="00FC2859"/>
    <w:rsid w:val="00FC2A24"/>
    <w:rsid w:val="00FC2EB9"/>
    <w:rsid w:val="00FC3C70"/>
    <w:rsid w:val="00FC585F"/>
    <w:rsid w:val="00FC7069"/>
    <w:rsid w:val="00FC74C1"/>
    <w:rsid w:val="00FC781D"/>
    <w:rsid w:val="00FC7FAE"/>
    <w:rsid w:val="00FD136B"/>
    <w:rsid w:val="00FD1D2D"/>
    <w:rsid w:val="00FD1D43"/>
    <w:rsid w:val="00FD2586"/>
    <w:rsid w:val="00FD33EE"/>
    <w:rsid w:val="00FD3863"/>
    <w:rsid w:val="00FD3A10"/>
    <w:rsid w:val="00FD4104"/>
    <w:rsid w:val="00FD4476"/>
    <w:rsid w:val="00FD48BD"/>
    <w:rsid w:val="00FD53B1"/>
    <w:rsid w:val="00FD5FFE"/>
    <w:rsid w:val="00FD6264"/>
    <w:rsid w:val="00FD63E3"/>
    <w:rsid w:val="00FD6F6B"/>
    <w:rsid w:val="00FD73E8"/>
    <w:rsid w:val="00FD740A"/>
    <w:rsid w:val="00FD7B83"/>
    <w:rsid w:val="00FE0000"/>
    <w:rsid w:val="00FE1064"/>
    <w:rsid w:val="00FE128E"/>
    <w:rsid w:val="00FE1738"/>
    <w:rsid w:val="00FE21D4"/>
    <w:rsid w:val="00FE56B8"/>
    <w:rsid w:val="00FE5894"/>
    <w:rsid w:val="00FE5DB7"/>
    <w:rsid w:val="00FE617B"/>
    <w:rsid w:val="00FE6E1E"/>
    <w:rsid w:val="00FE7539"/>
    <w:rsid w:val="00FE7586"/>
    <w:rsid w:val="00FE778E"/>
    <w:rsid w:val="00FE78AD"/>
    <w:rsid w:val="00FE7973"/>
    <w:rsid w:val="00FF03D9"/>
    <w:rsid w:val="00FF0A35"/>
    <w:rsid w:val="00FF0A5C"/>
    <w:rsid w:val="00FF15A7"/>
    <w:rsid w:val="00FF16BC"/>
    <w:rsid w:val="00FF1936"/>
    <w:rsid w:val="00FF1A9B"/>
    <w:rsid w:val="00FF256C"/>
    <w:rsid w:val="00FF2884"/>
    <w:rsid w:val="00FF36C2"/>
    <w:rsid w:val="00FF47A3"/>
    <w:rsid w:val="00FF515D"/>
    <w:rsid w:val="00FF559F"/>
    <w:rsid w:val="00FF5C9D"/>
    <w:rsid w:val="00FF6FEF"/>
    <w:rsid w:val="0108BC00"/>
    <w:rsid w:val="01102A48"/>
    <w:rsid w:val="01149649"/>
    <w:rsid w:val="01B5EF11"/>
    <w:rsid w:val="0208F3E1"/>
    <w:rsid w:val="02134956"/>
    <w:rsid w:val="021358E4"/>
    <w:rsid w:val="0245B863"/>
    <w:rsid w:val="0254B226"/>
    <w:rsid w:val="03001092"/>
    <w:rsid w:val="032A0774"/>
    <w:rsid w:val="033349F5"/>
    <w:rsid w:val="03981578"/>
    <w:rsid w:val="04398565"/>
    <w:rsid w:val="043EFA87"/>
    <w:rsid w:val="0496AA47"/>
    <w:rsid w:val="04AD79D0"/>
    <w:rsid w:val="04B1AFA6"/>
    <w:rsid w:val="0511D756"/>
    <w:rsid w:val="053ED8D8"/>
    <w:rsid w:val="0546F784"/>
    <w:rsid w:val="0551B5BF"/>
    <w:rsid w:val="057C197D"/>
    <w:rsid w:val="05AEFEEA"/>
    <w:rsid w:val="0632D6D6"/>
    <w:rsid w:val="0660F08F"/>
    <w:rsid w:val="06CBBFED"/>
    <w:rsid w:val="071DBE9A"/>
    <w:rsid w:val="075684BD"/>
    <w:rsid w:val="07B05BFF"/>
    <w:rsid w:val="0852EC26"/>
    <w:rsid w:val="0866DF36"/>
    <w:rsid w:val="087368F4"/>
    <w:rsid w:val="0891643E"/>
    <w:rsid w:val="0892C9BA"/>
    <w:rsid w:val="08B3D45F"/>
    <w:rsid w:val="0976B19B"/>
    <w:rsid w:val="0977B21E"/>
    <w:rsid w:val="0986022F"/>
    <w:rsid w:val="099F5455"/>
    <w:rsid w:val="0A4C338C"/>
    <w:rsid w:val="0A6F11E4"/>
    <w:rsid w:val="0AD6FCB2"/>
    <w:rsid w:val="0B28EB00"/>
    <w:rsid w:val="0B483F35"/>
    <w:rsid w:val="0BDE6FAB"/>
    <w:rsid w:val="0BF7F364"/>
    <w:rsid w:val="0C0D7FB2"/>
    <w:rsid w:val="0C27E10E"/>
    <w:rsid w:val="0C2A8CD7"/>
    <w:rsid w:val="0C4D57B3"/>
    <w:rsid w:val="0CCD55A7"/>
    <w:rsid w:val="0CFA33A0"/>
    <w:rsid w:val="0D2BACE5"/>
    <w:rsid w:val="0D3A806A"/>
    <w:rsid w:val="0D7334F4"/>
    <w:rsid w:val="0D8343D7"/>
    <w:rsid w:val="0DD3AC12"/>
    <w:rsid w:val="0DF2F4EC"/>
    <w:rsid w:val="0E1DDD57"/>
    <w:rsid w:val="0E3E5FAD"/>
    <w:rsid w:val="0E6CF506"/>
    <w:rsid w:val="0E6E9B31"/>
    <w:rsid w:val="0E985B3B"/>
    <w:rsid w:val="0EDA24F1"/>
    <w:rsid w:val="0EE0135C"/>
    <w:rsid w:val="0F974FF1"/>
    <w:rsid w:val="0FC65C36"/>
    <w:rsid w:val="108983A7"/>
    <w:rsid w:val="108A96C0"/>
    <w:rsid w:val="115DE2DC"/>
    <w:rsid w:val="11667AFE"/>
    <w:rsid w:val="1186F42D"/>
    <w:rsid w:val="11AD587D"/>
    <w:rsid w:val="120499AF"/>
    <w:rsid w:val="121EE4D1"/>
    <w:rsid w:val="1246EC4E"/>
    <w:rsid w:val="12C23D95"/>
    <w:rsid w:val="135434C3"/>
    <w:rsid w:val="13CEE234"/>
    <w:rsid w:val="13D77752"/>
    <w:rsid w:val="13E69FAA"/>
    <w:rsid w:val="1465811C"/>
    <w:rsid w:val="14E3E925"/>
    <w:rsid w:val="152C39E1"/>
    <w:rsid w:val="15688B13"/>
    <w:rsid w:val="15AA3EF4"/>
    <w:rsid w:val="163B282C"/>
    <w:rsid w:val="164897A8"/>
    <w:rsid w:val="1684A102"/>
    <w:rsid w:val="16AEC534"/>
    <w:rsid w:val="16DA8FF4"/>
    <w:rsid w:val="16F0793A"/>
    <w:rsid w:val="1722F59C"/>
    <w:rsid w:val="173346DE"/>
    <w:rsid w:val="1780282B"/>
    <w:rsid w:val="18214461"/>
    <w:rsid w:val="1823ECE7"/>
    <w:rsid w:val="188A747B"/>
    <w:rsid w:val="18A073C4"/>
    <w:rsid w:val="18C84DF0"/>
    <w:rsid w:val="18FFD20B"/>
    <w:rsid w:val="1905ABEC"/>
    <w:rsid w:val="1907D9C3"/>
    <w:rsid w:val="19A6461F"/>
    <w:rsid w:val="19E177C4"/>
    <w:rsid w:val="1A325E3E"/>
    <w:rsid w:val="1AF4322E"/>
    <w:rsid w:val="1B116C79"/>
    <w:rsid w:val="1B3C1C3F"/>
    <w:rsid w:val="1B49F025"/>
    <w:rsid w:val="1B78F18C"/>
    <w:rsid w:val="1B82B9D3"/>
    <w:rsid w:val="1BE2744F"/>
    <w:rsid w:val="1C29DD54"/>
    <w:rsid w:val="1C328B31"/>
    <w:rsid w:val="1C5C6149"/>
    <w:rsid w:val="1CEA269E"/>
    <w:rsid w:val="1D0A7AD2"/>
    <w:rsid w:val="1D57AC9C"/>
    <w:rsid w:val="1DA2BC7F"/>
    <w:rsid w:val="1E331B36"/>
    <w:rsid w:val="1E87F619"/>
    <w:rsid w:val="1EF66E7B"/>
    <w:rsid w:val="1F438F34"/>
    <w:rsid w:val="1F7235AA"/>
    <w:rsid w:val="1F92D615"/>
    <w:rsid w:val="1FE6E458"/>
    <w:rsid w:val="1FFBFA68"/>
    <w:rsid w:val="2006F70E"/>
    <w:rsid w:val="207B8F87"/>
    <w:rsid w:val="20835DB2"/>
    <w:rsid w:val="2094CB34"/>
    <w:rsid w:val="209FEEA7"/>
    <w:rsid w:val="20F1F4E9"/>
    <w:rsid w:val="20FAF100"/>
    <w:rsid w:val="21226F11"/>
    <w:rsid w:val="2158DCA7"/>
    <w:rsid w:val="21B12DD2"/>
    <w:rsid w:val="22092321"/>
    <w:rsid w:val="220AB70C"/>
    <w:rsid w:val="223FBCC2"/>
    <w:rsid w:val="226721A9"/>
    <w:rsid w:val="2292269B"/>
    <w:rsid w:val="22D3B958"/>
    <w:rsid w:val="22E4141F"/>
    <w:rsid w:val="2300CEEA"/>
    <w:rsid w:val="23031761"/>
    <w:rsid w:val="23155F44"/>
    <w:rsid w:val="233BDFC4"/>
    <w:rsid w:val="23A0CD7F"/>
    <w:rsid w:val="23A79E32"/>
    <w:rsid w:val="23CD1E9E"/>
    <w:rsid w:val="241BE04B"/>
    <w:rsid w:val="248585D6"/>
    <w:rsid w:val="24C7469C"/>
    <w:rsid w:val="24E9F4E3"/>
    <w:rsid w:val="25409BCC"/>
    <w:rsid w:val="2570AA15"/>
    <w:rsid w:val="25A0D0C7"/>
    <w:rsid w:val="26177168"/>
    <w:rsid w:val="269F3FDC"/>
    <w:rsid w:val="271392F8"/>
    <w:rsid w:val="271BF0DD"/>
    <w:rsid w:val="272F93C1"/>
    <w:rsid w:val="27713507"/>
    <w:rsid w:val="2789A043"/>
    <w:rsid w:val="27A0BF7A"/>
    <w:rsid w:val="27F12B82"/>
    <w:rsid w:val="27F587BD"/>
    <w:rsid w:val="28088B86"/>
    <w:rsid w:val="28195A8E"/>
    <w:rsid w:val="2841D1ED"/>
    <w:rsid w:val="28D7B6B4"/>
    <w:rsid w:val="29AD212B"/>
    <w:rsid w:val="29EDAF49"/>
    <w:rsid w:val="29EF9244"/>
    <w:rsid w:val="2A1A4765"/>
    <w:rsid w:val="2A588385"/>
    <w:rsid w:val="2A738715"/>
    <w:rsid w:val="2AA85886"/>
    <w:rsid w:val="2B4DEEDA"/>
    <w:rsid w:val="2BBABAA3"/>
    <w:rsid w:val="2BCE7C08"/>
    <w:rsid w:val="2C259A37"/>
    <w:rsid w:val="2CB4879E"/>
    <w:rsid w:val="2CB92392"/>
    <w:rsid w:val="2D1AC2B4"/>
    <w:rsid w:val="2D828D70"/>
    <w:rsid w:val="2E1AA60C"/>
    <w:rsid w:val="2E20AFC0"/>
    <w:rsid w:val="2E407DD3"/>
    <w:rsid w:val="2E5F1908"/>
    <w:rsid w:val="2F109AEC"/>
    <w:rsid w:val="2F272F45"/>
    <w:rsid w:val="2F5D840A"/>
    <w:rsid w:val="2FBAA5D3"/>
    <w:rsid w:val="2FD397E8"/>
    <w:rsid w:val="2FF1B24C"/>
    <w:rsid w:val="30174142"/>
    <w:rsid w:val="30A9574D"/>
    <w:rsid w:val="31703616"/>
    <w:rsid w:val="31783885"/>
    <w:rsid w:val="3259FA98"/>
    <w:rsid w:val="32628A1C"/>
    <w:rsid w:val="329DCAE6"/>
    <w:rsid w:val="334596C1"/>
    <w:rsid w:val="335B5BD9"/>
    <w:rsid w:val="33A520D2"/>
    <w:rsid w:val="33B9C372"/>
    <w:rsid w:val="34273971"/>
    <w:rsid w:val="3453BBD6"/>
    <w:rsid w:val="34EB287E"/>
    <w:rsid w:val="34ED6C46"/>
    <w:rsid w:val="3509427A"/>
    <w:rsid w:val="35718B7B"/>
    <w:rsid w:val="3593C538"/>
    <w:rsid w:val="35D34308"/>
    <w:rsid w:val="366817DA"/>
    <w:rsid w:val="36A3C7B7"/>
    <w:rsid w:val="36C070FB"/>
    <w:rsid w:val="3710338A"/>
    <w:rsid w:val="371737BE"/>
    <w:rsid w:val="372520B2"/>
    <w:rsid w:val="37605763"/>
    <w:rsid w:val="37678917"/>
    <w:rsid w:val="377B3871"/>
    <w:rsid w:val="37EA95C9"/>
    <w:rsid w:val="381B2ADD"/>
    <w:rsid w:val="384602DB"/>
    <w:rsid w:val="38493B20"/>
    <w:rsid w:val="3862C32D"/>
    <w:rsid w:val="387EE760"/>
    <w:rsid w:val="3888546A"/>
    <w:rsid w:val="38BBA895"/>
    <w:rsid w:val="38BD5C01"/>
    <w:rsid w:val="39630C7F"/>
    <w:rsid w:val="39A50FF4"/>
    <w:rsid w:val="39BEBF8F"/>
    <w:rsid w:val="39C8E070"/>
    <w:rsid w:val="39DB0D76"/>
    <w:rsid w:val="3A19C0B6"/>
    <w:rsid w:val="3A858868"/>
    <w:rsid w:val="3AAAFEB6"/>
    <w:rsid w:val="3AF6C595"/>
    <w:rsid w:val="3B519734"/>
    <w:rsid w:val="3BA5D1CB"/>
    <w:rsid w:val="3BFE4482"/>
    <w:rsid w:val="3C7A6D14"/>
    <w:rsid w:val="3C8C37AB"/>
    <w:rsid w:val="3C966533"/>
    <w:rsid w:val="3CBAED4F"/>
    <w:rsid w:val="3CDF964C"/>
    <w:rsid w:val="3D26CD2F"/>
    <w:rsid w:val="3DBCC11A"/>
    <w:rsid w:val="3DD19495"/>
    <w:rsid w:val="3DEB9770"/>
    <w:rsid w:val="3E0C4DFB"/>
    <w:rsid w:val="3E5E1B8A"/>
    <w:rsid w:val="3E93343C"/>
    <w:rsid w:val="3EC079CA"/>
    <w:rsid w:val="3ECB6E59"/>
    <w:rsid w:val="3EFEFE7C"/>
    <w:rsid w:val="3F315610"/>
    <w:rsid w:val="3FA1DF7D"/>
    <w:rsid w:val="40245BAA"/>
    <w:rsid w:val="40589042"/>
    <w:rsid w:val="405932D8"/>
    <w:rsid w:val="40625E24"/>
    <w:rsid w:val="406A136C"/>
    <w:rsid w:val="410B30A5"/>
    <w:rsid w:val="4173E612"/>
    <w:rsid w:val="41B4CEE3"/>
    <w:rsid w:val="41CCB2B7"/>
    <w:rsid w:val="42061E06"/>
    <w:rsid w:val="427C7AE3"/>
    <w:rsid w:val="43361892"/>
    <w:rsid w:val="43526931"/>
    <w:rsid w:val="436A2DF0"/>
    <w:rsid w:val="43722620"/>
    <w:rsid w:val="44BE934C"/>
    <w:rsid w:val="44CA6EEB"/>
    <w:rsid w:val="44DF1DED"/>
    <w:rsid w:val="44EDC4AB"/>
    <w:rsid w:val="4599878C"/>
    <w:rsid w:val="45A45F7E"/>
    <w:rsid w:val="45B76736"/>
    <w:rsid w:val="45E58F80"/>
    <w:rsid w:val="45FC624D"/>
    <w:rsid w:val="469B0CA5"/>
    <w:rsid w:val="46C631A9"/>
    <w:rsid w:val="4775DC21"/>
    <w:rsid w:val="47897FEF"/>
    <w:rsid w:val="47AACDC3"/>
    <w:rsid w:val="47DD610F"/>
    <w:rsid w:val="47E5EF3F"/>
    <w:rsid w:val="481B22CC"/>
    <w:rsid w:val="48211E7B"/>
    <w:rsid w:val="48ADF4CE"/>
    <w:rsid w:val="48D59946"/>
    <w:rsid w:val="48D77178"/>
    <w:rsid w:val="48F9934D"/>
    <w:rsid w:val="49515A06"/>
    <w:rsid w:val="49BCEEDC"/>
    <w:rsid w:val="49FD733B"/>
    <w:rsid w:val="4A11DD2E"/>
    <w:rsid w:val="4A1815A3"/>
    <w:rsid w:val="4A3D68F9"/>
    <w:rsid w:val="4A49FD54"/>
    <w:rsid w:val="4A7382F6"/>
    <w:rsid w:val="4A8E392F"/>
    <w:rsid w:val="4AC1E08C"/>
    <w:rsid w:val="4ADA1F4D"/>
    <w:rsid w:val="4B0D26F4"/>
    <w:rsid w:val="4B180F93"/>
    <w:rsid w:val="4B42B1EE"/>
    <w:rsid w:val="4B505A05"/>
    <w:rsid w:val="4B86C3C0"/>
    <w:rsid w:val="4BB94DD7"/>
    <w:rsid w:val="4BEB6466"/>
    <w:rsid w:val="4BF50450"/>
    <w:rsid w:val="4C9CD9D8"/>
    <w:rsid w:val="4D17B6A0"/>
    <w:rsid w:val="4DC70388"/>
    <w:rsid w:val="4E739FA9"/>
    <w:rsid w:val="4E73ACC9"/>
    <w:rsid w:val="4EC2396B"/>
    <w:rsid w:val="4F4D4A1C"/>
    <w:rsid w:val="4F872A89"/>
    <w:rsid w:val="4F92A6D2"/>
    <w:rsid w:val="4FCF4971"/>
    <w:rsid w:val="4FFC80B0"/>
    <w:rsid w:val="50061318"/>
    <w:rsid w:val="505F8EFD"/>
    <w:rsid w:val="50816249"/>
    <w:rsid w:val="508DC0ED"/>
    <w:rsid w:val="50DEC709"/>
    <w:rsid w:val="510939E3"/>
    <w:rsid w:val="511956F4"/>
    <w:rsid w:val="514CB236"/>
    <w:rsid w:val="51AC2623"/>
    <w:rsid w:val="51E88F06"/>
    <w:rsid w:val="521FB325"/>
    <w:rsid w:val="523C3501"/>
    <w:rsid w:val="52710882"/>
    <w:rsid w:val="527B441F"/>
    <w:rsid w:val="52812BF0"/>
    <w:rsid w:val="534C7605"/>
    <w:rsid w:val="53636201"/>
    <w:rsid w:val="5370C1B1"/>
    <w:rsid w:val="53895129"/>
    <w:rsid w:val="538D6F31"/>
    <w:rsid w:val="53A4506F"/>
    <w:rsid w:val="5437A68B"/>
    <w:rsid w:val="5457E1A1"/>
    <w:rsid w:val="54CD1DBE"/>
    <w:rsid w:val="55171EA5"/>
    <w:rsid w:val="5529C8E7"/>
    <w:rsid w:val="554BBE40"/>
    <w:rsid w:val="56000246"/>
    <w:rsid w:val="5663A2BC"/>
    <w:rsid w:val="56654A07"/>
    <w:rsid w:val="566BDE0D"/>
    <w:rsid w:val="56B63449"/>
    <w:rsid w:val="56C69B72"/>
    <w:rsid w:val="56DFE00F"/>
    <w:rsid w:val="573D5757"/>
    <w:rsid w:val="5791C5D9"/>
    <w:rsid w:val="5801A978"/>
    <w:rsid w:val="584B16D0"/>
    <w:rsid w:val="58CB683D"/>
    <w:rsid w:val="58DF7B7E"/>
    <w:rsid w:val="591D1F9E"/>
    <w:rsid w:val="59C508CC"/>
    <w:rsid w:val="59EB6E5C"/>
    <w:rsid w:val="5A551116"/>
    <w:rsid w:val="5A5E555D"/>
    <w:rsid w:val="5A8503E3"/>
    <w:rsid w:val="5AA19BE5"/>
    <w:rsid w:val="5AA819B9"/>
    <w:rsid w:val="5AF9C8D2"/>
    <w:rsid w:val="5B55C1A0"/>
    <w:rsid w:val="5B5B684F"/>
    <w:rsid w:val="5BFEDAF5"/>
    <w:rsid w:val="5CBB30A6"/>
    <w:rsid w:val="5CC9A61B"/>
    <w:rsid w:val="5D533374"/>
    <w:rsid w:val="5D68DC83"/>
    <w:rsid w:val="5E00DD01"/>
    <w:rsid w:val="5E02241F"/>
    <w:rsid w:val="5E0A5071"/>
    <w:rsid w:val="5E38B3AA"/>
    <w:rsid w:val="5EBAF052"/>
    <w:rsid w:val="5F4808E3"/>
    <w:rsid w:val="5F66A967"/>
    <w:rsid w:val="5F8E9368"/>
    <w:rsid w:val="5FCC850F"/>
    <w:rsid w:val="5FD7C058"/>
    <w:rsid w:val="5FF402C6"/>
    <w:rsid w:val="60489DD7"/>
    <w:rsid w:val="608754E8"/>
    <w:rsid w:val="608ED62E"/>
    <w:rsid w:val="60FC861D"/>
    <w:rsid w:val="612EE2AD"/>
    <w:rsid w:val="6150C0B4"/>
    <w:rsid w:val="618129DD"/>
    <w:rsid w:val="61E5BB40"/>
    <w:rsid w:val="62207F2D"/>
    <w:rsid w:val="62232549"/>
    <w:rsid w:val="62B2A1BA"/>
    <w:rsid w:val="62CD457D"/>
    <w:rsid w:val="6317891A"/>
    <w:rsid w:val="63421C2E"/>
    <w:rsid w:val="6364BFE6"/>
    <w:rsid w:val="636AB738"/>
    <w:rsid w:val="63C17197"/>
    <w:rsid w:val="63C1FFA9"/>
    <w:rsid w:val="652F9863"/>
    <w:rsid w:val="655D1388"/>
    <w:rsid w:val="658CB4E6"/>
    <w:rsid w:val="659FBDA7"/>
    <w:rsid w:val="6684DBAC"/>
    <w:rsid w:val="66A9EFB4"/>
    <w:rsid w:val="66AAC373"/>
    <w:rsid w:val="66AACF99"/>
    <w:rsid w:val="66EE206F"/>
    <w:rsid w:val="6785BBC8"/>
    <w:rsid w:val="6798EF56"/>
    <w:rsid w:val="6853192D"/>
    <w:rsid w:val="68C60A37"/>
    <w:rsid w:val="692F90C6"/>
    <w:rsid w:val="6933CCE2"/>
    <w:rsid w:val="698C7EC4"/>
    <w:rsid w:val="69AA56A0"/>
    <w:rsid w:val="69C36B2D"/>
    <w:rsid w:val="6AB77F4F"/>
    <w:rsid w:val="6ACD72E4"/>
    <w:rsid w:val="6ADD9056"/>
    <w:rsid w:val="6B02C470"/>
    <w:rsid w:val="6BE55BCB"/>
    <w:rsid w:val="6BEE086F"/>
    <w:rsid w:val="6C64E19D"/>
    <w:rsid w:val="6C7791BA"/>
    <w:rsid w:val="6CBC91C3"/>
    <w:rsid w:val="6D8E42E6"/>
    <w:rsid w:val="6DFFCC63"/>
    <w:rsid w:val="6E345816"/>
    <w:rsid w:val="6E395965"/>
    <w:rsid w:val="6E4380D8"/>
    <w:rsid w:val="6E452987"/>
    <w:rsid w:val="6E594944"/>
    <w:rsid w:val="6EC4B047"/>
    <w:rsid w:val="6F163697"/>
    <w:rsid w:val="6F59A89E"/>
    <w:rsid w:val="6F671806"/>
    <w:rsid w:val="6FB8829B"/>
    <w:rsid w:val="6FFD1A29"/>
    <w:rsid w:val="7086CADA"/>
    <w:rsid w:val="709B4176"/>
    <w:rsid w:val="70FE3367"/>
    <w:rsid w:val="70FF3F64"/>
    <w:rsid w:val="71076A73"/>
    <w:rsid w:val="71137E30"/>
    <w:rsid w:val="711D84DC"/>
    <w:rsid w:val="712112FF"/>
    <w:rsid w:val="713F01E2"/>
    <w:rsid w:val="715F93D7"/>
    <w:rsid w:val="71913BA5"/>
    <w:rsid w:val="72052C0E"/>
    <w:rsid w:val="72394913"/>
    <w:rsid w:val="72801754"/>
    <w:rsid w:val="729513DA"/>
    <w:rsid w:val="72BF3BAB"/>
    <w:rsid w:val="7321083B"/>
    <w:rsid w:val="732D0430"/>
    <w:rsid w:val="73452131"/>
    <w:rsid w:val="735A1DE9"/>
    <w:rsid w:val="73ADB176"/>
    <w:rsid w:val="7414AEBC"/>
    <w:rsid w:val="744C610A"/>
    <w:rsid w:val="7472A0D2"/>
    <w:rsid w:val="74830F02"/>
    <w:rsid w:val="749FCAEC"/>
    <w:rsid w:val="754803C6"/>
    <w:rsid w:val="75A62EB4"/>
    <w:rsid w:val="75FE0BEE"/>
    <w:rsid w:val="76ACFD84"/>
    <w:rsid w:val="77081D2D"/>
    <w:rsid w:val="77237400"/>
    <w:rsid w:val="778443F5"/>
    <w:rsid w:val="785458B4"/>
    <w:rsid w:val="793DDDB8"/>
    <w:rsid w:val="794E939A"/>
    <w:rsid w:val="7A33DA47"/>
    <w:rsid w:val="7A4E4079"/>
    <w:rsid w:val="7A8352E7"/>
    <w:rsid w:val="7ABEBB8D"/>
    <w:rsid w:val="7AFE9FD6"/>
    <w:rsid w:val="7B2B77A7"/>
    <w:rsid w:val="7B4CE8B2"/>
    <w:rsid w:val="7B61ED33"/>
    <w:rsid w:val="7BE8BB95"/>
    <w:rsid w:val="7C1E29AD"/>
    <w:rsid w:val="7C4BC167"/>
    <w:rsid w:val="7C94197E"/>
    <w:rsid w:val="7CBB8B82"/>
    <w:rsid w:val="7D37755E"/>
    <w:rsid w:val="7D49017C"/>
    <w:rsid w:val="7D78B402"/>
    <w:rsid w:val="7D8E4662"/>
    <w:rsid w:val="7D9CBDCA"/>
    <w:rsid w:val="7DD63924"/>
    <w:rsid w:val="7DEBECC4"/>
    <w:rsid w:val="7E10F21A"/>
    <w:rsid w:val="7E1DB93C"/>
    <w:rsid w:val="7E5F20BB"/>
    <w:rsid w:val="7E6186DD"/>
    <w:rsid w:val="7ECFBD9A"/>
    <w:rsid w:val="7F34DC44"/>
    <w:rsid w:val="7F378DEB"/>
    <w:rsid w:val="7F4753E4"/>
    <w:rsid w:val="7F48C460"/>
    <w:rsid w:val="7F509ED9"/>
    <w:rsid w:val="7F7FC563"/>
    <w:rsid w:val="7FBE9A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CDA72"/>
  <w15:docId w15:val="{8588542A-DDEE-433E-9087-04964BAD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CAE"/>
    <w:pPr>
      <w:spacing w:after="0" w:line="240" w:lineRule="auto"/>
    </w:pPr>
    <w:rPr>
      <w:rFonts w:ascii="Verdana" w:hAnsi="Verdana"/>
      <w:sz w:val="24"/>
    </w:rPr>
  </w:style>
  <w:style w:type="paragraph" w:styleId="Heading1">
    <w:name w:val="heading 1"/>
    <w:basedOn w:val="Normal"/>
    <w:next w:val="Normal"/>
    <w:link w:val="Heading1Char"/>
    <w:uiPriority w:val="9"/>
    <w:qFormat/>
    <w:rsid w:val="00051E74"/>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F654D"/>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674"/>
    <w:rPr>
      <w:rFonts w:ascii="Tahoma" w:hAnsi="Tahoma" w:cs="Tahoma"/>
      <w:sz w:val="16"/>
      <w:szCs w:val="16"/>
    </w:rPr>
  </w:style>
  <w:style w:type="character" w:customStyle="1" w:styleId="BalloonTextChar">
    <w:name w:val="Balloon Text Char"/>
    <w:basedOn w:val="DefaultParagraphFont"/>
    <w:link w:val="BalloonText"/>
    <w:uiPriority w:val="99"/>
    <w:semiHidden/>
    <w:rsid w:val="00CF7674"/>
    <w:rPr>
      <w:rFonts w:ascii="Tahoma" w:hAnsi="Tahoma" w:cs="Tahoma"/>
      <w:sz w:val="16"/>
      <w:szCs w:val="16"/>
    </w:rPr>
  </w:style>
  <w:style w:type="character" w:styleId="Hyperlink">
    <w:name w:val="Hyperlink"/>
    <w:basedOn w:val="DefaultParagraphFont"/>
    <w:uiPriority w:val="99"/>
    <w:unhideWhenUsed/>
    <w:rsid w:val="00544C9E"/>
    <w:rPr>
      <w:color w:val="0000FF" w:themeColor="hyperlink"/>
      <w:u w:val="single"/>
    </w:rPr>
  </w:style>
  <w:style w:type="paragraph" w:styleId="ListParagraph">
    <w:name w:val="List Paragraph"/>
    <w:aliases w:val="Dot pt,List Paragraph Char Char Char,Indicator Text,Numbered Para 1,List Paragraph1,Bullet Points,MAIN CONTENT,Bullet 1,List Paragraph11,List Paragraph12,F5 List Paragraph,Colorful List - Accent 11,Bullet Style,OBC Bullet,No Spacing1"/>
    <w:basedOn w:val="Normal"/>
    <w:link w:val="ListParagraphChar"/>
    <w:uiPriority w:val="34"/>
    <w:qFormat/>
    <w:rsid w:val="0087331D"/>
    <w:pPr>
      <w:ind w:left="720"/>
      <w:contextualSpacing/>
    </w:pPr>
  </w:style>
  <w:style w:type="character" w:customStyle="1" w:styleId="Heading1Char">
    <w:name w:val="Heading 1 Char"/>
    <w:basedOn w:val="DefaultParagraphFont"/>
    <w:link w:val="Heading1"/>
    <w:uiPriority w:val="9"/>
    <w:rsid w:val="00051E74"/>
    <w:rPr>
      <w:rFonts w:ascii="Verdana" w:eastAsiaTheme="majorEastAsia" w:hAnsi="Verdana" w:cstheme="majorBidi"/>
      <w:b/>
      <w:bCs/>
      <w:sz w:val="24"/>
      <w:szCs w:val="28"/>
    </w:rPr>
  </w:style>
  <w:style w:type="paragraph" w:styleId="Header">
    <w:name w:val="header"/>
    <w:basedOn w:val="Normal"/>
    <w:link w:val="HeaderChar"/>
    <w:uiPriority w:val="99"/>
    <w:unhideWhenUsed/>
    <w:rsid w:val="00497F39"/>
    <w:pPr>
      <w:tabs>
        <w:tab w:val="center" w:pos="4513"/>
        <w:tab w:val="right" w:pos="9026"/>
      </w:tabs>
    </w:pPr>
  </w:style>
  <w:style w:type="character" w:customStyle="1" w:styleId="HeaderChar">
    <w:name w:val="Header Char"/>
    <w:basedOn w:val="DefaultParagraphFont"/>
    <w:link w:val="Header"/>
    <w:uiPriority w:val="99"/>
    <w:rsid w:val="00497F39"/>
  </w:style>
  <w:style w:type="paragraph" w:styleId="Footer">
    <w:name w:val="footer"/>
    <w:basedOn w:val="Normal"/>
    <w:link w:val="FooterChar"/>
    <w:uiPriority w:val="99"/>
    <w:unhideWhenUsed/>
    <w:rsid w:val="00497F39"/>
    <w:pPr>
      <w:tabs>
        <w:tab w:val="center" w:pos="4513"/>
        <w:tab w:val="right" w:pos="9026"/>
      </w:tabs>
    </w:pPr>
  </w:style>
  <w:style w:type="character" w:customStyle="1" w:styleId="FooterChar">
    <w:name w:val="Footer Char"/>
    <w:basedOn w:val="DefaultParagraphFont"/>
    <w:link w:val="Footer"/>
    <w:uiPriority w:val="99"/>
    <w:rsid w:val="00497F39"/>
  </w:style>
  <w:style w:type="paragraph" w:styleId="ListBullet">
    <w:name w:val="List Bullet"/>
    <w:basedOn w:val="Normal"/>
    <w:autoRedefine/>
    <w:rsid w:val="006F654D"/>
    <w:pPr>
      <w:ind w:left="53"/>
    </w:pPr>
    <w:rPr>
      <w:rFonts w:eastAsia="Times New Roman" w:cs="Times New Roman"/>
    </w:rPr>
  </w:style>
  <w:style w:type="character" w:styleId="PageNumber">
    <w:name w:val="page number"/>
    <w:basedOn w:val="DefaultParagraphFont"/>
    <w:rsid w:val="008524C0"/>
  </w:style>
  <w:style w:type="character" w:styleId="CommentReference">
    <w:name w:val="annotation reference"/>
    <w:basedOn w:val="DefaultParagraphFont"/>
    <w:uiPriority w:val="99"/>
    <w:semiHidden/>
    <w:unhideWhenUsed/>
    <w:rsid w:val="00F47896"/>
    <w:rPr>
      <w:sz w:val="16"/>
      <w:szCs w:val="16"/>
    </w:rPr>
  </w:style>
  <w:style w:type="paragraph" w:styleId="CommentText">
    <w:name w:val="annotation text"/>
    <w:basedOn w:val="Normal"/>
    <w:link w:val="CommentTextChar"/>
    <w:uiPriority w:val="99"/>
    <w:unhideWhenUsed/>
    <w:rsid w:val="00F47896"/>
    <w:rPr>
      <w:sz w:val="20"/>
      <w:szCs w:val="20"/>
    </w:rPr>
  </w:style>
  <w:style w:type="character" w:customStyle="1" w:styleId="CommentTextChar">
    <w:name w:val="Comment Text Char"/>
    <w:basedOn w:val="DefaultParagraphFont"/>
    <w:link w:val="CommentText"/>
    <w:uiPriority w:val="99"/>
    <w:rsid w:val="00F47896"/>
    <w:rPr>
      <w:sz w:val="20"/>
      <w:szCs w:val="20"/>
    </w:rPr>
  </w:style>
  <w:style w:type="paragraph" w:styleId="CommentSubject">
    <w:name w:val="annotation subject"/>
    <w:basedOn w:val="CommentText"/>
    <w:next w:val="CommentText"/>
    <w:link w:val="CommentSubjectChar"/>
    <w:uiPriority w:val="99"/>
    <w:semiHidden/>
    <w:unhideWhenUsed/>
    <w:rsid w:val="00F47896"/>
    <w:rPr>
      <w:b/>
      <w:bCs/>
    </w:rPr>
  </w:style>
  <w:style w:type="character" w:customStyle="1" w:styleId="CommentSubjectChar">
    <w:name w:val="Comment Subject Char"/>
    <w:basedOn w:val="CommentTextChar"/>
    <w:link w:val="CommentSubject"/>
    <w:uiPriority w:val="99"/>
    <w:semiHidden/>
    <w:rsid w:val="00F47896"/>
    <w:rPr>
      <w:b/>
      <w:bCs/>
      <w:sz w:val="20"/>
      <w:szCs w:val="20"/>
    </w:rPr>
  </w:style>
  <w:style w:type="character" w:styleId="FollowedHyperlink">
    <w:name w:val="FollowedHyperlink"/>
    <w:basedOn w:val="DefaultParagraphFont"/>
    <w:uiPriority w:val="99"/>
    <w:semiHidden/>
    <w:unhideWhenUsed/>
    <w:rsid w:val="00F47896"/>
    <w:rPr>
      <w:color w:val="800080" w:themeColor="followedHyperlink"/>
      <w:u w:val="single"/>
    </w:rPr>
  </w:style>
  <w:style w:type="character" w:customStyle="1" w:styleId="Heading2Char">
    <w:name w:val="Heading 2 Char"/>
    <w:basedOn w:val="DefaultParagraphFont"/>
    <w:link w:val="Heading2"/>
    <w:uiPriority w:val="9"/>
    <w:rsid w:val="006F654D"/>
    <w:rPr>
      <w:rFonts w:ascii="Verdana" w:eastAsiaTheme="majorEastAsia" w:hAnsi="Verdana" w:cstheme="majorBidi"/>
      <w:b/>
      <w:bCs/>
      <w:sz w:val="24"/>
      <w:szCs w:val="26"/>
    </w:rPr>
  </w:style>
  <w:style w:type="character" w:styleId="PlaceholderText">
    <w:name w:val="Placeholder Text"/>
    <w:basedOn w:val="DefaultParagraphFont"/>
    <w:uiPriority w:val="99"/>
    <w:semiHidden/>
    <w:rsid w:val="00D87080"/>
    <w:rPr>
      <w:color w:val="808080"/>
    </w:rPr>
  </w:style>
  <w:style w:type="paragraph" w:styleId="Date">
    <w:name w:val="Date"/>
    <w:basedOn w:val="Normal"/>
    <w:next w:val="Normal"/>
    <w:link w:val="DateChar"/>
    <w:uiPriority w:val="99"/>
    <w:unhideWhenUsed/>
    <w:rsid w:val="00EE7097"/>
  </w:style>
  <w:style w:type="character" w:customStyle="1" w:styleId="DateChar">
    <w:name w:val="Date Char"/>
    <w:basedOn w:val="DefaultParagraphFont"/>
    <w:link w:val="Date"/>
    <w:uiPriority w:val="99"/>
    <w:rsid w:val="00EE7097"/>
    <w:rPr>
      <w:rFonts w:ascii="Verdana" w:hAnsi="Verdana"/>
      <w:sz w:val="24"/>
    </w:rPr>
  </w:style>
  <w:style w:type="character" w:customStyle="1" w:styleId="Dropdown">
    <w:name w:val="Dropdown"/>
    <w:basedOn w:val="DefaultParagraphFont"/>
    <w:uiPriority w:val="1"/>
    <w:rsid w:val="007D79E4"/>
    <w:rPr>
      <w:rFonts w:ascii="Verdana" w:hAnsi="Verdana"/>
      <w:color w:val="auto"/>
      <w:sz w:val="24"/>
    </w:rPr>
  </w:style>
  <w:style w:type="paragraph" w:customStyle="1" w:styleId="Default">
    <w:name w:val="Default"/>
    <w:rsid w:val="005B4E75"/>
    <w:pPr>
      <w:autoSpaceDE w:val="0"/>
      <w:autoSpaceDN w:val="0"/>
      <w:adjustRightInd w:val="0"/>
      <w:spacing w:after="0" w:line="240" w:lineRule="auto"/>
    </w:pPr>
    <w:rPr>
      <w:rFonts w:ascii="Verdana" w:hAnsi="Verdana" w:cs="Verdana"/>
      <w:color w:val="000000"/>
      <w:sz w:val="24"/>
      <w:szCs w:val="24"/>
    </w:rPr>
  </w:style>
  <w:style w:type="paragraph" w:customStyle="1" w:styleId="NormalText">
    <w:name w:val="Normal Text"/>
    <w:basedOn w:val="Normal"/>
    <w:link w:val="NormalTextChar"/>
    <w:qFormat/>
    <w:rsid w:val="00AA0128"/>
    <w:pPr>
      <w:spacing w:before="120" w:after="120" w:line="259" w:lineRule="auto"/>
      <w:jc w:val="both"/>
    </w:pPr>
    <w:rPr>
      <w:rFonts w:asciiTheme="majorHAnsi" w:hAnsiTheme="majorHAnsi"/>
      <w:color w:val="404040" w:themeColor="text1" w:themeTint="BF"/>
    </w:rPr>
  </w:style>
  <w:style w:type="character" w:customStyle="1" w:styleId="NormalTextChar">
    <w:name w:val="Normal Text Char"/>
    <w:basedOn w:val="DefaultParagraphFont"/>
    <w:link w:val="NormalText"/>
    <w:rsid w:val="00AA0128"/>
    <w:rPr>
      <w:rFonts w:asciiTheme="majorHAnsi" w:hAnsiTheme="majorHAnsi"/>
      <w:color w:val="404040" w:themeColor="text1" w:themeTint="BF"/>
      <w:sz w:val="24"/>
    </w:rPr>
  </w:style>
  <w:style w:type="character" w:customStyle="1" w:styleId="ListParagraphChar">
    <w:name w:val="List Paragraph Char"/>
    <w:aliases w:val="Dot pt Char,List Paragraph Char Char Char Char,Indicator Text Char,Numbered Para 1 Char,List Paragraph1 Char,Bullet Points Char,MAIN CONTENT Char,Bullet 1 Char,List Paragraph11 Char,List Paragraph12 Char,F5 List Paragraph Char"/>
    <w:basedOn w:val="DefaultParagraphFont"/>
    <w:link w:val="ListParagraph"/>
    <w:uiPriority w:val="34"/>
    <w:qFormat/>
    <w:locked/>
    <w:rsid w:val="00776541"/>
    <w:rPr>
      <w:rFonts w:ascii="Verdana" w:hAnsi="Verdana"/>
      <w:sz w:val="24"/>
    </w:rPr>
  </w:style>
  <w:style w:type="paragraph" w:styleId="Quote">
    <w:name w:val="Quote"/>
    <w:aliases w:val="IMTP  heading 3"/>
    <w:next w:val="Normal"/>
    <w:link w:val="QuoteChar"/>
    <w:uiPriority w:val="29"/>
    <w:qFormat/>
    <w:rsid w:val="00776541"/>
    <w:pPr>
      <w:tabs>
        <w:tab w:val="num" w:pos="1361"/>
      </w:tabs>
      <w:spacing w:before="240" w:after="240"/>
      <w:ind w:left="1418" w:hanging="1418"/>
    </w:pPr>
    <w:rPr>
      <w:rFonts w:ascii="Verdana" w:eastAsiaTheme="minorEastAsia" w:hAnsi="Verdana"/>
      <w:b/>
      <w:iCs/>
      <w:color w:val="002060"/>
      <w:spacing w:val="10"/>
      <w:kern w:val="28"/>
      <w:sz w:val="24"/>
      <w:szCs w:val="24"/>
      <w:lang w:val="en-US" w:bidi="en-US"/>
    </w:rPr>
  </w:style>
  <w:style w:type="character" w:customStyle="1" w:styleId="QuoteChar">
    <w:name w:val="Quote Char"/>
    <w:aliases w:val="IMTP  heading 3 Char"/>
    <w:basedOn w:val="DefaultParagraphFont"/>
    <w:link w:val="Quote"/>
    <w:uiPriority w:val="29"/>
    <w:rsid w:val="00776541"/>
    <w:rPr>
      <w:rFonts w:ascii="Verdana" w:eastAsiaTheme="minorEastAsia" w:hAnsi="Verdana"/>
      <w:b/>
      <w:iCs/>
      <w:color w:val="002060"/>
      <w:spacing w:val="10"/>
      <w:kern w:val="28"/>
      <w:sz w:val="24"/>
      <w:szCs w:val="24"/>
      <w:lang w:val="en-US" w:bidi="en-US"/>
    </w:rPr>
  </w:style>
  <w:style w:type="paragraph" w:styleId="NormalWeb">
    <w:name w:val="Normal (Web)"/>
    <w:basedOn w:val="Normal"/>
    <w:uiPriority w:val="99"/>
    <w:semiHidden/>
    <w:unhideWhenUsed/>
    <w:rsid w:val="00D94E39"/>
    <w:pPr>
      <w:spacing w:before="100" w:beforeAutospacing="1" w:after="100" w:afterAutospacing="1"/>
    </w:pPr>
    <w:rPr>
      <w:rFonts w:ascii="Times New Roman" w:eastAsia="Times New Roman" w:hAnsi="Times New Roman" w:cs="Times New Roman"/>
      <w:szCs w:val="24"/>
      <w:lang w:eastAsia="en-GB"/>
    </w:rPr>
  </w:style>
  <w:style w:type="paragraph" w:customStyle="1" w:styleId="paragraph">
    <w:name w:val="paragraph"/>
    <w:basedOn w:val="Normal"/>
    <w:rsid w:val="0067163B"/>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67163B"/>
  </w:style>
  <w:style w:type="character" w:customStyle="1" w:styleId="eop">
    <w:name w:val="eop"/>
    <w:basedOn w:val="DefaultParagraphFont"/>
    <w:rsid w:val="00671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19608">
      <w:bodyDiv w:val="1"/>
      <w:marLeft w:val="0"/>
      <w:marRight w:val="0"/>
      <w:marTop w:val="0"/>
      <w:marBottom w:val="0"/>
      <w:divBdr>
        <w:top w:val="none" w:sz="0" w:space="0" w:color="auto"/>
        <w:left w:val="none" w:sz="0" w:space="0" w:color="auto"/>
        <w:bottom w:val="none" w:sz="0" w:space="0" w:color="auto"/>
        <w:right w:val="none" w:sz="0" w:space="0" w:color="auto"/>
      </w:divBdr>
    </w:div>
    <w:div w:id="101607655">
      <w:bodyDiv w:val="1"/>
      <w:marLeft w:val="0"/>
      <w:marRight w:val="0"/>
      <w:marTop w:val="0"/>
      <w:marBottom w:val="0"/>
      <w:divBdr>
        <w:top w:val="none" w:sz="0" w:space="0" w:color="auto"/>
        <w:left w:val="none" w:sz="0" w:space="0" w:color="auto"/>
        <w:bottom w:val="none" w:sz="0" w:space="0" w:color="auto"/>
        <w:right w:val="none" w:sz="0" w:space="0" w:color="auto"/>
      </w:divBdr>
    </w:div>
    <w:div w:id="138763421">
      <w:bodyDiv w:val="1"/>
      <w:marLeft w:val="0"/>
      <w:marRight w:val="0"/>
      <w:marTop w:val="0"/>
      <w:marBottom w:val="0"/>
      <w:divBdr>
        <w:top w:val="none" w:sz="0" w:space="0" w:color="auto"/>
        <w:left w:val="none" w:sz="0" w:space="0" w:color="auto"/>
        <w:bottom w:val="none" w:sz="0" w:space="0" w:color="auto"/>
        <w:right w:val="none" w:sz="0" w:space="0" w:color="auto"/>
      </w:divBdr>
    </w:div>
    <w:div w:id="180239622">
      <w:bodyDiv w:val="1"/>
      <w:marLeft w:val="0"/>
      <w:marRight w:val="0"/>
      <w:marTop w:val="0"/>
      <w:marBottom w:val="0"/>
      <w:divBdr>
        <w:top w:val="none" w:sz="0" w:space="0" w:color="auto"/>
        <w:left w:val="none" w:sz="0" w:space="0" w:color="auto"/>
        <w:bottom w:val="none" w:sz="0" w:space="0" w:color="auto"/>
        <w:right w:val="none" w:sz="0" w:space="0" w:color="auto"/>
      </w:divBdr>
    </w:div>
    <w:div w:id="202712995">
      <w:bodyDiv w:val="1"/>
      <w:marLeft w:val="0"/>
      <w:marRight w:val="0"/>
      <w:marTop w:val="0"/>
      <w:marBottom w:val="0"/>
      <w:divBdr>
        <w:top w:val="none" w:sz="0" w:space="0" w:color="auto"/>
        <w:left w:val="none" w:sz="0" w:space="0" w:color="auto"/>
        <w:bottom w:val="none" w:sz="0" w:space="0" w:color="auto"/>
        <w:right w:val="none" w:sz="0" w:space="0" w:color="auto"/>
      </w:divBdr>
    </w:div>
    <w:div w:id="218442465">
      <w:bodyDiv w:val="1"/>
      <w:marLeft w:val="0"/>
      <w:marRight w:val="0"/>
      <w:marTop w:val="0"/>
      <w:marBottom w:val="0"/>
      <w:divBdr>
        <w:top w:val="none" w:sz="0" w:space="0" w:color="auto"/>
        <w:left w:val="none" w:sz="0" w:space="0" w:color="auto"/>
        <w:bottom w:val="none" w:sz="0" w:space="0" w:color="auto"/>
        <w:right w:val="none" w:sz="0" w:space="0" w:color="auto"/>
      </w:divBdr>
    </w:div>
    <w:div w:id="320230716">
      <w:bodyDiv w:val="1"/>
      <w:marLeft w:val="0"/>
      <w:marRight w:val="0"/>
      <w:marTop w:val="0"/>
      <w:marBottom w:val="0"/>
      <w:divBdr>
        <w:top w:val="none" w:sz="0" w:space="0" w:color="auto"/>
        <w:left w:val="none" w:sz="0" w:space="0" w:color="auto"/>
        <w:bottom w:val="none" w:sz="0" w:space="0" w:color="auto"/>
        <w:right w:val="none" w:sz="0" w:space="0" w:color="auto"/>
      </w:divBdr>
    </w:div>
    <w:div w:id="427770180">
      <w:bodyDiv w:val="1"/>
      <w:marLeft w:val="0"/>
      <w:marRight w:val="0"/>
      <w:marTop w:val="0"/>
      <w:marBottom w:val="0"/>
      <w:divBdr>
        <w:top w:val="none" w:sz="0" w:space="0" w:color="auto"/>
        <w:left w:val="none" w:sz="0" w:space="0" w:color="auto"/>
        <w:bottom w:val="none" w:sz="0" w:space="0" w:color="auto"/>
        <w:right w:val="none" w:sz="0" w:space="0" w:color="auto"/>
      </w:divBdr>
    </w:div>
    <w:div w:id="517233138">
      <w:bodyDiv w:val="1"/>
      <w:marLeft w:val="0"/>
      <w:marRight w:val="0"/>
      <w:marTop w:val="0"/>
      <w:marBottom w:val="0"/>
      <w:divBdr>
        <w:top w:val="none" w:sz="0" w:space="0" w:color="auto"/>
        <w:left w:val="none" w:sz="0" w:space="0" w:color="auto"/>
        <w:bottom w:val="none" w:sz="0" w:space="0" w:color="auto"/>
        <w:right w:val="none" w:sz="0" w:space="0" w:color="auto"/>
      </w:divBdr>
    </w:div>
    <w:div w:id="532228842">
      <w:bodyDiv w:val="1"/>
      <w:marLeft w:val="0"/>
      <w:marRight w:val="0"/>
      <w:marTop w:val="0"/>
      <w:marBottom w:val="0"/>
      <w:divBdr>
        <w:top w:val="none" w:sz="0" w:space="0" w:color="auto"/>
        <w:left w:val="none" w:sz="0" w:space="0" w:color="auto"/>
        <w:bottom w:val="none" w:sz="0" w:space="0" w:color="auto"/>
        <w:right w:val="none" w:sz="0" w:space="0" w:color="auto"/>
      </w:divBdr>
    </w:div>
    <w:div w:id="538930264">
      <w:bodyDiv w:val="1"/>
      <w:marLeft w:val="0"/>
      <w:marRight w:val="0"/>
      <w:marTop w:val="0"/>
      <w:marBottom w:val="0"/>
      <w:divBdr>
        <w:top w:val="none" w:sz="0" w:space="0" w:color="auto"/>
        <w:left w:val="none" w:sz="0" w:space="0" w:color="auto"/>
        <w:bottom w:val="none" w:sz="0" w:space="0" w:color="auto"/>
        <w:right w:val="none" w:sz="0" w:space="0" w:color="auto"/>
      </w:divBdr>
    </w:div>
    <w:div w:id="613682560">
      <w:bodyDiv w:val="1"/>
      <w:marLeft w:val="0"/>
      <w:marRight w:val="0"/>
      <w:marTop w:val="0"/>
      <w:marBottom w:val="0"/>
      <w:divBdr>
        <w:top w:val="none" w:sz="0" w:space="0" w:color="auto"/>
        <w:left w:val="none" w:sz="0" w:space="0" w:color="auto"/>
        <w:bottom w:val="none" w:sz="0" w:space="0" w:color="auto"/>
        <w:right w:val="none" w:sz="0" w:space="0" w:color="auto"/>
      </w:divBdr>
    </w:div>
    <w:div w:id="627778867">
      <w:bodyDiv w:val="1"/>
      <w:marLeft w:val="0"/>
      <w:marRight w:val="0"/>
      <w:marTop w:val="0"/>
      <w:marBottom w:val="0"/>
      <w:divBdr>
        <w:top w:val="none" w:sz="0" w:space="0" w:color="auto"/>
        <w:left w:val="none" w:sz="0" w:space="0" w:color="auto"/>
        <w:bottom w:val="none" w:sz="0" w:space="0" w:color="auto"/>
        <w:right w:val="none" w:sz="0" w:space="0" w:color="auto"/>
      </w:divBdr>
    </w:div>
    <w:div w:id="629553438">
      <w:bodyDiv w:val="1"/>
      <w:marLeft w:val="0"/>
      <w:marRight w:val="0"/>
      <w:marTop w:val="0"/>
      <w:marBottom w:val="0"/>
      <w:divBdr>
        <w:top w:val="none" w:sz="0" w:space="0" w:color="auto"/>
        <w:left w:val="none" w:sz="0" w:space="0" w:color="auto"/>
        <w:bottom w:val="none" w:sz="0" w:space="0" w:color="auto"/>
        <w:right w:val="none" w:sz="0" w:space="0" w:color="auto"/>
      </w:divBdr>
    </w:div>
    <w:div w:id="686711263">
      <w:bodyDiv w:val="1"/>
      <w:marLeft w:val="0"/>
      <w:marRight w:val="0"/>
      <w:marTop w:val="0"/>
      <w:marBottom w:val="0"/>
      <w:divBdr>
        <w:top w:val="none" w:sz="0" w:space="0" w:color="auto"/>
        <w:left w:val="none" w:sz="0" w:space="0" w:color="auto"/>
        <w:bottom w:val="none" w:sz="0" w:space="0" w:color="auto"/>
        <w:right w:val="none" w:sz="0" w:space="0" w:color="auto"/>
      </w:divBdr>
    </w:div>
    <w:div w:id="689910527">
      <w:bodyDiv w:val="1"/>
      <w:marLeft w:val="0"/>
      <w:marRight w:val="0"/>
      <w:marTop w:val="0"/>
      <w:marBottom w:val="0"/>
      <w:divBdr>
        <w:top w:val="none" w:sz="0" w:space="0" w:color="auto"/>
        <w:left w:val="none" w:sz="0" w:space="0" w:color="auto"/>
        <w:bottom w:val="none" w:sz="0" w:space="0" w:color="auto"/>
        <w:right w:val="none" w:sz="0" w:space="0" w:color="auto"/>
      </w:divBdr>
    </w:div>
    <w:div w:id="729546777">
      <w:bodyDiv w:val="1"/>
      <w:marLeft w:val="0"/>
      <w:marRight w:val="0"/>
      <w:marTop w:val="0"/>
      <w:marBottom w:val="0"/>
      <w:divBdr>
        <w:top w:val="none" w:sz="0" w:space="0" w:color="auto"/>
        <w:left w:val="none" w:sz="0" w:space="0" w:color="auto"/>
        <w:bottom w:val="none" w:sz="0" w:space="0" w:color="auto"/>
        <w:right w:val="none" w:sz="0" w:space="0" w:color="auto"/>
      </w:divBdr>
    </w:div>
    <w:div w:id="760756707">
      <w:bodyDiv w:val="1"/>
      <w:marLeft w:val="0"/>
      <w:marRight w:val="0"/>
      <w:marTop w:val="0"/>
      <w:marBottom w:val="0"/>
      <w:divBdr>
        <w:top w:val="none" w:sz="0" w:space="0" w:color="auto"/>
        <w:left w:val="none" w:sz="0" w:space="0" w:color="auto"/>
        <w:bottom w:val="none" w:sz="0" w:space="0" w:color="auto"/>
        <w:right w:val="none" w:sz="0" w:space="0" w:color="auto"/>
      </w:divBdr>
    </w:div>
    <w:div w:id="767653335">
      <w:bodyDiv w:val="1"/>
      <w:marLeft w:val="0"/>
      <w:marRight w:val="0"/>
      <w:marTop w:val="0"/>
      <w:marBottom w:val="0"/>
      <w:divBdr>
        <w:top w:val="none" w:sz="0" w:space="0" w:color="auto"/>
        <w:left w:val="none" w:sz="0" w:space="0" w:color="auto"/>
        <w:bottom w:val="none" w:sz="0" w:space="0" w:color="auto"/>
        <w:right w:val="none" w:sz="0" w:space="0" w:color="auto"/>
      </w:divBdr>
    </w:div>
    <w:div w:id="822547801">
      <w:bodyDiv w:val="1"/>
      <w:marLeft w:val="0"/>
      <w:marRight w:val="0"/>
      <w:marTop w:val="0"/>
      <w:marBottom w:val="0"/>
      <w:divBdr>
        <w:top w:val="none" w:sz="0" w:space="0" w:color="auto"/>
        <w:left w:val="none" w:sz="0" w:space="0" w:color="auto"/>
        <w:bottom w:val="none" w:sz="0" w:space="0" w:color="auto"/>
        <w:right w:val="none" w:sz="0" w:space="0" w:color="auto"/>
      </w:divBdr>
    </w:div>
    <w:div w:id="884561056">
      <w:bodyDiv w:val="1"/>
      <w:marLeft w:val="0"/>
      <w:marRight w:val="0"/>
      <w:marTop w:val="0"/>
      <w:marBottom w:val="0"/>
      <w:divBdr>
        <w:top w:val="none" w:sz="0" w:space="0" w:color="auto"/>
        <w:left w:val="none" w:sz="0" w:space="0" w:color="auto"/>
        <w:bottom w:val="none" w:sz="0" w:space="0" w:color="auto"/>
        <w:right w:val="none" w:sz="0" w:space="0" w:color="auto"/>
      </w:divBdr>
    </w:div>
    <w:div w:id="919674070">
      <w:bodyDiv w:val="1"/>
      <w:marLeft w:val="0"/>
      <w:marRight w:val="0"/>
      <w:marTop w:val="0"/>
      <w:marBottom w:val="0"/>
      <w:divBdr>
        <w:top w:val="none" w:sz="0" w:space="0" w:color="auto"/>
        <w:left w:val="none" w:sz="0" w:space="0" w:color="auto"/>
        <w:bottom w:val="none" w:sz="0" w:space="0" w:color="auto"/>
        <w:right w:val="none" w:sz="0" w:space="0" w:color="auto"/>
      </w:divBdr>
    </w:div>
    <w:div w:id="922299826">
      <w:bodyDiv w:val="1"/>
      <w:marLeft w:val="0"/>
      <w:marRight w:val="0"/>
      <w:marTop w:val="0"/>
      <w:marBottom w:val="0"/>
      <w:divBdr>
        <w:top w:val="none" w:sz="0" w:space="0" w:color="auto"/>
        <w:left w:val="none" w:sz="0" w:space="0" w:color="auto"/>
        <w:bottom w:val="none" w:sz="0" w:space="0" w:color="auto"/>
        <w:right w:val="none" w:sz="0" w:space="0" w:color="auto"/>
      </w:divBdr>
    </w:div>
    <w:div w:id="942684575">
      <w:bodyDiv w:val="1"/>
      <w:marLeft w:val="0"/>
      <w:marRight w:val="0"/>
      <w:marTop w:val="0"/>
      <w:marBottom w:val="0"/>
      <w:divBdr>
        <w:top w:val="none" w:sz="0" w:space="0" w:color="auto"/>
        <w:left w:val="none" w:sz="0" w:space="0" w:color="auto"/>
        <w:bottom w:val="none" w:sz="0" w:space="0" w:color="auto"/>
        <w:right w:val="none" w:sz="0" w:space="0" w:color="auto"/>
      </w:divBdr>
    </w:div>
    <w:div w:id="944388398">
      <w:bodyDiv w:val="1"/>
      <w:marLeft w:val="0"/>
      <w:marRight w:val="0"/>
      <w:marTop w:val="0"/>
      <w:marBottom w:val="0"/>
      <w:divBdr>
        <w:top w:val="none" w:sz="0" w:space="0" w:color="auto"/>
        <w:left w:val="none" w:sz="0" w:space="0" w:color="auto"/>
        <w:bottom w:val="none" w:sz="0" w:space="0" w:color="auto"/>
        <w:right w:val="none" w:sz="0" w:space="0" w:color="auto"/>
      </w:divBdr>
    </w:div>
    <w:div w:id="963973020">
      <w:bodyDiv w:val="1"/>
      <w:marLeft w:val="0"/>
      <w:marRight w:val="0"/>
      <w:marTop w:val="0"/>
      <w:marBottom w:val="0"/>
      <w:divBdr>
        <w:top w:val="none" w:sz="0" w:space="0" w:color="auto"/>
        <w:left w:val="none" w:sz="0" w:space="0" w:color="auto"/>
        <w:bottom w:val="none" w:sz="0" w:space="0" w:color="auto"/>
        <w:right w:val="none" w:sz="0" w:space="0" w:color="auto"/>
      </w:divBdr>
    </w:div>
    <w:div w:id="1000961628">
      <w:bodyDiv w:val="1"/>
      <w:marLeft w:val="0"/>
      <w:marRight w:val="0"/>
      <w:marTop w:val="0"/>
      <w:marBottom w:val="0"/>
      <w:divBdr>
        <w:top w:val="none" w:sz="0" w:space="0" w:color="auto"/>
        <w:left w:val="none" w:sz="0" w:space="0" w:color="auto"/>
        <w:bottom w:val="none" w:sz="0" w:space="0" w:color="auto"/>
        <w:right w:val="none" w:sz="0" w:space="0" w:color="auto"/>
      </w:divBdr>
    </w:div>
    <w:div w:id="1004749797">
      <w:bodyDiv w:val="1"/>
      <w:marLeft w:val="0"/>
      <w:marRight w:val="0"/>
      <w:marTop w:val="0"/>
      <w:marBottom w:val="0"/>
      <w:divBdr>
        <w:top w:val="none" w:sz="0" w:space="0" w:color="auto"/>
        <w:left w:val="none" w:sz="0" w:space="0" w:color="auto"/>
        <w:bottom w:val="none" w:sz="0" w:space="0" w:color="auto"/>
        <w:right w:val="none" w:sz="0" w:space="0" w:color="auto"/>
      </w:divBdr>
    </w:div>
    <w:div w:id="1013606581">
      <w:bodyDiv w:val="1"/>
      <w:marLeft w:val="0"/>
      <w:marRight w:val="0"/>
      <w:marTop w:val="0"/>
      <w:marBottom w:val="0"/>
      <w:divBdr>
        <w:top w:val="none" w:sz="0" w:space="0" w:color="auto"/>
        <w:left w:val="none" w:sz="0" w:space="0" w:color="auto"/>
        <w:bottom w:val="none" w:sz="0" w:space="0" w:color="auto"/>
        <w:right w:val="none" w:sz="0" w:space="0" w:color="auto"/>
      </w:divBdr>
    </w:div>
    <w:div w:id="1041782752">
      <w:bodyDiv w:val="1"/>
      <w:marLeft w:val="0"/>
      <w:marRight w:val="0"/>
      <w:marTop w:val="0"/>
      <w:marBottom w:val="0"/>
      <w:divBdr>
        <w:top w:val="none" w:sz="0" w:space="0" w:color="auto"/>
        <w:left w:val="none" w:sz="0" w:space="0" w:color="auto"/>
        <w:bottom w:val="none" w:sz="0" w:space="0" w:color="auto"/>
        <w:right w:val="none" w:sz="0" w:space="0" w:color="auto"/>
      </w:divBdr>
    </w:div>
    <w:div w:id="1085155094">
      <w:bodyDiv w:val="1"/>
      <w:marLeft w:val="0"/>
      <w:marRight w:val="0"/>
      <w:marTop w:val="0"/>
      <w:marBottom w:val="0"/>
      <w:divBdr>
        <w:top w:val="none" w:sz="0" w:space="0" w:color="auto"/>
        <w:left w:val="none" w:sz="0" w:space="0" w:color="auto"/>
        <w:bottom w:val="none" w:sz="0" w:space="0" w:color="auto"/>
        <w:right w:val="none" w:sz="0" w:space="0" w:color="auto"/>
      </w:divBdr>
    </w:div>
    <w:div w:id="1141730560">
      <w:bodyDiv w:val="1"/>
      <w:marLeft w:val="0"/>
      <w:marRight w:val="0"/>
      <w:marTop w:val="0"/>
      <w:marBottom w:val="0"/>
      <w:divBdr>
        <w:top w:val="none" w:sz="0" w:space="0" w:color="auto"/>
        <w:left w:val="none" w:sz="0" w:space="0" w:color="auto"/>
        <w:bottom w:val="none" w:sz="0" w:space="0" w:color="auto"/>
        <w:right w:val="none" w:sz="0" w:space="0" w:color="auto"/>
      </w:divBdr>
    </w:div>
    <w:div w:id="1158031183">
      <w:bodyDiv w:val="1"/>
      <w:marLeft w:val="0"/>
      <w:marRight w:val="0"/>
      <w:marTop w:val="0"/>
      <w:marBottom w:val="0"/>
      <w:divBdr>
        <w:top w:val="none" w:sz="0" w:space="0" w:color="auto"/>
        <w:left w:val="none" w:sz="0" w:space="0" w:color="auto"/>
        <w:bottom w:val="none" w:sz="0" w:space="0" w:color="auto"/>
        <w:right w:val="none" w:sz="0" w:space="0" w:color="auto"/>
      </w:divBdr>
    </w:div>
    <w:div w:id="1232231902">
      <w:bodyDiv w:val="1"/>
      <w:marLeft w:val="0"/>
      <w:marRight w:val="0"/>
      <w:marTop w:val="0"/>
      <w:marBottom w:val="0"/>
      <w:divBdr>
        <w:top w:val="none" w:sz="0" w:space="0" w:color="auto"/>
        <w:left w:val="none" w:sz="0" w:space="0" w:color="auto"/>
        <w:bottom w:val="none" w:sz="0" w:space="0" w:color="auto"/>
        <w:right w:val="none" w:sz="0" w:space="0" w:color="auto"/>
      </w:divBdr>
    </w:div>
    <w:div w:id="1261723325">
      <w:bodyDiv w:val="1"/>
      <w:marLeft w:val="0"/>
      <w:marRight w:val="0"/>
      <w:marTop w:val="0"/>
      <w:marBottom w:val="0"/>
      <w:divBdr>
        <w:top w:val="none" w:sz="0" w:space="0" w:color="auto"/>
        <w:left w:val="none" w:sz="0" w:space="0" w:color="auto"/>
        <w:bottom w:val="none" w:sz="0" w:space="0" w:color="auto"/>
        <w:right w:val="none" w:sz="0" w:space="0" w:color="auto"/>
      </w:divBdr>
    </w:div>
    <w:div w:id="1264924843">
      <w:bodyDiv w:val="1"/>
      <w:marLeft w:val="0"/>
      <w:marRight w:val="0"/>
      <w:marTop w:val="0"/>
      <w:marBottom w:val="0"/>
      <w:divBdr>
        <w:top w:val="none" w:sz="0" w:space="0" w:color="auto"/>
        <w:left w:val="none" w:sz="0" w:space="0" w:color="auto"/>
        <w:bottom w:val="none" w:sz="0" w:space="0" w:color="auto"/>
        <w:right w:val="none" w:sz="0" w:space="0" w:color="auto"/>
      </w:divBdr>
    </w:div>
    <w:div w:id="1290434591">
      <w:bodyDiv w:val="1"/>
      <w:marLeft w:val="0"/>
      <w:marRight w:val="0"/>
      <w:marTop w:val="0"/>
      <w:marBottom w:val="0"/>
      <w:divBdr>
        <w:top w:val="none" w:sz="0" w:space="0" w:color="auto"/>
        <w:left w:val="none" w:sz="0" w:space="0" w:color="auto"/>
        <w:bottom w:val="none" w:sz="0" w:space="0" w:color="auto"/>
        <w:right w:val="none" w:sz="0" w:space="0" w:color="auto"/>
      </w:divBdr>
    </w:div>
    <w:div w:id="1334265119">
      <w:bodyDiv w:val="1"/>
      <w:marLeft w:val="0"/>
      <w:marRight w:val="0"/>
      <w:marTop w:val="0"/>
      <w:marBottom w:val="0"/>
      <w:divBdr>
        <w:top w:val="none" w:sz="0" w:space="0" w:color="auto"/>
        <w:left w:val="none" w:sz="0" w:space="0" w:color="auto"/>
        <w:bottom w:val="none" w:sz="0" w:space="0" w:color="auto"/>
        <w:right w:val="none" w:sz="0" w:space="0" w:color="auto"/>
      </w:divBdr>
    </w:div>
    <w:div w:id="1346513153">
      <w:bodyDiv w:val="1"/>
      <w:marLeft w:val="0"/>
      <w:marRight w:val="0"/>
      <w:marTop w:val="0"/>
      <w:marBottom w:val="0"/>
      <w:divBdr>
        <w:top w:val="none" w:sz="0" w:space="0" w:color="auto"/>
        <w:left w:val="none" w:sz="0" w:space="0" w:color="auto"/>
        <w:bottom w:val="none" w:sz="0" w:space="0" w:color="auto"/>
        <w:right w:val="none" w:sz="0" w:space="0" w:color="auto"/>
      </w:divBdr>
    </w:div>
    <w:div w:id="1355112491">
      <w:bodyDiv w:val="1"/>
      <w:marLeft w:val="0"/>
      <w:marRight w:val="0"/>
      <w:marTop w:val="0"/>
      <w:marBottom w:val="0"/>
      <w:divBdr>
        <w:top w:val="none" w:sz="0" w:space="0" w:color="auto"/>
        <w:left w:val="none" w:sz="0" w:space="0" w:color="auto"/>
        <w:bottom w:val="none" w:sz="0" w:space="0" w:color="auto"/>
        <w:right w:val="none" w:sz="0" w:space="0" w:color="auto"/>
      </w:divBdr>
    </w:div>
    <w:div w:id="1381858357">
      <w:bodyDiv w:val="1"/>
      <w:marLeft w:val="0"/>
      <w:marRight w:val="0"/>
      <w:marTop w:val="0"/>
      <w:marBottom w:val="0"/>
      <w:divBdr>
        <w:top w:val="none" w:sz="0" w:space="0" w:color="auto"/>
        <w:left w:val="none" w:sz="0" w:space="0" w:color="auto"/>
        <w:bottom w:val="none" w:sz="0" w:space="0" w:color="auto"/>
        <w:right w:val="none" w:sz="0" w:space="0" w:color="auto"/>
      </w:divBdr>
    </w:div>
    <w:div w:id="1384713357">
      <w:bodyDiv w:val="1"/>
      <w:marLeft w:val="0"/>
      <w:marRight w:val="0"/>
      <w:marTop w:val="0"/>
      <w:marBottom w:val="0"/>
      <w:divBdr>
        <w:top w:val="none" w:sz="0" w:space="0" w:color="auto"/>
        <w:left w:val="none" w:sz="0" w:space="0" w:color="auto"/>
        <w:bottom w:val="none" w:sz="0" w:space="0" w:color="auto"/>
        <w:right w:val="none" w:sz="0" w:space="0" w:color="auto"/>
      </w:divBdr>
    </w:div>
    <w:div w:id="1402215349">
      <w:bodyDiv w:val="1"/>
      <w:marLeft w:val="0"/>
      <w:marRight w:val="0"/>
      <w:marTop w:val="0"/>
      <w:marBottom w:val="0"/>
      <w:divBdr>
        <w:top w:val="none" w:sz="0" w:space="0" w:color="auto"/>
        <w:left w:val="none" w:sz="0" w:space="0" w:color="auto"/>
        <w:bottom w:val="none" w:sz="0" w:space="0" w:color="auto"/>
        <w:right w:val="none" w:sz="0" w:space="0" w:color="auto"/>
      </w:divBdr>
    </w:div>
    <w:div w:id="1461917595">
      <w:bodyDiv w:val="1"/>
      <w:marLeft w:val="0"/>
      <w:marRight w:val="0"/>
      <w:marTop w:val="0"/>
      <w:marBottom w:val="0"/>
      <w:divBdr>
        <w:top w:val="none" w:sz="0" w:space="0" w:color="auto"/>
        <w:left w:val="none" w:sz="0" w:space="0" w:color="auto"/>
        <w:bottom w:val="none" w:sz="0" w:space="0" w:color="auto"/>
        <w:right w:val="none" w:sz="0" w:space="0" w:color="auto"/>
      </w:divBdr>
    </w:div>
    <w:div w:id="1470200334">
      <w:bodyDiv w:val="1"/>
      <w:marLeft w:val="0"/>
      <w:marRight w:val="0"/>
      <w:marTop w:val="0"/>
      <w:marBottom w:val="0"/>
      <w:divBdr>
        <w:top w:val="none" w:sz="0" w:space="0" w:color="auto"/>
        <w:left w:val="none" w:sz="0" w:space="0" w:color="auto"/>
        <w:bottom w:val="none" w:sz="0" w:space="0" w:color="auto"/>
        <w:right w:val="none" w:sz="0" w:space="0" w:color="auto"/>
      </w:divBdr>
    </w:div>
    <w:div w:id="1525944824">
      <w:bodyDiv w:val="1"/>
      <w:marLeft w:val="0"/>
      <w:marRight w:val="0"/>
      <w:marTop w:val="0"/>
      <w:marBottom w:val="0"/>
      <w:divBdr>
        <w:top w:val="none" w:sz="0" w:space="0" w:color="auto"/>
        <w:left w:val="none" w:sz="0" w:space="0" w:color="auto"/>
        <w:bottom w:val="none" w:sz="0" w:space="0" w:color="auto"/>
        <w:right w:val="none" w:sz="0" w:space="0" w:color="auto"/>
      </w:divBdr>
    </w:div>
    <w:div w:id="1595166453">
      <w:bodyDiv w:val="1"/>
      <w:marLeft w:val="0"/>
      <w:marRight w:val="0"/>
      <w:marTop w:val="0"/>
      <w:marBottom w:val="0"/>
      <w:divBdr>
        <w:top w:val="none" w:sz="0" w:space="0" w:color="auto"/>
        <w:left w:val="none" w:sz="0" w:space="0" w:color="auto"/>
        <w:bottom w:val="none" w:sz="0" w:space="0" w:color="auto"/>
        <w:right w:val="none" w:sz="0" w:space="0" w:color="auto"/>
      </w:divBdr>
    </w:div>
    <w:div w:id="1690639675">
      <w:bodyDiv w:val="1"/>
      <w:marLeft w:val="0"/>
      <w:marRight w:val="0"/>
      <w:marTop w:val="0"/>
      <w:marBottom w:val="0"/>
      <w:divBdr>
        <w:top w:val="none" w:sz="0" w:space="0" w:color="auto"/>
        <w:left w:val="none" w:sz="0" w:space="0" w:color="auto"/>
        <w:bottom w:val="none" w:sz="0" w:space="0" w:color="auto"/>
        <w:right w:val="none" w:sz="0" w:space="0" w:color="auto"/>
      </w:divBdr>
      <w:divsChild>
        <w:div w:id="179399016">
          <w:marLeft w:val="446"/>
          <w:marRight w:val="0"/>
          <w:marTop w:val="200"/>
          <w:marBottom w:val="0"/>
          <w:divBdr>
            <w:top w:val="none" w:sz="0" w:space="0" w:color="auto"/>
            <w:left w:val="none" w:sz="0" w:space="0" w:color="auto"/>
            <w:bottom w:val="none" w:sz="0" w:space="0" w:color="auto"/>
            <w:right w:val="none" w:sz="0" w:space="0" w:color="auto"/>
          </w:divBdr>
        </w:div>
        <w:div w:id="366101304">
          <w:marLeft w:val="446"/>
          <w:marRight w:val="0"/>
          <w:marTop w:val="200"/>
          <w:marBottom w:val="0"/>
          <w:divBdr>
            <w:top w:val="none" w:sz="0" w:space="0" w:color="auto"/>
            <w:left w:val="none" w:sz="0" w:space="0" w:color="auto"/>
            <w:bottom w:val="none" w:sz="0" w:space="0" w:color="auto"/>
            <w:right w:val="none" w:sz="0" w:space="0" w:color="auto"/>
          </w:divBdr>
        </w:div>
        <w:div w:id="1675381125">
          <w:marLeft w:val="446"/>
          <w:marRight w:val="0"/>
          <w:marTop w:val="200"/>
          <w:marBottom w:val="0"/>
          <w:divBdr>
            <w:top w:val="none" w:sz="0" w:space="0" w:color="auto"/>
            <w:left w:val="none" w:sz="0" w:space="0" w:color="auto"/>
            <w:bottom w:val="none" w:sz="0" w:space="0" w:color="auto"/>
            <w:right w:val="none" w:sz="0" w:space="0" w:color="auto"/>
          </w:divBdr>
        </w:div>
        <w:div w:id="2042511227">
          <w:marLeft w:val="446"/>
          <w:marRight w:val="0"/>
          <w:marTop w:val="200"/>
          <w:marBottom w:val="0"/>
          <w:divBdr>
            <w:top w:val="none" w:sz="0" w:space="0" w:color="auto"/>
            <w:left w:val="none" w:sz="0" w:space="0" w:color="auto"/>
            <w:bottom w:val="none" w:sz="0" w:space="0" w:color="auto"/>
            <w:right w:val="none" w:sz="0" w:space="0" w:color="auto"/>
          </w:divBdr>
        </w:div>
        <w:div w:id="2144690932">
          <w:marLeft w:val="446"/>
          <w:marRight w:val="0"/>
          <w:marTop w:val="200"/>
          <w:marBottom w:val="0"/>
          <w:divBdr>
            <w:top w:val="none" w:sz="0" w:space="0" w:color="auto"/>
            <w:left w:val="none" w:sz="0" w:space="0" w:color="auto"/>
            <w:bottom w:val="none" w:sz="0" w:space="0" w:color="auto"/>
            <w:right w:val="none" w:sz="0" w:space="0" w:color="auto"/>
          </w:divBdr>
        </w:div>
      </w:divsChild>
    </w:div>
    <w:div w:id="1756970805">
      <w:bodyDiv w:val="1"/>
      <w:marLeft w:val="0"/>
      <w:marRight w:val="0"/>
      <w:marTop w:val="0"/>
      <w:marBottom w:val="0"/>
      <w:divBdr>
        <w:top w:val="none" w:sz="0" w:space="0" w:color="auto"/>
        <w:left w:val="none" w:sz="0" w:space="0" w:color="auto"/>
        <w:bottom w:val="none" w:sz="0" w:space="0" w:color="auto"/>
        <w:right w:val="none" w:sz="0" w:space="0" w:color="auto"/>
      </w:divBdr>
    </w:div>
    <w:div w:id="1774402349">
      <w:bodyDiv w:val="1"/>
      <w:marLeft w:val="0"/>
      <w:marRight w:val="0"/>
      <w:marTop w:val="0"/>
      <w:marBottom w:val="0"/>
      <w:divBdr>
        <w:top w:val="none" w:sz="0" w:space="0" w:color="auto"/>
        <w:left w:val="none" w:sz="0" w:space="0" w:color="auto"/>
        <w:bottom w:val="none" w:sz="0" w:space="0" w:color="auto"/>
        <w:right w:val="none" w:sz="0" w:space="0" w:color="auto"/>
      </w:divBdr>
      <w:divsChild>
        <w:div w:id="1457408555">
          <w:marLeft w:val="446"/>
          <w:marRight w:val="0"/>
          <w:marTop w:val="200"/>
          <w:marBottom w:val="0"/>
          <w:divBdr>
            <w:top w:val="none" w:sz="0" w:space="0" w:color="auto"/>
            <w:left w:val="none" w:sz="0" w:space="0" w:color="auto"/>
            <w:bottom w:val="none" w:sz="0" w:space="0" w:color="auto"/>
            <w:right w:val="none" w:sz="0" w:space="0" w:color="auto"/>
          </w:divBdr>
        </w:div>
        <w:div w:id="1511530278">
          <w:marLeft w:val="446"/>
          <w:marRight w:val="0"/>
          <w:marTop w:val="200"/>
          <w:marBottom w:val="0"/>
          <w:divBdr>
            <w:top w:val="none" w:sz="0" w:space="0" w:color="auto"/>
            <w:left w:val="none" w:sz="0" w:space="0" w:color="auto"/>
            <w:bottom w:val="none" w:sz="0" w:space="0" w:color="auto"/>
            <w:right w:val="none" w:sz="0" w:space="0" w:color="auto"/>
          </w:divBdr>
        </w:div>
        <w:div w:id="1555653951">
          <w:marLeft w:val="446"/>
          <w:marRight w:val="0"/>
          <w:marTop w:val="200"/>
          <w:marBottom w:val="0"/>
          <w:divBdr>
            <w:top w:val="none" w:sz="0" w:space="0" w:color="auto"/>
            <w:left w:val="none" w:sz="0" w:space="0" w:color="auto"/>
            <w:bottom w:val="none" w:sz="0" w:space="0" w:color="auto"/>
            <w:right w:val="none" w:sz="0" w:space="0" w:color="auto"/>
          </w:divBdr>
        </w:div>
        <w:div w:id="2099523558">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ales.nhs.uk/governance-emanual/how-the-health-and-care-standards-are-st" TargetMode="External"/><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1CEBAFED744FBDBE7668212525C5EB"/>
        <w:category>
          <w:name w:val="General"/>
          <w:gallery w:val="placeholder"/>
        </w:category>
        <w:types>
          <w:type w:val="bbPlcHdr"/>
        </w:types>
        <w:behaviors>
          <w:behavior w:val="content"/>
        </w:behaviors>
        <w:guid w:val="{2941FFAD-DA6B-4E5F-9405-F00BD91B0A46}"/>
      </w:docPartPr>
      <w:docPartBody>
        <w:p w:rsidR="00942F3C" w:rsidRDefault="0098440F" w:rsidP="0098440F">
          <w:r w:rsidRPr="007D79E4">
            <w:rPr>
              <w:rStyle w:val="PlaceholderText"/>
              <w:szCs w:val="24"/>
            </w:rPr>
            <w:t>Choose an item.</w:t>
          </w:r>
        </w:p>
      </w:docPartBody>
    </w:docPart>
    <w:docPart>
      <w:docPartPr>
        <w:name w:val="0E25CCC5DD4F43AAA642CDCC18DDB6A6"/>
        <w:category>
          <w:name w:val="General"/>
          <w:gallery w:val="placeholder"/>
        </w:category>
        <w:types>
          <w:type w:val="bbPlcHdr"/>
        </w:types>
        <w:behaviors>
          <w:behavior w:val="content"/>
        </w:behaviors>
        <w:guid w:val="{42DF29C5-85B6-4F9E-8653-A0627D765C50}"/>
      </w:docPartPr>
      <w:docPartBody>
        <w:p w:rsidR="00942F3C" w:rsidRDefault="0098440F" w:rsidP="0098440F">
          <w:r w:rsidRPr="0013075E">
            <w:rPr>
              <w:rStyle w:val="PlaceholderText"/>
              <w:szCs w:val="24"/>
            </w:rPr>
            <w:t>Choose an item.</w:t>
          </w:r>
        </w:p>
      </w:docPartBody>
    </w:docPart>
    <w:docPart>
      <w:docPartPr>
        <w:name w:val="C04374CD51A040E4BEE1F4C1F29763FE"/>
        <w:category>
          <w:name w:val="General"/>
          <w:gallery w:val="placeholder"/>
        </w:category>
        <w:types>
          <w:type w:val="bbPlcHdr"/>
        </w:types>
        <w:behaviors>
          <w:behavior w:val="content"/>
        </w:behaviors>
        <w:guid w:val="{7659C9B2-A251-47BA-B74D-C69A3BDD1888}"/>
      </w:docPartPr>
      <w:docPartBody>
        <w:p w:rsidR="00FF34A5" w:rsidRDefault="00AA293F" w:rsidP="00AA293F">
          <w:r w:rsidRPr="001C60B5">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buntu">
    <w:charset w:val="00"/>
    <w:family w:val="swiss"/>
    <w:pitch w:val="variable"/>
    <w:sig w:usb0="E00002FF" w:usb1="5000205B"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42F3C"/>
    <w:rsid w:val="000820EE"/>
    <w:rsid w:val="000B68A4"/>
    <w:rsid w:val="000E429B"/>
    <w:rsid w:val="000E42BC"/>
    <w:rsid w:val="001843D5"/>
    <w:rsid w:val="001D5C2D"/>
    <w:rsid w:val="0028315D"/>
    <w:rsid w:val="002E538D"/>
    <w:rsid w:val="003060E8"/>
    <w:rsid w:val="00345A25"/>
    <w:rsid w:val="0035574F"/>
    <w:rsid w:val="00377AA4"/>
    <w:rsid w:val="003D3909"/>
    <w:rsid w:val="0040284E"/>
    <w:rsid w:val="0040480A"/>
    <w:rsid w:val="0045397F"/>
    <w:rsid w:val="004610D2"/>
    <w:rsid w:val="00461F2F"/>
    <w:rsid w:val="004838BF"/>
    <w:rsid w:val="004B3FB8"/>
    <w:rsid w:val="004C138A"/>
    <w:rsid w:val="00581DD2"/>
    <w:rsid w:val="005A164A"/>
    <w:rsid w:val="005A511D"/>
    <w:rsid w:val="005E4429"/>
    <w:rsid w:val="00621607"/>
    <w:rsid w:val="00650176"/>
    <w:rsid w:val="00707ABF"/>
    <w:rsid w:val="00760EAF"/>
    <w:rsid w:val="00765EA4"/>
    <w:rsid w:val="00791336"/>
    <w:rsid w:val="007B2951"/>
    <w:rsid w:val="007D6340"/>
    <w:rsid w:val="008557A6"/>
    <w:rsid w:val="00884126"/>
    <w:rsid w:val="00895D61"/>
    <w:rsid w:val="009176B7"/>
    <w:rsid w:val="00942F3C"/>
    <w:rsid w:val="00957C52"/>
    <w:rsid w:val="0098440F"/>
    <w:rsid w:val="009B3CBB"/>
    <w:rsid w:val="00A12BED"/>
    <w:rsid w:val="00A174B6"/>
    <w:rsid w:val="00A2677F"/>
    <w:rsid w:val="00A53EF9"/>
    <w:rsid w:val="00A56E31"/>
    <w:rsid w:val="00AA293F"/>
    <w:rsid w:val="00AE67F2"/>
    <w:rsid w:val="00B240F6"/>
    <w:rsid w:val="00B3682B"/>
    <w:rsid w:val="00B518DF"/>
    <w:rsid w:val="00B661DB"/>
    <w:rsid w:val="00B66AF9"/>
    <w:rsid w:val="00B76672"/>
    <w:rsid w:val="00C30444"/>
    <w:rsid w:val="00C52CBC"/>
    <w:rsid w:val="00CA5819"/>
    <w:rsid w:val="00CF0082"/>
    <w:rsid w:val="00CF449E"/>
    <w:rsid w:val="00D41747"/>
    <w:rsid w:val="00DA37BA"/>
    <w:rsid w:val="00E0676A"/>
    <w:rsid w:val="00E368DF"/>
    <w:rsid w:val="00E861E6"/>
    <w:rsid w:val="00F21600"/>
    <w:rsid w:val="00F3515E"/>
    <w:rsid w:val="00F550AB"/>
    <w:rsid w:val="00F66F0C"/>
    <w:rsid w:val="00FF2884"/>
    <w:rsid w:val="00FF34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38B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7680EBD41D887E4781DDA64C63846FAE" ma:contentTypeVersion="6" ma:contentTypeDescription="Create a new document." ma:contentTypeScope="" ma:versionID="504b21fe172b4798a9fea2794c0a4d61">
  <xsd:schema xmlns:xsd="http://www.w3.org/2001/XMLSchema" xmlns:xs="http://www.w3.org/2001/XMLSchema" xmlns:p="http://schemas.microsoft.com/office/2006/metadata/properties" xmlns:ns2="bb216268-9dd4-4a20-8cf2-4f7d4a6a7b70" targetNamespace="http://schemas.microsoft.com/office/2006/metadata/properties" ma:root="true" ma:fieldsID="ba0e49dfbdb57bc6a22d0deecb20fd2e" ns2:_="">
    <xsd:import namespace="bb216268-9dd4-4a20-8cf2-4f7d4a6a7b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16268-9dd4-4a20-8cf2-4f7d4a6a7b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A5BFB1-DBC1-4C9C-BF71-FDBD58C908F8}">
  <ds:schemaRefs>
    <ds:schemaRef ds:uri="http://schemas.microsoft.com/sharepoint/v3/contenttype/forms"/>
  </ds:schemaRefs>
</ds:datastoreItem>
</file>

<file path=customXml/itemProps2.xml><?xml version="1.0" encoding="utf-8"?>
<ds:datastoreItem xmlns:ds="http://schemas.openxmlformats.org/officeDocument/2006/customXml" ds:itemID="{2951D534-0622-42F9-B1DC-443462A67A8B}">
  <ds:schemaRefs>
    <ds:schemaRef ds:uri="http://schemas.openxmlformats.org/officeDocument/2006/bibliography"/>
  </ds:schemaRefs>
</ds:datastoreItem>
</file>

<file path=customXml/itemProps3.xml><?xml version="1.0" encoding="utf-8"?>
<ds:datastoreItem xmlns:ds="http://schemas.openxmlformats.org/officeDocument/2006/customXml" ds:itemID="{3F0145E0-F9A3-4CAC-ADD0-C2020E079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16268-9dd4-4a20-8cf2-4f7d4a6a7b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DE4FD6-408B-48BD-A088-9C453C496D1C}">
  <ds:schemaRefs>
    <ds:schemaRef ds:uri="http://schemas.microsoft.com/office/2006/documentManagement/types"/>
    <ds:schemaRef ds:uri="http://schemas.microsoft.com/office/2006/metadata/properties"/>
    <ds:schemaRef ds:uri="http://purl.org/dc/dcmitype/"/>
    <ds:schemaRef ds:uri="bb216268-9dd4-4a20-8cf2-4f7d4a6a7b70"/>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17</Pages>
  <Words>3753</Words>
  <Characters>21397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Board and Committe template 2019</vt:lpstr>
    </vt:vector>
  </TitlesOfParts>
  <Company>Public Health Wales</Company>
  <LinksUpToDate>false</LinksUpToDate>
  <CharactersWithSpaces>25100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and Committe template 2019</dc:title>
  <dc:subject/>
  <dc:creator>Cathie Steele</dc:creator>
  <cp:keywords>board committee</cp:keywords>
  <cp:lastModifiedBy>Liz Blayney (Public Health Wales - No. 2 Capital Quarter)</cp:lastModifiedBy>
  <cp:revision>379</cp:revision>
  <cp:lastPrinted>2021-03-10T00:05:00Z</cp:lastPrinted>
  <dcterms:created xsi:type="dcterms:W3CDTF">2025-03-11T13:09:00Z</dcterms:created>
  <dcterms:modified xsi:type="dcterms:W3CDTF">2025-03-19T16:53:00Z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0x0101007680EBD41D887E4781DDA64C63846FAE</vt:lpwstr>
  </property>
  <property fmtid="{D5CDD505-2E9C-101B-9397-08002B2CF9AE}" pid="3" name="_dlc_DocIdItemGuid">
    <vt:lpwstr>a1c43624-a7f3-40e9-a413-8921fd834b29</vt:lpwstr>
  </property>
  <property fmtid="{D5CDD505-2E9C-101B-9397-08002B2CF9AE}" pid="4" name="TaxKeyword">
    <vt:lpwstr>12;#board committee|4c59d375-e8fe-4895-99f7-de1ea7bd2bf6</vt:lpwstr>
  </property>
  <property fmtid="{D5CDD505-2E9C-101B-9397-08002B2CF9AE}" pid="5" name="MediaServiceImageTags">
    <vt:lpwstr/>
  </property>
</Properties>
</file>