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F1" w:rsidRPr="00D64A29" w:rsidRDefault="00886AF1" w:rsidP="00886AF1">
      <w:pPr>
        <w:jc w:val="right"/>
        <w:rPr>
          <w:rFonts w:ascii="Verdana" w:hAnsi="Verdana" w:cs="Arial"/>
          <w:b/>
          <w:sz w:val="24"/>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560"/>
        <w:gridCol w:w="2409"/>
        <w:gridCol w:w="567"/>
        <w:gridCol w:w="2720"/>
      </w:tblGrid>
      <w:tr w:rsidR="009E374F" w:rsidRPr="00D64A29" w:rsidTr="009E374F">
        <w:trPr>
          <w:trHeight w:val="82"/>
          <w:jc w:val="center"/>
        </w:trPr>
        <w:tc>
          <w:tcPr>
            <w:tcW w:w="6799"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rsidR="009E374F" w:rsidRPr="00D64A29" w:rsidRDefault="009E374F" w:rsidP="00D254B9">
            <w:pPr>
              <w:jc w:val="right"/>
              <w:rPr>
                <w:rFonts w:ascii="Verdana" w:hAnsi="Verdana"/>
                <w:b/>
                <w:sz w:val="24"/>
              </w:rPr>
            </w:pPr>
            <w:r w:rsidRPr="00D64A29">
              <w:rPr>
                <w:rFonts w:ascii="Verdana" w:hAnsi="Verdana"/>
                <w:b/>
                <w:noProof/>
                <w:sz w:val="24"/>
              </w:rPr>
              <w:drawing>
                <wp:inline distT="0" distB="0" distL="0" distR="0" wp14:anchorId="1AB163E3" wp14:editId="2251BC34">
                  <wp:extent cx="4343081" cy="1021080"/>
                  <wp:effectExtent l="0" t="0" r="635" b="762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4395271" cy="1033350"/>
                          </a:xfrm>
                          <a:prstGeom prst="rect">
                            <a:avLst/>
                          </a:prstGeom>
                          <a:noFill/>
                          <a:ln w="9525">
                            <a:noFill/>
                            <a:miter lim="800000"/>
                            <a:headEnd/>
                            <a:tailEnd/>
                          </a:ln>
                        </pic:spPr>
                      </pic:pic>
                    </a:graphicData>
                  </a:graphic>
                </wp:inline>
              </w:drawing>
            </w: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374F" w:rsidRPr="00D64A29" w:rsidRDefault="009E374F" w:rsidP="00CA78AF">
            <w:pPr>
              <w:jc w:val="right"/>
              <w:rPr>
                <w:rFonts w:ascii="Verdana" w:hAnsi="Verdana"/>
                <w:b/>
                <w:sz w:val="24"/>
              </w:rPr>
            </w:pPr>
            <w:r w:rsidRPr="00D64A29">
              <w:rPr>
                <w:rFonts w:ascii="Verdana" w:hAnsi="Verdana"/>
                <w:b/>
                <w:sz w:val="24"/>
              </w:rPr>
              <w:t>Name of Meeting</w:t>
            </w:r>
          </w:p>
          <w:sdt>
            <w:sdtPr>
              <w:rPr>
                <w:rStyle w:val="Dropdown"/>
              </w:rPr>
              <w:alias w:val="Name of meeting"/>
              <w:tag w:val="Name of meeting"/>
              <w:id w:val="1886526"/>
              <w:placeholder>
                <w:docPart w:val="01EC7E8BE855468C913B9BC755BEA469"/>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rFonts w:ascii="Arial" w:hAnsi="Arial"/>
                <w:b/>
                <w:sz w:val="28"/>
              </w:rPr>
            </w:sdtEndPr>
            <w:sdtContent>
              <w:p w:rsidR="009E374F" w:rsidRPr="00D64A29" w:rsidRDefault="009E374F" w:rsidP="00CA78AF">
                <w:pPr>
                  <w:jc w:val="right"/>
                  <w:rPr>
                    <w:rFonts w:ascii="Verdana" w:hAnsi="Verdana"/>
                    <w:b/>
                    <w:sz w:val="24"/>
                  </w:rPr>
                </w:pPr>
                <w:r w:rsidRPr="00D64A29">
                  <w:rPr>
                    <w:rStyle w:val="Dropdown"/>
                  </w:rPr>
                  <w:t>Board</w:t>
                </w:r>
              </w:p>
            </w:sdtContent>
          </w:sdt>
        </w:tc>
      </w:tr>
      <w:tr w:rsidR="009E374F" w:rsidRPr="00D64A29" w:rsidTr="009E374F">
        <w:trPr>
          <w:trHeight w:val="77"/>
          <w:jc w:val="center"/>
        </w:trPr>
        <w:tc>
          <w:tcPr>
            <w:tcW w:w="6799" w:type="dxa"/>
            <w:gridSpan w:val="3"/>
            <w:vMerge/>
            <w:tcBorders>
              <w:left w:val="single" w:sz="4" w:space="0" w:color="auto"/>
              <w:right w:val="single" w:sz="4" w:space="0" w:color="auto"/>
            </w:tcBorders>
            <w:shd w:val="clear" w:color="auto" w:fill="FFFFFF" w:themeFill="background1"/>
          </w:tcPr>
          <w:p w:rsidR="009E374F" w:rsidRPr="00D64A29"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374F" w:rsidRPr="00D64A29" w:rsidRDefault="009E374F" w:rsidP="009E374F">
            <w:pPr>
              <w:jc w:val="right"/>
              <w:rPr>
                <w:rFonts w:ascii="Verdana" w:hAnsi="Verdana"/>
                <w:sz w:val="24"/>
              </w:rPr>
            </w:pPr>
            <w:r w:rsidRPr="00D64A29">
              <w:rPr>
                <w:rFonts w:ascii="Verdana" w:hAnsi="Verdana"/>
                <w:b/>
                <w:sz w:val="24"/>
              </w:rPr>
              <w:t>Date of Meeting</w:t>
            </w:r>
          </w:p>
          <w:p w:rsidR="009E374F" w:rsidRPr="00D64A29" w:rsidRDefault="007214FB" w:rsidP="006C53DC">
            <w:pPr>
              <w:jc w:val="right"/>
              <w:rPr>
                <w:rFonts w:ascii="Verdana" w:hAnsi="Verdana"/>
                <w:sz w:val="24"/>
              </w:rPr>
            </w:pPr>
            <w:r>
              <w:rPr>
                <w:rFonts w:ascii="Verdana" w:hAnsi="Verdana"/>
                <w:sz w:val="24"/>
              </w:rPr>
              <w:t xml:space="preserve"> </w:t>
            </w:r>
            <w:r w:rsidR="006C53DC">
              <w:rPr>
                <w:rFonts w:ascii="Verdana" w:hAnsi="Verdana"/>
                <w:sz w:val="24"/>
              </w:rPr>
              <w:t>25 June 2020</w:t>
            </w:r>
          </w:p>
        </w:tc>
      </w:tr>
      <w:tr w:rsidR="009E374F" w:rsidRPr="00D64A29" w:rsidTr="009E374F">
        <w:trPr>
          <w:trHeight w:val="77"/>
          <w:jc w:val="center"/>
        </w:trPr>
        <w:tc>
          <w:tcPr>
            <w:tcW w:w="6799" w:type="dxa"/>
            <w:gridSpan w:val="3"/>
            <w:vMerge/>
            <w:tcBorders>
              <w:left w:val="single" w:sz="4" w:space="0" w:color="auto"/>
              <w:right w:val="single" w:sz="4" w:space="0" w:color="auto"/>
            </w:tcBorders>
            <w:shd w:val="clear" w:color="auto" w:fill="FFFFFF" w:themeFill="background1"/>
          </w:tcPr>
          <w:p w:rsidR="009E374F" w:rsidRPr="00D64A29"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374F" w:rsidRPr="00D64A29" w:rsidRDefault="009E374F" w:rsidP="009E374F">
            <w:pPr>
              <w:jc w:val="right"/>
              <w:rPr>
                <w:rFonts w:ascii="Verdana" w:hAnsi="Verdana"/>
                <w:b/>
                <w:sz w:val="24"/>
              </w:rPr>
            </w:pPr>
            <w:r w:rsidRPr="00D64A29">
              <w:rPr>
                <w:rFonts w:ascii="Verdana" w:hAnsi="Verdana"/>
                <w:b/>
                <w:sz w:val="24"/>
              </w:rPr>
              <w:t>Agenda item</w:t>
            </w:r>
          </w:p>
          <w:p w:rsidR="009E374F" w:rsidRPr="00D64A29" w:rsidRDefault="00F65A06" w:rsidP="00B30A2F">
            <w:pPr>
              <w:jc w:val="right"/>
              <w:rPr>
                <w:rFonts w:ascii="Verdana" w:hAnsi="Verdana"/>
                <w:sz w:val="24"/>
              </w:rPr>
            </w:pPr>
            <w:r>
              <w:rPr>
                <w:rFonts w:ascii="Verdana" w:hAnsi="Verdana"/>
                <w:sz w:val="24"/>
              </w:rPr>
              <w:t>5.8</w:t>
            </w:r>
            <w:bookmarkStart w:id="0" w:name="_GoBack"/>
            <w:bookmarkEnd w:id="0"/>
          </w:p>
        </w:tc>
      </w:tr>
      <w:tr w:rsidR="00EC0C72" w:rsidRPr="00C247E9" w:rsidTr="00C90784">
        <w:trPr>
          <w:trHeight w:val="425"/>
          <w:jc w:val="center"/>
        </w:trPr>
        <w:tc>
          <w:tcPr>
            <w:tcW w:w="1008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A78AF" w:rsidRPr="00C247E9" w:rsidRDefault="00CA78AF" w:rsidP="0074340F">
            <w:pPr>
              <w:rPr>
                <w:rStyle w:val="Dropdown"/>
                <w:b/>
              </w:rPr>
            </w:pPr>
          </w:p>
          <w:p w:rsidR="00EC0C72" w:rsidRPr="00C247E9" w:rsidRDefault="006F7DA4" w:rsidP="0074340F">
            <w:pPr>
              <w:rPr>
                <w:rStyle w:val="Dropdown"/>
                <w:b/>
              </w:rPr>
            </w:pPr>
            <w:r w:rsidRPr="00C247E9">
              <w:rPr>
                <w:rStyle w:val="Dropdown"/>
                <w:b/>
              </w:rPr>
              <w:t>Composite</w:t>
            </w:r>
            <w:r w:rsidR="00EC0C72" w:rsidRPr="00C247E9">
              <w:rPr>
                <w:rStyle w:val="Dropdown"/>
                <w:b/>
              </w:rPr>
              <w:t xml:space="preserve"> Committee report for Board </w:t>
            </w:r>
          </w:p>
          <w:p w:rsidR="00CA78AF" w:rsidRPr="00C247E9" w:rsidRDefault="00CA78AF" w:rsidP="0074340F">
            <w:pPr>
              <w:rPr>
                <w:rStyle w:val="Dropdown"/>
                <w:b/>
              </w:rPr>
            </w:pPr>
          </w:p>
        </w:tc>
      </w:tr>
      <w:tr w:rsidR="00CA78AF" w:rsidRPr="00C247E9" w:rsidTr="00191431">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78AF" w:rsidRPr="00C247E9" w:rsidRDefault="00CA78AF" w:rsidP="00191431">
            <w:pPr>
              <w:jc w:val="center"/>
              <w:rPr>
                <w:rStyle w:val="Dropdown"/>
              </w:rPr>
            </w:pPr>
            <w:r w:rsidRPr="00C247E9">
              <w:rPr>
                <w:rFonts w:ascii="Verdana" w:hAnsi="Verdana" w:cs="Arial"/>
                <w:b/>
                <w:sz w:val="24"/>
              </w:rPr>
              <w:t>Reporting Committee</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78AF" w:rsidRPr="00C247E9" w:rsidRDefault="00CA78AF" w:rsidP="00191431">
            <w:pPr>
              <w:jc w:val="center"/>
              <w:rPr>
                <w:rFonts w:ascii="Verdana" w:hAnsi="Verdana" w:cs="Arial"/>
                <w:b/>
                <w:sz w:val="24"/>
              </w:rPr>
            </w:pPr>
            <w:r w:rsidRPr="00C247E9">
              <w:rPr>
                <w:rFonts w:ascii="Verdana" w:hAnsi="Verdana" w:cs="Arial"/>
                <w:b/>
                <w:sz w:val="24"/>
              </w:rPr>
              <w:t>Chair</w:t>
            </w:r>
          </w:p>
        </w:tc>
        <w:tc>
          <w:tcPr>
            <w:tcW w:w="29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78AF" w:rsidRPr="00C247E9" w:rsidRDefault="00CA78AF" w:rsidP="00191431">
            <w:pPr>
              <w:jc w:val="center"/>
              <w:rPr>
                <w:rFonts w:ascii="Verdana" w:hAnsi="Verdana" w:cs="Arial"/>
                <w:b/>
                <w:sz w:val="24"/>
              </w:rPr>
            </w:pPr>
            <w:r w:rsidRPr="00C247E9">
              <w:rPr>
                <w:rFonts w:ascii="Verdana" w:hAnsi="Verdana" w:cs="Arial"/>
                <w:b/>
                <w:sz w:val="24"/>
              </w:rPr>
              <w:t>Lead Executive Director</w:t>
            </w:r>
          </w:p>
        </w:tc>
        <w:tc>
          <w:tcPr>
            <w:tcW w:w="2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78AF" w:rsidRPr="00C247E9" w:rsidRDefault="00CA78AF" w:rsidP="00191431">
            <w:pPr>
              <w:jc w:val="center"/>
              <w:rPr>
                <w:rFonts w:ascii="Verdana" w:hAnsi="Verdana" w:cs="Arial"/>
                <w:b/>
                <w:sz w:val="24"/>
              </w:rPr>
            </w:pPr>
            <w:r w:rsidRPr="00C247E9">
              <w:rPr>
                <w:rFonts w:ascii="Verdana" w:hAnsi="Verdana" w:cs="Arial"/>
                <w:b/>
                <w:sz w:val="24"/>
              </w:rPr>
              <w:t>Date of last meeting</w:t>
            </w:r>
          </w:p>
        </w:tc>
      </w:tr>
      <w:tr w:rsidR="003D3DBC" w:rsidRPr="00C247E9" w:rsidTr="00191431">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3D3DBC" w:rsidRPr="00C247E9" w:rsidRDefault="003D3DBC" w:rsidP="00786D87">
            <w:pPr>
              <w:jc w:val="center"/>
              <w:rPr>
                <w:rStyle w:val="Dropdown"/>
              </w:rPr>
            </w:pPr>
            <w:r>
              <w:rPr>
                <w:rStyle w:val="Dropdown"/>
              </w:rPr>
              <w:t>Quality, Safety and Improvement Committee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3D3DBC" w:rsidRPr="00C247E9" w:rsidRDefault="003D3DBC" w:rsidP="00786D87">
            <w:pPr>
              <w:jc w:val="center"/>
              <w:rPr>
                <w:rFonts w:ascii="Verdana" w:hAnsi="Verdana" w:cs="Arial"/>
                <w:sz w:val="24"/>
              </w:rPr>
            </w:pPr>
            <w:r>
              <w:rPr>
                <w:rFonts w:ascii="Verdana" w:hAnsi="Verdana" w:cs="Arial"/>
                <w:sz w:val="24"/>
              </w:rPr>
              <w:t>Kate Eden</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D3DBC" w:rsidRPr="00C247E9" w:rsidRDefault="003D3DBC" w:rsidP="00786D87">
            <w:pPr>
              <w:jc w:val="center"/>
              <w:rPr>
                <w:rFonts w:ascii="Verdana" w:hAnsi="Verdana" w:cs="Arial"/>
                <w:sz w:val="24"/>
              </w:rPr>
            </w:pPr>
            <w:r>
              <w:rPr>
                <w:rFonts w:ascii="Verdana" w:hAnsi="Verdana" w:cs="Arial"/>
                <w:sz w:val="24"/>
              </w:rPr>
              <w:t>Rhiannon Beaumont-Wood</w:t>
            </w:r>
          </w:p>
        </w:tc>
        <w:tc>
          <w:tcPr>
            <w:tcW w:w="2720" w:type="dxa"/>
            <w:tcBorders>
              <w:top w:val="single" w:sz="4" w:space="0" w:color="auto"/>
              <w:left w:val="single" w:sz="4" w:space="0" w:color="auto"/>
              <w:bottom w:val="single" w:sz="4" w:space="0" w:color="auto"/>
              <w:right w:val="single" w:sz="4" w:space="0" w:color="auto"/>
            </w:tcBorders>
            <w:shd w:val="clear" w:color="auto" w:fill="FFFFFF" w:themeFill="background1"/>
          </w:tcPr>
          <w:p w:rsidR="003D3DBC" w:rsidRDefault="003D3DBC" w:rsidP="00786D87">
            <w:pPr>
              <w:jc w:val="center"/>
              <w:rPr>
                <w:rFonts w:ascii="Verdana" w:hAnsi="Verdana" w:cs="Arial"/>
                <w:sz w:val="24"/>
              </w:rPr>
            </w:pPr>
            <w:r>
              <w:rPr>
                <w:rFonts w:ascii="Verdana" w:hAnsi="Verdana" w:cs="Arial"/>
                <w:sz w:val="24"/>
              </w:rPr>
              <w:t xml:space="preserve">19 May 2020 </w:t>
            </w:r>
          </w:p>
          <w:p w:rsidR="003D3DBC" w:rsidRDefault="003D3DBC" w:rsidP="00786D87">
            <w:pPr>
              <w:jc w:val="center"/>
              <w:rPr>
                <w:rFonts w:ascii="Verdana" w:hAnsi="Verdana" w:cs="Arial"/>
                <w:sz w:val="24"/>
              </w:rPr>
            </w:pPr>
          </w:p>
        </w:tc>
      </w:tr>
      <w:tr w:rsidR="006C53DC" w:rsidRPr="00C247E9" w:rsidTr="00191431">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6C53DC" w:rsidRPr="00005868" w:rsidRDefault="006C53DC" w:rsidP="006C53DC">
            <w:pPr>
              <w:jc w:val="center"/>
              <w:rPr>
                <w:rStyle w:val="Dropdown"/>
              </w:rPr>
            </w:pPr>
            <w:r w:rsidRPr="00005868">
              <w:rPr>
                <w:rStyle w:val="Dropdown"/>
              </w:rPr>
              <w:t>Audit and Corporate Governance Committee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6C53DC" w:rsidRPr="00005868" w:rsidRDefault="006C53DC" w:rsidP="006C53DC">
            <w:pPr>
              <w:jc w:val="center"/>
              <w:rPr>
                <w:rFonts w:ascii="Verdana" w:hAnsi="Verdana" w:cs="Arial"/>
                <w:sz w:val="24"/>
              </w:rPr>
            </w:pPr>
            <w:r w:rsidRPr="00005868">
              <w:rPr>
                <w:rFonts w:ascii="Verdana" w:hAnsi="Verdana" w:cs="Arial"/>
                <w:sz w:val="24"/>
              </w:rPr>
              <w:t>Dyfed Edwards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C53DC" w:rsidRPr="00005868" w:rsidRDefault="006C53DC" w:rsidP="006C53DC">
            <w:pPr>
              <w:jc w:val="center"/>
              <w:rPr>
                <w:rFonts w:ascii="Verdana" w:hAnsi="Verdana" w:cs="Arial"/>
                <w:sz w:val="24"/>
              </w:rPr>
            </w:pPr>
            <w:r w:rsidRPr="00005868">
              <w:rPr>
                <w:rFonts w:ascii="Verdana" w:hAnsi="Verdana" w:cs="Arial"/>
                <w:sz w:val="24"/>
              </w:rPr>
              <w:t>Huw George, Deputy CEO and Executive Director Operations and Finance</w:t>
            </w:r>
          </w:p>
        </w:tc>
        <w:tc>
          <w:tcPr>
            <w:tcW w:w="2720" w:type="dxa"/>
            <w:tcBorders>
              <w:top w:val="single" w:sz="4" w:space="0" w:color="auto"/>
              <w:left w:val="single" w:sz="4" w:space="0" w:color="auto"/>
              <w:bottom w:val="single" w:sz="4" w:space="0" w:color="auto"/>
              <w:right w:val="single" w:sz="4" w:space="0" w:color="auto"/>
            </w:tcBorders>
            <w:shd w:val="clear" w:color="auto" w:fill="FFFFFF" w:themeFill="background1"/>
          </w:tcPr>
          <w:p w:rsidR="006C53DC" w:rsidRPr="00005868" w:rsidRDefault="006C53DC" w:rsidP="006C53DC">
            <w:pPr>
              <w:jc w:val="center"/>
              <w:rPr>
                <w:rFonts w:ascii="Verdana" w:hAnsi="Verdana" w:cs="Arial"/>
                <w:sz w:val="24"/>
              </w:rPr>
            </w:pPr>
            <w:r w:rsidRPr="00005868">
              <w:rPr>
                <w:rFonts w:ascii="Verdana" w:hAnsi="Verdana" w:cs="Arial"/>
                <w:sz w:val="24"/>
              </w:rPr>
              <w:t xml:space="preserve">23 June 2020 </w:t>
            </w:r>
          </w:p>
          <w:p w:rsidR="006C53DC" w:rsidRPr="00005868" w:rsidRDefault="006C53DC" w:rsidP="006C53DC">
            <w:pPr>
              <w:jc w:val="center"/>
              <w:rPr>
                <w:rFonts w:ascii="Verdana" w:hAnsi="Verdana" w:cs="Arial"/>
                <w:sz w:val="24"/>
              </w:rPr>
            </w:pPr>
            <w:r w:rsidRPr="00005868">
              <w:rPr>
                <w:rFonts w:ascii="Verdana" w:hAnsi="Verdana" w:cs="Arial"/>
                <w:sz w:val="24"/>
              </w:rPr>
              <w:t>(Verbal Update to be provided to the Board)</w:t>
            </w:r>
          </w:p>
          <w:p w:rsidR="006C53DC" w:rsidRPr="00005868" w:rsidRDefault="006C53DC" w:rsidP="006C53DC">
            <w:pPr>
              <w:jc w:val="center"/>
              <w:rPr>
                <w:rFonts w:ascii="Verdana" w:hAnsi="Verdana" w:cs="Arial"/>
                <w:sz w:val="24"/>
              </w:rPr>
            </w:pPr>
          </w:p>
        </w:tc>
      </w:tr>
    </w:tbl>
    <w:p w:rsidR="00191431" w:rsidRPr="00C247E9" w:rsidRDefault="00191431" w:rsidP="004B314C">
      <w:pPr>
        <w:rPr>
          <w:rFonts w:ascii="Verdana" w:hAnsi="Verdana" w:cs="Arial"/>
          <w:b/>
          <w:sz w:val="24"/>
        </w:rPr>
        <w:sectPr w:rsidR="00191431" w:rsidRPr="00C247E9" w:rsidSect="00960E44">
          <w:footerReference w:type="default" r:id="rId9"/>
          <w:footerReference w:type="first" r:id="rId10"/>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4B314C" w:rsidRPr="00AA38FD" w:rsidTr="00CA7858">
        <w:trPr>
          <w:trHeight w:val="425"/>
          <w:tblHeader/>
          <w:jc w:val="center"/>
        </w:trPr>
        <w:tc>
          <w:tcPr>
            <w:tcW w:w="10086" w:type="dxa"/>
            <w:tcBorders>
              <w:top w:val="single" w:sz="4" w:space="0" w:color="auto"/>
              <w:left w:val="single" w:sz="4" w:space="0" w:color="auto"/>
              <w:bottom w:val="nil"/>
              <w:right w:val="single" w:sz="4" w:space="0" w:color="auto"/>
            </w:tcBorders>
            <w:shd w:val="clear" w:color="auto" w:fill="D9D9D9" w:themeFill="background1" w:themeFillShade="D9"/>
          </w:tcPr>
          <w:p w:rsidR="004B314C" w:rsidRPr="00AA38FD" w:rsidRDefault="004B314C" w:rsidP="004B314C">
            <w:pPr>
              <w:rPr>
                <w:rFonts w:ascii="Verdana" w:hAnsi="Verdana" w:cs="Arial"/>
                <w:b/>
                <w:sz w:val="24"/>
              </w:rPr>
            </w:pPr>
            <w:r w:rsidRPr="00AA38FD">
              <w:rPr>
                <w:rFonts w:ascii="Verdana" w:hAnsi="Verdana" w:cs="Arial"/>
                <w:b/>
                <w:sz w:val="24"/>
              </w:rPr>
              <w:t xml:space="preserve">Summary of key matters considered by the Committee and any related decisions made. </w:t>
            </w:r>
          </w:p>
        </w:tc>
      </w:tr>
      <w:tr w:rsidR="00646886" w:rsidRPr="00AA38FD" w:rsidTr="00CA7858">
        <w:trPr>
          <w:trHeight w:val="87"/>
          <w:jc w:val="center"/>
        </w:trPr>
        <w:tc>
          <w:tcPr>
            <w:tcW w:w="10086" w:type="dxa"/>
            <w:tcBorders>
              <w:top w:val="nil"/>
              <w:left w:val="single" w:sz="4" w:space="0" w:color="auto"/>
              <w:bottom w:val="single" w:sz="4" w:space="0" w:color="auto"/>
              <w:right w:val="single" w:sz="4" w:space="0" w:color="auto"/>
            </w:tcBorders>
            <w:shd w:val="clear" w:color="auto" w:fill="D9D9D9" w:themeFill="background1" w:themeFillShade="D9"/>
          </w:tcPr>
          <w:p w:rsidR="00646886" w:rsidRPr="00AA38FD" w:rsidRDefault="00646886" w:rsidP="00072AE6">
            <w:pPr>
              <w:tabs>
                <w:tab w:val="left" w:pos="1906"/>
              </w:tabs>
              <w:rPr>
                <w:rFonts w:ascii="Verdana" w:hAnsi="Verdana"/>
                <w:b/>
                <w:sz w:val="24"/>
              </w:rPr>
            </w:pPr>
          </w:p>
        </w:tc>
      </w:tr>
      <w:tr w:rsidR="00012777" w:rsidRPr="00AA38FD" w:rsidTr="00C90784">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rsidR="00AA38FD" w:rsidRDefault="00AA38FD" w:rsidP="006A53B5">
            <w:pPr>
              <w:tabs>
                <w:tab w:val="left" w:pos="1906"/>
              </w:tabs>
              <w:jc w:val="both"/>
              <w:rPr>
                <w:rFonts w:ascii="Verdana" w:hAnsi="Verdana"/>
                <w:b/>
                <w:sz w:val="24"/>
              </w:rPr>
            </w:pPr>
          </w:p>
          <w:p w:rsidR="00012777" w:rsidRPr="00AA38FD" w:rsidRDefault="00012777" w:rsidP="006A53B5">
            <w:pPr>
              <w:tabs>
                <w:tab w:val="left" w:pos="1906"/>
              </w:tabs>
              <w:jc w:val="both"/>
              <w:rPr>
                <w:rFonts w:ascii="Verdana" w:hAnsi="Verdana"/>
                <w:b/>
                <w:sz w:val="24"/>
              </w:rPr>
            </w:pPr>
            <w:r w:rsidRPr="00AA38FD">
              <w:rPr>
                <w:rFonts w:ascii="Verdana" w:hAnsi="Verdana"/>
                <w:b/>
                <w:sz w:val="24"/>
              </w:rPr>
              <w:t>Quality, Safety and Improvement Committee</w:t>
            </w:r>
          </w:p>
          <w:p w:rsidR="00012777" w:rsidRPr="006C53DC" w:rsidRDefault="006C53DC" w:rsidP="006A53B5">
            <w:pPr>
              <w:tabs>
                <w:tab w:val="left" w:pos="1906"/>
              </w:tabs>
              <w:jc w:val="both"/>
              <w:rPr>
                <w:rFonts w:ascii="Verdana" w:hAnsi="Verdana"/>
                <w:sz w:val="24"/>
              </w:rPr>
            </w:pPr>
            <w:r w:rsidRPr="006C53DC">
              <w:rPr>
                <w:rFonts w:ascii="Verdana" w:hAnsi="Verdana"/>
                <w:sz w:val="24"/>
              </w:rPr>
              <w:t>The Committee considered the following matters:</w:t>
            </w:r>
          </w:p>
          <w:p w:rsidR="00656944" w:rsidRDefault="00AD09A6" w:rsidP="00AD09A6">
            <w:pPr>
              <w:pStyle w:val="ListParagraph"/>
              <w:numPr>
                <w:ilvl w:val="0"/>
                <w:numId w:val="29"/>
              </w:numPr>
              <w:tabs>
                <w:tab w:val="left" w:pos="1906"/>
              </w:tabs>
              <w:jc w:val="both"/>
              <w:rPr>
                <w:rFonts w:ascii="Verdana" w:hAnsi="Verdana"/>
                <w:sz w:val="24"/>
              </w:rPr>
            </w:pPr>
            <w:r w:rsidRPr="00AA38FD">
              <w:rPr>
                <w:rFonts w:ascii="Verdana" w:hAnsi="Verdana"/>
                <w:b/>
                <w:sz w:val="24"/>
              </w:rPr>
              <w:t>Noted</w:t>
            </w:r>
            <w:r w:rsidRPr="00AA38FD">
              <w:rPr>
                <w:rFonts w:ascii="Verdana" w:hAnsi="Verdana"/>
                <w:sz w:val="24"/>
              </w:rPr>
              <w:t xml:space="preserve"> the variations to </w:t>
            </w:r>
            <w:r w:rsidRPr="00E82A36">
              <w:rPr>
                <w:rFonts w:ascii="Verdana" w:hAnsi="Verdana"/>
                <w:b/>
                <w:sz w:val="24"/>
              </w:rPr>
              <w:t>Committee governance arrangements</w:t>
            </w:r>
            <w:r w:rsidRPr="00AA38FD">
              <w:rPr>
                <w:rFonts w:ascii="Verdana" w:hAnsi="Verdana"/>
                <w:sz w:val="24"/>
              </w:rPr>
              <w:t xml:space="preserve"> in light of COVID-19, </w:t>
            </w:r>
            <w:r w:rsidR="00774BCB">
              <w:rPr>
                <w:rFonts w:ascii="Verdana" w:hAnsi="Verdana"/>
                <w:sz w:val="24"/>
              </w:rPr>
              <w:t xml:space="preserve">and </w:t>
            </w:r>
            <w:r w:rsidR="00774BCB" w:rsidRPr="00EB0EE8">
              <w:rPr>
                <w:rFonts w:ascii="Verdana" w:hAnsi="Verdana"/>
                <w:b/>
                <w:sz w:val="24"/>
              </w:rPr>
              <w:t>agreed</w:t>
            </w:r>
            <w:r w:rsidR="00774BCB">
              <w:rPr>
                <w:rFonts w:ascii="Verdana" w:hAnsi="Verdana"/>
                <w:sz w:val="24"/>
              </w:rPr>
              <w:t xml:space="preserve"> to increase the frequency of meetings to eight weekly</w:t>
            </w:r>
          </w:p>
          <w:p w:rsidR="00AD09A6" w:rsidRPr="00AA38FD" w:rsidRDefault="00774BCB" w:rsidP="00AD09A6">
            <w:pPr>
              <w:pStyle w:val="ListParagraph"/>
              <w:numPr>
                <w:ilvl w:val="0"/>
                <w:numId w:val="29"/>
              </w:numPr>
              <w:tabs>
                <w:tab w:val="left" w:pos="1906"/>
              </w:tabs>
              <w:jc w:val="both"/>
              <w:rPr>
                <w:rFonts w:ascii="Verdana" w:hAnsi="Verdana"/>
                <w:sz w:val="24"/>
              </w:rPr>
            </w:pPr>
            <w:r>
              <w:rPr>
                <w:rFonts w:ascii="Verdana" w:hAnsi="Verdana"/>
                <w:b/>
                <w:sz w:val="24"/>
              </w:rPr>
              <w:t>Agreed</w:t>
            </w:r>
            <w:r w:rsidR="00656944" w:rsidRPr="00EB0EE8">
              <w:rPr>
                <w:rFonts w:ascii="Verdana" w:hAnsi="Verdana"/>
                <w:b/>
                <w:sz w:val="24"/>
              </w:rPr>
              <w:t xml:space="preserve"> </w:t>
            </w:r>
            <w:r w:rsidR="00AD09A6" w:rsidRPr="00AA38FD">
              <w:rPr>
                <w:rFonts w:ascii="Verdana" w:hAnsi="Verdana"/>
                <w:sz w:val="24"/>
              </w:rPr>
              <w:t xml:space="preserve">the need for a short summary </w:t>
            </w:r>
            <w:r w:rsidR="00656944">
              <w:rPr>
                <w:rFonts w:ascii="Verdana" w:hAnsi="Verdana"/>
                <w:sz w:val="24"/>
              </w:rPr>
              <w:t>stating</w:t>
            </w:r>
            <w:r w:rsidR="00AD09A6" w:rsidRPr="00AA38FD">
              <w:rPr>
                <w:rFonts w:ascii="Verdana" w:hAnsi="Verdana"/>
                <w:sz w:val="24"/>
              </w:rPr>
              <w:t xml:space="preserve"> the evidence </w:t>
            </w:r>
            <w:r w:rsidR="00656944">
              <w:rPr>
                <w:rFonts w:ascii="Verdana" w:hAnsi="Verdana"/>
                <w:sz w:val="24"/>
              </w:rPr>
              <w:t>source/s</w:t>
            </w:r>
            <w:r w:rsidR="00AD09A6" w:rsidRPr="00AA38FD">
              <w:rPr>
                <w:rFonts w:ascii="Verdana" w:hAnsi="Verdana"/>
                <w:sz w:val="24"/>
              </w:rPr>
              <w:t xml:space="preserve"> for </w:t>
            </w:r>
            <w:r w:rsidR="00656944">
              <w:rPr>
                <w:rFonts w:ascii="Verdana" w:hAnsi="Verdana"/>
                <w:sz w:val="24"/>
              </w:rPr>
              <w:t>policy advice given by PHW</w:t>
            </w:r>
            <w:r w:rsidR="00AD09A6" w:rsidRPr="00AA38FD">
              <w:rPr>
                <w:rFonts w:ascii="Verdana" w:hAnsi="Verdana"/>
                <w:sz w:val="24"/>
              </w:rPr>
              <w:t xml:space="preserve">  </w:t>
            </w:r>
          </w:p>
          <w:p w:rsidR="00AA38FD" w:rsidRPr="00AA38FD" w:rsidRDefault="00AD09A6" w:rsidP="00AA38FD">
            <w:pPr>
              <w:pStyle w:val="ListParagraph"/>
              <w:numPr>
                <w:ilvl w:val="0"/>
                <w:numId w:val="29"/>
              </w:numPr>
              <w:tabs>
                <w:tab w:val="left" w:pos="1906"/>
              </w:tabs>
              <w:jc w:val="both"/>
              <w:rPr>
                <w:rFonts w:ascii="Verdana" w:hAnsi="Verdana"/>
                <w:sz w:val="24"/>
              </w:rPr>
            </w:pPr>
            <w:r w:rsidRPr="00AA38FD">
              <w:rPr>
                <w:rFonts w:ascii="Verdana" w:hAnsi="Verdana"/>
                <w:b/>
                <w:sz w:val="24"/>
              </w:rPr>
              <w:t xml:space="preserve">Received </w:t>
            </w:r>
            <w:r w:rsidRPr="00AA38FD">
              <w:rPr>
                <w:rFonts w:ascii="Verdana" w:hAnsi="Verdana" w:cs="Verdana"/>
                <w:sz w:val="24"/>
              </w:rPr>
              <w:t xml:space="preserve">a verbal update on the current position with the </w:t>
            </w:r>
            <w:r w:rsidRPr="00E82A36">
              <w:rPr>
                <w:rFonts w:ascii="Verdana" w:hAnsi="Verdana" w:cs="Verdana"/>
                <w:b/>
                <w:sz w:val="24"/>
              </w:rPr>
              <w:t>screening programmes</w:t>
            </w:r>
            <w:r w:rsidR="00AA38FD" w:rsidRPr="00AA38FD">
              <w:rPr>
                <w:rFonts w:ascii="Verdana" w:hAnsi="Verdana" w:cs="Verdana"/>
                <w:sz w:val="24"/>
              </w:rPr>
              <w:t xml:space="preserve">, </w:t>
            </w:r>
            <w:r w:rsidR="006C53DC">
              <w:rPr>
                <w:rFonts w:ascii="Verdana" w:hAnsi="Verdana" w:cs="Verdana"/>
                <w:sz w:val="24"/>
              </w:rPr>
              <w:t>and raised</w:t>
            </w:r>
            <w:r w:rsidR="00AA38FD" w:rsidRPr="00AA38FD">
              <w:rPr>
                <w:rFonts w:ascii="Verdana" w:hAnsi="Verdana" w:cs="Verdana"/>
                <w:sz w:val="24"/>
              </w:rPr>
              <w:t xml:space="preserve"> issues relating to the </w:t>
            </w:r>
            <w:r w:rsidR="00656944">
              <w:rPr>
                <w:rFonts w:ascii="Verdana" w:hAnsi="Verdana" w:cs="Verdana"/>
                <w:sz w:val="24"/>
              </w:rPr>
              <w:t>use of technology, the</w:t>
            </w:r>
            <w:r w:rsidR="00AA38FD" w:rsidRPr="00AA38FD">
              <w:rPr>
                <w:rFonts w:ascii="Verdana" w:hAnsi="Verdana" w:cs="Verdana"/>
                <w:sz w:val="24"/>
              </w:rPr>
              <w:t xml:space="preserve"> use of service user experience</w:t>
            </w:r>
            <w:r w:rsidR="00656944">
              <w:rPr>
                <w:rFonts w:ascii="Verdana" w:hAnsi="Verdana" w:cs="Verdana"/>
                <w:sz w:val="24"/>
              </w:rPr>
              <w:t xml:space="preserve"> and public messaging</w:t>
            </w:r>
            <w:r w:rsidR="00AA38FD" w:rsidRPr="00AA38FD">
              <w:rPr>
                <w:rFonts w:ascii="Verdana" w:hAnsi="Verdana" w:cs="Verdana"/>
                <w:sz w:val="24"/>
              </w:rPr>
              <w:t xml:space="preserve"> </w:t>
            </w:r>
            <w:r w:rsidR="00656944">
              <w:rPr>
                <w:rFonts w:ascii="Verdana" w:hAnsi="Verdana" w:cs="Verdana"/>
                <w:sz w:val="24"/>
              </w:rPr>
              <w:t>as resumption planning progresses</w:t>
            </w:r>
          </w:p>
          <w:p w:rsidR="00AA38FD" w:rsidRPr="00AA38FD" w:rsidRDefault="00AA38FD" w:rsidP="00AA38FD">
            <w:pPr>
              <w:pStyle w:val="ListParagraph"/>
              <w:numPr>
                <w:ilvl w:val="0"/>
                <w:numId w:val="29"/>
              </w:numPr>
              <w:tabs>
                <w:tab w:val="left" w:pos="1906"/>
              </w:tabs>
              <w:jc w:val="both"/>
              <w:rPr>
                <w:rFonts w:ascii="Verdana" w:hAnsi="Verdana"/>
                <w:sz w:val="24"/>
              </w:rPr>
            </w:pPr>
            <w:r w:rsidRPr="00AA38FD">
              <w:rPr>
                <w:rFonts w:ascii="Verdana" w:hAnsi="Verdana" w:cs="Verdana"/>
                <w:b/>
                <w:sz w:val="24"/>
              </w:rPr>
              <w:t>Took</w:t>
            </w:r>
            <w:r w:rsidRPr="00AA38FD">
              <w:rPr>
                <w:rFonts w:ascii="Verdana" w:hAnsi="Verdana" w:cs="Verdana"/>
                <w:sz w:val="24"/>
              </w:rPr>
              <w:t xml:space="preserve"> </w:t>
            </w:r>
            <w:r w:rsidRPr="00AA38FD">
              <w:rPr>
                <w:rFonts w:ascii="Verdana" w:hAnsi="Verdana" w:cs="Verdana"/>
                <w:b/>
                <w:sz w:val="24"/>
              </w:rPr>
              <w:t>assurance</w:t>
            </w:r>
            <w:r w:rsidRPr="00AA38FD">
              <w:rPr>
                <w:rFonts w:ascii="Verdana" w:hAnsi="Verdana" w:cs="Verdana"/>
                <w:sz w:val="24"/>
              </w:rPr>
              <w:t xml:space="preserve"> on the actions taken in response to the impacts of COVID</w:t>
            </w:r>
            <w:r w:rsidR="006C53DC">
              <w:rPr>
                <w:rFonts w:ascii="Verdana" w:hAnsi="Verdana" w:cs="Verdana"/>
                <w:sz w:val="24"/>
              </w:rPr>
              <w:noBreakHyphen/>
            </w:r>
            <w:r w:rsidRPr="00AA38FD">
              <w:rPr>
                <w:rFonts w:ascii="Verdana" w:hAnsi="Verdana" w:cs="Verdana"/>
                <w:sz w:val="24"/>
              </w:rPr>
              <w:t xml:space="preserve">19 on </w:t>
            </w:r>
            <w:r w:rsidRPr="00E82A36">
              <w:rPr>
                <w:rFonts w:ascii="Verdana" w:hAnsi="Verdana" w:cs="Verdana"/>
                <w:b/>
                <w:sz w:val="24"/>
              </w:rPr>
              <w:t>immunisation programmes</w:t>
            </w:r>
            <w:r w:rsidRPr="00AA38FD">
              <w:rPr>
                <w:rFonts w:ascii="Verdana" w:hAnsi="Verdana" w:cs="Verdana"/>
                <w:sz w:val="24"/>
              </w:rPr>
              <w:t xml:space="preserve"> in Wales.</w:t>
            </w:r>
          </w:p>
          <w:p w:rsidR="00AA38FD" w:rsidRPr="00AA38FD" w:rsidRDefault="00AA38FD" w:rsidP="00736074">
            <w:pPr>
              <w:pStyle w:val="ListParagraph"/>
              <w:numPr>
                <w:ilvl w:val="0"/>
                <w:numId w:val="29"/>
              </w:numPr>
              <w:tabs>
                <w:tab w:val="left" w:pos="1906"/>
              </w:tabs>
              <w:jc w:val="both"/>
              <w:rPr>
                <w:rFonts w:ascii="Verdana" w:hAnsi="Verdana"/>
                <w:sz w:val="24"/>
              </w:rPr>
            </w:pPr>
            <w:r w:rsidRPr="006C53DC">
              <w:rPr>
                <w:rFonts w:ascii="Verdana" w:hAnsi="Verdana" w:cs="Verdana"/>
                <w:b/>
                <w:sz w:val="24"/>
              </w:rPr>
              <w:t>Noted</w:t>
            </w:r>
            <w:r w:rsidRPr="00AA38FD">
              <w:rPr>
                <w:rFonts w:ascii="Verdana" w:hAnsi="Verdana" w:cs="Verdana"/>
                <w:sz w:val="24"/>
              </w:rPr>
              <w:t xml:space="preserve"> for information an update on </w:t>
            </w:r>
            <w:r w:rsidRPr="00AA38FD">
              <w:rPr>
                <w:rFonts w:ascii="Verdana" w:hAnsi="Verdana"/>
                <w:sz w:val="24"/>
              </w:rPr>
              <w:t xml:space="preserve">the status update regarding </w:t>
            </w:r>
            <w:r w:rsidRPr="00E82A36">
              <w:rPr>
                <w:rFonts w:ascii="Verdana" w:hAnsi="Verdana"/>
                <w:b/>
                <w:sz w:val="24"/>
              </w:rPr>
              <w:t>Standard Operating Procedures</w:t>
            </w:r>
            <w:r w:rsidR="006C53DC">
              <w:rPr>
                <w:rFonts w:ascii="Verdana" w:hAnsi="Verdana"/>
                <w:sz w:val="24"/>
              </w:rPr>
              <w:t xml:space="preserve"> within Health Protection</w:t>
            </w:r>
            <w:r w:rsidRPr="00AA38FD">
              <w:rPr>
                <w:rFonts w:ascii="Verdana" w:hAnsi="Verdana"/>
                <w:sz w:val="24"/>
              </w:rPr>
              <w:t xml:space="preserve"> during this period of ‘enhanced Response’, and the work that was planned to address the matters raised at previous Committee meetings</w:t>
            </w:r>
            <w:r w:rsidR="006C53DC">
              <w:rPr>
                <w:rFonts w:ascii="Verdana" w:hAnsi="Verdana"/>
                <w:sz w:val="24"/>
              </w:rPr>
              <w:t>.</w:t>
            </w:r>
            <w:r w:rsidRPr="00AA38FD">
              <w:rPr>
                <w:rFonts w:ascii="Verdana" w:hAnsi="Verdana"/>
                <w:sz w:val="24"/>
              </w:rPr>
              <w:t xml:space="preserve">  </w:t>
            </w:r>
          </w:p>
          <w:p w:rsidR="00AA38FD" w:rsidRPr="00E82A36" w:rsidRDefault="00AA38FD" w:rsidP="00736074">
            <w:pPr>
              <w:pStyle w:val="ListParagraph"/>
              <w:numPr>
                <w:ilvl w:val="0"/>
                <w:numId w:val="29"/>
              </w:numPr>
              <w:tabs>
                <w:tab w:val="left" w:pos="1906"/>
              </w:tabs>
              <w:jc w:val="both"/>
              <w:rPr>
                <w:rFonts w:ascii="Verdana" w:hAnsi="Verdana"/>
                <w:b/>
                <w:sz w:val="24"/>
              </w:rPr>
            </w:pPr>
            <w:r w:rsidRPr="00E82A36">
              <w:rPr>
                <w:rFonts w:ascii="Verdana" w:hAnsi="Verdana"/>
                <w:b/>
                <w:sz w:val="24"/>
              </w:rPr>
              <w:t>Took assurance</w:t>
            </w:r>
            <w:r w:rsidRPr="00AA38FD">
              <w:rPr>
                <w:rFonts w:ascii="Verdana" w:hAnsi="Verdana"/>
                <w:sz w:val="24"/>
              </w:rPr>
              <w:t xml:space="preserve"> from the </w:t>
            </w:r>
            <w:r w:rsidRPr="00E82A36">
              <w:rPr>
                <w:rFonts w:ascii="Verdana" w:eastAsiaTheme="minorHAnsi" w:hAnsi="Verdana" w:cs="Verdana"/>
                <w:b/>
                <w:sz w:val="24"/>
              </w:rPr>
              <w:t>Corporate Risk Register</w:t>
            </w:r>
            <w:r w:rsidRPr="00AA38FD">
              <w:rPr>
                <w:rFonts w:ascii="Verdana" w:hAnsi="Verdana"/>
                <w:sz w:val="24"/>
              </w:rPr>
              <w:t xml:space="preserve"> and </w:t>
            </w:r>
            <w:r w:rsidRPr="00E82A36">
              <w:rPr>
                <w:rFonts w:ascii="Verdana" w:hAnsi="Verdana"/>
                <w:b/>
                <w:sz w:val="24"/>
              </w:rPr>
              <w:t>Strategic Risk Register.</w:t>
            </w:r>
          </w:p>
          <w:p w:rsidR="006C53DC" w:rsidRPr="006C53DC" w:rsidRDefault="00AA38FD" w:rsidP="00736074">
            <w:pPr>
              <w:pStyle w:val="ListParagraph"/>
              <w:numPr>
                <w:ilvl w:val="0"/>
                <w:numId w:val="29"/>
              </w:numPr>
              <w:tabs>
                <w:tab w:val="left" w:pos="1906"/>
              </w:tabs>
              <w:jc w:val="both"/>
              <w:rPr>
                <w:rFonts w:ascii="Verdana" w:hAnsi="Verdana"/>
                <w:sz w:val="24"/>
              </w:rPr>
            </w:pPr>
            <w:r>
              <w:rPr>
                <w:rFonts w:ascii="Verdana" w:eastAsiaTheme="minorHAnsi" w:hAnsi="Verdana" w:cs="Verdana"/>
                <w:b/>
                <w:sz w:val="24"/>
              </w:rPr>
              <w:t>N</w:t>
            </w:r>
            <w:r w:rsidRPr="00AA38FD">
              <w:rPr>
                <w:rFonts w:ascii="Verdana" w:eastAsiaTheme="minorHAnsi" w:hAnsi="Verdana" w:cs="Verdana"/>
                <w:b/>
                <w:sz w:val="24"/>
              </w:rPr>
              <w:t>oted</w:t>
            </w:r>
            <w:r w:rsidRPr="00AA38FD">
              <w:rPr>
                <w:rFonts w:ascii="Verdana" w:eastAsiaTheme="minorHAnsi" w:hAnsi="Verdana" w:cs="Verdana"/>
                <w:sz w:val="24"/>
              </w:rPr>
              <w:t xml:space="preserve"> the </w:t>
            </w:r>
            <w:r w:rsidRPr="00E82A36">
              <w:rPr>
                <w:rFonts w:ascii="Verdana" w:eastAsiaTheme="minorHAnsi" w:hAnsi="Verdana" w:cs="Verdana"/>
                <w:b/>
                <w:sz w:val="24"/>
              </w:rPr>
              <w:t>Management of Alerts report</w:t>
            </w:r>
            <w:r w:rsidRPr="00AA38FD">
              <w:rPr>
                <w:rFonts w:ascii="Verdana" w:eastAsiaTheme="minorHAnsi" w:hAnsi="Verdana" w:cs="Verdana"/>
                <w:sz w:val="24"/>
              </w:rPr>
              <w:t xml:space="preserve"> for Quarter 4, </w:t>
            </w:r>
            <w:r w:rsidR="006C53DC" w:rsidRPr="00AA38FD">
              <w:rPr>
                <w:rFonts w:ascii="Verdana" w:hAnsi="Verdana"/>
                <w:sz w:val="24"/>
              </w:rPr>
              <w:t>that it would receive the developed Quality Dashboard at the appropriate time.</w:t>
            </w:r>
          </w:p>
          <w:p w:rsidR="00AA38FD" w:rsidRPr="00AA38FD" w:rsidRDefault="006C53DC" w:rsidP="00736074">
            <w:pPr>
              <w:pStyle w:val="ListParagraph"/>
              <w:numPr>
                <w:ilvl w:val="0"/>
                <w:numId w:val="29"/>
              </w:numPr>
              <w:tabs>
                <w:tab w:val="left" w:pos="1906"/>
              </w:tabs>
              <w:jc w:val="both"/>
              <w:rPr>
                <w:rFonts w:ascii="Verdana" w:hAnsi="Verdana"/>
                <w:sz w:val="24"/>
              </w:rPr>
            </w:pPr>
            <w:r>
              <w:rPr>
                <w:rFonts w:ascii="Verdana" w:eastAsiaTheme="minorHAnsi" w:hAnsi="Verdana" w:cs="Verdana"/>
                <w:b/>
                <w:sz w:val="24"/>
              </w:rPr>
              <w:t xml:space="preserve">Noted </w:t>
            </w:r>
            <w:r w:rsidR="00AA38FD" w:rsidRPr="00AA38FD">
              <w:rPr>
                <w:rFonts w:ascii="Verdana" w:eastAsiaTheme="minorHAnsi" w:hAnsi="Verdana" w:cs="Verdana"/>
                <w:sz w:val="24"/>
              </w:rPr>
              <w:t xml:space="preserve">the limited assurance rating from the </w:t>
            </w:r>
            <w:r w:rsidR="00AA38FD" w:rsidRPr="00E82A36">
              <w:rPr>
                <w:rFonts w:ascii="Verdana" w:eastAsiaTheme="minorHAnsi" w:hAnsi="Verdana" w:cs="Verdana"/>
                <w:b/>
                <w:sz w:val="24"/>
              </w:rPr>
              <w:t xml:space="preserve">Internal Audit into the </w:t>
            </w:r>
            <w:r w:rsidR="00656944">
              <w:rPr>
                <w:rFonts w:ascii="Verdana" w:eastAsiaTheme="minorHAnsi" w:hAnsi="Verdana" w:cs="Verdana"/>
                <w:b/>
                <w:sz w:val="24"/>
              </w:rPr>
              <w:t>M</w:t>
            </w:r>
            <w:r w:rsidR="00AA38FD" w:rsidRPr="00E82A36">
              <w:rPr>
                <w:rFonts w:ascii="Verdana" w:eastAsiaTheme="minorHAnsi" w:hAnsi="Verdana" w:cs="Verdana"/>
                <w:b/>
                <w:sz w:val="24"/>
              </w:rPr>
              <w:t xml:space="preserve">anagement of </w:t>
            </w:r>
            <w:r w:rsidR="00656944">
              <w:rPr>
                <w:rFonts w:ascii="Verdana" w:eastAsiaTheme="minorHAnsi" w:hAnsi="Verdana" w:cs="Verdana"/>
                <w:b/>
                <w:sz w:val="24"/>
              </w:rPr>
              <w:t>A</w:t>
            </w:r>
            <w:r w:rsidR="00AA38FD" w:rsidRPr="00E82A36">
              <w:rPr>
                <w:rFonts w:ascii="Verdana" w:eastAsiaTheme="minorHAnsi" w:hAnsi="Verdana" w:cs="Verdana"/>
                <w:b/>
                <w:sz w:val="24"/>
              </w:rPr>
              <w:t>lerts</w:t>
            </w:r>
            <w:r w:rsidR="00AA38FD" w:rsidRPr="00AA38FD">
              <w:rPr>
                <w:rFonts w:ascii="Verdana" w:eastAsiaTheme="minorHAnsi" w:hAnsi="Verdana" w:cs="Verdana"/>
                <w:sz w:val="24"/>
              </w:rPr>
              <w:t xml:space="preserve">,  and the outstanding action from the Internal Audit report </w:t>
            </w:r>
            <w:r w:rsidR="00656944">
              <w:rPr>
                <w:rFonts w:ascii="Verdana" w:eastAsiaTheme="minorHAnsi" w:hAnsi="Verdana" w:cs="Verdana"/>
                <w:sz w:val="24"/>
              </w:rPr>
              <w:t xml:space="preserve">that </w:t>
            </w:r>
            <w:r w:rsidR="00AA38FD" w:rsidRPr="00AA38FD">
              <w:rPr>
                <w:rFonts w:ascii="Verdana" w:eastAsiaTheme="minorHAnsi" w:hAnsi="Verdana" w:cs="Verdana"/>
                <w:sz w:val="24"/>
              </w:rPr>
              <w:t>would be reported to the Audit and Corporate Governance Committee</w:t>
            </w:r>
          </w:p>
          <w:p w:rsidR="00AD09A6" w:rsidRPr="00E82A36" w:rsidRDefault="00AD09A6" w:rsidP="00E82A36">
            <w:pPr>
              <w:tabs>
                <w:tab w:val="left" w:pos="1906"/>
              </w:tabs>
              <w:ind w:left="360"/>
              <w:jc w:val="both"/>
              <w:rPr>
                <w:rFonts w:ascii="Verdana" w:hAnsi="Verdana"/>
                <w:sz w:val="24"/>
              </w:rPr>
            </w:pPr>
          </w:p>
        </w:tc>
      </w:tr>
    </w:tbl>
    <w:p w:rsidR="00191431" w:rsidRPr="00AA38FD" w:rsidRDefault="00191431" w:rsidP="004B314C">
      <w:pPr>
        <w:pStyle w:val="Default"/>
        <w:rPr>
          <w:rFonts w:ascii="Verdana" w:hAnsi="Verdana"/>
          <w:b/>
          <w:bCs/>
        </w:rPr>
        <w:sectPr w:rsidR="00191431" w:rsidRPr="00AA38FD" w:rsidSect="00191431">
          <w:type w:val="continuous"/>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4B314C" w:rsidRPr="00AA38FD" w:rsidTr="00191431">
        <w:trPr>
          <w:trHeight w:val="618"/>
          <w:tblHeader/>
          <w:jc w:val="center"/>
        </w:trPr>
        <w:tc>
          <w:tcPr>
            <w:tcW w:w="10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314C" w:rsidRPr="00AA38FD" w:rsidRDefault="004B314C" w:rsidP="004B314C">
            <w:pPr>
              <w:pStyle w:val="Default"/>
              <w:rPr>
                <w:rFonts w:ascii="Verdana" w:hAnsi="Verdana"/>
              </w:rPr>
            </w:pPr>
            <w:r w:rsidRPr="00AA38FD">
              <w:rPr>
                <w:rFonts w:ascii="Verdana" w:hAnsi="Verdana"/>
                <w:b/>
                <w:bCs/>
              </w:rPr>
              <w:lastRenderedPageBreak/>
              <w:t xml:space="preserve">Key risks and issues/matters of concern of which the board needs to be made aware: </w:t>
            </w:r>
          </w:p>
        </w:tc>
      </w:tr>
      <w:tr w:rsidR="004B314C" w:rsidRPr="00AA38FD" w:rsidTr="00C90784">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rsidR="00065091" w:rsidRPr="00AA38FD" w:rsidRDefault="00065091" w:rsidP="00065091">
            <w:pPr>
              <w:tabs>
                <w:tab w:val="left" w:pos="1906"/>
              </w:tabs>
              <w:jc w:val="both"/>
              <w:rPr>
                <w:rFonts w:ascii="Verdana" w:hAnsi="Verdana"/>
                <w:b/>
                <w:sz w:val="24"/>
              </w:rPr>
            </w:pPr>
            <w:r w:rsidRPr="00AA38FD">
              <w:rPr>
                <w:rFonts w:ascii="Verdana" w:hAnsi="Verdana"/>
                <w:b/>
                <w:sz w:val="24"/>
              </w:rPr>
              <w:t>Quality, Safety and Improvement Committee</w:t>
            </w:r>
          </w:p>
          <w:p w:rsidR="00065091" w:rsidRPr="00AA38FD" w:rsidRDefault="00065091" w:rsidP="00C0570D">
            <w:pPr>
              <w:rPr>
                <w:rFonts w:ascii="Verdana" w:hAnsi="Verdana" w:cs="Arial"/>
                <w:sz w:val="24"/>
              </w:rPr>
            </w:pPr>
          </w:p>
          <w:p w:rsidR="00AD09A6" w:rsidRPr="00AA38FD" w:rsidRDefault="00AD09A6" w:rsidP="00C0570D">
            <w:pPr>
              <w:rPr>
                <w:rFonts w:ascii="Verdana" w:hAnsi="Verdana" w:cs="Arial"/>
                <w:b/>
                <w:sz w:val="24"/>
              </w:rPr>
            </w:pPr>
            <w:r w:rsidRPr="00AA38FD">
              <w:rPr>
                <w:rFonts w:ascii="Verdana" w:hAnsi="Verdana" w:cs="Arial"/>
                <w:b/>
                <w:sz w:val="24"/>
              </w:rPr>
              <w:t>Management of Alerts Internal Audit Report – Limited Assurance</w:t>
            </w:r>
          </w:p>
          <w:p w:rsidR="00AD09A6" w:rsidRPr="00AA38FD" w:rsidRDefault="00AD09A6" w:rsidP="00AD09A6">
            <w:pPr>
              <w:tabs>
                <w:tab w:val="left" w:pos="1906"/>
              </w:tabs>
              <w:jc w:val="both"/>
              <w:rPr>
                <w:rFonts w:ascii="Verdana" w:eastAsiaTheme="minorHAnsi" w:hAnsi="Verdana" w:cs="Verdana"/>
                <w:sz w:val="24"/>
              </w:rPr>
            </w:pPr>
            <w:r w:rsidRPr="00AA38FD">
              <w:rPr>
                <w:rFonts w:ascii="Verdana" w:eastAsiaTheme="minorHAnsi" w:hAnsi="Verdana" w:cs="Verdana"/>
                <w:sz w:val="24"/>
              </w:rPr>
              <w:t xml:space="preserve">The Committee received the </w:t>
            </w:r>
            <w:r w:rsidR="00774BCB">
              <w:rPr>
                <w:rFonts w:ascii="Verdana" w:eastAsiaTheme="minorHAnsi" w:hAnsi="Verdana" w:cs="Verdana"/>
                <w:sz w:val="24"/>
              </w:rPr>
              <w:t xml:space="preserve">above report for information, detailing the </w:t>
            </w:r>
            <w:r w:rsidRPr="00AA38FD">
              <w:rPr>
                <w:rFonts w:ascii="Verdana" w:eastAsiaTheme="minorHAnsi" w:hAnsi="Verdana" w:cs="Verdana"/>
                <w:sz w:val="24"/>
              </w:rPr>
              <w:t xml:space="preserve">limited assurance rating. ACGC </w:t>
            </w:r>
            <w:r w:rsidR="00774BCB">
              <w:rPr>
                <w:rFonts w:ascii="Verdana" w:eastAsiaTheme="minorHAnsi" w:hAnsi="Verdana" w:cs="Verdana"/>
                <w:sz w:val="24"/>
              </w:rPr>
              <w:t>had received this report in March</w:t>
            </w:r>
            <w:r w:rsidRPr="00AA38FD">
              <w:rPr>
                <w:rFonts w:ascii="Verdana" w:eastAsiaTheme="minorHAnsi" w:hAnsi="Verdana" w:cs="Verdana"/>
                <w:sz w:val="24"/>
              </w:rPr>
              <w:t xml:space="preserve"> and </w:t>
            </w:r>
            <w:r w:rsidR="00774BCB">
              <w:rPr>
                <w:rFonts w:ascii="Verdana" w:eastAsiaTheme="minorHAnsi" w:hAnsi="Verdana" w:cs="Verdana"/>
                <w:sz w:val="24"/>
              </w:rPr>
              <w:t>are overseeing the recommended actions</w:t>
            </w:r>
            <w:r w:rsidRPr="00AA38FD">
              <w:rPr>
                <w:rFonts w:ascii="Verdana" w:eastAsiaTheme="minorHAnsi" w:hAnsi="Verdana" w:cs="Verdana"/>
                <w:sz w:val="24"/>
              </w:rPr>
              <w:t>.</w:t>
            </w:r>
          </w:p>
          <w:p w:rsidR="00AD09A6" w:rsidRPr="00AA38FD" w:rsidRDefault="00AD09A6" w:rsidP="00AD09A6">
            <w:pPr>
              <w:tabs>
                <w:tab w:val="left" w:pos="1906"/>
              </w:tabs>
              <w:jc w:val="both"/>
              <w:rPr>
                <w:rFonts w:ascii="Verdana" w:hAnsi="Verdana"/>
                <w:sz w:val="24"/>
              </w:rPr>
            </w:pPr>
          </w:p>
          <w:p w:rsidR="00AD09A6" w:rsidRPr="00AA38FD" w:rsidRDefault="00AD09A6" w:rsidP="00AD09A6">
            <w:pPr>
              <w:tabs>
                <w:tab w:val="left" w:pos="1906"/>
              </w:tabs>
              <w:jc w:val="both"/>
              <w:rPr>
                <w:rFonts w:ascii="Verdana" w:hAnsi="Verdana"/>
                <w:b/>
                <w:sz w:val="24"/>
              </w:rPr>
            </w:pPr>
            <w:r w:rsidRPr="00AA38FD">
              <w:rPr>
                <w:rFonts w:ascii="Verdana" w:hAnsi="Verdana"/>
                <w:b/>
                <w:sz w:val="24"/>
              </w:rPr>
              <w:t>COVID-19</w:t>
            </w:r>
          </w:p>
          <w:p w:rsidR="00AD09A6" w:rsidRDefault="00AD09A6" w:rsidP="00E82A36">
            <w:pPr>
              <w:tabs>
                <w:tab w:val="left" w:pos="1906"/>
              </w:tabs>
              <w:jc w:val="both"/>
              <w:rPr>
                <w:rFonts w:ascii="Verdana" w:hAnsi="Verdana"/>
                <w:sz w:val="24"/>
              </w:rPr>
            </w:pPr>
            <w:r w:rsidRPr="00AA38FD">
              <w:rPr>
                <w:rFonts w:ascii="Verdana" w:hAnsi="Verdana"/>
                <w:sz w:val="24"/>
              </w:rPr>
              <w:t xml:space="preserve">The Committee considered a verbal update on COVID-19. </w:t>
            </w:r>
            <w:r w:rsidR="00E82A36">
              <w:rPr>
                <w:rFonts w:ascii="Verdana" w:hAnsi="Verdana"/>
                <w:sz w:val="24"/>
              </w:rPr>
              <w:t>T</w:t>
            </w:r>
            <w:r w:rsidRPr="00E82A36">
              <w:rPr>
                <w:rFonts w:ascii="Verdana" w:hAnsi="Verdana"/>
                <w:sz w:val="24"/>
              </w:rPr>
              <w:t xml:space="preserve">he Committee were offered reassurance that the workstreams within the operational implementation plan were being structured in a way to ensure they would provide a mechanism to provide the appropriate assurance going forward. </w:t>
            </w:r>
          </w:p>
          <w:p w:rsidR="00AA38FD" w:rsidRPr="00AA38FD" w:rsidRDefault="00AA38FD" w:rsidP="00AA38FD">
            <w:pPr>
              <w:pStyle w:val="ListParagraph"/>
              <w:tabs>
                <w:tab w:val="left" w:pos="1906"/>
              </w:tabs>
              <w:ind w:left="1162"/>
              <w:jc w:val="both"/>
              <w:rPr>
                <w:rFonts w:ascii="Verdana" w:hAnsi="Verdana"/>
                <w:sz w:val="24"/>
              </w:rPr>
            </w:pPr>
          </w:p>
          <w:p w:rsidR="00AD09A6" w:rsidRPr="00E82A36" w:rsidRDefault="00AD09A6" w:rsidP="00E82A36">
            <w:pPr>
              <w:tabs>
                <w:tab w:val="left" w:pos="1906"/>
              </w:tabs>
              <w:jc w:val="both"/>
              <w:rPr>
                <w:rFonts w:ascii="Verdana" w:hAnsi="Verdana"/>
                <w:sz w:val="24"/>
              </w:rPr>
            </w:pPr>
            <w:r w:rsidRPr="00E82A36">
              <w:rPr>
                <w:rFonts w:ascii="Verdana" w:hAnsi="Verdana"/>
                <w:sz w:val="24"/>
              </w:rPr>
              <w:t xml:space="preserve">The Committee noted that the Board would be receiving a report at its meeting on 28 May 2020 on the COVID-19 response. The Committee asked that consideration be given within the discussion with the Board to the issues raised by the Committee at this meeting. </w:t>
            </w:r>
            <w:r w:rsidR="00774BCB">
              <w:rPr>
                <w:rFonts w:ascii="Verdana" w:hAnsi="Verdana"/>
                <w:sz w:val="24"/>
              </w:rPr>
              <w:t>The Committee will receive a further written report on COVID-19 at its July meeting.</w:t>
            </w:r>
            <w:r w:rsidRPr="00E82A36">
              <w:rPr>
                <w:rFonts w:ascii="Verdana" w:hAnsi="Verdana"/>
                <w:sz w:val="24"/>
              </w:rPr>
              <w:t xml:space="preserve"> </w:t>
            </w:r>
          </w:p>
          <w:p w:rsidR="00AD09A6" w:rsidRPr="00AA38FD" w:rsidRDefault="00AD09A6" w:rsidP="00AA38FD">
            <w:pPr>
              <w:tabs>
                <w:tab w:val="left" w:pos="1906"/>
              </w:tabs>
              <w:jc w:val="both"/>
              <w:rPr>
                <w:rFonts w:ascii="Verdana" w:hAnsi="Verdana"/>
                <w:sz w:val="24"/>
              </w:rPr>
            </w:pPr>
          </w:p>
          <w:p w:rsidR="00065091" w:rsidRPr="00520D0A" w:rsidRDefault="007B6972" w:rsidP="00C0570D">
            <w:pPr>
              <w:rPr>
                <w:rFonts w:ascii="Verdana" w:hAnsi="Verdana" w:cs="Arial"/>
                <w:b/>
                <w:sz w:val="24"/>
              </w:rPr>
            </w:pPr>
            <w:r w:rsidRPr="00520D0A">
              <w:rPr>
                <w:rFonts w:ascii="Verdana" w:hAnsi="Verdana" w:cs="Arial"/>
                <w:b/>
                <w:sz w:val="24"/>
              </w:rPr>
              <w:t>Emerging Issues:</w:t>
            </w:r>
          </w:p>
          <w:p w:rsidR="007B6972" w:rsidRPr="00520D0A" w:rsidRDefault="00520D0A" w:rsidP="00520D0A">
            <w:pPr>
              <w:tabs>
                <w:tab w:val="left" w:pos="1906"/>
              </w:tabs>
              <w:jc w:val="both"/>
              <w:rPr>
                <w:rFonts w:ascii="Verdana" w:hAnsi="Verdana"/>
                <w:sz w:val="24"/>
              </w:rPr>
            </w:pPr>
            <w:r>
              <w:rPr>
                <w:rFonts w:ascii="Verdana" w:hAnsi="Verdana"/>
                <w:sz w:val="24"/>
              </w:rPr>
              <w:t>The Committee noted the</w:t>
            </w:r>
            <w:r w:rsidR="007B6972" w:rsidRPr="00520D0A">
              <w:rPr>
                <w:rFonts w:ascii="Verdana" w:hAnsi="Verdana"/>
                <w:sz w:val="24"/>
              </w:rPr>
              <w:t xml:space="preserve"> risks that would normally be within the remit of the suspended Knowledge, Research and Information Committee, in particular the risks around quality of information and how this was being managed in the pandemic.</w:t>
            </w:r>
            <w:r>
              <w:rPr>
                <w:rFonts w:ascii="Verdana" w:hAnsi="Verdana"/>
                <w:sz w:val="24"/>
              </w:rPr>
              <w:t xml:space="preserve"> </w:t>
            </w:r>
            <w:r w:rsidR="007B6972" w:rsidRPr="00520D0A">
              <w:rPr>
                <w:rFonts w:ascii="Verdana" w:hAnsi="Verdana"/>
                <w:sz w:val="24"/>
              </w:rPr>
              <w:t xml:space="preserve">The Committee noted the following for </w:t>
            </w:r>
            <w:r>
              <w:rPr>
                <w:rFonts w:ascii="Verdana" w:hAnsi="Verdana"/>
                <w:sz w:val="24"/>
              </w:rPr>
              <w:t xml:space="preserve">further </w:t>
            </w:r>
            <w:r w:rsidR="007B6972" w:rsidRPr="00520D0A">
              <w:rPr>
                <w:rFonts w:ascii="Verdana" w:hAnsi="Verdana"/>
                <w:sz w:val="24"/>
              </w:rPr>
              <w:t>consideration:</w:t>
            </w:r>
          </w:p>
          <w:p w:rsidR="007B6972" w:rsidRPr="00AA38FD" w:rsidRDefault="007B6972" w:rsidP="00E82A36">
            <w:pPr>
              <w:pStyle w:val="ListParagraph"/>
              <w:numPr>
                <w:ilvl w:val="0"/>
                <w:numId w:val="26"/>
              </w:numPr>
              <w:ind w:left="453"/>
              <w:rPr>
                <w:rFonts w:ascii="Verdana" w:hAnsi="Verdana"/>
                <w:sz w:val="24"/>
              </w:rPr>
            </w:pPr>
            <w:r w:rsidRPr="00AA38FD">
              <w:rPr>
                <w:rFonts w:ascii="Verdana" w:hAnsi="Verdana"/>
                <w:sz w:val="24"/>
              </w:rPr>
              <w:t xml:space="preserve">The quality of information that PHW was currently using in its advice, how knowledge is managed in real time during the pandemic and how PHW was ensuring accurate and timely data and evidence base;  </w:t>
            </w:r>
          </w:p>
          <w:p w:rsidR="007B6972" w:rsidRPr="00AA38FD" w:rsidRDefault="007B6972" w:rsidP="00E82A36">
            <w:pPr>
              <w:pStyle w:val="ListParagraph"/>
              <w:numPr>
                <w:ilvl w:val="0"/>
                <w:numId w:val="26"/>
              </w:numPr>
              <w:ind w:left="453"/>
              <w:rPr>
                <w:rFonts w:ascii="Verdana" w:hAnsi="Verdana"/>
                <w:sz w:val="24"/>
              </w:rPr>
            </w:pPr>
            <w:r w:rsidRPr="00AA38FD">
              <w:rPr>
                <w:rFonts w:ascii="Verdana" w:hAnsi="Verdana"/>
                <w:sz w:val="24"/>
              </w:rPr>
              <w:t>PHW’s links with Public Health England (PHE), Universities and how this was being managed as an organisation; and</w:t>
            </w:r>
            <w:r w:rsidR="00774BCB">
              <w:rPr>
                <w:rFonts w:ascii="Verdana" w:hAnsi="Verdana"/>
                <w:sz w:val="24"/>
              </w:rPr>
              <w:t xml:space="preserve"> an</w:t>
            </w:r>
          </w:p>
          <w:p w:rsidR="00774BCB" w:rsidRDefault="007B6972" w:rsidP="00774BCB">
            <w:pPr>
              <w:pStyle w:val="ListParagraph"/>
              <w:numPr>
                <w:ilvl w:val="0"/>
                <w:numId w:val="26"/>
              </w:numPr>
              <w:tabs>
                <w:tab w:val="left" w:pos="1906"/>
              </w:tabs>
              <w:ind w:left="453"/>
              <w:jc w:val="both"/>
              <w:rPr>
                <w:rFonts w:ascii="Verdana" w:hAnsi="Verdana"/>
                <w:sz w:val="24"/>
              </w:rPr>
            </w:pPr>
            <w:r w:rsidRPr="00AA38FD">
              <w:rPr>
                <w:rFonts w:ascii="Verdana" w:hAnsi="Verdana"/>
                <w:sz w:val="24"/>
              </w:rPr>
              <w:t>Update on the evaluation and research work currently in operation and the evidence base on which decisions were being made on</w:t>
            </w:r>
            <w:r w:rsidR="00520D0A">
              <w:rPr>
                <w:rFonts w:ascii="Verdana" w:hAnsi="Verdana"/>
                <w:sz w:val="24"/>
              </w:rPr>
              <w:t>.</w:t>
            </w:r>
          </w:p>
          <w:p w:rsidR="00774BCB" w:rsidRDefault="00774BCB" w:rsidP="00EB0EE8">
            <w:pPr>
              <w:tabs>
                <w:tab w:val="left" w:pos="1906"/>
              </w:tabs>
              <w:jc w:val="both"/>
              <w:rPr>
                <w:rFonts w:ascii="Verdana" w:hAnsi="Verdana"/>
                <w:sz w:val="24"/>
              </w:rPr>
            </w:pPr>
          </w:p>
          <w:p w:rsidR="00774BCB" w:rsidRPr="00EB0EE8" w:rsidRDefault="00774BCB" w:rsidP="00EB0EE8">
            <w:pPr>
              <w:pStyle w:val="ListParagraph"/>
              <w:tabs>
                <w:tab w:val="left" w:pos="1906"/>
              </w:tabs>
              <w:ind w:left="93"/>
              <w:jc w:val="both"/>
              <w:rPr>
                <w:rFonts w:ascii="Verdana" w:hAnsi="Verdana"/>
                <w:sz w:val="24"/>
              </w:rPr>
            </w:pPr>
            <w:r>
              <w:rPr>
                <w:rFonts w:ascii="Verdana" w:hAnsi="Verdana"/>
                <w:sz w:val="24"/>
              </w:rPr>
              <w:t xml:space="preserve">The Committee agreed to receive a report on the incidents relating to the enclosed setting cell in its July meeting. </w:t>
            </w:r>
          </w:p>
          <w:p w:rsidR="00065091" w:rsidRPr="00AA38FD" w:rsidRDefault="00065091" w:rsidP="00C0570D">
            <w:pPr>
              <w:rPr>
                <w:rFonts w:ascii="Verdana" w:hAnsi="Verdana" w:cs="Arial"/>
                <w:sz w:val="24"/>
              </w:rPr>
            </w:pPr>
          </w:p>
        </w:tc>
      </w:tr>
    </w:tbl>
    <w:p w:rsidR="00191431" w:rsidRPr="00C247E9" w:rsidRDefault="00191431" w:rsidP="004B314C">
      <w:pPr>
        <w:pStyle w:val="Default"/>
        <w:rPr>
          <w:rFonts w:ascii="Verdana" w:hAnsi="Verdana"/>
          <w:b/>
          <w:bCs/>
        </w:rPr>
      </w:pPr>
    </w:p>
    <w:p w:rsidR="00191431" w:rsidRPr="00C247E9" w:rsidRDefault="00191431" w:rsidP="004B314C">
      <w:pPr>
        <w:pStyle w:val="Default"/>
        <w:rPr>
          <w:rFonts w:ascii="Verdana" w:hAnsi="Verdana"/>
          <w:b/>
          <w:bCs/>
        </w:rPr>
        <w:sectPr w:rsidR="00191431" w:rsidRPr="00C247E9" w:rsidSect="00191431">
          <w:type w:val="continuous"/>
          <w:pgSz w:w="11906" w:h="16838"/>
          <w:pgMar w:top="567" w:right="1800" w:bottom="1276" w:left="1800" w:header="708" w:footer="283" w:gutter="0"/>
          <w:cols w:space="708"/>
          <w:titlePg/>
          <w:docGrid w:linePitch="381"/>
        </w:sect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4B314C" w:rsidRPr="00C247E9" w:rsidTr="00A507BD">
        <w:trPr>
          <w:trHeight w:val="425"/>
          <w:tblHeader/>
          <w:jc w:val="center"/>
        </w:trPr>
        <w:tc>
          <w:tcPr>
            <w:tcW w:w="10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314C" w:rsidRPr="00C247E9" w:rsidRDefault="004B314C" w:rsidP="004B314C">
            <w:pPr>
              <w:pStyle w:val="Default"/>
              <w:rPr>
                <w:rFonts w:ascii="Verdana" w:hAnsi="Verdana"/>
              </w:rPr>
            </w:pPr>
            <w:r w:rsidRPr="00C247E9">
              <w:rPr>
                <w:rFonts w:ascii="Verdana" w:hAnsi="Verdana"/>
                <w:b/>
                <w:bCs/>
              </w:rPr>
              <w:t xml:space="preserve">Delegated action taken by committees: </w:t>
            </w:r>
          </w:p>
        </w:tc>
      </w:tr>
      <w:tr w:rsidR="00012777" w:rsidRPr="00C247E9"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rsidR="00012777" w:rsidRPr="007B6972" w:rsidRDefault="00012777" w:rsidP="00012777">
            <w:pPr>
              <w:tabs>
                <w:tab w:val="left" w:pos="1906"/>
              </w:tabs>
              <w:jc w:val="both"/>
              <w:rPr>
                <w:rFonts w:ascii="Verdana" w:hAnsi="Verdana"/>
                <w:b/>
                <w:sz w:val="24"/>
              </w:rPr>
            </w:pPr>
            <w:r w:rsidRPr="007B6972">
              <w:rPr>
                <w:rFonts w:ascii="Verdana" w:hAnsi="Verdana"/>
                <w:b/>
                <w:sz w:val="24"/>
              </w:rPr>
              <w:t>Quality, Safety and Improvement Committee</w:t>
            </w:r>
          </w:p>
          <w:p w:rsidR="00012777" w:rsidRPr="007B6972" w:rsidRDefault="00012777" w:rsidP="00CD4342">
            <w:pPr>
              <w:rPr>
                <w:rFonts w:ascii="Verdana" w:hAnsi="Verdana" w:cs="Arial"/>
                <w:i/>
                <w:sz w:val="24"/>
              </w:rPr>
            </w:pPr>
          </w:p>
          <w:p w:rsidR="007B6972" w:rsidRPr="007B6972" w:rsidRDefault="00012777" w:rsidP="007B6972">
            <w:pPr>
              <w:autoSpaceDE w:val="0"/>
              <w:autoSpaceDN w:val="0"/>
              <w:adjustRightInd w:val="0"/>
              <w:rPr>
                <w:rFonts w:ascii="Verdana" w:eastAsiaTheme="minorHAnsi" w:hAnsi="Verdana" w:cs="Verdana"/>
                <w:sz w:val="24"/>
              </w:rPr>
            </w:pPr>
            <w:r w:rsidRPr="007B6972">
              <w:rPr>
                <w:rFonts w:ascii="Verdana" w:hAnsi="Verdana"/>
                <w:sz w:val="24"/>
              </w:rPr>
              <w:t>The Committee</w:t>
            </w:r>
            <w:r w:rsidRPr="007B6972">
              <w:rPr>
                <w:rFonts w:ascii="Verdana" w:hAnsi="Verdana"/>
                <w:b/>
                <w:sz w:val="24"/>
              </w:rPr>
              <w:t xml:space="preserve"> </w:t>
            </w:r>
            <w:r w:rsidR="007B6972" w:rsidRPr="007B6972">
              <w:rPr>
                <w:rFonts w:ascii="Verdana" w:hAnsi="Verdana"/>
                <w:sz w:val="24"/>
              </w:rPr>
              <w:t>received the</w:t>
            </w:r>
            <w:r w:rsidRPr="007B6972">
              <w:rPr>
                <w:rFonts w:ascii="Verdana" w:hAnsi="Verdana"/>
                <w:sz w:val="24"/>
              </w:rPr>
              <w:t xml:space="preserve"> </w:t>
            </w:r>
            <w:r w:rsidRPr="007B6972">
              <w:rPr>
                <w:rFonts w:ascii="Verdana" w:hAnsi="Verdana"/>
                <w:b/>
                <w:sz w:val="24"/>
              </w:rPr>
              <w:t>Draft Quality, Safety and Improvement Committee Annual Report 2019/20</w:t>
            </w:r>
            <w:r w:rsidR="007B6972" w:rsidRPr="007B6972">
              <w:rPr>
                <w:rFonts w:ascii="Verdana" w:hAnsi="Verdana"/>
                <w:b/>
                <w:sz w:val="24"/>
              </w:rPr>
              <w:t xml:space="preserve">, </w:t>
            </w:r>
            <w:r w:rsidR="007B6972" w:rsidRPr="007B6972">
              <w:rPr>
                <w:rFonts w:ascii="Verdana" w:eastAsiaTheme="minorHAnsi" w:hAnsi="Verdana" w:cs="Verdana"/>
                <w:b/>
                <w:sz w:val="24"/>
              </w:rPr>
              <w:t>approved</w:t>
            </w:r>
            <w:r w:rsidR="007B6972" w:rsidRPr="007B6972">
              <w:rPr>
                <w:rFonts w:ascii="Verdana" w:eastAsiaTheme="minorHAnsi" w:hAnsi="Verdana" w:cs="Verdana"/>
                <w:sz w:val="24"/>
              </w:rPr>
              <w:t xml:space="preserve"> </w:t>
            </w:r>
            <w:r w:rsidR="00774BCB">
              <w:rPr>
                <w:rFonts w:ascii="Verdana" w:eastAsiaTheme="minorHAnsi" w:hAnsi="Verdana" w:cs="Verdana"/>
                <w:sz w:val="24"/>
              </w:rPr>
              <w:t>the report</w:t>
            </w:r>
            <w:r w:rsidR="007B6972" w:rsidRPr="007B6972">
              <w:rPr>
                <w:rFonts w:ascii="Verdana" w:eastAsiaTheme="minorHAnsi" w:hAnsi="Verdana" w:cs="Verdana"/>
                <w:sz w:val="24"/>
              </w:rPr>
              <w:t xml:space="preserve"> and agreed to submit it to the Board for assurance. </w:t>
            </w:r>
          </w:p>
          <w:p w:rsidR="00012777" w:rsidRPr="007B6972" w:rsidRDefault="00012777" w:rsidP="00012777">
            <w:pPr>
              <w:jc w:val="both"/>
              <w:rPr>
                <w:rFonts w:ascii="Verdana" w:hAnsi="Verdana"/>
                <w:sz w:val="24"/>
              </w:rPr>
            </w:pPr>
            <w:r w:rsidRPr="007B6972">
              <w:rPr>
                <w:rFonts w:ascii="Verdana" w:hAnsi="Verdana"/>
                <w:sz w:val="24"/>
              </w:rPr>
              <w:t xml:space="preserve"> </w:t>
            </w:r>
          </w:p>
          <w:p w:rsidR="00012777" w:rsidRPr="007B6972" w:rsidRDefault="00012777" w:rsidP="00012777">
            <w:pPr>
              <w:jc w:val="both"/>
              <w:rPr>
                <w:rFonts w:ascii="Verdana" w:hAnsi="Verdana"/>
                <w:sz w:val="24"/>
              </w:rPr>
            </w:pPr>
            <w:r w:rsidRPr="007B6972">
              <w:rPr>
                <w:rFonts w:ascii="Verdana" w:hAnsi="Verdana"/>
                <w:sz w:val="24"/>
              </w:rPr>
              <w:t xml:space="preserve">The Committee </w:t>
            </w:r>
            <w:r w:rsidRPr="007B6972">
              <w:rPr>
                <w:rFonts w:ascii="Verdana" w:hAnsi="Verdana"/>
                <w:b/>
                <w:sz w:val="24"/>
              </w:rPr>
              <w:t>agreed</w:t>
            </w:r>
            <w:r w:rsidRPr="007B6972">
              <w:rPr>
                <w:rFonts w:ascii="Verdana" w:hAnsi="Verdana"/>
                <w:sz w:val="24"/>
              </w:rPr>
              <w:t xml:space="preserve"> to change to 8 weekly cycle of meetings to enable the Committee to provide the appropriate level of assurance to the Board, and that this would be kept under review. </w:t>
            </w:r>
          </w:p>
          <w:p w:rsidR="00012777" w:rsidRPr="007B6972" w:rsidRDefault="00012777" w:rsidP="00CD4342">
            <w:pPr>
              <w:rPr>
                <w:rFonts w:ascii="Verdana" w:hAnsi="Verdana" w:cs="Arial"/>
                <w:i/>
                <w:sz w:val="24"/>
              </w:rPr>
            </w:pPr>
          </w:p>
        </w:tc>
      </w:tr>
      <w:tr w:rsidR="00CD4342" w:rsidRPr="00C247E9"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rsidR="00CD4342" w:rsidRPr="007B6972" w:rsidRDefault="00CD4342" w:rsidP="00CD4342">
            <w:pPr>
              <w:rPr>
                <w:rFonts w:ascii="Verdana" w:hAnsi="Verdana" w:cs="Arial"/>
                <w:i/>
                <w:sz w:val="24"/>
              </w:rPr>
            </w:pPr>
          </w:p>
          <w:p w:rsidR="00CD4342" w:rsidRPr="007B6972" w:rsidRDefault="00CD4342" w:rsidP="00CD4342">
            <w:pPr>
              <w:rPr>
                <w:rFonts w:ascii="Verdana" w:hAnsi="Verdana" w:cs="Arial"/>
                <w:i/>
                <w:sz w:val="24"/>
              </w:rPr>
            </w:pPr>
            <w:r w:rsidRPr="007B6972">
              <w:rPr>
                <w:rFonts w:ascii="Verdana" w:hAnsi="Verdana" w:cs="Arial"/>
                <w:i/>
                <w:sz w:val="24"/>
              </w:rPr>
              <w:t xml:space="preserve">Unconfirmed Minutes for </w:t>
            </w:r>
            <w:r w:rsidR="00012777" w:rsidRPr="007B6972">
              <w:rPr>
                <w:rFonts w:ascii="Verdana" w:hAnsi="Verdana" w:cs="Arial"/>
                <w:i/>
                <w:sz w:val="24"/>
              </w:rPr>
              <w:t xml:space="preserve">Quality, Safety and Improvement Committee </w:t>
            </w:r>
            <w:r w:rsidRPr="007B6972">
              <w:rPr>
                <w:rFonts w:ascii="Verdana" w:hAnsi="Verdana" w:cs="Arial"/>
                <w:i/>
                <w:sz w:val="24"/>
              </w:rPr>
              <w:t xml:space="preserve">are available on request. </w:t>
            </w:r>
          </w:p>
          <w:p w:rsidR="00CD4342" w:rsidRPr="007B6972" w:rsidRDefault="00CD4342" w:rsidP="00CD4342">
            <w:pPr>
              <w:rPr>
                <w:rFonts w:ascii="Verdana" w:hAnsi="Verdana" w:cs="Arial"/>
                <w:i/>
                <w:sz w:val="24"/>
              </w:rPr>
            </w:pPr>
          </w:p>
          <w:p w:rsidR="00CD4342" w:rsidRPr="007B6972" w:rsidRDefault="00CD4342" w:rsidP="004B314C">
            <w:pPr>
              <w:rPr>
                <w:rFonts w:ascii="Verdana" w:hAnsi="Verdana"/>
                <w:i/>
                <w:sz w:val="24"/>
              </w:rPr>
            </w:pPr>
            <w:r w:rsidRPr="007B6972">
              <w:rPr>
                <w:rFonts w:ascii="Verdana" w:hAnsi="Verdana" w:cs="Arial"/>
                <w:i/>
                <w:sz w:val="24"/>
              </w:rPr>
              <w:t xml:space="preserve">Previously confirmed minutes can be found on the website at </w:t>
            </w:r>
            <w:hyperlink r:id="rId11" w:history="1">
              <w:r w:rsidRPr="007B6972">
                <w:rPr>
                  <w:rStyle w:val="Hyperlink"/>
                  <w:rFonts w:ascii="Verdana" w:hAnsi="Verdana"/>
                  <w:i/>
                  <w:sz w:val="24"/>
                </w:rPr>
                <w:t>https://phw.nhs.wales/about-us/board-and-executive-team/board-committees/</w:t>
              </w:r>
            </w:hyperlink>
          </w:p>
        </w:tc>
      </w:tr>
    </w:tbl>
    <w:p w:rsidR="00566B71" w:rsidRDefault="00566B71">
      <w:pPr>
        <w:rPr>
          <w:rFonts w:ascii="Verdana" w:eastAsia="Calibri" w:hAnsi="Verdana" w:cs="Verdana"/>
          <w:b/>
          <w:bCs/>
          <w:color w:val="000000"/>
          <w:sz w:val="24"/>
          <w:lang w:eastAsia="en-US"/>
        </w:rPr>
      </w:pPr>
    </w:p>
    <w:p w:rsidR="00124464" w:rsidRDefault="00124464">
      <w:pPr>
        <w:rPr>
          <w:rFonts w:ascii="Verdana" w:eastAsia="Calibri" w:hAnsi="Verdana" w:cs="Verdana"/>
          <w:b/>
          <w:bCs/>
          <w:color w:val="000000"/>
          <w:sz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2552"/>
      </w:tblGrid>
      <w:tr w:rsidR="00124464" w:rsidRPr="00C247E9" w:rsidTr="00124464">
        <w:trPr>
          <w:trHeight w:val="425"/>
          <w:jc w:val="center"/>
        </w:trPr>
        <w:tc>
          <w:tcPr>
            <w:tcW w:w="9918" w:type="dxa"/>
            <w:gridSpan w:val="2"/>
            <w:tcBorders>
              <w:top w:val="single" w:sz="4" w:space="0" w:color="auto"/>
              <w:left w:val="single" w:sz="4" w:space="0" w:color="auto"/>
              <w:right w:val="single" w:sz="4" w:space="0" w:color="auto"/>
            </w:tcBorders>
            <w:shd w:val="clear" w:color="auto" w:fill="D9D9D9" w:themeFill="background1" w:themeFillShade="D9"/>
          </w:tcPr>
          <w:p w:rsidR="00124464" w:rsidRPr="00C247E9" w:rsidRDefault="00124464" w:rsidP="00DB05E2">
            <w:pPr>
              <w:rPr>
                <w:rFonts w:ascii="Verdana" w:hAnsi="Verdana" w:cs="Arial"/>
                <w:b/>
                <w:sz w:val="24"/>
              </w:rPr>
            </w:pPr>
            <w:r w:rsidRPr="00C247E9">
              <w:rPr>
                <w:rFonts w:ascii="Verdana" w:hAnsi="Verdana" w:cs="Arial"/>
                <w:b/>
                <w:sz w:val="24"/>
              </w:rPr>
              <w:t xml:space="preserve">Date of next </w:t>
            </w:r>
            <w:r>
              <w:rPr>
                <w:rFonts w:ascii="Verdana" w:hAnsi="Verdana" w:cs="Arial"/>
                <w:b/>
                <w:sz w:val="24"/>
              </w:rPr>
              <w:t xml:space="preserve">Committee </w:t>
            </w:r>
            <w:r w:rsidRPr="00C247E9">
              <w:rPr>
                <w:rFonts w:ascii="Verdana" w:hAnsi="Verdana" w:cs="Arial"/>
                <w:b/>
                <w:sz w:val="24"/>
              </w:rPr>
              <w:t>meetings</w:t>
            </w:r>
          </w:p>
        </w:tc>
      </w:tr>
      <w:tr w:rsidR="00124464" w:rsidRPr="00C247E9" w:rsidTr="00DB05E2">
        <w:trPr>
          <w:trHeight w:val="425"/>
          <w:jc w:val="center"/>
        </w:trPr>
        <w:tc>
          <w:tcPr>
            <w:tcW w:w="9918" w:type="dxa"/>
            <w:gridSpan w:val="2"/>
            <w:tcBorders>
              <w:top w:val="single" w:sz="4" w:space="0" w:color="auto"/>
              <w:left w:val="single" w:sz="4" w:space="0" w:color="auto"/>
              <w:right w:val="single" w:sz="4" w:space="0" w:color="auto"/>
            </w:tcBorders>
            <w:shd w:val="clear" w:color="auto" w:fill="auto"/>
          </w:tcPr>
          <w:p w:rsidR="00124464" w:rsidRDefault="00124464" w:rsidP="004B12EF">
            <w:pPr>
              <w:jc w:val="both"/>
              <w:rPr>
                <w:rFonts w:ascii="Verdana" w:hAnsi="Verdana"/>
                <w:sz w:val="24"/>
              </w:rPr>
            </w:pPr>
            <w:r>
              <w:rPr>
                <w:rFonts w:ascii="Verdana" w:hAnsi="Verdana"/>
                <w:sz w:val="24"/>
              </w:rPr>
              <w:t xml:space="preserve">Following the decision to cancel all non-essential meetings, </w:t>
            </w:r>
            <w:r w:rsidRPr="00C247E9">
              <w:rPr>
                <w:rFonts w:ascii="Verdana" w:hAnsi="Verdana"/>
                <w:sz w:val="24"/>
              </w:rPr>
              <w:t>Audit and</w:t>
            </w:r>
            <w:r>
              <w:rPr>
                <w:rFonts w:ascii="Verdana" w:hAnsi="Verdana"/>
                <w:sz w:val="24"/>
              </w:rPr>
              <w:t xml:space="preserve"> Corporate Governance Committee; Quality, Safety and I</w:t>
            </w:r>
            <w:r w:rsidRPr="00C247E9">
              <w:rPr>
                <w:rFonts w:ascii="Verdana" w:hAnsi="Verdana"/>
                <w:sz w:val="24"/>
              </w:rPr>
              <w:t>mprovement Committee and Remuneration and Terms of Service Committee will continue</w:t>
            </w:r>
            <w:r>
              <w:rPr>
                <w:rFonts w:ascii="Verdana" w:hAnsi="Verdana"/>
                <w:sz w:val="24"/>
              </w:rPr>
              <w:t xml:space="preserve"> to operate within their scheduled meeting. </w:t>
            </w:r>
          </w:p>
          <w:p w:rsidR="00124464" w:rsidRDefault="00124464" w:rsidP="004B12EF">
            <w:pPr>
              <w:jc w:val="both"/>
              <w:rPr>
                <w:rFonts w:ascii="Verdana" w:hAnsi="Verdana"/>
                <w:sz w:val="24"/>
              </w:rPr>
            </w:pPr>
          </w:p>
          <w:p w:rsidR="00124464" w:rsidRPr="00C247E9" w:rsidRDefault="00124464" w:rsidP="004B12EF">
            <w:pPr>
              <w:jc w:val="both"/>
              <w:rPr>
                <w:rFonts w:ascii="Verdana" w:hAnsi="Verdana"/>
                <w:sz w:val="24"/>
              </w:rPr>
            </w:pPr>
            <w:r>
              <w:rPr>
                <w:rFonts w:ascii="Verdana" w:hAnsi="Verdana"/>
                <w:sz w:val="24"/>
              </w:rPr>
              <w:t xml:space="preserve">However the </w:t>
            </w:r>
            <w:r w:rsidRPr="00C247E9">
              <w:rPr>
                <w:rFonts w:ascii="Verdana" w:hAnsi="Verdana"/>
                <w:sz w:val="24"/>
              </w:rPr>
              <w:t xml:space="preserve">agenda </w:t>
            </w:r>
            <w:r>
              <w:rPr>
                <w:rFonts w:ascii="Verdana" w:hAnsi="Verdana"/>
                <w:sz w:val="24"/>
              </w:rPr>
              <w:t xml:space="preserve">will be reduced </w:t>
            </w:r>
            <w:r w:rsidRPr="00C247E9">
              <w:rPr>
                <w:rFonts w:ascii="Verdana" w:hAnsi="Verdana"/>
                <w:sz w:val="24"/>
              </w:rPr>
              <w:t xml:space="preserve">to cover statutory </w:t>
            </w:r>
            <w:r w:rsidR="003C7DD8">
              <w:rPr>
                <w:rFonts w:ascii="Verdana" w:hAnsi="Verdana"/>
                <w:sz w:val="24"/>
              </w:rPr>
              <w:t xml:space="preserve">and core </w:t>
            </w:r>
            <w:r w:rsidRPr="00C247E9">
              <w:rPr>
                <w:rFonts w:ascii="Verdana" w:hAnsi="Verdana"/>
                <w:sz w:val="24"/>
              </w:rPr>
              <w:t>requirement</w:t>
            </w:r>
            <w:r w:rsidR="003C7DD8">
              <w:rPr>
                <w:rFonts w:ascii="Verdana" w:hAnsi="Verdana"/>
                <w:sz w:val="24"/>
              </w:rPr>
              <w:t>s</w:t>
            </w:r>
            <w:r w:rsidRPr="00C247E9">
              <w:rPr>
                <w:rFonts w:ascii="Verdana" w:hAnsi="Verdana"/>
                <w:sz w:val="24"/>
              </w:rPr>
              <w:t xml:space="preserve"> to ensure appropriate governance arrangements are in place to provide appropriate assurance to the Board, whilst balancing the need to reduce pressure on staff during this time.  These meetings will take place via electronic means, such as Skype. </w:t>
            </w:r>
          </w:p>
          <w:p w:rsidR="00124464" w:rsidRPr="00C247E9" w:rsidRDefault="00124464" w:rsidP="004B12EF">
            <w:pPr>
              <w:jc w:val="both"/>
              <w:rPr>
                <w:rFonts w:ascii="Verdana" w:hAnsi="Verdana" w:cs="Arial"/>
                <w:sz w:val="24"/>
              </w:rPr>
            </w:pPr>
          </w:p>
          <w:p w:rsidR="00124464" w:rsidRPr="00C247E9" w:rsidRDefault="00124464" w:rsidP="00DB05E2">
            <w:pPr>
              <w:rPr>
                <w:rFonts w:ascii="Verdana" w:hAnsi="Verdana" w:cs="Arial"/>
                <w:sz w:val="24"/>
              </w:rPr>
            </w:pPr>
            <w:r w:rsidRPr="00C247E9">
              <w:rPr>
                <w:rFonts w:ascii="Verdana" w:hAnsi="Verdana" w:cs="Arial"/>
                <w:sz w:val="24"/>
              </w:rPr>
              <w:t>The next scheduled Committee meetings are as follows (please note these are subject to change):</w:t>
            </w:r>
          </w:p>
        </w:tc>
      </w:tr>
      <w:tr w:rsidR="00124464" w:rsidRPr="00C247E9" w:rsidTr="00DB05E2">
        <w:trPr>
          <w:trHeight w:val="425"/>
          <w:jc w:val="center"/>
        </w:trPr>
        <w:tc>
          <w:tcPr>
            <w:tcW w:w="7366"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C247E9" w:rsidRDefault="00124464" w:rsidP="00DB05E2">
            <w:pPr>
              <w:rPr>
                <w:rFonts w:ascii="Verdana" w:hAnsi="Verdana" w:cs="Arial"/>
                <w:i/>
                <w:sz w:val="24"/>
              </w:rPr>
            </w:pPr>
            <w:r w:rsidRPr="00C247E9">
              <w:rPr>
                <w:rFonts w:ascii="Verdana" w:hAnsi="Verdana" w:cs="Arial"/>
                <w:i/>
                <w:sz w:val="24"/>
              </w:rPr>
              <w:t>Audit and Corporate Governance Committee</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C247E9" w:rsidRDefault="007B6972" w:rsidP="004B12EF">
            <w:pPr>
              <w:rPr>
                <w:rFonts w:ascii="Verdana" w:hAnsi="Verdana" w:cs="Arial"/>
                <w:sz w:val="24"/>
              </w:rPr>
            </w:pPr>
            <w:r>
              <w:rPr>
                <w:rFonts w:ascii="Verdana" w:hAnsi="Verdana" w:cs="Arial"/>
                <w:sz w:val="24"/>
              </w:rPr>
              <w:t>13 August</w:t>
            </w:r>
            <w:r w:rsidR="004B12EF">
              <w:rPr>
                <w:rFonts w:ascii="Verdana" w:hAnsi="Verdana" w:cs="Arial"/>
                <w:sz w:val="24"/>
              </w:rPr>
              <w:t xml:space="preserve"> </w:t>
            </w:r>
            <w:r w:rsidR="00124464" w:rsidRPr="00C247E9">
              <w:rPr>
                <w:rFonts w:ascii="Verdana" w:hAnsi="Verdana" w:cs="Arial"/>
                <w:sz w:val="24"/>
              </w:rPr>
              <w:t>2020</w:t>
            </w:r>
          </w:p>
        </w:tc>
      </w:tr>
      <w:tr w:rsidR="00124464" w:rsidRPr="00C247E9" w:rsidTr="00DB05E2">
        <w:trPr>
          <w:trHeight w:val="425"/>
          <w:jc w:val="center"/>
        </w:trPr>
        <w:tc>
          <w:tcPr>
            <w:tcW w:w="7366"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C247E9" w:rsidRDefault="00124464" w:rsidP="00DB05E2">
            <w:pPr>
              <w:rPr>
                <w:rFonts w:ascii="Verdana" w:hAnsi="Verdana" w:cs="Arial"/>
                <w:i/>
                <w:sz w:val="24"/>
              </w:rPr>
            </w:pPr>
            <w:r w:rsidRPr="00C247E9">
              <w:rPr>
                <w:rFonts w:ascii="Verdana" w:hAnsi="Verdana" w:cs="Arial"/>
                <w:i/>
                <w:sz w:val="24"/>
              </w:rPr>
              <w:t>Quality, Safety and Improvement Committee</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C247E9" w:rsidRDefault="00124464" w:rsidP="007B6972">
            <w:pPr>
              <w:rPr>
                <w:rFonts w:ascii="Verdana" w:hAnsi="Verdana" w:cs="Arial"/>
                <w:sz w:val="24"/>
              </w:rPr>
            </w:pPr>
            <w:r w:rsidRPr="00C247E9">
              <w:rPr>
                <w:rFonts w:ascii="Verdana" w:hAnsi="Verdana" w:cs="Arial"/>
                <w:sz w:val="24"/>
              </w:rPr>
              <w:t>1</w:t>
            </w:r>
            <w:r w:rsidR="004B12EF">
              <w:rPr>
                <w:rFonts w:ascii="Verdana" w:hAnsi="Verdana" w:cs="Arial"/>
                <w:sz w:val="24"/>
              </w:rPr>
              <w:t>6</w:t>
            </w:r>
            <w:r w:rsidRPr="00C247E9">
              <w:rPr>
                <w:rFonts w:ascii="Verdana" w:hAnsi="Verdana" w:cs="Arial"/>
                <w:sz w:val="24"/>
              </w:rPr>
              <w:t xml:space="preserve"> </w:t>
            </w:r>
            <w:r w:rsidR="004B12EF">
              <w:rPr>
                <w:rFonts w:ascii="Verdana" w:hAnsi="Verdana" w:cs="Arial"/>
                <w:sz w:val="24"/>
              </w:rPr>
              <w:t>July</w:t>
            </w:r>
            <w:r w:rsidRPr="00C247E9">
              <w:rPr>
                <w:rFonts w:ascii="Verdana" w:hAnsi="Verdana" w:cs="Arial"/>
                <w:sz w:val="24"/>
              </w:rPr>
              <w:t xml:space="preserve"> 2020</w:t>
            </w:r>
            <w:r w:rsidR="007B6972">
              <w:rPr>
                <w:rFonts w:ascii="Verdana" w:hAnsi="Verdana" w:cs="Arial"/>
                <w:sz w:val="24"/>
              </w:rPr>
              <w:t xml:space="preserve"> </w:t>
            </w:r>
          </w:p>
        </w:tc>
      </w:tr>
      <w:tr w:rsidR="00124464" w:rsidRPr="00C247E9" w:rsidTr="00DB05E2">
        <w:trPr>
          <w:trHeight w:val="425"/>
          <w:jc w:val="center"/>
        </w:trPr>
        <w:tc>
          <w:tcPr>
            <w:tcW w:w="7366"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C247E9" w:rsidRDefault="00124464" w:rsidP="00DB05E2">
            <w:pPr>
              <w:rPr>
                <w:rFonts w:ascii="Verdana" w:hAnsi="Verdana" w:cs="Arial"/>
                <w:i/>
                <w:sz w:val="24"/>
              </w:rPr>
            </w:pPr>
            <w:r w:rsidRPr="00C247E9">
              <w:rPr>
                <w:rFonts w:ascii="Verdana" w:hAnsi="Verdana" w:cs="Arial"/>
                <w:i/>
                <w:sz w:val="24"/>
              </w:rPr>
              <w:t>Knowledge, Research and Information Committee</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C247E9" w:rsidRDefault="00192A9F" w:rsidP="00DB05E2">
            <w:pPr>
              <w:rPr>
                <w:rFonts w:ascii="Verdana" w:hAnsi="Verdana" w:cs="Arial"/>
                <w:sz w:val="24"/>
              </w:rPr>
            </w:pPr>
            <w:r>
              <w:rPr>
                <w:rFonts w:ascii="Verdana" w:hAnsi="Verdana" w:cs="Arial"/>
                <w:sz w:val="24"/>
              </w:rPr>
              <w:t>To be confirmed</w:t>
            </w:r>
          </w:p>
        </w:tc>
      </w:tr>
      <w:tr w:rsidR="00124464" w:rsidRPr="00C247E9" w:rsidTr="00DB05E2">
        <w:trPr>
          <w:trHeight w:val="425"/>
          <w:jc w:val="center"/>
        </w:trPr>
        <w:tc>
          <w:tcPr>
            <w:tcW w:w="7366"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C247E9" w:rsidRDefault="00124464" w:rsidP="00DB05E2">
            <w:pPr>
              <w:rPr>
                <w:rFonts w:ascii="Verdana" w:hAnsi="Verdana" w:cs="Arial"/>
                <w:i/>
                <w:sz w:val="24"/>
              </w:rPr>
            </w:pPr>
            <w:r>
              <w:rPr>
                <w:rFonts w:ascii="Verdana" w:hAnsi="Verdana" w:cs="Arial"/>
                <w:i/>
                <w:sz w:val="24"/>
              </w:rPr>
              <w:t xml:space="preserve">People and Organisational Development </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C247E9" w:rsidRDefault="00192A9F" w:rsidP="00DB05E2">
            <w:pPr>
              <w:rPr>
                <w:rFonts w:ascii="Verdana" w:hAnsi="Verdana" w:cs="Arial"/>
                <w:sz w:val="24"/>
              </w:rPr>
            </w:pPr>
            <w:r>
              <w:rPr>
                <w:rFonts w:ascii="Verdana" w:hAnsi="Verdana" w:cs="Arial"/>
                <w:sz w:val="24"/>
              </w:rPr>
              <w:t>To be confirmed</w:t>
            </w:r>
          </w:p>
        </w:tc>
      </w:tr>
    </w:tbl>
    <w:p w:rsidR="00124464" w:rsidRPr="00D64A29" w:rsidRDefault="00124464" w:rsidP="00124464">
      <w:pPr>
        <w:rPr>
          <w:rFonts w:ascii="Verdana" w:eastAsia="Calibri" w:hAnsi="Verdana" w:cs="Verdana"/>
          <w:b/>
          <w:bCs/>
          <w:color w:val="000000"/>
          <w:sz w:val="24"/>
          <w:lang w:eastAsia="en-US"/>
        </w:rPr>
      </w:pPr>
    </w:p>
    <w:p w:rsidR="00124464" w:rsidRPr="00D64A29" w:rsidRDefault="00124464">
      <w:pPr>
        <w:rPr>
          <w:rFonts w:ascii="Verdana" w:eastAsia="Calibri" w:hAnsi="Verdana" w:cs="Verdana"/>
          <w:b/>
          <w:bCs/>
          <w:color w:val="000000"/>
          <w:sz w:val="24"/>
          <w:lang w:eastAsia="en-US"/>
        </w:rPr>
      </w:pPr>
    </w:p>
    <w:sectPr w:rsidR="00124464" w:rsidRPr="00D64A29" w:rsidSect="00191431">
      <w:type w:val="continuous"/>
      <w:pgSz w:w="11906" w:h="16838"/>
      <w:pgMar w:top="567" w:right="1800" w:bottom="1276" w:left="1800" w:header="708"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DB8" w:rsidRDefault="00995DB8" w:rsidP="00704045">
      <w:r>
        <w:separator/>
      </w:r>
    </w:p>
  </w:endnote>
  <w:endnote w:type="continuationSeparator" w:id="0">
    <w:p w:rsidR="00995DB8" w:rsidRDefault="00995DB8" w:rsidP="0070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rsidTr="00566B71">
      <w:tc>
        <w:tcPr>
          <w:tcW w:w="3119" w:type="dxa"/>
        </w:tcPr>
        <w:p w:rsidR="006F68DA" w:rsidRPr="00FF3763" w:rsidRDefault="006F68DA" w:rsidP="00E82A36">
          <w:pPr>
            <w:pStyle w:val="Footer"/>
            <w:tabs>
              <w:tab w:val="right" w:pos="9090"/>
            </w:tabs>
            <w:rPr>
              <w:rFonts w:ascii="Verdana" w:hAnsi="Verdana"/>
              <w:sz w:val="20"/>
            </w:rPr>
          </w:pPr>
          <w:r w:rsidRPr="000E4E83">
            <w:rPr>
              <w:rFonts w:ascii="Verdana" w:hAnsi="Verdana"/>
              <w:b/>
              <w:sz w:val="20"/>
            </w:rPr>
            <w:t xml:space="preserve">Date: </w:t>
          </w:r>
          <w:r w:rsidRPr="000E4E83">
            <w:rPr>
              <w:rFonts w:ascii="Verdana" w:hAnsi="Verdana"/>
              <w:sz w:val="20"/>
            </w:rPr>
            <w:t xml:space="preserve"> </w:t>
          </w:r>
          <w:r w:rsidR="00E82A36">
            <w:rPr>
              <w:rFonts w:ascii="Verdana" w:hAnsi="Verdana"/>
              <w:sz w:val="20"/>
            </w:rPr>
            <w:t>17 June 2020</w:t>
          </w:r>
        </w:p>
      </w:tc>
      <w:tc>
        <w:tcPr>
          <w:tcW w:w="3828" w:type="dxa"/>
        </w:tcPr>
        <w:p w:rsidR="006F68DA" w:rsidRPr="00613426" w:rsidRDefault="006F68DA" w:rsidP="009E374F">
          <w:pPr>
            <w:pStyle w:val="Footer"/>
            <w:tabs>
              <w:tab w:val="center" w:pos="1433"/>
              <w:tab w:val="right" w:pos="2866"/>
              <w:tab w:val="right" w:pos="9090"/>
            </w:tabs>
            <w:jc w:val="center"/>
            <w:rPr>
              <w:rFonts w:ascii="Verdana" w:hAnsi="Verdana"/>
              <w:b/>
              <w:sz w:val="20"/>
            </w:rPr>
          </w:pPr>
          <w:r w:rsidRPr="00613426">
            <w:rPr>
              <w:rFonts w:ascii="Verdana" w:hAnsi="Verdana"/>
              <w:b/>
              <w:sz w:val="20"/>
            </w:rPr>
            <w:t>Version:</w:t>
          </w:r>
          <w:r w:rsidRPr="00613426">
            <w:rPr>
              <w:rFonts w:ascii="Verdana" w:hAnsi="Verdana"/>
              <w:sz w:val="20"/>
            </w:rPr>
            <w:t xml:space="preserve"> </w:t>
          </w:r>
          <w:r>
            <w:rPr>
              <w:rFonts w:ascii="Verdana" w:hAnsi="Verdana"/>
              <w:sz w:val="20"/>
            </w:rPr>
            <w:t>1.0</w:t>
          </w:r>
        </w:p>
      </w:tc>
      <w:tc>
        <w:tcPr>
          <w:tcW w:w="3118" w:type="dxa"/>
        </w:tcPr>
        <w:p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F65A06">
            <w:rPr>
              <w:rStyle w:val="PageNumber"/>
              <w:rFonts w:ascii="Verdana" w:hAnsi="Verdana"/>
              <w:noProof/>
              <w:sz w:val="20"/>
            </w:rPr>
            <w:t>3</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F65A06">
            <w:rPr>
              <w:rStyle w:val="PageNumber"/>
              <w:rFonts w:ascii="Verdana" w:hAnsi="Verdana"/>
              <w:noProof/>
              <w:sz w:val="20"/>
            </w:rPr>
            <w:t>3</w:t>
          </w:r>
          <w:r w:rsidRPr="000E4E83">
            <w:rPr>
              <w:rStyle w:val="PageNumber"/>
              <w:rFonts w:ascii="Verdana" w:hAnsi="Verdana"/>
              <w:sz w:val="20"/>
            </w:rPr>
            <w:fldChar w:fldCharType="end"/>
          </w:r>
        </w:p>
      </w:tc>
    </w:tr>
  </w:tbl>
  <w:p w:rsidR="006F68DA" w:rsidRPr="000E4E83" w:rsidRDefault="006F68DA" w:rsidP="000E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rsidTr="00566B71">
      <w:trPr>
        <w:trHeight w:val="109"/>
      </w:trPr>
      <w:tc>
        <w:tcPr>
          <w:tcW w:w="3119" w:type="dxa"/>
        </w:tcPr>
        <w:p w:rsidR="006F68DA" w:rsidRPr="000E4E83" w:rsidRDefault="006F68DA" w:rsidP="00BD7E81">
          <w:pPr>
            <w:pStyle w:val="Footer"/>
            <w:tabs>
              <w:tab w:val="right" w:pos="9090"/>
            </w:tabs>
            <w:rPr>
              <w:rFonts w:ascii="Verdana" w:hAnsi="Verdana"/>
              <w:b/>
              <w:sz w:val="20"/>
            </w:rPr>
          </w:pPr>
          <w:r w:rsidRPr="00613426">
            <w:rPr>
              <w:rFonts w:ascii="Verdana" w:hAnsi="Verdana"/>
              <w:b/>
              <w:sz w:val="20"/>
            </w:rPr>
            <w:t xml:space="preserve">Date: </w:t>
          </w:r>
          <w:r w:rsidR="00BD7E81">
            <w:rPr>
              <w:rFonts w:ascii="Verdana" w:hAnsi="Verdana"/>
              <w:sz w:val="20"/>
            </w:rPr>
            <w:t>March 2020</w:t>
          </w:r>
        </w:p>
      </w:tc>
      <w:tc>
        <w:tcPr>
          <w:tcW w:w="3828" w:type="dxa"/>
        </w:tcPr>
        <w:p w:rsidR="006F68DA" w:rsidRPr="000E4E83" w:rsidRDefault="006F68DA" w:rsidP="009E374F">
          <w:pPr>
            <w:pStyle w:val="Footer"/>
            <w:tabs>
              <w:tab w:val="center" w:pos="1433"/>
              <w:tab w:val="right" w:pos="2866"/>
              <w:tab w:val="right" w:pos="9090"/>
            </w:tabs>
            <w:jc w:val="center"/>
            <w:rPr>
              <w:rFonts w:ascii="Verdana" w:hAnsi="Verdana"/>
              <w:b/>
              <w:sz w:val="20"/>
            </w:rPr>
          </w:pPr>
          <w:r w:rsidRPr="000E4E83">
            <w:rPr>
              <w:rFonts w:ascii="Verdana" w:hAnsi="Verdana"/>
              <w:b/>
              <w:sz w:val="20"/>
            </w:rPr>
            <w:t>Version:</w:t>
          </w:r>
          <w:r w:rsidRPr="000E4E83">
            <w:rPr>
              <w:rFonts w:ascii="Verdana" w:hAnsi="Verdana"/>
              <w:sz w:val="20"/>
            </w:rPr>
            <w:t xml:space="preserve"> </w:t>
          </w:r>
          <w:r>
            <w:rPr>
              <w:rFonts w:ascii="Verdana" w:hAnsi="Verdana"/>
              <w:sz w:val="20"/>
            </w:rPr>
            <w:t>1.0</w:t>
          </w:r>
        </w:p>
      </w:tc>
      <w:tc>
        <w:tcPr>
          <w:tcW w:w="3118" w:type="dxa"/>
        </w:tcPr>
        <w:p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F65A06">
            <w:rPr>
              <w:rStyle w:val="PageNumber"/>
              <w:rFonts w:ascii="Verdana" w:hAnsi="Verdana"/>
              <w:noProof/>
              <w:sz w:val="20"/>
            </w:rPr>
            <w:t>2</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F65A06">
            <w:rPr>
              <w:rStyle w:val="PageNumber"/>
              <w:rFonts w:ascii="Verdana" w:hAnsi="Verdana"/>
              <w:noProof/>
              <w:sz w:val="20"/>
            </w:rPr>
            <w:t>3</w:t>
          </w:r>
          <w:r w:rsidRPr="000E4E83">
            <w:rPr>
              <w:rStyle w:val="PageNumber"/>
              <w:rFonts w:ascii="Verdana" w:hAnsi="Verdana"/>
              <w:sz w:val="20"/>
            </w:rPr>
            <w:fldChar w:fldCharType="end"/>
          </w:r>
        </w:p>
      </w:tc>
    </w:tr>
  </w:tbl>
  <w:p w:rsidR="006F68DA" w:rsidRPr="000E4E83" w:rsidRDefault="006F68DA" w:rsidP="000E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DB8" w:rsidRDefault="00995DB8" w:rsidP="00704045">
      <w:r>
        <w:separator/>
      </w:r>
    </w:p>
  </w:footnote>
  <w:footnote w:type="continuationSeparator" w:id="0">
    <w:p w:rsidR="00995DB8" w:rsidRDefault="00995DB8" w:rsidP="00704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0B2"/>
    <w:multiLevelType w:val="hybridMultilevel"/>
    <w:tmpl w:val="5ED8D8C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50C4"/>
    <w:multiLevelType w:val="hybridMultilevel"/>
    <w:tmpl w:val="73F8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742D"/>
    <w:multiLevelType w:val="hybridMultilevel"/>
    <w:tmpl w:val="57D4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A1F0C"/>
    <w:multiLevelType w:val="hybridMultilevel"/>
    <w:tmpl w:val="86E2F4AA"/>
    <w:lvl w:ilvl="0" w:tplc="204443C6">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BA9"/>
    <w:multiLevelType w:val="hybridMultilevel"/>
    <w:tmpl w:val="0C1862BA"/>
    <w:lvl w:ilvl="0" w:tplc="4A82C7AE">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71982"/>
    <w:multiLevelType w:val="hybridMultilevel"/>
    <w:tmpl w:val="68BE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0ACF"/>
    <w:multiLevelType w:val="hybridMultilevel"/>
    <w:tmpl w:val="C01C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85E07"/>
    <w:multiLevelType w:val="hybridMultilevel"/>
    <w:tmpl w:val="DF24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04C16"/>
    <w:multiLevelType w:val="hybridMultilevel"/>
    <w:tmpl w:val="0152F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65220"/>
    <w:multiLevelType w:val="hybridMultilevel"/>
    <w:tmpl w:val="3832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C42F3"/>
    <w:multiLevelType w:val="hybridMultilevel"/>
    <w:tmpl w:val="2FC6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C0136"/>
    <w:multiLevelType w:val="hybridMultilevel"/>
    <w:tmpl w:val="2E9A2B94"/>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 w15:restartNumberingAfterBreak="0">
    <w:nsid w:val="45690840"/>
    <w:multiLevelType w:val="hybridMultilevel"/>
    <w:tmpl w:val="11C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5802A8"/>
    <w:multiLevelType w:val="hybridMultilevel"/>
    <w:tmpl w:val="E0281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CE46E1"/>
    <w:multiLevelType w:val="hybridMultilevel"/>
    <w:tmpl w:val="C69A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03755"/>
    <w:multiLevelType w:val="hybridMultilevel"/>
    <w:tmpl w:val="E6E4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47762"/>
    <w:multiLevelType w:val="hybridMultilevel"/>
    <w:tmpl w:val="E2E88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090C27"/>
    <w:multiLevelType w:val="hybridMultilevel"/>
    <w:tmpl w:val="1860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9A4703"/>
    <w:multiLevelType w:val="hybridMultilevel"/>
    <w:tmpl w:val="8D42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405A4"/>
    <w:multiLevelType w:val="hybridMultilevel"/>
    <w:tmpl w:val="49EA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EC6100"/>
    <w:multiLevelType w:val="hybridMultilevel"/>
    <w:tmpl w:val="EF48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F200F2"/>
    <w:multiLevelType w:val="hybridMultilevel"/>
    <w:tmpl w:val="EF44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A132D"/>
    <w:multiLevelType w:val="hybridMultilevel"/>
    <w:tmpl w:val="3522D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B36CCB"/>
    <w:multiLevelType w:val="hybridMultilevel"/>
    <w:tmpl w:val="D07A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422D4D"/>
    <w:multiLevelType w:val="hybridMultilevel"/>
    <w:tmpl w:val="CF9E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07E9D"/>
    <w:multiLevelType w:val="hybridMultilevel"/>
    <w:tmpl w:val="24EA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82B06"/>
    <w:multiLevelType w:val="hybridMultilevel"/>
    <w:tmpl w:val="7A906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8B23AF"/>
    <w:multiLevelType w:val="hybridMultilevel"/>
    <w:tmpl w:val="F9CA7ABE"/>
    <w:lvl w:ilvl="0" w:tplc="4A82C7AE">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7956E0"/>
    <w:multiLevelType w:val="hybridMultilevel"/>
    <w:tmpl w:val="28BE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CE6870"/>
    <w:multiLevelType w:val="hybridMultilevel"/>
    <w:tmpl w:val="86D6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9"/>
  </w:num>
  <w:num w:numId="4">
    <w:abstractNumId w:val="26"/>
  </w:num>
  <w:num w:numId="5">
    <w:abstractNumId w:val="14"/>
  </w:num>
  <w:num w:numId="6">
    <w:abstractNumId w:val="0"/>
  </w:num>
  <w:num w:numId="7">
    <w:abstractNumId w:val="2"/>
  </w:num>
  <w:num w:numId="8">
    <w:abstractNumId w:val="6"/>
  </w:num>
  <w:num w:numId="9">
    <w:abstractNumId w:val="27"/>
  </w:num>
  <w:num w:numId="10">
    <w:abstractNumId w:val="16"/>
  </w:num>
  <w:num w:numId="11">
    <w:abstractNumId w:val="3"/>
  </w:num>
  <w:num w:numId="12">
    <w:abstractNumId w:val="22"/>
  </w:num>
  <w:num w:numId="13">
    <w:abstractNumId w:val="17"/>
  </w:num>
  <w:num w:numId="14">
    <w:abstractNumId w:val="5"/>
  </w:num>
  <w:num w:numId="15">
    <w:abstractNumId w:val="1"/>
  </w:num>
  <w:num w:numId="16">
    <w:abstractNumId w:val="19"/>
  </w:num>
  <w:num w:numId="17">
    <w:abstractNumId w:val="13"/>
  </w:num>
  <w:num w:numId="18">
    <w:abstractNumId w:val="7"/>
  </w:num>
  <w:num w:numId="19">
    <w:abstractNumId w:val="30"/>
  </w:num>
  <w:num w:numId="20">
    <w:abstractNumId w:val="23"/>
  </w:num>
  <w:num w:numId="21">
    <w:abstractNumId w:val="10"/>
  </w:num>
  <w:num w:numId="22">
    <w:abstractNumId w:val="24"/>
  </w:num>
  <w:num w:numId="23">
    <w:abstractNumId w:val="25"/>
  </w:num>
  <w:num w:numId="24">
    <w:abstractNumId w:val="29"/>
  </w:num>
  <w:num w:numId="25">
    <w:abstractNumId w:val="11"/>
  </w:num>
  <w:num w:numId="26">
    <w:abstractNumId w:val="18"/>
  </w:num>
  <w:num w:numId="27">
    <w:abstractNumId w:val="15"/>
  </w:num>
  <w:num w:numId="28">
    <w:abstractNumId w:val="21"/>
  </w:num>
  <w:num w:numId="29">
    <w:abstractNumId w:val="4"/>
  </w:num>
  <w:num w:numId="30">
    <w:abstractNumId w:val="8"/>
  </w:num>
  <w:num w:numId="31">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60"/>
    <w:rsid w:val="00002EB0"/>
    <w:rsid w:val="00003B1C"/>
    <w:rsid w:val="000048EB"/>
    <w:rsid w:val="00005868"/>
    <w:rsid w:val="00005FFD"/>
    <w:rsid w:val="00012100"/>
    <w:rsid w:val="00012777"/>
    <w:rsid w:val="00013BCA"/>
    <w:rsid w:val="00022C4C"/>
    <w:rsid w:val="00024C30"/>
    <w:rsid w:val="00024F07"/>
    <w:rsid w:val="000379ED"/>
    <w:rsid w:val="00041E98"/>
    <w:rsid w:val="00042DFD"/>
    <w:rsid w:val="00045F25"/>
    <w:rsid w:val="000474E8"/>
    <w:rsid w:val="00053BFC"/>
    <w:rsid w:val="00065091"/>
    <w:rsid w:val="00072AE6"/>
    <w:rsid w:val="00082CF5"/>
    <w:rsid w:val="000915FE"/>
    <w:rsid w:val="00093741"/>
    <w:rsid w:val="000A2ABC"/>
    <w:rsid w:val="000C2D86"/>
    <w:rsid w:val="000C472C"/>
    <w:rsid w:val="000C7960"/>
    <w:rsid w:val="000D2219"/>
    <w:rsid w:val="000D3332"/>
    <w:rsid w:val="000E4E83"/>
    <w:rsid w:val="000E6DD6"/>
    <w:rsid w:val="000F2CCE"/>
    <w:rsid w:val="00107B72"/>
    <w:rsid w:val="00120851"/>
    <w:rsid w:val="00120DC1"/>
    <w:rsid w:val="00121B17"/>
    <w:rsid w:val="00123113"/>
    <w:rsid w:val="00123F47"/>
    <w:rsid w:val="00124464"/>
    <w:rsid w:val="001274E2"/>
    <w:rsid w:val="00130C8F"/>
    <w:rsid w:val="001343B1"/>
    <w:rsid w:val="001472FB"/>
    <w:rsid w:val="001502F9"/>
    <w:rsid w:val="00151A1F"/>
    <w:rsid w:val="00157655"/>
    <w:rsid w:val="00157A6D"/>
    <w:rsid w:val="00191431"/>
    <w:rsid w:val="00192A9F"/>
    <w:rsid w:val="001943F2"/>
    <w:rsid w:val="00196A80"/>
    <w:rsid w:val="001D4833"/>
    <w:rsid w:val="001F064A"/>
    <w:rsid w:val="002023F4"/>
    <w:rsid w:val="002179CF"/>
    <w:rsid w:val="00220824"/>
    <w:rsid w:val="002250A5"/>
    <w:rsid w:val="00230CA1"/>
    <w:rsid w:val="00235BA7"/>
    <w:rsid w:val="002403F0"/>
    <w:rsid w:val="00252AC3"/>
    <w:rsid w:val="0026035A"/>
    <w:rsid w:val="00277252"/>
    <w:rsid w:val="00281871"/>
    <w:rsid w:val="00290768"/>
    <w:rsid w:val="002B1385"/>
    <w:rsid w:val="002B49EC"/>
    <w:rsid w:val="002B55CC"/>
    <w:rsid w:val="002B7A71"/>
    <w:rsid w:val="002D2E20"/>
    <w:rsid w:val="002D7811"/>
    <w:rsid w:val="002E2110"/>
    <w:rsid w:val="002E655C"/>
    <w:rsid w:val="002E6A11"/>
    <w:rsid w:val="002E6ACB"/>
    <w:rsid w:val="002F0EAC"/>
    <w:rsid w:val="002F45E4"/>
    <w:rsid w:val="00317BCF"/>
    <w:rsid w:val="00323817"/>
    <w:rsid w:val="0032437F"/>
    <w:rsid w:val="00326188"/>
    <w:rsid w:val="003622EF"/>
    <w:rsid w:val="00374692"/>
    <w:rsid w:val="00377D10"/>
    <w:rsid w:val="00383150"/>
    <w:rsid w:val="003A2800"/>
    <w:rsid w:val="003A621B"/>
    <w:rsid w:val="003A649B"/>
    <w:rsid w:val="003C7DD8"/>
    <w:rsid w:val="003D3DBC"/>
    <w:rsid w:val="003E6E86"/>
    <w:rsid w:val="0040064C"/>
    <w:rsid w:val="004077A3"/>
    <w:rsid w:val="00407ACB"/>
    <w:rsid w:val="004255AB"/>
    <w:rsid w:val="004317C0"/>
    <w:rsid w:val="00431C8E"/>
    <w:rsid w:val="004323C0"/>
    <w:rsid w:val="0043780F"/>
    <w:rsid w:val="00445900"/>
    <w:rsid w:val="00445907"/>
    <w:rsid w:val="00453B5D"/>
    <w:rsid w:val="00454E2B"/>
    <w:rsid w:val="004557E6"/>
    <w:rsid w:val="004641B6"/>
    <w:rsid w:val="0046458B"/>
    <w:rsid w:val="004879C8"/>
    <w:rsid w:val="004B0D92"/>
    <w:rsid w:val="004B12EF"/>
    <w:rsid w:val="004B152F"/>
    <w:rsid w:val="004B201B"/>
    <w:rsid w:val="004B314C"/>
    <w:rsid w:val="004C2391"/>
    <w:rsid w:val="004C335D"/>
    <w:rsid w:val="004C3576"/>
    <w:rsid w:val="004C4176"/>
    <w:rsid w:val="004C4F6E"/>
    <w:rsid w:val="004F2B58"/>
    <w:rsid w:val="00501C6B"/>
    <w:rsid w:val="00512E63"/>
    <w:rsid w:val="00520D0A"/>
    <w:rsid w:val="005279C4"/>
    <w:rsid w:val="005329B7"/>
    <w:rsid w:val="005507BA"/>
    <w:rsid w:val="00556C6B"/>
    <w:rsid w:val="00557232"/>
    <w:rsid w:val="00560BE2"/>
    <w:rsid w:val="00562839"/>
    <w:rsid w:val="005632C7"/>
    <w:rsid w:val="00564BA2"/>
    <w:rsid w:val="00565336"/>
    <w:rsid w:val="00566B71"/>
    <w:rsid w:val="0058604D"/>
    <w:rsid w:val="005970C0"/>
    <w:rsid w:val="005A27C1"/>
    <w:rsid w:val="005A4F88"/>
    <w:rsid w:val="005B3032"/>
    <w:rsid w:val="005C2A86"/>
    <w:rsid w:val="005C2FAC"/>
    <w:rsid w:val="005C5E6D"/>
    <w:rsid w:val="005E2EDF"/>
    <w:rsid w:val="005F4406"/>
    <w:rsid w:val="005F4587"/>
    <w:rsid w:val="00601F75"/>
    <w:rsid w:val="00605149"/>
    <w:rsid w:val="00613426"/>
    <w:rsid w:val="0062360F"/>
    <w:rsid w:val="006311F7"/>
    <w:rsid w:val="00635DD5"/>
    <w:rsid w:val="00646886"/>
    <w:rsid w:val="00656944"/>
    <w:rsid w:val="0066774F"/>
    <w:rsid w:val="00687D60"/>
    <w:rsid w:val="00693B46"/>
    <w:rsid w:val="006A53B5"/>
    <w:rsid w:val="006B798F"/>
    <w:rsid w:val="006C53DC"/>
    <w:rsid w:val="006D068B"/>
    <w:rsid w:val="006E0256"/>
    <w:rsid w:val="006E54AB"/>
    <w:rsid w:val="006E715A"/>
    <w:rsid w:val="006F68DA"/>
    <w:rsid w:val="006F7DA4"/>
    <w:rsid w:val="006F7E60"/>
    <w:rsid w:val="007006FC"/>
    <w:rsid w:val="00704045"/>
    <w:rsid w:val="00715962"/>
    <w:rsid w:val="007214FB"/>
    <w:rsid w:val="007215A6"/>
    <w:rsid w:val="007324BE"/>
    <w:rsid w:val="0074091C"/>
    <w:rsid w:val="007412BC"/>
    <w:rsid w:val="007413C1"/>
    <w:rsid w:val="0074214F"/>
    <w:rsid w:val="0074340F"/>
    <w:rsid w:val="00752CD9"/>
    <w:rsid w:val="0077043C"/>
    <w:rsid w:val="00770518"/>
    <w:rsid w:val="00774BCB"/>
    <w:rsid w:val="007803CA"/>
    <w:rsid w:val="007857B5"/>
    <w:rsid w:val="00786D87"/>
    <w:rsid w:val="0078746E"/>
    <w:rsid w:val="007A5E51"/>
    <w:rsid w:val="007B2EA3"/>
    <w:rsid w:val="007B3FD2"/>
    <w:rsid w:val="007B6972"/>
    <w:rsid w:val="007C39B3"/>
    <w:rsid w:val="007C537D"/>
    <w:rsid w:val="007C7CBF"/>
    <w:rsid w:val="007E3CB6"/>
    <w:rsid w:val="00807CBE"/>
    <w:rsid w:val="00814513"/>
    <w:rsid w:val="0081506E"/>
    <w:rsid w:val="00820798"/>
    <w:rsid w:val="00827613"/>
    <w:rsid w:val="00831A52"/>
    <w:rsid w:val="00843165"/>
    <w:rsid w:val="008541E0"/>
    <w:rsid w:val="008542A8"/>
    <w:rsid w:val="0085557A"/>
    <w:rsid w:val="00864102"/>
    <w:rsid w:val="00880413"/>
    <w:rsid w:val="00886AF1"/>
    <w:rsid w:val="00890299"/>
    <w:rsid w:val="00892F37"/>
    <w:rsid w:val="009072F1"/>
    <w:rsid w:val="00911FF9"/>
    <w:rsid w:val="0092200C"/>
    <w:rsid w:val="009307FA"/>
    <w:rsid w:val="009435A5"/>
    <w:rsid w:val="00960E44"/>
    <w:rsid w:val="00967025"/>
    <w:rsid w:val="00972CE6"/>
    <w:rsid w:val="00995DB8"/>
    <w:rsid w:val="009A16CC"/>
    <w:rsid w:val="009A1AE0"/>
    <w:rsid w:val="009A2BE2"/>
    <w:rsid w:val="009A2FA8"/>
    <w:rsid w:val="009B3404"/>
    <w:rsid w:val="009B5ECD"/>
    <w:rsid w:val="009D3D53"/>
    <w:rsid w:val="009D47B2"/>
    <w:rsid w:val="009D7AE9"/>
    <w:rsid w:val="009E196E"/>
    <w:rsid w:val="009E374F"/>
    <w:rsid w:val="009E61B9"/>
    <w:rsid w:val="00A019D6"/>
    <w:rsid w:val="00A0290F"/>
    <w:rsid w:val="00A10E4C"/>
    <w:rsid w:val="00A17A2F"/>
    <w:rsid w:val="00A333A9"/>
    <w:rsid w:val="00A46AD0"/>
    <w:rsid w:val="00A507BD"/>
    <w:rsid w:val="00A55A08"/>
    <w:rsid w:val="00A8464F"/>
    <w:rsid w:val="00AA13AE"/>
    <w:rsid w:val="00AA38FD"/>
    <w:rsid w:val="00AC5278"/>
    <w:rsid w:val="00AD09A6"/>
    <w:rsid w:val="00AD74CB"/>
    <w:rsid w:val="00AF1A87"/>
    <w:rsid w:val="00B05ACE"/>
    <w:rsid w:val="00B14592"/>
    <w:rsid w:val="00B30A2F"/>
    <w:rsid w:val="00B7160B"/>
    <w:rsid w:val="00B767A9"/>
    <w:rsid w:val="00B962CC"/>
    <w:rsid w:val="00BA0112"/>
    <w:rsid w:val="00BB02A4"/>
    <w:rsid w:val="00BB237D"/>
    <w:rsid w:val="00BB3DF3"/>
    <w:rsid w:val="00BC41BC"/>
    <w:rsid w:val="00BD1EE1"/>
    <w:rsid w:val="00BD7E81"/>
    <w:rsid w:val="00BE0904"/>
    <w:rsid w:val="00BF7EF9"/>
    <w:rsid w:val="00C0570D"/>
    <w:rsid w:val="00C1086D"/>
    <w:rsid w:val="00C12016"/>
    <w:rsid w:val="00C13F3E"/>
    <w:rsid w:val="00C247E9"/>
    <w:rsid w:val="00C252B4"/>
    <w:rsid w:val="00C25383"/>
    <w:rsid w:val="00C27B6A"/>
    <w:rsid w:val="00C30D1F"/>
    <w:rsid w:val="00C402DB"/>
    <w:rsid w:val="00C43A7D"/>
    <w:rsid w:val="00C47559"/>
    <w:rsid w:val="00C6159D"/>
    <w:rsid w:val="00C76358"/>
    <w:rsid w:val="00C86E4D"/>
    <w:rsid w:val="00C90784"/>
    <w:rsid w:val="00C92045"/>
    <w:rsid w:val="00C9325F"/>
    <w:rsid w:val="00CA7858"/>
    <w:rsid w:val="00CA78AF"/>
    <w:rsid w:val="00CB5AD0"/>
    <w:rsid w:val="00CC653C"/>
    <w:rsid w:val="00CD202C"/>
    <w:rsid w:val="00CD4342"/>
    <w:rsid w:val="00D0162E"/>
    <w:rsid w:val="00D0352C"/>
    <w:rsid w:val="00D16EC2"/>
    <w:rsid w:val="00D16F4E"/>
    <w:rsid w:val="00D21B7B"/>
    <w:rsid w:val="00D254B9"/>
    <w:rsid w:val="00D35FCB"/>
    <w:rsid w:val="00D531E8"/>
    <w:rsid w:val="00D55711"/>
    <w:rsid w:val="00D64A29"/>
    <w:rsid w:val="00D810CA"/>
    <w:rsid w:val="00D86685"/>
    <w:rsid w:val="00D92D9F"/>
    <w:rsid w:val="00D93068"/>
    <w:rsid w:val="00D9388F"/>
    <w:rsid w:val="00DA305D"/>
    <w:rsid w:val="00DC1750"/>
    <w:rsid w:val="00DC198B"/>
    <w:rsid w:val="00DE54C3"/>
    <w:rsid w:val="00E16EDB"/>
    <w:rsid w:val="00E23A6F"/>
    <w:rsid w:val="00E279FA"/>
    <w:rsid w:val="00E33EAE"/>
    <w:rsid w:val="00E35EA4"/>
    <w:rsid w:val="00E43A44"/>
    <w:rsid w:val="00E518B6"/>
    <w:rsid w:val="00E52268"/>
    <w:rsid w:val="00E57F1E"/>
    <w:rsid w:val="00E63B06"/>
    <w:rsid w:val="00E7330A"/>
    <w:rsid w:val="00E776EA"/>
    <w:rsid w:val="00E82A36"/>
    <w:rsid w:val="00EB0EE8"/>
    <w:rsid w:val="00EB3596"/>
    <w:rsid w:val="00EC0C72"/>
    <w:rsid w:val="00ED3404"/>
    <w:rsid w:val="00F03504"/>
    <w:rsid w:val="00F03AF4"/>
    <w:rsid w:val="00F32085"/>
    <w:rsid w:val="00F349DE"/>
    <w:rsid w:val="00F46C49"/>
    <w:rsid w:val="00F5256B"/>
    <w:rsid w:val="00F55F3C"/>
    <w:rsid w:val="00F65A06"/>
    <w:rsid w:val="00F724FC"/>
    <w:rsid w:val="00F85F41"/>
    <w:rsid w:val="00F9295E"/>
    <w:rsid w:val="00F95B0A"/>
    <w:rsid w:val="00FA002D"/>
    <w:rsid w:val="00FA6443"/>
    <w:rsid w:val="00FA69CB"/>
    <w:rsid w:val="00FA7CB6"/>
    <w:rsid w:val="00FB0332"/>
    <w:rsid w:val="00FB2846"/>
    <w:rsid w:val="00FB2C45"/>
    <w:rsid w:val="00FB6154"/>
    <w:rsid w:val="00FB7704"/>
    <w:rsid w:val="00FB7EDA"/>
    <w:rsid w:val="00FC0F9B"/>
    <w:rsid w:val="00FC41D3"/>
    <w:rsid w:val="00FE20FA"/>
    <w:rsid w:val="00FF0EE3"/>
    <w:rsid w:val="00FF3733"/>
    <w:rsid w:val="00FF3763"/>
    <w:rsid w:val="00FF4D01"/>
    <w:rsid w:val="00FF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07AF61"/>
  <w15:docId w15:val="{E8393E32-30FE-4733-A82B-CF362823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F1"/>
    <w:rPr>
      <w:rFonts w:ascii="Arial" w:hAnsi="Arial"/>
      <w:sz w:val="28"/>
      <w:szCs w:val="24"/>
    </w:rPr>
  </w:style>
  <w:style w:type="paragraph" w:styleId="Heading1">
    <w:name w:val="heading 1"/>
    <w:basedOn w:val="Normal"/>
    <w:next w:val="Normal"/>
    <w:link w:val="Heading1Char"/>
    <w:qFormat/>
    <w:rsid w:val="00566B71"/>
    <w:pPr>
      <w:keepNext/>
      <w:keepLines/>
      <w:spacing w:before="480"/>
      <w:outlineLvl w:val="0"/>
    </w:pPr>
    <w:rPr>
      <w:rFonts w:ascii="Verdana" w:eastAsiaTheme="majorEastAsia" w:hAnsi="Verdana" w:cstheme="majorBidi"/>
      <w:b/>
      <w:bCs/>
      <w:sz w:val="24"/>
      <w:szCs w:val="28"/>
      <w:lang w:eastAsia="en-US"/>
    </w:rPr>
  </w:style>
  <w:style w:type="paragraph" w:styleId="Heading2">
    <w:name w:val="heading 2"/>
    <w:basedOn w:val="Normal"/>
    <w:next w:val="Normal"/>
    <w:link w:val="Heading2Char"/>
    <w:unhideWhenUsed/>
    <w:qFormat/>
    <w:rsid w:val="00566B71"/>
    <w:pPr>
      <w:keepNext/>
      <w:keepLines/>
      <w:outlineLvl w:val="1"/>
    </w:pPr>
    <w:rPr>
      <w:rFonts w:ascii="Verdana" w:eastAsiaTheme="majorEastAsia" w:hAnsi="Verdana" w:cstheme="majorBidi"/>
      <w:b/>
      <w:bCs/>
      <w:sz w:val="24"/>
      <w:szCs w:val="26"/>
      <w:lang w:eastAsia="en-US"/>
    </w:rPr>
  </w:style>
  <w:style w:type="paragraph" w:styleId="Heading3">
    <w:name w:val="heading 3"/>
    <w:basedOn w:val="Normal"/>
    <w:next w:val="Normal"/>
    <w:link w:val="Heading3Char"/>
    <w:semiHidden/>
    <w:unhideWhenUsed/>
    <w:qFormat/>
    <w:rsid w:val="007C7CB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6AF1"/>
    <w:rPr>
      <w:rFonts w:ascii="Tahoma" w:hAnsi="Tahoma" w:cs="Tahoma"/>
      <w:sz w:val="16"/>
      <w:szCs w:val="16"/>
    </w:rPr>
  </w:style>
  <w:style w:type="character" w:customStyle="1" w:styleId="BalloonTextChar">
    <w:name w:val="Balloon Text Char"/>
    <w:basedOn w:val="DefaultParagraphFont"/>
    <w:link w:val="BalloonText"/>
    <w:rsid w:val="00886AF1"/>
    <w:rPr>
      <w:rFonts w:ascii="Tahoma" w:hAnsi="Tahoma" w:cs="Tahoma"/>
      <w:sz w:val="16"/>
      <w:szCs w:val="16"/>
    </w:rPr>
  </w:style>
  <w:style w:type="paragraph" w:styleId="Header">
    <w:name w:val="header"/>
    <w:basedOn w:val="Normal"/>
    <w:link w:val="HeaderChar"/>
    <w:rsid w:val="00704045"/>
    <w:pPr>
      <w:tabs>
        <w:tab w:val="center" w:pos="4513"/>
        <w:tab w:val="right" w:pos="9026"/>
      </w:tabs>
    </w:pPr>
  </w:style>
  <w:style w:type="character" w:customStyle="1" w:styleId="HeaderChar">
    <w:name w:val="Header Char"/>
    <w:basedOn w:val="DefaultParagraphFont"/>
    <w:link w:val="Header"/>
    <w:rsid w:val="00704045"/>
    <w:rPr>
      <w:rFonts w:ascii="Arial" w:hAnsi="Arial"/>
      <w:sz w:val="28"/>
      <w:szCs w:val="24"/>
    </w:rPr>
  </w:style>
  <w:style w:type="paragraph" w:styleId="Footer">
    <w:name w:val="footer"/>
    <w:aliases w:val="Doc Footer"/>
    <w:basedOn w:val="Normal"/>
    <w:link w:val="FooterChar"/>
    <w:uiPriority w:val="99"/>
    <w:rsid w:val="00704045"/>
    <w:pPr>
      <w:tabs>
        <w:tab w:val="center" w:pos="4513"/>
        <w:tab w:val="right" w:pos="9026"/>
      </w:tabs>
    </w:pPr>
  </w:style>
  <w:style w:type="character" w:customStyle="1" w:styleId="FooterChar">
    <w:name w:val="Footer Char"/>
    <w:aliases w:val="Doc Footer Char"/>
    <w:basedOn w:val="DefaultParagraphFont"/>
    <w:link w:val="Footer"/>
    <w:uiPriority w:val="99"/>
    <w:rsid w:val="00704045"/>
    <w:rPr>
      <w:rFonts w:ascii="Arial" w:hAnsi="Arial"/>
      <w:sz w:val="28"/>
      <w:szCs w:val="24"/>
    </w:rPr>
  </w:style>
  <w:style w:type="table" w:styleId="TableGrid">
    <w:name w:val="Table Grid"/>
    <w:basedOn w:val="TableNormal"/>
    <w:uiPriority w:val="59"/>
    <w:rsid w:val="0044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54B9"/>
    <w:rPr>
      <w:color w:val="808080"/>
    </w:rPr>
  </w:style>
  <w:style w:type="character" w:customStyle="1" w:styleId="Dropdown">
    <w:name w:val="Dropdown"/>
    <w:basedOn w:val="DefaultParagraphFont"/>
    <w:uiPriority w:val="1"/>
    <w:rsid w:val="00D254B9"/>
    <w:rPr>
      <w:rFonts w:ascii="Verdana" w:hAnsi="Verdana"/>
      <w:color w:val="auto"/>
      <w:sz w:val="24"/>
    </w:rPr>
  </w:style>
  <w:style w:type="character" w:styleId="PageNumber">
    <w:name w:val="page number"/>
    <w:basedOn w:val="DefaultParagraphFont"/>
    <w:rsid w:val="000E4E83"/>
  </w:style>
  <w:style w:type="paragraph" w:customStyle="1" w:styleId="Default">
    <w:name w:val="Default"/>
    <w:rsid w:val="00317BCF"/>
    <w:pPr>
      <w:autoSpaceDE w:val="0"/>
      <w:autoSpaceDN w:val="0"/>
      <w:adjustRightInd w:val="0"/>
    </w:pPr>
    <w:rPr>
      <w:rFonts w:ascii="Arial" w:hAnsi="Arial" w:cs="Arial"/>
      <w:color w:val="000000"/>
      <w:sz w:val="24"/>
      <w:szCs w:val="24"/>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uiPriority w:val="34"/>
    <w:qFormat/>
    <w:rsid w:val="00613426"/>
    <w:pPr>
      <w:ind w:left="720"/>
      <w:contextualSpacing/>
    </w:pPr>
  </w:style>
  <w:style w:type="character" w:styleId="Hyperlink">
    <w:name w:val="Hyperlink"/>
    <w:basedOn w:val="DefaultParagraphFont"/>
    <w:uiPriority w:val="99"/>
    <w:unhideWhenUsed/>
    <w:rsid w:val="00CA78AF"/>
    <w:rPr>
      <w:color w:val="0000FF" w:themeColor="hyperlink"/>
      <w:u w:val="single"/>
    </w:rPr>
  </w:style>
  <w:style w:type="character" w:styleId="CommentReference">
    <w:name w:val="annotation reference"/>
    <w:basedOn w:val="DefaultParagraphFont"/>
    <w:semiHidden/>
    <w:unhideWhenUsed/>
    <w:rsid w:val="00D531E8"/>
    <w:rPr>
      <w:sz w:val="16"/>
      <w:szCs w:val="16"/>
    </w:rPr>
  </w:style>
  <w:style w:type="paragraph" w:styleId="CommentText">
    <w:name w:val="annotation text"/>
    <w:basedOn w:val="Normal"/>
    <w:link w:val="CommentTextChar"/>
    <w:semiHidden/>
    <w:unhideWhenUsed/>
    <w:rsid w:val="00D531E8"/>
    <w:rPr>
      <w:sz w:val="20"/>
      <w:szCs w:val="20"/>
    </w:rPr>
  </w:style>
  <w:style w:type="character" w:customStyle="1" w:styleId="CommentTextChar">
    <w:name w:val="Comment Text Char"/>
    <w:basedOn w:val="DefaultParagraphFont"/>
    <w:link w:val="CommentText"/>
    <w:semiHidden/>
    <w:rsid w:val="00D531E8"/>
    <w:rPr>
      <w:rFonts w:ascii="Arial" w:hAnsi="Arial"/>
    </w:rPr>
  </w:style>
  <w:style w:type="paragraph" w:styleId="CommentSubject">
    <w:name w:val="annotation subject"/>
    <w:basedOn w:val="CommentText"/>
    <w:next w:val="CommentText"/>
    <w:link w:val="CommentSubjectChar"/>
    <w:semiHidden/>
    <w:unhideWhenUsed/>
    <w:rsid w:val="00D531E8"/>
    <w:rPr>
      <w:b/>
      <w:bCs/>
    </w:rPr>
  </w:style>
  <w:style w:type="character" w:customStyle="1" w:styleId="CommentSubjectChar">
    <w:name w:val="Comment Subject Char"/>
    <w:basedOn w:val="CommentTextChar"/>
    <w:link w:val="CommentSubject"/>
    <w:semiHidden/>
    <w:rsid w:val="00D531E8"/>
    <w:rPr>
      <w:rFonts w:ascii="Arial" w:hAnsi="Arial"/>
      <w:b/>
      <w:bCs/>
    </w:rPr>
  </w:style>
  <w:style w:type="character" w:styleId="FollowedHyperlink">
    <w:name w:val="FollowedHyperlink"/>
    <w:basedOn w:val="DefaultParagraphFont"/>
    <w:semiHidden/>
    <w:unhideWhenUsed/>
    <w:rsid w:val="00D531E8"/>
    <w:rPr>
      <w:color w:val="800080" w:themeColor="followedHyperlink"/>
      <w:u w:val="single"/>
    </w:rPr>
  </w:style>
  <w:style w:type="character" w:customStyle="1" w:styleId="Heading1Char">
    <w:name w:val="Heading 1 Char"/>
    <w:basedOn w:val="DefaultParagraphFont"/>
    <w:link w:val="Heading1"/>
    <w:rsid w:val="00566B71"/>
    <w:rPr>
      <w:rFonts w:ascii="Verdana" w:eastAsiaTheme="majorEastAsia" w:hAnsi="Verdana" w:cstheme="majorBidi"/>
      <w:b/>
      <w:bCs/>
      <w:sz w:val="24"/>
      <w:szCs w:val="28"/>
      <w:lang w:eastAsia="en-US"/>
    </w:rPr>
  </w:style>
  <w:style w:type="character" w:customStyle="1" w:styleId="Heading2Char">
    <w:name w:val="Heading 2 Char"/>
    <w:basedOn w:val="DefaultParagraphFont"/>
    <w:link w:val="Heading2"/>
    <w:rsid w:val="00566B71"/>
    <w:rPr>
      <w:rFonts w:ascii="Verdana" w:eastAsiaTheme="majorEastAsia" w:hAnsi="Verdana" w:cstheme="majorBidi"/>
      <w:b/>
      <w:bCs/>
      <w:sz w:val="24"/>
      <w:szCs w:val="26"/>
      <w:lang w:eastAsia="en-US"/>
    </w:rPr>
  </w:style>
  <w:style w:type="paragraph" w:styleId="TOCHeading">
    <w:name w:val="TOC Heading"/>
    <w:basedOn w:val="Heading1"/>
    <w:next w:val="Normal"/>
    <w:uiPriority w:val="39"/>
    <w:unhideWhenUsed/>
    <w:qFormat/>
    <w:rsid w:val="00566B71"/>
    <w:p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566B71"/>
    <w:pPr>
      <w:spacing w:after="100"/>
    </w:pPr>
    <w:rPr>
      <w:rFonts w:ascii="Verdana" w:eastAsiaTheme="minorHAnsi" w:hAnsi="Verdana" w:cstheme="minorBidi"/>
      <w:sz w:val="24"/>
      <w:szCs w:val="22"/>
      <w:lang w:eastAsia="en-US"/>
    </w:rPr>
  </w:style>
  <w:style w:type="paragraph" w:styleId="TOC2">
    <w:name w:val="toc 2"/>
    <w:basedOn w:val="Normal"/>
    <w:next w:val="Normal"/>
    <w:autoRedefine/>
    <w:uiPriority w:val="39"/>
    <w:unhideWhenUsed/>
    <w:rsid w:val="00566B71"/>
    <w:pPr>
      <w:spacing w:after="100"/>
      <w:ind w:left="240"/>
    </w:pPr>
    <w:rPr>
      <w:rFonts w:ascii="Verdana" w:eastAsiaTheme="minorHAnsi" w:hAnsi="Verdana" w:cstheme="minorBidi"/>
      <w:sz w:val="24"/>
      <w:szCs w:val="22"/>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566B71"/>
    <w:rPr>
      <w:rFonts w:ascii="Arial" w:hAnsi="Arial"/>
      <w:sz w:val="28"/>
      <w:szCs w:val="24"/>
    </w:rPr>
  </w:style>
  <w:style w:type="numbering" w:customStyle="1" w:styleId="OutlinenumberedArialOutlinenumberedArial11">
    <w:name w:val="Outline numbered Arial + Outline numbered Arial 1...1"/>
    <w:basedOn w:val="NoList"/>
    <w:rsid w:val="00AD74CB"/>
    <w:pPr>
      <w:numPr>
        <w:numId w:val="1"/>
      </w:numPr>
    </w:pPr>
  </w:style>
  <w:style w:type="paragraph" w:customStyle="1" w:styleId="StyleOutlinenumberedArialOutlinenumberedArial11Outli">
    <w:name w:val="Style Outline numbered Arial + Outline numbered Arial 1...1 + Outli..."/>
    <w:basedOn w:val="Normal"/>
    <w:rsid w:val="00AD74CB"/>
    <w:pPr>
      <w:widowControl w:val="0"/>
      <w:numPr>
        <w:ilvl w:val="2"/>
        <w:numId w:val="1"/>
      </w:numPr>
      <w:autoSpaceDE w:val="0"/>
      <w:autoSpaceDN w:val="0"/>
      <w:adjustRightInd w:val="0"/>
    </w:pPr>
    <w:rPr>
      <w:rFonts w:cs="Arial"/>
      <w:b/>
      <w:bCs/>
      <w:sz w:val="24"/>
      <w:lang w:eastAsia="en-US"/>
    </w:rPr>
  </w:style>
  <w:style w:type="paragraph" w:customStyle="1" w:styleId="CoverSheet">
    <w:name w:val="Cover Sheet"/>
    <w:basedOn w:val="Normal"/>
    <w:rsid w:val="00AD74CB"/>
    <w:pPr>
      <w:spacing w:before="120"/>
    </w:pPr>
    <w:rPr>
      <w:rFonts w:cs="Arial"/>
      <w:sz w:val="24"/>
      <w:szCs w:val="20"/>
      <w:lang w:eastAsia="en-US"/>
    </w:rPr>
  </w:style>
  <w:style w:type="character" w:customStyle="1" w:styleId="Heading3Char">
    <w:name w:val="Heading 3 Char"/>
    <w:basedOn w:val="DefaultParagraphFont"/>
    <w:link w:val="Heading3"/>
    <w:rsid w:val="007C7CB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C7DD8"/>
    <w:rPr>
      <w:rFonts w:ascii="Arial" w:hAnsi="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8059">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1203178070">
      <w:bodyDiv w:val="1"/>
      <w:marLeft w:val="0"/>
      <w:marRight w:val="0"/>
      <w:marTop w:val="0"/>
      <w:marBottom w:val="0"/>
      <w:divBdr>
        <w:top w:val="none" w:sz="0" w:space="0" w:color="auto"/>
        <w:left w:val="none" w:sz="0" w:space="0" w:color="auto"/>
        <w:bottom w:val="none" w:sz="0" w:space="0" w:color="auto"/>
        <w:right w:val="none" w:sz="0" w:space="0" w:color="auto"/>
      </w:divBdr>
    </w:div>
    <w:div w:id="197952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w.nhs.wales/about-us/board-and-executive-team/board-committe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EC7E8BE855468C913B9BC755BEA469"/>
        <w:category>
          <w:name w:val="General"/>
          <w:gallery w:val="placeholder"/>
        </w:category>
        <w:types>
          <w:type w:val="bbPlcHdr"/>
        </w:types>
        <w:behaviors>
          <w:behavior w:val="content"/>
        </w:behaviors>
        <w:guid w:val="{F30D3880-5EF4-4451-A987-E58FA84A71E6}"/>
      </w:docPartPr>
      <w:docPartBody>
        <w:p w:rsidR="00CE2891" w:rsidRDefault="005130D4" w:rsidP="005130D4">
          <w:pPr>
            <w:pStyle w:val="01EC7E8BE855468C913B9BC755BEA469"/>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D5"/>
    <w:rsid w:val="00047165"/>
    <w:rsid w:val="0005282D"/>
    <w:rsid w:val="00074D89"/>
    <w:rsid w:val="001C607B"/>
    <w:rsid w:val="001F3947"/>
    <w:rsid w:val="0023087D"/>
    <w:rsid w:val="00282325"/>
    <w:rsid w:val="003B07C0"/>
    <w:rsid w:val="00460906"/>
    <w:rsid w:val="005130D4"/>
    <w:rsid w:val="005D5135"/>
    <w:rsid w:val="005F0F81"/>
    <w:rsid w:val="006A3045"/>
    <w:rsid w:val="006C16E9"/>
    <w:rsid w:val="006D10B6"/>
    <w:rsid w:val="00700998"/>
    <w:rsid w:val="007E2847"/>
    <w:rsid w:val="007F1E79"/>
    <w:rsid w:val="00826D7B"/>
    <w:rsid w:val="008C469A"/>
    <w:rsid w:val="00A726B4"/>
    <w:rsid w:val="00AB230B"/>
    <w:rsid w:val="00AD0402"/>
    <w:rsid w:val="00B2694C"/>
    <w:rsid w:val="00BA24A8"/>
    <w:rsid w:val="00BA59B5"/>
    <w:rsid w:val="00C05826"/>
    <w:rsid w:val="00C56CD5"/>
    <w:rsid w:val="00C70C24"/>
    <w:rsid w:val="00CE2891"/>
    <w:rsid w:val="00CF308C"/>
    <w:rsid w:val="00D41CFA"/>
    <w:rsid w:val="00D63636"/>
    <w:rsid w:val="00D723D2"/>
    <w:rsid w:val="00D73FD6"/>
    <w:rsid w:val="00EB7051"/>
    <w:rsid w:val="00F435CC"/>
    <w:rsid w:val="00FD3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07B"/>
    <w:rPr>
      <w:color w:val="808080"/>
    </w:rPr>
  </w:style>
  <w:style w:type="paragraph" w:customStyle="1" w:styleId="70373AFAC9314C219723BECB5598AE0C">
    <w:name w:val="70373AFAC9314C219723BECB5598AE0C"/>
    <w:rsid w:val="00C56CD5"/>
  </w:style>
  <w:style w:type="paragraph" w:customStyle="1" w:styleId="65ED81C6B91844058DE3FA9562EA4BCC">
    <w:name w:val="65ED81C6B91844058DE3FA9562EA4BCC"/>
    <w:rsid w:val="00C56CD5"/>
  </w:style>
  <w:style w:type="paragraph" w:customStyle="1" w:styleId="2ACF1D3E90194D1EB739E6EBC7938D40">
    <w:name w:val="2ACF1D3E90194D1EB739E6EBC7938D40"/>
    <w:rsid w:val="00C56CD5"/>
  </w:style>
  <w:style w:type="paragraph" w:customStyle="1" w:styleId="6561CEDCBD4C45DE8E6A51AD787AD203">
    <w:name w:val="6561CEDCBD4C45DE8E6A51AD787AD203"/>
    <w:rsid w:val="00C56CD5"/>
  </w:style>
  <w:style w:type="paragraph" w:customStyle="1" w:styleId="19FC0D0A907344D2B67E5A053D8C2AE8">
    <w:name w:val="19FC0D0A907344D2B67E5A053D8C2AE8"/>
    <w:rsid w:val="00A726B4"/>
  </w:style>
  <w:style w:type="paragraph" w:customStyle="1" w:styleId="64DAC0043B9043C1975A2DCCEA1BA824">
    <w:name w:val="64DAC0043B9043C1975A2DCCEA1BA824"/>
    <w:rsid w:val="00A726B4"/>
  </w:style>
  <w:style w:type="paragraph" w:customStyle="1" w:styleId="778F4140CE444C6E98C9AE112E1E9CD4">
    <w:name w:val="778F4140CE444C6E98C9AE112E1E9CD4"/>
    <w:rsid w:val="00A726B4"/>
  </w:style>
  <w:style w:type="paragraph" w:customStyle="1" w:styleId="6A4919C9E7C4410595F54D860B030493">
    <w:name w:val="6A4919C9E7C4410595F54D860B030493"/>
    <w:rsid w:val="00A726B4"/>
  </w:style>
  <w:style w:type="paragraph" w:customStyle="1" w:styleId="E447EFCE23574A2CBF6E2D6A8F17B865">
    <w:name w:val="E447EFCE23574A2CBF6E2D6A8F17B865"/>
    <w:rsid w:val="00A726B4"/>
  </w:style>
  <w:style w:type="paragraph" w:customStyle="1" w:styleId="BEF495464A3745B2A9F34AAB200E8852">
    <w:name w:val="BEF495464A3745B2A9F34AAB200E8852"/>
    <w:rsid w:val="00A726B4"/>
  </w:style>
  <w:style w:type="paragraph" w:customStyle="1" w:styleId="39D15F7C48664FD7835D2F3D9A1EB3B4">
    <w:name w:val="39D15F7C48664FD7835D2F3D9A1EB3B4"/>
    <w:rsid w:val="00A726B4"/>
  </w:style>
  <w:style w:type="paragraph" w:customStyle="1" w:styleId="C1D0FAB6CBBB49B49F5D9CCFA0E19D13">
    <w:name w:val="C1D0FAB6CBBB49B49F5D9CCFA0E19D13"/>
    <w:rsid w:val="00A726B4"/>
  </w:style>
  <w:style w:type="paragraph" w:customStyle="1" w:styleId="9D9B25A525B240798BF166916E51D811">
    <w:name w:val="9D9B25A525B240798BF166916E51D811"/>
    <w:rsid w:val="00A726B4"/>
  </w:style>
  <w:style w:type="paragraph" w:customStyle="1" w:styleId="CCE166A258674B3DBB0C3D4493B98EC9">
    <w:name w:val="CCE166A258674B3DBB0C3D4493B98EC9"/>
    <w:rsid w:val="00A726B4"/>
  </w:style>
  <w:style w:type="paragraph" w:customStyle="1" w:styleId="35E211755DB348B9AAA748BA463285B3">
    <w:name w:val="35E211755DB348B9AAA748BA463285B3"/>
    <w:rsid w:val="00A726B4"/>
  </w:style>
  <w:style w:type="paragraph" w:customStyle="1" w:styleId="D888372D633341AA818D760DEC15E89A">
    <w:name w:val="D888372D633341AA818D760DEC15E89A"/>
    <w:rsid w:val="00A726B4"/>
  </w:style>
  <w:style w:type="paragraph" w:customStyle="1" w:styleId="E7ABA57D6A7C4022A5D9B158E8600E86">
    <w:name w:val="E7ABA57D6A7C4022A5D9B158E8600E86"/>
    <w:rsid w:val="00A726B4"/>
  </w:style>
  <w:style w:type="paragraph" w:customStyle="1" w:styleId="4BC1FBF26BFC4B93A08F8F771A32C75B">
    <w:name w:val="4BC1FBF26BFC4B93A08F8F771A32C75B"/>
    <w:rsid w:val="00A726B4"/>
  </w:style>
  <w:style w:type="paragraph" w:customStyle="1" w:styleId="ED37327757BB47EBBFC5DFD64E1F5052">
    <w:name w:val="ED37327757BB47EBBFC5DFD64E1F5052"/>
    <w:rsid w:val="00A726B4"/>
  </w:style>
  <w:style w:type="paragraph" w:customStyle="1" w:styleId="ABB6356B076740C99BE0EF4F827E212D">
    <w:name w:val="ABB6356B076740C99BE0EF4F827E212D"/>
    <w:rsid w:val="00A726B4"/>
  </w:style>
  <w:style w:type="paragraph" w:customStyle="1" w:styleId="1C815AEDF59043F08DA4622329450F14">
    <w:name w:val="1C815AEDF59043F08DA4622329450F14"/>
    <w:rsid w:val="00A726B4"/>
  </w:style>
  <w:style w:type="paragraph" w:customStyle="1" w:styleId="E29DF6A84E064FCFA973EE00EDF6D401">
    <w:name w:val="E29DF6A84E064FCFA973EE00EDF6D401"/>
    <w:rsid w:val="00A726B4"/>
  </w:style>
  <w:style w:type="paragraph" w:customStyle="1" w:styleId="0BBA091E38CC4CDE91234DC23E48914F">
    <w:name w:val="0BBA091E38CC4CDE91234DC23E48914F"/>
    <w:rsid w:val="00A726B4"/>
  </w:style>
  <w:style w:type="paragraph" w:customStyle="1" w:styleId="AE4B5F35576446CE959B49D6E662D35B">
    <w:name w:val="AE4B5F35576446CE959B49D6E662D35B"/>
    <w:rsid w:val="00A726B4"/>
  </w:style>
  <w:style w:type="paragraph" w:customStyle="1" w:styleId="D91F1A8D35184F12BE7E108712733FF5">
    <w:name w:val="D91F1A8D35184F12BE7E108712733FF5"/>
    <w:rsid w:val="00A726B4"/>
  </w:style>
  <w:style w:type="paragraph" w:customStyle="1" w:styleId="14CB124081E143D3AB5558D6992B430C">
    <w:name w:val="14CB124081E143D3AB5558D6992B430C"/>
    <w:rsid w:val="00A726B4"/>
  </w:style>
  <w:style w:type="paragraph" w:customStyle="1" w:styleId="F97EB5A0061A44128B886CFDD99C7A6A">
    <w:name w:val="F97EB5A0061A44128B886CFDD99C7A6A"/>
    <w:rsid w:val="00A726B4"/>
  </w:style>
  <w:style w:type="paragraph" w:customStyle="1" w:styleId="14D1B67ABE3D49D58F72C1B301E7FEBB">
    <w:name w:val="14D1B67ABE3D49D58F72C1B301E7FEBB"/>
    <w:rsid w:val="00A726B4"/>
  </w:style>
  <w:style w:type="paragraph" w:customStyle="1" w:styleId="5D1FF4C8D9AE4D5398297C2C9009FECF">
    <w:name w:val="5D1FF4C8D9AE4D5398297C2C9009FECF"/>
    <w:rsid w:val="00A726B4"/>
  </w:style>
  <w:style w:type="paragraph" w:customStyle="1" w:styleId="D65ADDA0D7F74699AC94D5CAA2E58C74">
    <w:name w:val="D65ADDA0D7F74699AC94D5CAA2E58C74"/>
    <w:rsid w:val="00A726B4"/>
  </w:style>
  <w:style w:type="paragraph" w:customStyle="1" w:styleId="49C41436AA4D4F548F4912743CADEFAB">
    <w:name w:val="49C41436AA4D4F548F4912743CADEFAB"/>
    <w:rsid w:val="00A726B4"/>
  </w:style>
  <w:style w:type="paragraph" w:customStyle="1" w:styleId="BFE4026FC0CC4B3991CDBE48D5E46088">
    <w:name w:val="BFE4026FC0CC4B3991CDBE48D5E46088"/>
    <w:rsid w:val="00A726B4"/>
  </w:style>
  <w:style w:type="paragraph" w:customStyle="1" w:styleId="74F512C4612D423DB695CFD18F32AD7C">
    <w:name w:val="74F512C4612D423DB695CFD18F32AD7C"/>
    <w:rsid w:val="00A726B4"/>
  </w:style>
  <w:style w:type="paragraph" w:customStyle="1" w:styleId="E3D550DCD15F494ABD757ACEA70BA03C">
    <w:name w:val="E3D550DCD15F494ABD757ACEA70BA03C"/>
    <w:rsid w:val="00A726B4"/>
  </w:style>
  <w:style w:type="paragraph" w:customStyle="1" w:styleId="E1E80679F575420D94D6EEC2ED9B68BD">
    <w:name w:val="E1E80679F575420D94D6EEC2ED9B68BD"/>
    <w:rsid w:val="00A726B4"/>
  </w:style>
  <w:style w:type="paragraph" w:customStyle="1" w:styleId="6CDF45083F064B91A4A4264C691DE12E">
    <w:name w:val="6CDF45083F064B91A4A4264C691DE12E"/>
    <w:rsid w:val="00A726B4"/>
  </w:style>
  <w:style w:type="paragraph" w:customStyle="1" w:styleId="E8C042599B6C4D74A0D4967C94162E26">
    <w:name w:val="E8C042599B6C4D74A0D4967C94162E26"/>
    <w:rsid w:val="00A726B4"/>
  </w:style>
  <w:style w:type="paragraph" w:customStyle="1" w:styleId="A191036C76874E269B5863291BC96721">
    <w:name w:val="A191036C76874E269B5863291BC96721"/>
    <w:rsid w:val="00A726B4"/>
  </w:style>
  <w:style w:type="paragraph" w:customStyle="1" w:styleId="01EC7E8BE855468C913B9BC755BEA469">
    <w:name w:val="01EC7E8BE855468C913B9BC755BEA469"/>
    <w:rsid w:val="005130D4"/>
  </w:style>
  <w:style w:type="paragraph" w:customStyle="1" w:styleId="FEB276A3AD514BCB8C6F3EEBAC7941B3">
    <w:name w:val="FEB276A3AD514BCB8C6F3EEBAC7941B3"/>
    <w:rsid w:val="00CE2891"/>
  </w:style>
  <w:style w:type="paragraph" w:customStyle="1" w:styleId="22BBE9EBA9D24DA482E302C5C0A79947">
    <w:name w:val="22BBE9EBA9D24DA482E302C5C0A79947"/>
    <w:rsid w:val="00CE2891"/>
  </w:style>
  <w:style w:type="paragraph" w:customStyle="1" w:styleId="D4CB64A3B99C4D19A70F3EB2EA192495">
    <w:name w:val="D4CB64A3B99C4D19A70F3EB2EA192495"/>
    <w:rsid w:val="00CE2891"/>
  </w:style>
  <w:style w:type="paragraph" w:customStyle="1" w:styleId="BFE21A7A44EC458B88D409DF6320BB60">
    <w:name w:val="BFE21A7A44EC458B88D409DF6320BB60"/>
    <w:rsid w:val="00CE2891"/>
  </w:style>
  <w:style w:type="paragraph" w:customStyle="1" w:styleId="493FF6E11B574F5A8967E45ABA28993E">
    <w:name w:val="493FF6E11B574F5A8967E45ABA28993E"/>
    <w:rsid w:val="00CE2891"/>
  </w:style>
  <w:style w:type="paragraph" w:customStyle="1" w:styleId="ECB7F09ABDFE421492856BB2F83A6DB8">
    <w:name w:val="ECB7F09ABDFE421492856BB2F83A6DB8"/>
    <w:rsid w:val="00CE2891"/>
  </w:style>
  <w:style w:type="paragraph" w:customStyle="1" w:styleId="02E666DB25524DD48582D5AE713CE3E0">
    <w:name w:val="02E666DB25524DD48582D5AE713CE3E0"/>
    <w:rsid w:val="00CE2891"/>
  </w:style>
  <w:style w:type="paragraph" w:customStyle="1" w:styleId="BCFEDBFC9C6349088D253FD7D80CEE7C">
    <w:name w:val="BCFEDBFC9C6349088D253FD7D80CEE7C"/>
    <w:rsid w:val="008C469A"/>
  </w:style>
  <w:style w:type="paragraph" w:customStyle="1" w:styleId="38B560EAE8AD4AEE9702E2FA6068BE7D">
    <w:name w:val="38B560EAE8AD4AEE9702E2FA6068BE7D"/>
    <w:rsid w:val="008C469A"/>
  </w:style>
  <w:style w:type="paragraph" w:customStyle="1" w:styleId="C51A0E45D0E1449397A9FA7CD0E90881">
    <w:name w:val="C51A0E45D0E1449397A9FA7CD0E90881"/>
    <w:rsid w:val="008C469A"/>
  </w:style>
  <w:style w:type="paragraph" w:customStyle="1" w:styleId="7903376B6E7C457DAE87C888F34C4EBD">
    <w:name w:val="7903376B6E7C457DAE87C888F34C4EBD"/>
    <w:rsid w:val="008C469A"/>
  </w:style>
  <w:style w:type="paragraph" w:customStyle="1" w:styleId="C7003E496FC44ADA8FD5B5802C29CB5E">
    <w:name w:val="C7003E496FC44ADA8FD5B5802C29CB5E"/>
    <w:rsid w:val="008C469A"/>
  </w:style>
  <w:style w:type="paragraph" w:customStyle="1" w:styleId="A49942B4360049F5B5DFE47B8EBC02A9">
    <w:name w:val="A49942B4360049F5B5DFE47B8EBC02A9"/>
    <w:rsid w:val="008C469A"/>
  </w:style>
  <w:style w:type="paragraph" w:customStyle="1" w:styleId="5676AD118268402FA4F234588F297F1C">
    <w:name w:val="5676AD118268402FA4F234588F297F1C"/>
    <w:rsid w:val="0023087D"/>
  </w:style>
  <w:style w:type="paragraph" w:customStyle="1" w:styleId="1378FCBD40EF4A8FBADA7EB81B2717DA">
    <w:name w:val="1378FCBD40EF4A8FBADA7EB81B2717DA"/>
    <w:rsid w:val="0023087D"/>
  </w:style>
  <w:style w:type="paragraph" w:customStyle="1" w:styleId="22E589F1978643DAA950421392E2F05D">
    <w:name w:val="22E589F1978643DAA950421392E2F05D"/>
    <w:rsid w:val="0023087D"/>
  </w:style>
  <w:style w:type="paragraph" w:customStyle="1" w:styleId="B399F256D4544C0F9C1986091DF9D0C3">
    <w:name w:val="B399F256D4544C0F9C1986091DF9D0C3"/>
    <w:rsid w:val="0023087D"/>
  </w:style>
  <w:style w:type="paragraph" w:customStyle="1" w:styleId="577ED7E26521449389A4015B47C87730">
    <w:name w:val="577ED7E26521449389A4015B47C87730"/>
    <w:rsid w:val="0023087D"/>
  </w:style>
  <w:style w:type="paragraph" w:customStyle="1" w:styleId="2E514D4D54E947DDA40E85762DDA0D28">
    <w:name w:val="2E514D4D54E947DDA40E85762DDA0D28"/>
    <w:rsid w:val="0023087D"/>
  </w:style>
  <w:style w:type="paragraph" w:customStyle="1" w:styleId="408E72F53576430C8E35407CC39C68A3">
    <w:name w:val="408E72F53576430C8E35407CC39C68A3"/>
    <w:rsid w:val="0023087D"/>
  </w:style>
  <w:style w:type="paragraph" w:customStyle="1" w:styleId="47A4DED6988C4EC4B226E05C61DEC817">
    <w:name w:val="47A4DED6988C4EC4B226E05C61DEC817"/>
    <w:rsid w:val="0023087D"/>
  </w:style>
  <w:style w:type="paragraph" w:customStyle="1" w:styleId="53E9C8E166474669A74A764867165318">
    <w:name w:val="53E9C8E166474669A74A764867165318"/>
    <w:rsid w:val="0023087D"/>
  </w:style>
  <w:style w:type="paragraph" w:customStyle="1" w:styleId="D9CCA1232AEE4682B17BB582AB6D1325">
    <w:name w:val="D9CCA1232AEE4682B17BB582AB6D1325"/>
    <w:rsid w:val="0023087D"/>
  </w:style>
  <w:style w:type="paragraph" w:customStyle="1" w:styleId="AD6D0E0045EE46FDA62175647540ADF0">
    <w:name w:val="AD6D0E0045EE46FDA62175647540ADF0"/>
    <w:rsid w:val="0023087D"/>
  </w:style>
  <w:style w:type="paragraph" w:customStyle="1" w:styleId="8E9AF75C64114F438D997C9899630F3A">
    <w:name w:val="8E9AF75C64114F438D997C9899630F3A"/>
    <w:rsid w:val="0023087D"/>
  </w:style>
  <w:style w:type="paragraph" w:customStyle="1" w:styleId="169D7222A33142C49B145F23237659B6">
    <w:name w:val="169D7222A33142C49B145F23237659B6"/>
    <w:rsid w:val="0023087D"/>
  </w:style>
  <w:style w:type="paragraph" w:customStyle="1" w:styleId="D6E07C3B392149ECB1CC3B9046613863">
    <w:name w:val="D6E07C3B392149ECB1CC3B9046613863"/>
    <w:rsid w:val="0023087D"/>
  </w:style>
  <w:style w:type="paragraph" w:customStyle="1" w:styleId="B9DB212824984588B69B0A6F462A96E5">
    <w:name w:val="B9DB212824984588B69B0A6F462A96E5"/>
    <w:rsid w:val="0023087D"/>
  </w:style>
  <w:style w:type="paragraph" w:customStyle="1" w:styleId="C69BB603037343B38CF61CFE701A49C3">
    <w:name w:val="C69BB603037343B38CF61CFE701A49C3"/>
    <w:rsid w:val="0023087D"/>
  </w:style>
  <w:style w:type="paragraph" w:customStyle="1" w:styleId="E8600BD3EB7C431ABC5EF5775E133DD1">
    <w:name w:val="E8600BD3EB7C431ABC5EF5775E133DD1"/>
    <w:rsid w:val="0023087D"/>
  </w:style>
  <w:style w:type="paragraph" w:customStyle="1" w:styleId="4772026A3371455F8F184E3E72AC51DD">
    <w:name w:val="4772026A3371455F8F184E3E72AC51DD"/>
    <w:rsid w:val="0023087D"/>
  </w:style>
  <w:style w:type="paragraph" w:customStyle="1" w:styleId="B6F6532E9CC8429A953D177E81D13449">
    <w:name w:val="B6F6532E9CC8429A953D177E81D13449"/>
    <w:rsid w:val="0023087D"/>
  </w:style>
  <w:style w:type="paragraph" w:customStyle="1" w:styleId="573F2D8D54F64CE189C6532156EB8983">
    <w:name w:val="573F2D8D54F64CE189C6532156EB8983"/>
    <w:rsid w:val="0023087D"/>
  </w:style>
  <w:style w:type="paragraph" w:customStyle="1" w:styleId="32428DA65D434B19B65E0021C587BD25">
    <w:name w:val="32428DA65D434B19B65E0021C587BD25"/>
    <w:rsid w:val="00AD0402"/>
  </w:style>
  <w:style w:type="paragraph" w:customStyle="1" w:styleId="FD0DC59BC06E4F7B897B74C665C65FE9">
    <w:name w:val="FD0DC59BC06E4F7B897B74C665C65FE9"/>
    <w:rsid w:val="00AD0402"/>
  </w:style>
  <w:style w:type="paragraph" w:customStyle="1" w:styleId="F14A155393DB46CA9354DFCC41EF8D6C">
    <w:name w:val="F14A155393DB46CA9354DFCC41EF8D6C"/>
    <w:rsid w:val="003B07C0"/>
  </w:style>
  <w:style w:type="paragraph" w:customStyle="1" w:styleId="BAB7EF7F248C4E27BBB2E75F9FCE690C">
    <w:name w:val="BAB7EF7F248C4E27BBB2E75F9FCE690C"/>
    <w:rsid w:val="001C6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A2BDA-2BA0-4A1D-837B-02C533BE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816</Words>
  <Characters>4695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North Glamorgan NHS Trust</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Nicola Miller (Public Health Wales - No. 2 Capital Quarter)</cp:lastModifiedBy>
  <cp:revision>6</cp:revision>
  <cp:lastPrinted>2020-04-28T13:37:00Z</cp:lastPrinted>
  <dcterms:created xsi:type="dcterms:W3CDTF">2020-06-18T14:54:00Z</dcterms:created>
  <dcterms:modified xsi:type="dcterms:W3CDTF">2020-06-19T14:51:00Z</dcterms:modified>
</cp:coreProperties>
</file>