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F1" w:rsidRPr="00F30D07"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560"/>
        <w:gridCol w:w="2409"/>
        <w:gridCol w:w="567"/>
        <w:gridCol w:w="2720"/>
      </w:tblGrid>
      <w:tr w:rsidR="009E374F" w:rsidRPr="00F30D07" w:rsidTr="009E374F">
        <w:trPr>
          <w:trHeight w:val="82"/>
          <w:jc w:val="center"/>
        </w:trPr>
        <w:tc>
          <w:tcPr>
            <w:tcW w:w="679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rsidR="009E374F" w:rsidRPr="00F30D07" w:rsidRDefault="009E374F" w:rsidP="00D254B9">
            <w:pPr>
              <w:jc w:val="right"/>
              <w:rPr>
                <w:rFonts w:ascii="Verdana" w:hAnsi="Verdana"/>
                <w:b/>
                <w:sz w:val="24"/>
              </w:rPr>
            </w:pPr>
            <w:r w:rsidRPr="00F30D07">
              <w:rPr>
                <w:rFonts w:ascii="Verdana" w:hAnsi="Verdana"/>
                <w:b/>
                <w:noProof/>
                <w:sz w:val="24"/>
              </w:rPr>
              <w:drawing>
                <wp:inline distT="0" distB="0" distL="0" distR="0" wp14:anchorId="1AB163E3" wp14:editId="2251BC34">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F30D07" w:rsidRDefault="009E374F" w:rsidP="00CA78AF">
            <w:pPr>
              <w:jc w:val="right"/>
              <w:rPr>
                <w:rFonts w:ascii="Verdana" w:hAnsi="Verdana"/>
                <w:b/>
                <w:sz w:val="24"/>
              </w:rPr>
            </w:pPr>
            <w:r w:rsidRPr="00F30D07">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rsidR="009E374F" w:rsidRPr="00F30D07" w:rsidRDefault="009E374F" w:rsidP="00CA78AF">
                <w:pPr>
                  <w:jc w:val="right"/>
                  <w:rPr>
                    <w:rFonts w:ascii="Verdana" w:hAnsi="Verdana"/>
                    <w:b/>
                    <w:sz w:val="24"/>
                  </w:rPr>
                </w:pPr>
                <w:r w:rsidRPr="00F30D07">
                  <w:rPr>
                    <w:rStyle w:val="Dropdown"/>
                  </w:rPr>
                  <w:t>Board</w:t>
                </w:r>
              </w:p>
            </w:sdtContent>
          </w:sdt>
        </w:tc>
      </w:tr>
      <w:tr w:rsidR="009E374F" w:rsidRPr="00F30D0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rsidR="009E374F" w:rsidRPr="00F30D07"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F30D07" w:rsidRDefault="009E374F" w:rsidP="009E374F">
            <w:pPr>
              <w:jc w:val="right"/>
              <w:rPr>
                <w:rFonts w:ascii="Verdana" w:hAnsi="Verdana"/>
                <w:sz w:val="24"/>
              </w:rPr>
            </w:pPr>
            <w:r w:rsidRPr="00F30D07">
              <w:rPr>
                <w:rFonts w:ascii="Verdana" w:hAnsi="Verdana"/>
                <w:b/>
                <w:sz w:val="24"/>
              </w:rPr>
              <w:t>Date of Meeting</w:t>
            </w:r>
          </w:p>
          <w:p w:rsidR="009E374F" w:rsidRPr="00F30D07" w:rsidRDefault="007214FB" w:rsidP="0080736D">
            <w:pPr>
              <w:jc w:val="right"/>
              <w:rPr>
                <w:rFonts w:ascii="Verdana" w:hAnsi="Verdana"/>
                <w:sz w:val="24"/>
              </w:rPr>
            </w:pPr>
            <w:r w:rsidRPr="00F30D07">
              <w:rPr>
                <w:rFonts w:ascii="Verdana" w:hAnsi="Verdana"/>
                <w:sz w:val="24"/>
              </w:rPr>
              <w:t xml:space="preserve"> </w:t>
            </w:r>
            <w:r w:rsidR="0080736D" w:rsidRPr="00F30D07">
              <w:rPr>
                <w:rFonts w:ascii="Verdana" w:hAnsi="Verdana"/>
                <w:sz w:val="24"/>
              </w:rPr>
              <w:t>24 September</w:t>
            </w:r>
            <w:r w:rsidR="006C53DC" w:rsidRPr="00F30D07">
              <w:rPr>
                <w:rFonts w:ascii="Verdana" w:hAnsi="Verdana"/>
                <w:sz w:val="24"/>
              </w:rPr>
              <w:t xml:space="preserve"> 2020</w:t>
            </w:r>
          </w:p>
        </w:tc>
      </w:tr>
      <w:tr w:rsidR="009E374F" w:rsidRPr="00F30D07"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rsidR="009E374F" w:rsidRPr="00F30D07"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F30D07" w:rsidRDefault="009E374F" w:rsidP="009E374F">
            <w:pPr>
              <w:jc w:val="right"/>
              <w:rPr>
                <w:rFonts w:ascii="Verdana" w:hAnsi="Verdana"/>
                <w:b/>
                <w:sz w:val="24"/>
              </w:rPr>
            </w:pPr>
            <w:r w:rsidRPr="00F30D07">
              <w:rPr>
                <w:rFonts w:ascii="Verdana" w:hAnsi="Verdana"/>
                <w:b/>
                <w:sz w:val="24"/>
              </w:rPr>
              <w:t>Agenda item</w:t>
            </w:r>
          </w:p>
          <w:p w:rsidR="009E374F" w:rsidRPr="00F30D07" w:rsidRDefault="00CE1B56" w:rsidP="00B30A2F">
            <w:pPr>
              <w:jc w:val="right"/>
              <w:rPr>
                <w:rFonts w:ascii="Verdana" w:hAnsi="Verdana"/>
                <w:sz w:val="24"/>
              </w:rPr>
            </w:pPr>
            <w:r>
              <w:rPr>
                <w:rFonts w:ascii="Verdana" w:hAnsi="Verdana"/>
                <w:sz w:val="24"/>
              </w:rPr>
              <w:t>5.8 24092020</w:t>
            </w:r>
          </w:p>
        </w:tc>
      </w:tr>
      <w:tr w:rsidR="00EC0C72" w:rsidRPr="00F30D07" w:rsidTr="00C90784">
        <w:trPr>
          <w:trHeight w:val="425"/>
          <w:jc w:val="center"/>
        </w:trPr>
        <w:tc>
          <w:tcPr>
            <w:tcW w:w="1008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A78AF" w:rsidRPr="00F30D07" w:rsidRDefault="00CA78AF" w:rsidP="0074340F">
            <w:pPr>
              <w:rPr>
                <w:rStyle w:val="Dropdown"/>
                <w:b/>
              </w:rPr>
            </w:pPr>
          </w:p>
          <w:p w:rsidR="00EC0C72" w:rsidRPr="00F30D07" w:rsidRDefault="006F7DA4" w:rsidP="0074340F">
            <w:pPr>
              <w:rPr>
                <w:rStyle w:val="Dropdown"/>
                <w:b/>
              </w:rPr>
            </w:pPr>
            <w:r w:rsidRPr="00F30D07">
              <w:rPr>
                <w:rStyle w:val="Dropdown"/>
                <w:b/>
              </w:rPr>
              <w:t>Composite</w:t>
            </w:r>
            <w:r w:rsidR="00EC0C72" w:rsidRPr="00F30D07">
              <w:rPr>
                <w:rStyle w:val="Dropdown"/>
                <w:b/>
              </w:rPr>
              <w:t xml:space="preserve"> Committee report for Board </w:t>
            </w:r>
          </w:p>
          <w:p w:rsidR="00CA78AF" w:rsidRPr="00F30D07" w:rsidRDefault="00CA78AF" w:rsidP="0074340F">
            <w:pPr>
              <w:rPr>
                <w:rStyle w:val="Dropdown"/>
                <w:b/>
              </w:rPr>
            </w:pPr>
          </w:p>
        </w:tc>
      </w:tr>
      <w:tr w:rsidR="00CA78AF" w:rsidRPr="00F30D07"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F30D07" w:rsidRDefault="00CA78AF" w:rsidP="00191431">
            <w:pPr>
              <w:jc w:val="center"/>
              <w:rPr>
                <w:rStyle w:val="Dropdown"/>
              </w:rPr>
            </w:pPr>
            <w:r w:rsidRPr="00F30D07">
              <w:rPr>
                <w:rFonts w:ascii="Verdana" w:hAnsi="Verdana" w:cs="Arial"/>
                <w:b/>
                <w:sz w:val="24"/>
              </w:rPr>
              <w:t>Reporting Committee</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F30D07" w:rsidRDefault="00CA78AF" w:rsidP="00191431">
            <w:pPr>
              <w:jc w:val="center"/>
              <w:rPr>
                <w:rFonts w:ascii="Verdana" w:hAnsi="Verdana" w:cs="Arial"/>
                <w:b/>
                <w:sz w:val="24"/>
              </w:rPr>
            </w:pPr>
            <w:r w:rsidRPr="00F30D07">
              <w:rPr>
                <w:rFonts w:ascii="Verdana" w:hAnsi="Verdana" w:cs="Arial"/>
                <w:b/>
                <w:sz w:val="24"/>
              </w:rPr>
              <w:t>Chair</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F30D07" w:rsidRDefault="00CA78AF" w:rsidP="00191431">
            <w:pPr>
              <w:jc w:val="center"/>
              <w:rPr>
                <w:rFonts w:ascii="Verdana" w:hAnsi="Verdana" w:cs="Arial"/>
                <w:b/>
                <w:sz w:val="24"/>
              </w:rPr>
            </w:pPr>
            <w:r w:rsidRPr="00F30D07">
              <w:rPr>
                <w:rFonts w:ascii="Verdana" w:hAnsi="Verdana" w:cs="Arial"/>
                <w:b/>
                <w:sz w:val="24"/>
              </w:rPr>
              <w:t>Lead Executive Director</w:t>
            </w:r>
          </w:p>
        </w:tc>
        <w:tc>
          <w:tcPr>
            <w:tcW w:w="2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F30D07" w:rsidRDefault="00CA78AF" w:rsidP="00191431">
            <w:pPr>
              <w:jc w:val="center"/>
              <w:rPr>
                <w:rFonts w:ascii="Verdana" w:hAnsi="Verdana" w:cs="Arial"/>
                <w:b/>
                <w:sz w:val="24"/>
              </w:rPr>
            </w:pPr>
            <w:r w:rsidRPr="00F30D07">
              <w:rPr>
                <w:rFonts w:ascii="Verdana" w:hAnsi="Verdana" w:cs="Arial"/>
                <w:b/>
                <w:sz w:val="24"/>
              </w:rPr>
              <w:t>Date of last meeting</w:t>
            </w:r>
          </w:p>
        </w:tc>
      </w:tr>
      <w:tr w:rsidR="00543EE6" w:rsidRPr="00F30D07" w:rsidTr="002D6740">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543EE6" w:rsidP="002D6740">
            <w:pPr>
              <w:jc w:val="center"/>
              <w:rPr>
                <w:rStyle w:val="Dropdown"/>
              </w:rPr>
            </w:pPr>
            <w:r w:rsidRPr="00F30D07">
              <w:rPr>
                <w:rStyle w:val="Dropdown"/>
              </w:rPr>
              <w:t>Audit and Corporate Governance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543EE6" w:rsidP="002D6740">
            <w:pPr>
              <w:jc w:val="center"/>
              <w:rPr>
                <w:rFonts w:ascii="Verdana" w:hAnsi="Verdana" w:cs="Arial"/>
                <w:sz w:val="24"/>
              </w:rPr>
            </w:pPr>
            <w:r w:rsidRPr="00F30D07">
              <w:rPr>
                <w:rFonts w:ascii="Verdana" w:hAnsi="Verdana" w:cs="Arial"/>
                <w:sz w:val="24"/>
              </w:rPr>
              <w:t>Dyfed Edwards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543EE6" w:rsidP="002D6740">
            <w:pPr>
              <w:jc w:val="center"/>
              <w:rPr>
                <w:rFonts w:ascii="Verdana" w:hAnsi="Verdana" w:cs="Arial"/>
                <w:sz w:val="24"/>
              </w:rPr>
            </w:pPr>
            <w:r w:rsidRPr="00F30D07">
              <w:rPr>
                <w:rFonts w:ascii="Verdana" w:hAnsi="Verdana" w:cs="Arial"/>
                <w:sz w:val="24"/>
              </w:rPr>
              <w:t>Huw George, Deputy CEO and Executive Director Operations and Finance</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80736D" w:rsidP="0080736D">
            <w:pPr>
              <w:jc w:val="center"/>
              <w:rPr>
                <w:rFonts w:ascii="Verdana" w:hAnsi="Verdana" w:cs="Arial"/>
                <w:sz w:val="24"/>
              </w:rPr>
            </w:pPr>
            <w:r w:rsidRPr="00F30D07">
              <w:rPr>
                <w:rFonts w:ascii="Verdana" w:hAnsi="Verdana" w:cs="Arial"/>
                <w:sz w:val="24"/>
              </w:rPr>
              <w:t>13 August</w:t>
            </w:r>
            <w:r w:rsidR="00543EE6" w:rsidRPr="00F30D07">
              <w:rPr>
                <w:rFonts w:ascii="Verdana" w:hAnsi="Verdana" w:cs="Arial"/>
                <w:sz w:val="24"/>
              </w:rPr>
              <w:t xml:space="preserve"> 2020 </w:t>
            </w:r>
          </w:p>
        </w:tc>
      </w:tr>
      <w:tr w:rsidR="003D3DBC" w:rsidRPr="00F30D07"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F30D07" w:rsidRDefault="003D3DBC" w:rsidP="00786D87">
            <w:pPr>
              <w:jc w:val="center"/>
              <w:rPr>
                <w:rStyle w:val="Dropdown"/>
              </w:rPr>
            </w:pPr>
            <w:r w:rsidRPr="00F30D07">
              <w:rPr>
                <w:rStyle w:val="Dropdown"/>
              </w:rPr>
              <w:t>Quality, Safety and Improvement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F30D07" w:rsidRDefault="003D3DBC" w:rsidP="00786D87">
            <w:pPr>
              <w:jc w:val="center"/>
              <w:rPr>
                <w:rFonts w:ascii="Verdana" w:hAnsi="Verdana" w:cs="Arial"/>
                <w:sz w:val="24"/>
              </w:rPr>
            </w:pPr>
            <w:r w:rsidRPr="00F30D07">
              <w:rPr>
                <w:rFonts w:ascii="Verdana" w:hAnsi="Verdana" w:cs="Arial"/>
                <w:sz w:val="24"/>
              </w:rPr>
              <w:t>Kate Eden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F30D07" w:rsidRDefault="003D3DBC" w:rsidP="00543EE6">
            <w:pPr>
              <w:jc w:val="center"/>
              <w:rPr>
                <w:rFonts w:ascii="Verdana" w:hAnsi="Verdana" w:cs="Arial"/>
                <w:sz w:val="24"/>
              </w:rPr>
            </w:pPr>
            <w:r w:rsidRPr="00F30D07">
              <w:rPr>
                <w:rFonts w:ascii="Verdana" w:hAnsi="Verdana" w:cs="Arial"/>
                <w:sz w:val="24"/>
              </w:rPr>
              <w:t>Rhiannon Beaumont-Wood</w:t>
            </w:r>
            <w:r w:rsidR="00543EE6" w:rsidRPr="00F30D07">
              <w:rPr>
                <w:rFonts w:ascii="Verdana" w:hAnsi="Verdana" w:cs="Arial"/>
                <w:sz w:val="24"/>
              </w:rPr>
              <w:t>, Executive Director Quality, Nursing &amp; Allied Health Professionals</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F30D07" w:rsidRDefault="0080736D" w:rsidP="0080736D">
            <w:pPr>
              <w:jc w:val="center"/>
              <w:rPr>
                <w:rFonts w:ascii="Verdana" w:hAnsi="Verdana" w:cs="Arial"/>
                <w:sz w:val="24"/>
              </w:rPr>
            </w:pPr>
            <w:r w:rsidRPr="00F30D07">
              <w:rPr>
                <w:rFonts w:ascii="Verdana" w:hAnsi="Verdana" w:cs="Arial"/>
                <w:sz w:val="24"/>
              </w:rPr>
              <w:t>7 September</w:t>
            </w:r>
            <w:r w:rsidR="00543EE6" w:rsidRPr="00F30D07">
              <w:rPr>
                <w:rFonts w:ascii="Verdana" w:hAnsi="Verdana" w:cs="Arial"/>
                <w:sz w:val="24"/>
              </w:rPr>
              <w:t xml:space="preserve"> 2020</w:t>
            </w:r>
          </w:p>
        </w:tc>
      </w:tr>
    </w:tbl>
    <w:p w:rsidR="00191431" w:rsidRPr="00F30D07" w:rsidRDefault="00191431" w:rsidP="004B314C">
      <w:pPr>
        <w:rPr>
          <w:rFonts w:ascii="Verdana" w:hAnsi="Verdana" w:cs="Arial"/>
          <w:b/>
          <w:sz w:val="24"/>
        </w:rPr>
        <w:sectPr w:rsidR="00191431" w:rsidRPr="00F30D07" w:rsidSect="00960E44">
          <w:footerReference w:type="default" r:id="rId9"/>
          <w:footerReference w:type="first" r:id="rId10"/>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F30D07" w:rsidTr="00CA7858">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D9D9D9" w:themeFill="background1" w:themeFillShade="D9"/>
          </w:tcPr>
          <w:p w:rsidR="004B314C" w:rsidRPr="00F30D07" w:rsidRDefault="004B314C" w:rsidP="004B314C">
            <w:pPr>
              <w:rPr>
                <w:rFonts w:ascii="Verdana" w:hAnsi="Verdana" w:cs="Arial"/>
                <w:b/>
                <w:sz w:val="24"/>
              </w:rPr>
            </w:pPr>
            <w:r w:rsidRPr="00F30D07">
              <w:rPr>
                <w:rFonts w:ascii="Verdana" w:hAnsi="Verdana" w:cs="Arial"/>
                <w:b/>
                <w:sz w:val="24"/>
              </w:rPr>
              <w:t xml:space="preserve">Summary of key matters considered by the Committee and any related decisions made. </w:t>
            </w:r>
          </w:p>
        </w:tc>
      </w:tr>
      <w:tr w:rsidR="00646886" w:rsidRPr="00F30D07" w:rsidTr="00CA7858">
        <w:trPr>
          <w:trHeight w:val="87"/>
          <w:jc w:val="center"/>
        </w:trPr>
        <w:tc>
          <w:tcPr>
            <w:tcW w:w="10086" w:type="dxa"/>
            <w:tcBorders>
              <w:top w:val="nil"/>
              <w:left w:val="single" w:sz="4" w:space="0" w:color="auto"/>
              <w:bottom w:val="single" w:sz="4" w:space="0" w:color="auto"/>
              <w:right w:val="single" w:sz="4" w:space="0" w:color="auto"/>
            </w:tcBorders>
            <w:shd w:val="clear" w:color="auto" w:fill="D9D9D9" w:themeFill="background1" w:themeFillShade="D9"/>
          </w:tcPr>
          <w:p w:rsidR="00646886" w:rsidRPr="00F30D07" w:rsidRDefault="00646886" w:rsidP="00072AE6">
            <w:pPr>
              <w:tabs>
                <w:tab w:val="left" w:pos="1906"/>
              </w:tabs>
              <w:rPr>
                <w:rFonts w:ascii="Verdana" w:hAnsi="Verdana"/>
                <w:b/>
                <w:sz w:val="24"/>
              </w:rPr>
            </w:pPr>
          </w:p>
        </w:tc>
      </w:tr>
      <w:tr w:rsidR="00543EE6" w:rsidRPr="00F30D07"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543EE6" w:rsidP="00861A51">
            <w:pPr>
              <w:tabs>
                <w:tab w:val="left" w:pos="1906"/>
              </w:tabs>
              <w:jc w:val="both"/>
              <w:rPr>
                <w:rFonts w:ascii="Verdana" w:hAnsi="Verdana"/>
                <w:b/>
                <w:sz w:val="24"/>
              </w:rPr>
            </w:pPr>
            <w:r w:rsidRPr="00F30D07">
              <w:rPr>
                <w:rFonts w:ascii="Verdana" w:hAnsi="Verdana"/>
                <w:b/>
                <w:sz w:val="24"/>
              </w:rPr>
              <w:t>Audit and Corporate Governance Committee</w:t>
            </w:r>
          </w:p>
          <w:p w:rsidR="00543EE6" w:rsidRPr="00F30D07" w:rsidRDefault="00543EE6" w:rsidP="00861A51">
            <w:pPr>
              <w:tabs>
                <w:tab w:val="left" w:pos="1906"/>
              </w:tabs>
              <w:jc w:val="both"/>
              <w:rPr>
                <w:rFonts w:ascii="Verdana" w:hAnsi="Verdana"/>
                <w:sz w:val="24"/>
              </w:rPr>
            </w:pPr>
            <w:r w:rsidRPr="00F30D07">
              <w:rPr>
                <w:rFonts w:ascii="Verdana" w:hAnsi="Verdana"/>
                <w:sz w:val="24"/>
              </w:rPr>
              <w:t>The Committee considered the following matters:</w:t>
            </w:r>
          </w:p>
          <w:p w:rsidR="000D7D49" w:rsidRPr="00F30D07" w:rsidRDefault="001B7052" w:rsidP="000D7D49">
            <w:pPr>
              <w:pStyle w:val="ListParagraph"/>
              <w:numPr>
                <w:ilvl w:val="0"/>
                <w:numId w:val="34"/>
              </w:numPr>
              <w:tabs>
                <w:tab w:val="left" w:pos="1906"/>
              </w:tabs>
              <w:jc w:val="both"/>
              <w:rPr>
                <w:rFonts w:ascii="Verdana" w:hAnsi="Verdana"/>
                <w:sz w:val="24"/>
              </w:rPr>
            </w:pPr>
            <w:r w:rsidRPr="00F30D07">
              <w:rPr>
                <w:rFonts w:ascii="Verdana" w:hAnsi="Verdana"/>
                <w:b/>
                <w:sz w:val="24"/>
              </w:rPr>
              <w:t>R</w:t>
            </w:r>
            <w:r w:rsidR="000D7D49" w:rsidRPr="00F30D07">
              <w:rPr>
                <w:rFonts w:ascii="Verdana" w:hAnsi="Verdana"/>
                <w:b/>
                <w:sz w:val="24"/>
              </w:rPr>
              <w:t xml:space="preserve">eceived </w:t>
            </w:r>
            <w:r w:rsidR="003400CB" w:rsidRPr="00F30D07">
              <w:rPr>
                <w:rFonts w:ascii="Verdana" w:hAnsi="Verdana"/>
                <w:sz w:val="24"/>
              </w:rPr>
              <w:t>an updated on</w:t>
            </w:r>
            <w:r w:rsidR="003400CB" w:rsidRPr="00F30D07">
              <w:rPr>
                <w:rFonts w:ascii="Verdana" w:hAnsi="Verdana"/>
                <w:b/>
                <w:sz w:val="24"/>
              </w:rPr>
              <w:t xml:space="preserve"> </w:t>
            </w:r>
            <w:r w:rsidR="000D7D49" w:rsidRPr="00F30D07">
              <w:rPr>
                <w:rFonts w:ascii="Verdana" w:hAnsi="Verdana"/>
                <w:sz w:val="24"/>
              </w:rPr>
              <w:t>the</w:t>
            </w:r>
            <w:r w:rsidRPr="00F30D07">
              <w:rPr>
                <w:rFonts w:ascii="Verdana" w:hAnsi="Verdana"/>
                <w:sz w:val="24"/>
              </w:rPr>
              <w:t xml:space="preserve"> logging process for data flow</w:t>
            </w:r>
            <w:r w:rsidR="003400CB" w:rsidRPr="00F30D07">
              <w:rPr>
                <w:rFonts w:ascii="Verdana" w:hAnsi="Verdana"/>
                <w:sz w:val="24"/>
              </w:rPr>
              <w:t>,</w:t>
            </w:r>
            <w:r w:rsidRPr="00F30D07">
              <w:rPr>
                <w:rFonts w:ascii="Verdana" w:hAnsi="Verdana"/>
                <w:sz w:val="24"/>
              </w:rPr>
              <w:t xml:space="preserve"> and received confirmation that </w:t>
            </w:r>
            <w:r w:rsidR="003400CB" w:rsidRPr="00F30D07">
              <w:rPr>
                <w:rFonts w:ascii="Verdana" w:hAnsi="Verdana"/>
                <w:sz w:val="24"/>
              </w:rPr>
              <w:t>t</w:t>
            </w:r>
            <w:r w:rsidR="000D7D49" w:rsidRPr="00F30D07">
              <w:rPr>
                <w:rFonts w:ascii="Verdana" w:hAnsi="Verdana"/>
                <w:sz w:val="24"/>
              </w:rPr>
              <w:t>hat the log commenced in May 2020, and that the retrospective information from the beginning of the pandemic would be added</w:t>
            </w:r>
            <w:r w:rsidR="003400CB" w:rsidRPr="00F30D07">
              <w:rPr>
                <w:rFonts w:ascii="Verdana" w:hAnsi="Verdana"/>
                <w:sz w:val="24"/>
              </w:rPr>
              <w:t>.</w:t>
            </w:r>
          </w:p>
          <w:p w:rsidR="000D7D49" w:rsidRPr="00F30D07" w:rsidRDefault="000D7D49" w:rsidP="000D7D49">
            <w:pPr>
              <w:pStyle w:val="ListParagraph"/>
              <w:numPr>
                <w:ilvl w:val="0"/>
                <w:numId w:val="34"/>
              </w:numPr>
              <w:tabs>
                <w:tab w:val="left" w:pos="1906"/>
              </w:tabs>
              <w:jc w:val="both"/>
              <w:rPr>
                <w:rFonts w:ascii="Verdana" w:hAnsi="Verdana"/>
                <w:sz w:val="24"/>
              </w:rPr>
            </w:pPr>
            <w:r w:rsidRPr="00F30D07">
              <w:rPr>
                <w:rFonts w:ascii="Verdana" w:hAnsi="Verdana"/>
                <w:b/>
                <w:sz w:val="24"/>
              </w:rPr>
              <w:t xml:space="preserve">Noted </w:t>
            </w:r>
            <w:r w:rsidRPr="00F30D07">
              <w:rPr>
                <w:rFonts w:ascii="Verdana" w:hAnsi="Verdana"/>
                <w:sz w:val="24"/>
              </w:rPr>
              <w:t xml:space="preserve">the Board Governance Paper, and the implications for ACGC. </w:t>
            </w:r>
          </w:p>
          <w:p w:rsidR="000D7D49" w:rsidRPr="00F30D07" w:rsidRDefault="003400CB" w:rsidP="000D7D49">
            <w:pPr>
              <w:pStyle w:val="ListParagraph"/>
              <w:numPr>
                <w:ilvl w:val="0"/>
                <w:numId w:val="35"/>
              </w:numPr>
              <w:contextualSpacing w:val="0"/>
              <w:jc w:val="both"/>
              <w:rPr>
                <w:rFonts w:ascii="Verdana" w:hAnsi="Verdana"/>
                <w:sz w:val="24"/>
              </w:rPr>
            </w:pPr>
            <w:r w:rsidRPr="00F30D07">
              <w:rPr>
                <w:rFonts w:ascii="Verdana" w:hAnsi="Verdana"/>
                <w:b/>
                <w:sz w:val="24"/>
              </w:rPr>
              <w:t>Considered a d</w:t>
            </w:r>
            <w:r w:rsidR="000D7D49" w:rsidRPr="00F30D07">
              <w:rPr>
                <w:rFonts w:ascii="Verdana" w:hAnsi="Verdana"/>
                <w:b/>
                <w:sz w:val="24"/>
              </w:rPr>
              <w:t xml:space="preserve">eep </w:t>
            </w:r>
            <w:r w:rsidRPr="00F30D07">
              <w:rPr>
                <w:rFonts w:ascii="Verdana" w:hAnsi="Verdana"/>
                <w:b/>
                <w:sz w:val="24"/>
              </w:rPr>
              <w:t>d</w:t>
            </w:r>
            <w:r w:rsidR="000D7D49" w:rsidRPr="00F30D07">
              <w:rPr>
                <w:rFonts w:ascii="Verdana" w:hAnsi="Verdana"/>
                <w:b/>
                <w:sz w:val="24"/>
              </w:rPr>
              <w:t xml:space="preserve">ive into Risk - </w:t>
            </w:r>
            <w:r w:rsidR="000D7D49" w:rsidRPr="00F30D07">
              <w:rPr>
                <w:rFonts w:ascii="Verdana" w:hAnsi="Verdana"/>
                <w:sz w:val="24"/>
              </w:rPr>
              <w:t>covering operational delivery of risk management within the organisation, identify</w:t>
            </w:r>
            <w:r w:rsidRPr="00F30D07">
              <w:rPr>
                <w:rFonts w:ascii="Verdana" w:hAnsi="Verdana"/>
                <w:sz w:val="24"/>
              </w:rPr>
              <w:t>ing</w:t>
            </w:r>
            <w:r w:rsidR="000D7D49" w:rsidRPr="00F30D07">
              <w:rPr>
                <w:rFonts w:ascii="Verdana" w:hAnsi="Verdana"/>
                <w:sz w:val="24"/>
              </w:rPr>
              <w:t xml:space="preserve"> areas for ongoing development</w:t>
            </w:r>
            <w:r w:rsidRPr="00F30D07">
              <w:rPr>
                <w:rFonts w:ascii="Verdana" w:hAnsi="Verdana"/>
                <w:sz w:val="24"/>
              </w:rPr>
              <w:t xml:space="preserve">. The Committee </w:t>
            </w:r>
            <w:r w:rsidR="001B7052" w:rsidRPr="00F30D07">
              <w:rPr>
                <w:rFonts w:ascii="Verdana" w:hAnsi="Verdana"/>
                <w:sz w:val="24"/>
              </w:rPr>
              <w:t>agreed t</w:t>
            </w:r>
            <w:r w:rsidR="000D7D49" w:rsidRPr="00F30D07">
              <w:rPr>
                <w:rFonts w:ascii="Verdana" w:hAnsi="Verdana"/>
                <w:sz w:val="24"/>
              </w:rPr>
              <w:t xml:space="preserve">o add </w:t>
            </w:r>
            <w:r w:rsidRPr="00F30D07">
              <w:rPr>
                <w:rFonts w:ascii="Verdana" w:hAnsi="Verdana"/>
                <w:sz w:val="24"/>
              </w:rPr>
              <w:t xml:space="preserve">a </w:t>
            </w:r>
            <w:r w:rsidR="000D7D49" w:rsidRPr="00F30D07">
              <w:rPr>
                <w:rFonts w:ascii="Verdana" w:hAnsi="Verdana"/>
                <w:sz w:val="24"/>
              </w:rPr>
              <w:t xml:space="preserve">further update on risk to its work plan, </w:t>
            </w:r>
            <w:r w:rsidRPr="00F30D07">
              <w:rPr>
                <w:rFonts w:ascii="Verdana" w:hAnsi="Verdana"/>
                <w:sz w:val="24"/>
              </w:rPr>
              <w:t xml:space="preserve">which was </w:t>
            </w:r>
            <w:r w:rsidR="000D7D49" w:rsidRPr="00F30D07">
              <w:rPr>
                <w:rFonts w:ascii="Verdana" w:hAnsi="Verdana"/>
                <w:sz w:val="24"/>
              </w:rPr>
              <w:t xml:space="preserve">to include evidence of how the assessment of risk was being integrated into the organisations decision making process. </w:t>
            </w:r>
          </w:p>
          <w:p w:rsidR="00554BA8" w:rsidRPr="00F30D07" w:rsidRDefault="000D7D49" w:rsidP="000D7D49">
            <w:pPr>
              <w:pStyle w:val="ListParagraph"/>
              <w:numPr>
                <w:ilvl w:val="0"/>
                <w:numId w:val="35"/>
              </w:numPr>
              <w:contextualSpacing w:val="0"/>
              <w:jc w:val="both"/>
              <w:rPr>
                <w:rFonts w:ascii="Verdana" w:hAnsi="Verdana"/>
                <w:sz w:val="24"/>
              </w:rPr>
            </w:pPr>
            <w:r w:rsidRPr="00F30D07">
              <w:rPr>
                <w:rFonts w:ascii="Verdana" w:hAnsi="Verdana"/>
                <w:b/>
                <w:sz w:val="24"/>
              </w:rPr>
              <w:t>Received</w:t>
            </w:r>
            <w:r w:rsidRPr="00F30D07">
              <w:rPr>
                <w:rFonts w:ascii="Verdana" w:hAnsi="Verdana"/>
                <w:sz w:val="24"/>
              </w:rPr>
              <w:t xml:space="preserve"> the ‘</w:t>
            </w:r>
            <w:r w:rsidRPr="00F30D07">
              <w:rPr>
                <w:rFonts w:ascii="Verdana" w:hAnsi="Verdana"/>
                <w:bCs/>
                <w:sz w:val="24"/>
              </w:rPr>
              <w:t>Sustainability</w:t>
            </w:r>
            <w:r w:rsidRPr="00F30D07">
              <w:rPr>
                <w:rFonts w:ascii="Verdana" w:hAnsi="Verdana"/>
                <w:sz w:val="24"/>
              </w:rPr>
              <w:t xml:space="preserve">’ Internal Audit Final Report, which had received a </w:t>
            </w:r>
            <w:r w:rsidRPr="00F30D07">
              <w:rPr>
                <w:rFonts w:ascii="Verdana" w:hAnsi="Verdana"/>
                <w:bCs/>
                <w:sz w:val="24"/>
              </w:rPr>
              <w:t>Substantial Assurance rating</w:t>
            </w:r>
            <w:r w:rsidRPr="00F30D07">
              <w:rPr>
                <w:rFonts w:ascii="Verdana" w:hAnsi="Verdana"/>
                <w:b/>
                <w:bCs/>
                <w:sz w:val="24"/>
              </w:rPr>
              <w:t xml:space="preserve">, </w:t>
            </w:r>
            <w:r w:rsidRPr="00F30D07">
              <w:rPr>
                <w:rFonts w:ascii="Verdana" w:hAnsi="Verdana"/>
                <w:bCs/>
                <w:sz w:val="24"/>
              </w:rPr>
              <w:t>with no recommendations</w:t>
            </w:r>
            <w:r w:rsidRPr="00F30D07">
              <w:rPr>
                <w:rFonts w:ascii="Verdana" w:hAnsi="Verdana"/>
                <w:b/>
                <w:bCs/>
                <w:sz w:val="24"/>
              </w:rPr>
              <w:t>.</w:t>
            </w:r>
          </w:p>
          <w:p w:rsidR="000D7D49" w:rsidRPr="00F30D07" w:rsidRDefault="000D7D49" w:rsidP="000D7D49">
            <w:pPr>
              <w:pStyle w:val="ListParagraph"/>
              <w:numPr>
                <w:ilvl w:val="0"/>
                <w:numId w:val="35"/>
              </w:numPr>
              <w:contextualSpacing w:val="0"/>
              <w:jc w:val="both"/>
              <w:rPr>
                <w:rFonts w:ascii="Verdana" w:hAnsi="Verdana"/>
                <w:sz w:val="24"/>
              </w:rPr>
            </w:pPr>
            <w:r w:rsidRPr="00F30D07">
              <w:rPr>
                <w:rFonts w:ascii="Verdana" w:hAnsi="Verdana"/>
                <w:b/>
                <w:sz w:val="24"/>
              </w:rPr>
              <w:t>Noted</w:t>
            </w:r>
            <w:r w:rsidRPr="00F30D07">
              <w:rPr>
                <w:rFonts w:ascii="Verdana" w:hAnsi="Verdana"/>
                <w:sz w:val="24"/>
              </w:rPr>
              <w:t xml:space="preserve"> </w:t>
            </w:r>
            <w:r w:rsidR="003400CB" w:rsidRPr="00F30D07">
              <w:rPr>
                <w:rFonts w:ascii="Verdana" w:hAnsi="Verdana"/>
                <w:sz w:val="24"/>
              </w:rPr>
              <w:t xml:space="preserve">the </w:t>
            </w:r>
            <w:r w:rsidRPr="00F30D07">
              <w:rPr>
                <w:rFonts w:ascii="Verdana" w:hAnsi="Verdana"/>
                <w:sz w:val="24"/>
              </w:rPr>
              <w:t>Internal Audit Progress Report</w:t>
            </w:r>
            <w:r w:rsidR="001B7052" w:rsidRPr="00F30D07">
              <w:rPr>
                <w:rFonts w:ascii="Verdana" w:hAnsi="Verdana"/>
                <w:sz w:val="24"/>
              </w:rPr>
              <w:t>.</w:t>
            </w:r>
          </w:p>
          <w:p w:rsidR="000D7D49" w:rsidRPr="00F30D07" w:rsidRDefault="000D7D49" w:rsidP="000D7D49">
            <w:pPr>
              <w:pStyle w:val="ListParagraph"/>
              <w:numPr>
                <w:ilvl w:val="0"/>
                <w:numId w:val="35"/>
              </w:numPr>
              <w:contextualSpacing w:val="0"/>
              <w:jc w:val="both"/>
              <w:rPr>
                <w:rFonts w:ascii="Verdana" w:hAnsi="Verdana"/>
                <w:sz w:val="24"/>
              </w:rPr>
            </w:pPr>
            <w:r w:rsidRPr="00F30D07">
              <w:rPr>
                <w:rFonts w:ascii="Verdana" w:hAnsi="Verdana"/>
                <w:b/>
                <w:sz w:val="24"/>
              </w:rPr>
              <w:t>Considered</w:t>
            </w:r>
            <w:r w:rsidRPr="00F30D07">
              <w:rPr>
                <w:rFonts w:ascii="Verdana" w:hAnsi="Verdana"/>
                <w:sz w:val="24"/>
              </w:rPr>
              <w:t xml:space="preserve"> the My Contribution Action Plan Update,</w:t>
            </w:r>
            <w:r w:rsidR="003400CB" w:rsidRPr="00F30D07">
              <w:rPr>
                <w:rFonts w:ascii="Verdana" w:hAnsi="Verdana"/>
                <w:sz w:val="24"/>
              </w:rPr>
              <w:t xml:space="preserve"> noting</w:t>
            </w:r>
            <w:r w:rsidRPr="00F30D07">
              <w:rPr>
                <w:rFonts w:ascii="Verdana" w:hAnsi="Verdana"/>
                <w:sz w:val="24"/>
              </w:rPr>
              <w:t xml:space="preserve"> plan was on largely track, and that the Executive Team were being updated regularly on the progress against the plan. Specific discussion </w:t>
            </w:r>
            <w:r w:rsidR="003400CB" w:rsidRPr="00F30D07">
              <w:rPr>
                <w:rFonts w:ascii="Verdana" w:hAnsi="Verdana"/>
                <w:sz w:val="24"/>
              </w:rPr>
              <w:t>focused on the concern with the</w:t>
            </w:r>
            <w:r w:rsidRPr="00F30D07">
              <w:rPr>
                <w:rFonts w:ascii="Verdana" w:hAnsi="Verdana"/>
                <w:sz w:val="24"/>
              </w:rPr>
              <w:t xml:space="preserve"> number of appraisals not </w:t>
            </w:r>
            <w:r w:rsidR="003400CB" w:rsidRPr="00F30D07">
              <w:rPr>
                <w:rFonts w:ascii="Verdana" w:hAnsi="Verdana"/>
                <w:sz w:val="24"/>
              </w:rPr>
              <w:t xml:space="preserve">yet </w:t>
            </w:r>
            <w:r w:rsidRPr="00F30D07">
              <w:rPr>
                <w:rFonts w:ascii="Verdana" w:hAnsi="Verdana"/>
                <w:sz w:val="24"/>
              </w:rPr>
              <w:t xml:space="preserve">undertaken. The Committee took assurance on the progress and the appropriate oversight by the Business Executive Team on this matter. </w:t>
            </w:r>
          </w:p>
          <w:p w:rsidR="000D7D49" w:rsidRPr="00F30D07" w:rsidRDefault="000D7D49" w:rsidP="00197682">
            <w:pPr>
              <w:pStyle w:val="ListParagraph"/>
              <w:numPr>
                <w:ilvl w:val="0"/>
                <w:numId w:val="35"/>
              </w:numPr>
              <w:contextualSpacing w:val="0"/>
              <w:jc w:val="both"/>
              <w:rPr>
                <w:rFonts w:ascii="Verdana" w:hAnsi="Verdana"/>
                <w:sz w:val="24"/>
              </w:rPr>
            </w:pPr>
            <w:r w:rsidRPr="00F30D07">
              <w:rPr>
                <w:rFonts w:ascii="Verdana" w:hAnsi="Verdana"/>
                <w:b/>
                <w:sz w:val="24"/>
              </w:rPr>
              <w:t>Received</w:t>
            </w:r>
            <w:r w:rsidRPr="00F30D07">
              <w:rPr>
                <w:rFonts w:ascii="Verdana" w:hAnsi="Verdana"/>
                <w:sz w:val="24"/>
              </w:rPr>
              <w:t xml:space="preserve"> the counter fraud update. In relation to the Fraud Awareness Sessions, ‘face to face’ sessions</w:t>
            </w:r>
            <w:r w:rsidR="003400CB" w:rsidRPr="00F30D07">
              <w:rPr>
                <w:rFonts w:ascii="Verdana" w:hAnsi="Verdana"/>
                <w:sz w:val="24"/>
              </w:rPr>
              <w:t>, it was noted that these were not</w:t>
            </w:r>
            <w:r w:rsidRPr="00F30D07">
              <w:rPr>
                <w:rFonts w:ascii="Verdana" w:hAnsi="Verdana"/>
                <w:sz w:val="24"/>
              </w:rPr>
              <w:t xml:space="preserve"> currently available, the Committee reiterated the importance of holding these sessions virtually, and resolving any technological barriers to this.  The Committee </w:t>
            </w:r>
            <w:r w:rsidRPr="00F30D07">
              <w:rPr>
                <w:rFonts w:ascii="Verdana" w:hAnsi="Verdana"/>
                <w:sz w:val="24"/>
              </w:rPr>
              <w:lastRenderedPageBreak/>
              <w:t xml:space="preserve">requested that a timescale be provided for resting these sessions virtually for PHW. </w:t>
            </w:r>
          </w:p>
          <w:p w:rsidR="000D7D49" w:rsidRPr="00F30D07" w:rsidRDefault="000D7D49" w:rsidP="00197682">
            <w:pPr>
              <w:pStyle w:val="ListParagraph"/>
              <w:numPr>
                <w:ilvl w:val="0"/>
                <w:numId w:val="35"/>
              </w:numPr>
              <w:jc w:val="both"/>
              <w:rPr>
                <w:rFonts w:ascii="Verdana" w:hAnsi="Verdana"/>
                <w:b/>
                <w:sz w:val="24"/>
              </w:rPr>
            </w:pPr>
            <w:r w:rsidRPr="00F30D07">
              <w:rPr>
                <w:rFonts w:ascii="Verdana" w:hAnsi="Verdana"/>
                <w:b/>
                <w:sz w:val="24"/>
              </w:rPr>
              <w:t xml:space="preserve">Noted </w:t>
            </w:r>
            <w:r w:rsidRPr="00F30D07">
              <w:rPr>
                <w:rFonts w:ascii="Verdana" w:hAnsi="Verdana"/>
                <w:sz w:val="24"/>
              </w:rPr>
              <w:t>the Audit Wales Report –</w:t>
            </w:r>
            <w:r w:rsidR="001B7052" w:rsidRPr="00F30D07">
              <w:rPr>
                <w:rFonts w:ascii="Verdana" w:hAnsi="Verdana"/>
                <w:sz w:val="24"/>
              </w:rPr>
              <w:t xml:space="preserve"> Public service leaders should </w:t>
            </w:r>
            <w:r w:rsidRPr="00F30D07">
              <w:rPr>
                <w:rFonts w:ascii="Verdana" w:hAnsi="Verdana"/>
                <w:sz w:val="24"/>
              </w:rPr>
              <w:t>give a higher priority to tackling fraud in Wales</w:t>
            </w:r>
            <w:r w:rsidRPr="00F30D07">
              <w:rPr>
                <w:rFonts w:ascii="Verdana" w:hAnsi="Verdana"/>
                <w:b/>
                <w:sz w:val="24"/>
              </w:rPr>
              <w:t>.</w:t>
            </w:r>
          </w:p>
          <w:p w:rsidR="000D7D49" w:rsidRPr="00F30D07" w:rsidRDefault="000D7D49" w:rsidP="00197682">
            <w:pPr>
              <w:pStyle w:val="ListParagraph"/>
              <w:numPr>
                <w:ilvl w:val="0"/>
                <w:numId w:val="35"/>
              </w:numPr>
              <w:jc w:val="both"/>
              <w:rPr>
                <w:rFonts w:ascii="Verdana" w:hAnsi="Verdana"/>
                <w:b/>
                <w:sz w:val="24"/>
              </w:rPr>
            </w:pPr>
            <w:r w:rsidRPr="00F30D07">
              <w:rPr>
                <w:rFonts w:ascii="Verdana" w:hAnsi="Verdana"/>
                <w:b/>
                <w:sz w:val="24"/>
              </w:rPr>
              <w:t xml:space="preserve">Noted </w:t>
            </w:r>
            <w:r w:rsidRPr="00F30D07">
              <w:rPr>
                <w:rFonts w:ascii="Verdana" w:hAnsi="Verdana"/>
                <w:sz w:val="24"/>
              </w:rPr>
              <w:t>COVID-19 Counter Fraud Security Alerts</w:t>
            </w:r>
            <w:r w:rsidR="0073613E" w:rsidRPr="00F30D07">
              <w:rPr>
                <w:rFonts w:ascii="Verdana" w:hAnsi="Verdana"/>
                <w:sz w:val="24"/>
              </w:rPr>
              <w:t xml:space="preserve"> paper.</w:t>
            </w:r>
          </w:p>
          <w:p w:rsidR="0073613E" w:rsidRPr="00F30D07" w:rsidRDefault="0073613E" w:rsidP="00197682">
            <w:pPr>
              <w:pStyle w:val="ListParagraph"/>
              <w:numPr>
                <w:ilvl w:val="0"/>
                <w:numId w:val="35"/>
              </w:numPr>
              <w:jc w:val="both"/>
              <w:rPr>
                <w:rFonts w:ascii="Verdana" w:hAnsi="Verdana"/>
                <w:b/>
                <w:sz w:val="24"/>
              </w:rPr>
            </w:pPr>
            <w:r w:rsidRPr="00F30D07">
              <w:rPr>
                <w:rFonts w:ascii="Verdana" w:hAnsi="Verdana"/>
                <w:b/>
                <w:sz w:val="24"/>
              </w:rPr>
              <w:t xml:space="preserve">Noted </w:t>
            </w:r>
            <w:r w:rsidRPr="00F30D07">
              <w:rPr>
                <w:rFonts w:ascii="Verdana" w:hAnsi="Verdana"/>
                <w:sz w:val="24"/>
              </w:rPr>
              <w:t>a verbal update on the</w:t>
            </w:r>
            <w:r w:rsidR="003400CB" w:rsidRPr="00F30D07">
              <w:rPr>
                <w:rFonts w:ascii="Verdana" w:hAnsi="Verdana"/>
                <w:sz w:val="24"/>
              </w:rPr>
              <w:t xml:space="preserve"> current</w:t>
            </w:r>
            <w:r w:rsidRPr="00F30D07">
              <w:rPr>
                <w:rFonts w:ascii="Verdana" w:hAnsi="Verdana"/>
                <w:sz w:val="24"/>
              </w:rPr>
              <w:t xml:space="preserve"> financial position and that the Board were to receive a further</w:t>
            </w:r>
            <w:r w:rsidRPr="00F30D07">
              <w:rPr>
                <w:rFonts w:ascii="Verdana" w:hAnsi="Verdana"/>
                <w:b/>
                <w:sz w:val="24"/>
              </w:rPr>
              <w:t xml:space="preserve"> </w:t>
            </w:r>
            <w:r w:rsidRPr="00F30D07">
              <w:rPr>
                <w:rFonts w:ascii="Verdana" w:hAnsi="Verdana"/>
                <w:sz w:val="24"/>
              </w:rPr>
              <w:t xml:space="preserve">update at </w:t>
            </w:r>
            <w:r w:rsidR="003400CB" w:rsidRPr="00F30D07">
              <w:rPr>
                <w:rFonts w:ascii="Verdana" w:hAnsi="Verdana"/>
                <w:sz w:val="24"/>
              </w:rPr>
              <w:t>its</w:t>
            </w:r>
            <w:r w:rsidRPr="00F30D07">
              <w:rPr>
                <w:rFonts w:ascii="Verdana" w:hAnsi="Verdana"/>
                <w:sz w:val="24"/>
              </w:rPr>
              <w:t xml:space="preserve"> next meeting.</w:t>
            </w:r>
            <w:r w:rsidRPr="00F30D07">
              <w:rPr>
                <w:rFonts w:ascii="Verdana" w:hAnsi="Verdana"/>
                <w:b/>
                <w:sz w:val="24"/>
              </w:rPr>
              <w:t xml:space="preserve"> </w:t>
            </w:r>
          </w:p>
          <w:p w:rsidR="0013610A" w:rsidRPr="00F30D07" w:rsidRDefault="0013610A" w:rsidP="00197682">
            <w:pPr>
              <w:pStyle w:val="ListParagraph"/>
              <w:numPr>
                <w:ilvl w:val="0"/>
                <w:numId w:val="35"/>
              </w:numPr>
              <w:jc w:val="both"/>
              <w:rPr>
                <w:rFonts w:ascii="Verdana" w:hAnsi="Verdana"/>
                <w:sz w:val="24"/>
              </w:rPr>
            </w:pPr>
            <w:r w:rsidRPr="00F30D07">
              <w:rPr>
                <w:rFonts w:ascii="Verdana" w:hAnsi="Verdana"/>
                <w:sz w:val="24"/>
              </w:rPr>
              <w:t>Received</w:t>
            </w:r>
            <w:r w:rsidRPr="00F30D07">
              <w:rPr>
                <w:rFonts w:ascii="Verdana" w:hAnsi="Verdana"/>
                <w:b/>
                <w:sz w:val="24"/>
              </w:rPr>
              <w:t xml:space="preserve"> assurance </w:t>
            </w:r>
            <w:r w:rsidRPr="00F30D07">
              <w:rPr>
                <w:rFonts w:ascii="Verdana" w:hAnsi="Verdana"/>
                <w:sz w:val="24"/>
              </w:rPr>
              <w:t>from the Procurement report that that the procurement activity was undertaken in line with the requirements of the Standing</w:t>
            </w:r>
            <w:r w:rsidR="003400CB" w:rsidRPr="00F30D07">
              <w:rPr>
                <w:rFonts w:ascii="Verdana" w:hAnsi="Verdana"/>
                <w:sz w:val="24"/>
              </w:rPr>
              <w:t xml:space="preserve"> Financial Instructions (SFIs).</w:t>
            </w:r>
          </w:p>
          <w:p w:rsidR="00AC3E70" w:rsidRPr="00F30D07" w:rsidRDefault="0097522C" w:rsidP="00197682">
            <w:pPr>
              <w:pStyle w:val="ListParagraph"/>
              <w:numPr>
                <w:ilvl w:val="0"/>
                <w:numId w:val="35"/>
              </w:numPr>
              <w:jc w:val="both"/>
              <w:rPr>
                <w:rFonts w:ascii="Verdana" w:hAnsi="Verdana"/>
                <w:sz w:val="24"/>
              </w:rPr>
            </w:pPr>
            <w:r w:rsidRPr="00F30D07">
              <w:rPr>
                <w:rFonts w:ascii="Verdana" w:hAnsi="Verdana"/>
                <w:sz w:val="24"/>
              </w:rPr>
              <w:t>R</w:t>
            </w:r>
            <w:r w:rsidR="0013610A" w:rsidRPr="00F30D07">
              <w:rPr>
                <w:rFonts w:ascii="Verdana" w:hAnsi="Verdana"/>
                <w:sz w:val="24"/>
              </w:rPr>
              <w:t xml:space="preserve">eceived </w:t>
            </w:r>
            <w:r w:rsidR="0013610A" w:rsidRPr="00F30D07">
              <w:rPr>
                <w:rFonts w:ascii="Verdana" w:hAnsi="Verdana"/>
                <w:b/>
                <w:sz w:val="24"/>
              </w:rPr>
              <w:t>assurance</w:t>
            </w:r>
            <w:r w:rsidR="0013610A" w:rsidRPr="00F30D07">
              <w:rPr>
                <w:rFonts w:ascii="Verdana" w:hAnsi="Verdana"/>
                <w:sz w:val="24"/>
              </w:rPr>
              <w:t xml:space="preserve"> that all losses and special payments </w:t>
            </w:r>
            <w:r w:rsidR="003400CB" w:rsidRPr="00F30D07">
              <w:rPr>
                <w:rFonts w:ascii="Verdana" w:hAnsi="Verdana"/>
                <w:sz w:val="24"/>
              </w:rPr>
              <w:t>had</w:t>
            </w:r>
            <w:r w:rsidR="0013610A" w:rsidRPr="00F30D07">
              <w:rPr>
                <w:rFonts w:ascii="Verdana" w:hAnsi="Verdana"/>
                <w:sz w:val="24"/>
              </w:rPr>
              <w:t xml:space="preserve"> been made in accordance with the requirements of the Standing Financial Instructions</w:t>
            </w:r>
            <w:r w:rsidR="003400CB" w:rsidRPr="00F30D07">
              <w:rPr>
                <w:rFonts w:ascii="Verdana" w:hAnsi="Verdana"/>
                <w:sz w:val="24"/>
              </w:rPr>
              <w:t>.</w:t>
            </w:r>
            <w:r w:rsidR="00AC3E70" w:rsidRPr="00F30D07">
              <w:rPr>
                <w:rFonts w:ascii="Verdana" w:hAnsi="Verdana"/>
                <w:sz w:val="24"/>
              </w:rPr>
              <w:t xml:space="preserve"> </w:t>
            </w:r>
          </w:p>
          <w:p w:rsidR="00AC3E70" w:rsidRPr="00F30D07" w:rsidRDefault="0097522C" w:rsidP="00197682">
            <w:pPr>
              <w:pStyle w:val="ListParagraph"/>
              <w:numPr>
                <w:ilvl w:val="0"/>
                <w:numId w:val="35"/>
              </w:numPr>
              <w:jc w:val="both"/>
              <w:rPr>
                <w:rFonts w:ascii="Verdana" w:hAnsi="Verdana"/>
                <w:sz w:val="24"/>
              </w:rPr>
            </w:pPr>
            <w:r w:rsidRPr="00F30D07">
              <w:rPr>
                <w:rFonts w:ascii="Verdana" w:hAnsi="Verdana"/>
                <w:sz w:val="24"/>
              </w:rPr>
              <w:t>T</w:t>
            </w:r>
            <w:r w:rsidR="00AC3E70" w:rsidRPr="00F30D07">
              <w:rPr>
                <w:rFonts w:ascii="Verdana" w:hAnsi="Verdana"/>
                <w:sz w:val="24"/>
              </w:rPr>
              <w:t xml:space="preserve">ook </w:t>
            </w:r>
            <w:r w:rsidR="00AC3E70" w:rsidRPr="00F30D07">
              <w:rPr>
                <w:rFonts w:ascii="Verdana" w:hAnsi="Verdana"/>
                <w:b/>
                <w:sz w:val="24"/>
              </w:rPr>
              <w:t>assurance</w:t>
            </w:r>
            <w:r w:rsidR="00AC3E70" w:rsidRPr="00F30D07">
              <w:rPr>
                <w:rFonts w:ascii="Verdana" w:hAnsi="Verdana"/>
                <w:sz w:val="24"/>
              </w:rPr>
              <w:t xml:space="preserve"> that process for recording and monitoring the organisations compliance with Welsh Health Circulars was being managed effectively.</w:t>
            </w:r>
          </w:p>
          <w:p w:rsidR="000D7D49" w:rsidRPr="00F30D07" w:rsidRDefault="000D7D49" w:rsidP="001B7052">
            <w:pPr>
              <w:ind w:left="360"/>
              <w:rPr>
                <w:rFonts w:ascii="Verdana" w:hAnsi="Verdana"/>
                <w:b/>
                <w:sz w:val="24"/>
              </w:rPr>
            </w:pPr>
          </w:p>
        </w:tc>
      </w:tr>
      <w:tr w:rsidR="00543EE6" w:rsidRPr="00F30D07" w:rsidTr="00C90784">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543EE6" w:rsidP="00543EE6">
            <w:pPr>
              <w:tabs>
                <w:tab w:val="left" w:pos="1906"/>
              </w:tabs>
              <w:jc w:val="both"/>
              <w:rPr>
                <w:rFonts w:ascii="Verdana" w:hAnsi="Verdana"/>
                <w:b/>
                <w:sz w:val="24"/>
              </w:rPr>
            </w:pPr>
            <w:r w:rsidRPr="00F30D07">
              <w:rPr>
                <w:rFonts w:ascii="Verdana" w:hAnsi="Verdana"/>
                <w:b/>
                <w:sz w:val="24"/>
              </w:rPr>
              <w:lastRenderedPageBreak/>
              <w:t>Quality, Safety and Improvement Committee</w:t>
            </w:r>
          </w:p>
          <w:p w:rsidR="00861A51" w:rsidRPr="00F30D07" w:rsidRDefault="00861A51" w:rsidP="00543EE6">
            <w:pPr>
              <w:tabs>
                <w:tab w:val="left" w:pos="1906"/>
              </w:tabs>
              <w:jc w:val="both"/>
              <w:rPr>
                <w:rFonts w:ascii="Verdana" w:hAnsi="Verdana"/>
                <w:b/>
                <w:sz w:val="24"/>
              </w:rPr>
            </w:pPr>
          </w:p>
          <w:p w:rsidR="00543EE6" w:rsidRPr="00F30D07" w:rsidRDefault="00543EE6" w:rsidP="00543EE6">
            <w:pPr>
              <w:tabs>
                <w:tab w:val="left" w:pos="1906"/>
              </w:tabs>
              <w:jc w:val="both"/>
              <w:rPr>
                <w:rFonts w:ascii="Verdana" w:hAnsi="Verdana"/>
                <w:sz w:val="24"/>
              </w:rPr>
            </w:pPr>
            <w:r w:rsidRPr="00F30D07">
              <w:rPr>
                <w:rFonts w:ascii="Verdana" w:hAnsi="Verdana"/>
                <w:sz w:val="24"/>
              </w:rPr>
              <w:t>The Committee considered the following matters:</w:t>
            </w:r>
          </w:p>
          <w:p w:rsidR="00483071" w:rsidRPr="00F30D07" w:rsidRDefault="00483071" w:rsidP="0080736D">
            <w:pPr>
              <w:pStyle w:val="ListParagraph"/>
              <w:numPr>
                <w:ilvl w:val="0"/>
                <w:numId w:val="36"/>
              </w:numPr>
              <w:tabs>
                <w:tab w:val="left" w:pos="1906"/>
              </w:tabs>
              <w:jc w:val="both"/>
              <w:rPr>
                <w:rFonts w:ascii="Verdana" w:hAnsi="Verdana"/>
                <w:sz w:val="24"/>
              </w:rPr>
            </w:pPr>
            <w:r w:rsidRPr="00F30D07">
              <w:rPr>
                <w:rFonts w:ascii="Verdana" w:hAnsi="Verdana"/>
                <w:b/>
                <w:sz w:val="24"/>
              </w:rPr>
              <w:t>Approved</w:t>
            </w:r>
            <w:r w:rsidRPr="00F30D07">
              <w:rPr>
                <w:rFonts w:ascii="Verdana" w:hAnsi="Verdana"/>
                <w:sz w:val="24"/>
              </w:rPr>
              <w:t xml:space="preserve"> the Quality and Clinical Audit Plan 2020/2, noting two additional audits to be added from Health Protection and suggested improvements to be made for the 2021/22 plan</w:t>
            </w:r>
            <w:r w:rsidR="005941AE" w:rsidRPr="00F30D07">
              <w:rPr>
                <w:rFonts w:ascii="Verdana" w:hAnsi="Verdana"/>
                <w:sz w:val="24"/>
              </w:rPr>
              <w:t>.</w:t>
            </w:r>
          </w:p>
          <w:p w:rsidR="00197682" w:rsidRPr="00F30D07" w:rsidRDefault="00197682" w:rsidP="0080736D">
            <w:pPr>
              <w:pStyle w:val="ListParagraph"/>
              <w:numPr>
                <w:ilvl w:val="0"/>
                <w:numId w:val="36"/>
              </w:numPr>
              <w:tabs>
                <w:tab w:val="left" w:pos="1906"/>
              </w:tabs>
              <w:jc w:val="both"/>
              <w:rPr>
                <w:rFonts w:ascii="Verdana" w:hAnsi="Verdana"/>
                <w:sz w:val="24"/>
              </w:rPr>
            </w:pPr>
            <w:r w:rsidRPr="00F30D07">
              <w:rPr>
                <w:rFonts w:ascii="Verdana" w:hAnsi="Verdana"/>
                <w:sz w:val="24"/>
              </w:rPr>
              <w:t xml:space="preserve">Took </w:t>
            </w:r>
            <w:r w:rsidRPr="00F30D07">
              <w:rPr>
                <w:rFonts w:ascii="Verdana" w:hAnsi="Verdana"/>
                <w:b/>
                <w:sz w:val="24"/>
              </w:rPr>
              <w:t>assurance</w:t>
            </w:r>
            <w:r w:rsidRPr="00F30D07">
              <w:rPr>
                <w:rFonts w:ascii="Verdana" w:hAnsi="Verdana"/>
                <w:sz w:val="24"/>
              </w:rPr>
              <w:t xml:space="preserve"> from a report on the process for the 2019/20 Health and Care Standards. The Committee</w:t>
            </w:r>
            <w:r w:rsidR="003400CB" w:rsidRPr="00F30D07">
              <w:rPr>
                <w:rFonts w:ascii="Verdana" w:hAnsi="Verdana"/>
                <w:sz w:val="24"/>
              </w:rPr>
              <w:t xml:space="preserve"> noted t</w:t>
            </w:r>
            <w:r w:rsidRPr="00F30D07">
              <w:rPr>
                <w:rFonts w:ascii="Verdana" w:hAnsi="Verdana"/>
                <w:sz w:val="24"/>
              </w:rPr>
              <w:t xml:space="preserve">hat the process had not been completed for 2019/20 due to COVID-19; that improvements had been made to the peer review element of the process; and further improvements were to be made for the 2020/21 process. </w:t>
            </w:r>
          </w:p>
          <w:p w:rsidR="0080736D" w:rsidRPr="00F30D07" w:rsidRDefault="00197682" w:rsidP="0080736D">
            <w:pPr>
              <w:pStyle w:val="ListParagraph"/>
              <w:numPr>
                <w:ilvl w:val="0"/>
                <w:numId w:val="36"/>
              </w:numPr>
              <w:tabs>
                <w:tab w:val="left" w:pos="1906"/>
              </w:tabs>
              <w:jc w:val="both"/>
              <w:rPr>
                <w:rFonts w:ascii="Verdana" w:hAnsi="Verdana"/>
                <w:sz w:val="24"/>
              </w:rPr>
            </w:pPr>
            <w:r w:rsidRPr="00F30D07">
              <w:rPr>
                <w:rFonts w:ascii="Verdana" w:hAnsi="Verdana"/>
                <w:sz w:val="24"/>
              </w:rPr>
              <w:t xml:space="preserve">Took </w:t>
            </w:r>
            <w:r w:rsidRPr="00F30D07">
              <w:rPr>
                <w:rFonts w:ascii="Verdana" w:hAnsi="Verdana"/>
                <w:b/>
                <w:sz w:val="24"/>
              </w:rPr>
              <w:t>assurance</w:t>
            </w:r>
            <w:r w:rsidRPr="00F30D07">
              <w:rPr>
                <w:rFonts w:ascii="Verdana" w:hAnsi="Verdana"/>
                <w:sz w:val="24"/>
              </w:rPr>
              <w:t xml:space="preserve"> from a report outlining </w:t>
            </w:r>
            <w:r w:rsidR="003400CB" w:rsidRPr="00F30D07">
              <w:rPr>
                <w:rFonts w:ascii="Verdana" w:hAnsi="Verdana"/>
                <w:sz w:val="24"/>
              </w:rPr>
              <w:t>c</w:t>
            </w:r>
            <w:r w:rsidRPr="00F30D07">
              <w:rPr>
                <w:rFonts w:ascii="Verdana" w:hAnsi="Verdana"/>
                <w:sz w:val="24"/>
              </w:rPr>
              <w:t xml:space="preserve">omplaints and </w:t>
            </w:r>
            <w:r w:rsidR="003400CB" w:rsidRPr="00F30D07">
              <w:rPr>
                <w:rFonts w:ascii="Verdana" w:hAnsi="Verdana"/>
                <w:sz w:val="24"/>
              </w:rPr>
              <w:t>c</w:t>
            </w:r>
            <w:r w:rsidRPr="00F30D07">
              <w:rPr>
                <w:rFonts w:ascii="Verdana" w:hAnsi="Verdana"/>
                <w:sz w:val="24"/>
              </w:rPr>
              <w:t xml:space="preserve">oncerns within </w:t>
            </w:r>
            <w:r w:rsidR="003400CB" w:rsidRPr="00F30D07">
              <w:rPr>
                <w:rFonts w:ascii="Verdana" w:hAnsi="Verdana"/>
                <w:sz w:val="24"/>
              </w:rPr>
              <w:t>c</w:t>
            </w:r>
            <w:r w:rsidRPr="00F30D07">
              <w:rPr>
                <w:rFonts w:ascii="Verdana" w:hAnsi="Verdana"/>
                <w:sz w:val="24"/>
              </w:rPr>
              <w:t xml:space="preserve">losed </w:t>
            </w:r>
            <w:r w:rsidR="003400CB" w:rsidRPr="00F30D07">
              <w:rPr>
                <w:rFonts w:ascii="Verdana" w:hAnsi="Verdana"/>
                <w:sz w:val="24"/>
              </w:rPr>
              <w:t>s</w:t>
            </w:r>
            <w:r w:rsidRPr="00F30D07">
              <w:rPr>
                <w:rFonts w:ascii="Verdana" w:hAnsi="Verdana"/>
                <w:sz w:val="24"/>
              </w:rPr>
              <w:t xml:space="preserve">ettings, that these complaints </w:t>
            </w:r>
            <w:r w:rsidR="00483071" w:rsidRPr="00F30D07">
              <w:rPr>
                <w:rFonts w:ascii="Verdana" w:hAnsi="Verdana"/>
                <w:sz w:val="24"/>
              </w:rPr>
              <w:t xml:space="preserve">have </w:t>
            </w:r>
            <w:r w:rsidRPr="00F30D07">
              <w:rPr>
                <w:rFonts w:ascii="Verdana" w:hAnsi="Verdana"/>
                <w:sz w:val="24"/>
              </w:rPr>
              <w:t>been properly recorded and subjected to an appropriate level of investigation and response</w:t>
            </w:r>
            <w:r w:rsidR="00483071" w:rsidRPr="00F30D07">
              <w:rPr>
                <w:rFonts w:ascii="Verdana" w:hAnsi="Verdana"/>
                <w:sz w:val="24"/>
              </w:rPr>
              <w:t>, subject to three still being open</w:t>
            </w:r>
            <w:r w:rsidRPr="00F30D07">
              <w:rPr>
                <w:rFonts w:ascii="Verdana" w:hAnsi="Verdana"/>
                <w:sz w:val="24"/>
              </w:rPr>
              <w:t xml:space="preserve">. </w:t>
            </w:r>
            <w:r w:rsidR="003400CB" w:rsidRPr="00F30D07">
              <w:rPr>
                <w:rFonts w:ascii="Verdana" w:hAnsi="Verdana"/>
                <w:sz w:val="24"/>
              </w:rPr>
              <w:t xml:space="preserve">The report outlined the complaints received, how these had been managed, and the broad themes identified. </w:t>
            </w:r>
          </w:p>
          <w:p w:rsidR="00197682" w:rsidRPr="00F30D07" w:rsidRDefault="00197682" w:rsidP="0080736D">
            <w:pPr>
              <w:pStyle w:val="ListParagraph"/>
              <w:numPr>
                <w:ilvl w:val="0"/>
                <w:numId w:val="36"/>
              </w:numPr>
              <w:tabs>
                <w:tab w:val="left" w:pos="1906"/>
              </w:tabs>
              <w:jc w:val="both"/>
              <w:rPr>
                <w:rFonts w:ascii="Verdana" w:hAnsi="Verdana"/>
                <w:sz w:val="24"/>
              </w:rPr>
            </w:pPr>
            <w:r w:rsidRPr="00F30D07">
              <w:rPr>
                <w:rFonts w:ascii="Verdana" w:eastAsiaTheme="minorHAnsi" w:hAnsi="Verdana" w:cs="Arial"/>
                <w:b/>
                <w:sz w:val="24"/>
              </w:rPr>
              <w:t>Took assurance</w:t>
            </w:r>
            <w:r w:rsidRPr="00F30D07">
              <w:rPr>
                <w:rFonts w:ascii="Verdana" w:eastAsiaTheme="minorHAnsi" w:hAnsi="Verdana" w:cs="Arial"/>
                <w:sz w:val="24"/>
              </w:rPr>
              <w:t xml:space="preserve"> from the action plan</w:t>
            </w:r>
            <w:r w:rsidR="003400CB" w:rsidRPr="00F30D07">
              <w:rPr>
                <w:rFonts w:ascii="Verdana" w:eastAsiaTheme="minorHAnsi" w:hAnsi="Verdana" w:cs="Arial"/>
                <w:sz w:val="24"/>
              </w:rPr>
              <w:t xml:space="preserve"> update</w:t>
            </w:r>
            <w:r w:rsidRPr="00F30D07">
              <w:rPr>
                <w:rFonts w:ascii="Verdana" w:eastAsiaTheme="minorHAnsi" w:hAnsi="Verdana" w:cs="Arial"/>
                <w:sz w:val="24"/>
              </w:rPr>
              <w:t xml:space="preserve"> from the Quality Governance </w:t>
            </w:r>
            <w:r w:rsidR="003400CB" w:rsidRPr="00F30D07">
              <w:rPr>
                <w:rFonts w:ascii="Verdana" w:eastAsiaTheme="minorHAnsi" w:hAnsi="Verdana" w:cs="Arial"/>
                <w:sz w:val="24"/>
              </w:rPr>
              <w:t>r</w:t>
            </w:r>
            <w:r w:rsidRPr="00F30D07">
              <w:rPr>
                <w:rFonts w:ascii="Verdana" w:eastAsiaTheme="minorHAnsi" w:hAnsi="Verdana" w:cs="Arial"/>
                <w:sz w:val="24"/>
              </w:rPr>
              <w:t>ecommendations, that the actions were being progressed and had clear monitoring and scrutiny arrangements in place.</w:t>
            </w:r>
          </w:p>
          <w:p w:rsidR="00197682" w:rsidRPr="00F30D07" w:rsidRDefault="00197682" w:rsidP="0080736D">
            <w:pPr>
              <w:pStyle w:val="ListParagraph"/>
              <w:numPr>
                <w:ilvl w:val="0"/>
                <w:numId w:val="36"/>
              </w:numPr>
              <w:tabs>
                <w:tab w:val="left" w:pos="1906"/>
              </w:tabs>
              <w:jc w:val="both"/>
              <w:rPr>
                <w:rFonts w:ascii="Verdana" w:hAnsi="Verdana"/>
                <w:sz w:val="24"/>
              </w:rPr>
            </w:pPr>
            <w:r w:rsidRPr="00F30D07">
              <w:rPr>
                <w:rFonts w:ascii="Verdana" w:eastAsiaTheme="minorHAnsi" w:hAnsi="Verdana" w:cs="Arial"/>
                <w:b/>
                <w:sz w:val="24"/>
              </w:rPr>
              <w:t xml:space="preserve">Received </w:t>
            </w:r>
            <w:r w:rsidRPr="00F30D07">
              <w:rPr>
                <w:rFonts w:ascii="Verdana" w:eastAsiaTheme="minorHAnsi" w:hAnsi="Verdana" w:cs="Arial"/>
                <w:sz w:val="24"/>
              </w:rPr>
              <w:t xml:space="preserve">an update on Risk, noting the developments of both the Corporate Risk Resister, and the Strategic Risk Register. </w:t>
            </w:r>
          </w:p>
          <w:p w:rsidR="00197682" w:rsidRPr="00F30D07" w:rsidRDefault="00197682" w:rsidP="0080736D">
            <w:pPr>
              <w:pStyle w:val="ListParagraph"/>
              <w:numPr>
                <w:ilvl w:val="0"/>
                <w:numId w:val="36"/>
              </w:numPr>
              <w:tabs>
                <w:tab w:val="left" w:pos="1906"/>
              </w:tabs>
              <w:jc w:val="both"/>
              <w:rPr>
                <w:rFonts w:ascii="Verdana" w:hAnsi="Verdana"/>
                <w:sz w:val="24"/>
              </w:rPr>
            </w:pPr>
            <w:r w:rsidRPr="00F30D07">
              <w:rPr>
                <w:rFonts w:ascii="Verdana" w:eastAsiaTheme="minorHAnsi" w:hAnsi="Verdana" w:cs="Arial"/>
                <w:b/>
                <w:sz w:val="24"/>
              </w:rPr>
              <w:t xml:space="preserve">Received </w:t>
            </w:r>
            <w:r w:rsidRPr="00F30D07">
              <w:rPr>
                <w:rFonts w:ascii="Verdana" w:eastAsiaTheme="minorHAnsi" w:hAnsi="Verdana" w:cs="Arial"/>
                <w:sz w:val="24"/>
              </w:rPr>
              <w:t>a verbal update and presentation on the reactivation of screening programmes, focusing the discussion on</w:t>
            </w:r>
            <w:r w:rsidR="003400CB" w:rsidRPr="00F30D07">
              <w:rPr>
                <w:rFonts w:ascii="Verdana" w:eastAsiaTheme="minorHAnsi" w:hAnsi="Verdana" w:cs="Arial"/>
                <w:sz w:val="24"/>
              </w:rPr>
              <w:t>:</w:t>
            </w:r>
            <w:r w:rsidRPr="00F30D07">
              <w:rPr>
                <w:rFonts w:ascii="Verdana" w:eastAsiaTheme="minorHAnsi" w:hAnsi="Verdana" w:cs="Arial"/>
                <w:sz w:val="24"/>
              </w:rPr>
              <w:t xml:space="preserve"> </w:t>
            </w:r>
            <w:r w:rsidRPr="00F30D07">
              <w:rPr>
                <w:rFonts w:ascii="Verdana" w:hAnsi="Verdana"/>
                <w:bCs/>
                <w:sz w:val="24"/>
              </w:rPr>
              <w:t>the safe mitigation of harm and risk within the reactivation of services</w:t>
            </w:r>
            <w:r w:rsidRPr="00F30D07">
              <w:rPr>
                <w:rFonts w:ascii="Verdana" w:hAnsi="Verdana"/>
                <w:sz w:val="24"/>
              </w:rPr>
              <w:t>; the consideration of service user experience to inform the reactivation;</w:t>
            </w:r>
            <w:r w:rsidR="003400CB" w:rsidRPr="00F30D07">
              <w:rPr>
                <w:rFonts w:ascii="Verdana" w:hAnsi="Verdana"/>
                <w:sz w:val="24"/>
              </w:rPr>
              <w:t xml:space="preserve"> and</w:t>
            </w:r>
            <w:r w:rsidRPr="00F30D07">
              <w:rPr>
                <w:rFonts w:ascii="Verdana" w:hAnsi="Verdana"/>
                <w:sz w:val="24"/>
              </w:rPr>
              <w:t xml:space="preserve"> improvements </w:t>
            </w:r>
            <w:r w:rsidR="003400CB" w:rsidRPr="00F30D07">
              <w:rPr>
                <w:rFonts w:ascii="Verdana" w:hAnsi="Verdana"/>
                <w:sz w:val="24"/>
              </w:rPr>
              <w:t xml:space="preserve">made </w:t>
            </w:r>
            <w:r w:rsidRPr="00F30D07">
              <w:rPr>
                <w:rFonts w:ascii="Verdana" w:hAnsi="Verdana"/>
                <w:sz w:val="24"/>
              </w:rPr>
              <w:t xml:space="preserve">to the service </w:t>
            </w:r>
            <w:r w:rsidR="003400CB" w:rsidRPr="00F30D07">
              <w:rPr>
                <w:rFonts w:ascii="Verdana" w:hAnsi="Verdana"/>
                <w:sz w:val="24"/>
              </w:rPr>
              <w:t xml:space="preserve">provision </w:t>
            </w:r>
            <w:r w:rsidRPr="00F30D07">
              <w:rPr>
                <w:rFonts w:ascii="Verdana" w:hAnsi="Verdana"/>
                <w:sz w:val="24"/>
              </w:rPr>
              <w:t>within the reactivation.</w:t>
            </w:r>
          </w:p>
          <w:p w:rsidR="0097522C" w:rsidRPr="00F30D07" w:rsidRDefault="00197682" w:rsidP="0080736D">
            <w:pPr>
              <w:pStyle w:val="ListParagraph"/>
              <w:numPr>
                <w:ilvl w:val="0"/>
                <w:numId w:val="36"/>
              </w:numPr>
              <w:tabs>
                <w:tab w:val="left" w:pos="1906"/>
              </w:tabs>
              <w:jc w:val="both"/>
              <w:rPr>
                <w:rFonts w:ascii="Verdana" w:hAnsi="Verdana"/>
                <w:sz w:val="24"/>
              </w:rPr>
            </w:pPr>
            <w:r w:rsidRPr="00F30D07">
              <w:rPr>
                <w:rFonts w:ascii="Verdana" w:hAnsi="Verdana"/>
                <w:b/>
                <w:sz w:val="24"/>
              </w:rPr>
              <w:t>Took</w:t>
            </w:r>
            <w:r w:rsidRPr="00F30D07">
              <w:rPr>
                <w:rFonts w:ascii="Verdana" w:hAnsi="Verdana"/>
                <w:sz w:val="24"/>
              </w:rPr>
              <w:t xml:space="preserve"> </w:t>
            </w:r>
            <w:r w:rsidRPr="00F30D07">
              <w:rPr>
                <w:rFonts w:ascii="Verdana" w:hAnsi="Verdana"/>
                <w:b/>
                <w:sz w:val="24"/>
              </w:rPr>
              <w:t>assurance</w:t>
            </w:r>
            <w:r w:rsidRPr="00F30D07">
              <w:rPr>
                <w:rFonts w:ascii="Verdana" w:hAnsi="Verdana"/>
                <w:sz w:val="24"/>
              </w:rPr>
              <w:t xml:space="preserve"> that the </w:t>
            </w:r>
            <w:r w:rsidR="00483071" w:rsidRPr="00F30D07">
              <w:rPr>
                <w:rFonts w:ascii="Verdana" w:hAnsi="Verdana"/>
                <w:sz w:val="24"/>
              </w:rPr>
              <w:t xml:space="preserve">Annual </w:t>
            </w:r>
            <w:r w:rsidRPr="00F30D07">
              <w:rPr>
                <w:rFonts w:ascii="Verdana" w:hAnsi="Verdana"/>
                <w:sz w:val="24"/>
              </w:rPr>
              <w:t xml:space="preserve">Influenza Programme </w:t>
            </w:r>
            <w:r w:rsidR="00483071" w:rsidRPr="00F30D07">
              <w:rPr>
                <w:rFonts w:ascii="Verdana" w:hAnsi="Verdana"/>
                <w:b/>
                <w:sz w:val="24"/>
              </w:rPr>
              <w:t xml:space="preserve">2020/21 </w:t>
            </w:r>
            <w:r w:rsidRPr="00F30D07">
              <w:rPr>
                <w:rFonts w:ascii="Verdana" w:hAnsi="Verdana"/>
                <w:sz w:val="24"/>
              </w:rPr>
              <w:t xml:space="preserve">was on track and the issues </w:t>
            </w:r>
            <w:r w:rsidR="003400CB" w:rsidRPr="00F30D07">
              <w:rPr>
                <w:rFonts w:ascii="Verdana" w:hAnsi="Verdana"/>
                <w:sz w:val="24"/>
              </w:rPr>
              <w:t xml:space="preserve">outlined at the previous Committee meeting </w:t>
            </w:r>
            <w:r w:rsidRPr="00F30D07">
              <w:rPr>
                <w:rFonts w:ascii="Verdana" w:hAnsi="Verdana"/>
                <w:sz w:val="24"/>
              </w:rPr>
              <w:t xml:space="preserve">had now been </w:t>
            </w:r>
            <w:r w:rsidR="00483071" w:rsidRPr="00F30D07">
              <w:rPr>
                <w:rFonts w:ascii="Verdana" w:hAnsi="Verdana"/>
                <w:sz w:val="24"/>
              </w:rPr>
              <w:t xml:space="preserve">largely </w:t>
            </w:r>
            <w:r w:rsidRPr="00F30D07">
              <w:rPr>
                <w:rFonts w:ascii="Verdana" w:hAnsi="Verdana"/>
                <w:sz w:val="24"/>
              </w:rPr>
              <w:t>addressed.</w:t>
            </w:r>
          </w:p>
          <w:p w:rsidR="00197682" w:rsidRPr="00F30D07" w:rsidRDefault="0097522C" w:rsidP="0080736D">
            <w:pPr>
              <w:pStyle w:val="ListParagraph"/>
              <w:numPr>
                <w:ilvl w:val="0"/>
                <w:numId w:val="36"/>
              </w:numPr>
              <w:tabs>
                <w:tab w:val="left" w:pos="1906"/>
              </w:tabs>
              <w:jc w:val="both"/>
              <w:rPr>
                <w:rFonts w:ascii="Verdana" w:hAnsi="Verdana"/>
                <w:sz w:val="24"/>
              </w:rPr>
            </w:pPr>
            <w:r w:rsidRPr="00F30D07">
              <w:rPr>
                <w:rFonts w:ascii="Verdana" w:hAnsi="Verdana"/>
                <w:b/>
                <w:sz w:val="24"/>
              </w:rPr>
              <w:t xml:space="preserve">Noted </w:t>
            </w:r>
            <w:r w:rsidRPr="00F30D07">
              <w:rPr>
                <w:rFonts w:ascii="Verdana" w:hAnsi="Verdana"/>
                <w:sz w:val="24"/>
              </w:rPr>
              <w:t>the Committee Governance update, outlining the decisions made by the Board in July 2020, and noted the implications for QSIC.</w:t>
            </w:r>
          </w:p>
          <w:p w:rsidR="0097522C" w:rsidRPr="00F30D07" w:rsidRDefault="0097522C" w:rsidP="0080736D">
            <w:pPr>
              <w:pStyle w:val="ListParagraph"/>
              <w:numPr>
                <w:ilvl w:val="0"/>
                <w:numId w:val="36"/>
              </w:numPr>
              <w:tabs>
                <w:tab w:val="left" w:pos="1906"/>
              </w:tabs>
              <w:jc w:val="both"/>
              <w:rPr>
                <w:rFonts w:ascii="Verdana" w:hAnsi="Verdana"/>
                <w:sz w:val="24"/>
              </w:rPr>
            </w:pPr>
            <w:r w:rsidRPr="00F30D07">
              <w:rPr>
                <w:rFonts w:ascii="Verdana" w:hAnsi="Verdana"/>
                <w:sz w:val="24"/>
              </w:rPr>
              <w:t xml:space="preserve">Sought feedback from Committee members on the development of a revised work plan for QSIC.  </w:t>
            </w:r>
          </w:p>
          <w:p w:rsidR="0080736D" w:rsidRPr="00F30D07" w:rsidRDefault="0080736D" w:rsidP="0080736D">
            <w:pPr>
              <w:tabs>
                <w:tab w:val="left" w:pos="1906"/>
              </w:tabs>
              <w:jc w:val="both"/>
              <w:rPr>
                <w:rFonts w:ascii="Verdana" w:hAnsi="Verdana"/>
                <w:sz w:val="24"/>
              </w:rPr>
            </w:pPr>
          </w:p>
        </w:tc>
      </w:tr>
    </w:tbl>
    <w:p w:rsidR="00191431" w:rsidRPr="00F30D07" w:rsidRDefault="00191431" w:rsidP="004B314C">
      <w:pPr>
        <w:pStyle w:val="Default"/>
        <w:rPr>
          <w:rFonts w:ascii="Verdana" w:hAnsi="Verdana"/>
          <w:b/>
          <w:bCs/>
        </w:rPr>
        <w:sectPr w:rsidR="00191431" w:rsidRPr="00F30D07" w:rsidSect="00191431">
          <w:type w:val="continuous"/>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F30D07" w:rsidTr="00191431">
        <w:trPr>
          <w:trHeight w:val="618"/>
          <w:tblHeader/>
          <w:jc w:val="center"/>
        </w:trPr>
        <w:tc>
          <w:tcPr>
            <w:tcW w:w="10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14C" w:rsidRPr="00F30D07" w:rsidRDefault="004B314C" w:rsidP="004B314C">
            <w:pPr>
              <w:pStyle w:val="Default"/>
              <w:rPr>
                <w:rFonts w:ascii="Verdana" w:hAnsi="Verdana"/>
              </w:rPr>
            </w:pPr>
            <w:r w:rsidRPr="00F30D07">
              <w:rPr>
                <w:rFonts w:ascii="Verdana" w:hAnsi="Verdana"/>
                <w:b/>
                <w:bCs/>
              </w:rPr>
              <w:lastRenderedPageBreak/>
              <w:t xml:space="preserve">Key risks and issues/matters of concern of which the board needs to be made aware: </w:t>
            </w:r>
          </w:p>
        </w:tc>
      </w:tr>
      <w:tr w:rsidR="00543EE6" w:rsidRPr="00F30D07"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554BA8" w:rsidRPr="00F30D07" w:rsidRDefault="00543EE6" w:rsidP="00554BA8">
            <w:pPr>
              <w:tabs>
                <w:tab w:val="left" w:pos="1906"/>
              </w:tabs>
              <w:jc w:val="both"/>
              <w:rPr>
                <w:rFonts w:ascii="Verdana" w:hAnsi="Verdana"/>
                <w:b/>
                <w:sz w:val="24"/>
              </w:rPr>
            </w:pPr>
            <w:r w:rsidRPr="00F30D07">
              <w:rPr>
                <w:rFonts w:ascii="Verdana" w:hAnsi="Verdana"/>
                <w:b/>
                <w:sz w:val="24"/>
              </w:rPr>
              <w:t>Audit and Corporate Governance Committee</w:t>
            </w:r>
          </w:p>
          <w:p w:rsidR="00554BA8" w:rsidRPr="00F30D07" w:rsidRDefault="00554BA8" w:rsidP="00554BA8">
            <w:pPr>
              <w:tabs>
                <w:tab w:val="left" w:pos="1906"/>
              </w:tabs>
              <w:jc w:val="both"/>
              <w:rPr>
                <w:rFonts w:ascii="Verdana" w:hAnsi="Verdana"/>
                <w:b/>
                <w:sz w:val="24"/>
              </w:rPr>
            </w:pPr>
          </w:p>
          <w:p w:rsidR="00543EE6" w:rsidRPr="00F30D07" w:rsidRDefault="00554BA8" w:rsidP="0045076D">
            <w:pPr>
              <w:tabs>
                <w:tab w:val="left" w:pos="1906"/>
              </w:tabs>
              <w:jc w:val="both"/>
              <w:rPr>
                <w:rFonts w:ascii="Verdana" w:hAnsi="Verdana"/>
                <w:b/>
                <w:sz w:val="24"/>
              </w:rPr>
            </w:pPr>
            <w:r w:rsidRPr="00F30D07">
              <w:rPr>
                <w:rFonts w:ascii="Verdana" w:hAnsi="Verdana"/>
                <w:b/>
                <w:sz w:val="24"/>
              </w:rPr>
              <w:t>Learning from the 2009 H1N1Pandemic (Matters Arising)</w:t>
            </w:r>
            <w:r w:rsidRPr="00F30D07">
              <w:rPr>
                <w:rFonts w:ascii="Verdana" w:hAnsi="Verdana"/>
                <w:sz w:val="24"/>
              </w:rPr>
              <w:t xml:space="preserve"> – The Committee were advised that there was limited information on learning available from the 2009 pandemic, as information was deleted after 7 years </w:t>
            </w:r>
            <w:r w:rsidR="00CE1B56">
              <w:rPr>
                <w:rFonts w:ascii="Verdana" w:hAnsi="Verdana"/>
                <w:sz w:val="24"/>
              </w:rPr>
              <w:t xml:space="preserve">in line with data protection. </w:t>
            </w:r>
            <w:bookmarkStart w:id="0" w:name="_GoBack"/>
            <w:bookmarkEnd w:id="0"/>
            <w:r w:rsidRPr="00F30D07">
              <w:rPr>
                <w:rFonts w:ascii="Verdana" w:hAnsi="Verdana"/>
                <w:sz w:val="24"/>
              </w:rPr>
              <w:t xml:space="preserve">A thorough review of information on the internet had revealed an independent review of the UK response was completed in 2010, however there were no recommendations specific to information and data flows.  The recommendations had been reviewed against our current position and the Committee </w:t>
            </w:r>
            <w:r w:rsidR="0045076D" w:rsidRPr="00F30D07">
              <w:rPr>
                <w:rFonts w:ascii="Verdana" w:hAnsi="Verdana"/>
                <w:sz w:val="24"/>
              </w:rPr>
              <w:t>were</w:t>
            </w:r>
            <w:r w:rsidRPr="00F30D07">
              <w:rPr>
                <w:rFonts w:ascii="Verdana" w:hAnsi="Verdana"/>
                <w:sz w:val="24"/>
              </w:rPr>
              <w:t xml:space="preserve"> assured that the broader lessons were being applied and addressed. The Committee </w:t>
            </w:r>
            <w:r w:rsidRPr="00F30D07">
              <w:rPr>
                <w:rFonts w:ascii="Verdana" w:hAnsi="Verdana"/>
                <w:b/>
                <w:sz w:val="24"/>
              </w:rPr>
              <w:t>requested</w:t>
            </w:r>
            <w:r w:rsidRPr="00F30D07">
              <w:rPr>
                <w:rFonts w:ascii="Verdana" w:hAnsi="Verdana"/>
                <w:sz w:val="24"/>
              </w:rPr>
              <w:t xml:space="preserve"> that timescales of the retention of data, in particular learning from this pandemic be highlighted to Welsh Government to avoid any future issues.  </w:t>
            </w:r>
          </w:p>
          <w:p w:rsidR="0080736D" w:rsidRPr="00F30D07" w:rsidRDefault="0080736D" w:rsidP="0080736D">
            <w:pPr>
              <w:jc w:val="both"/>
              <w:rPr>
                <w:rFonts w:ascii="Verdana" w:hAnsi="Verdana"/>
                <w:sz w:val="24"/>
              </w:rPr>
            </w:pPr>
          </w:p>
        </w:tc>
      </w:tr>
      <w:tr w:rsidR="004B314C" w:rsidRPr="00F30D07" w:rsidTr="00C90784">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065091" w:rsidRPr="00F30D07" w:rsidRDefault="00065091" w:rsidP="00065091">
            <w:pPr>
              <w:tabs>
                <w:tab w:val="left" w:pos="1906"/>
              </w:tabs>
              <w:jc w:val="both"/>
              <w:rPr>
                <w:rFonts w:ascii="Verdana" w:hAnsi="Verdana"/>
                <w:b/>
                <w:sz w:val="24"/>
              </w:rPr>
            </w:pPr>
            <w:r w:rsidRPr="00F30D07">
              <w:rPr>
                <w:rFonts w:ascii="Verdana" w:hAnsi="Verdana"/>
                <w:b/>
                <w:sz w:val="24"/>
              </w:rPr>
              <w:t>Quality, Safety and Improvement Committee</w:t>
            </w:r>
          </w:p>
          <w:p w:rsidR="001D748A" w:rsidRPr="00F30D07" w:rsidRDefault="001D748A" w:rsidP="0080736D">
            <w:pPr>
              <w:tabs>
                <w:tab w:val="left" w:pos="1906"/>
              </w:tabs>
              <w:jc w:val="both"/>
              <w:rPr>
                <w:rFonts w:ascii="Verdana" w:hAnsi="Verdana" w:cs="Arial"/>
                <w:sz w:val="24"/>
              </w:rPr>
            </w:pPr>
          </w:p>
          <w:p w:rsidR="00197682" w:rsidRPr="00F30D07" w:rsidRDefault="00197682" w:rsidP="0080736D">
            <w:pPr>
              <w:tabs>
                <w:tab w:val="left" w:pos="1906"/>
              </w:tabs>
              <w:jc w:val="both"/>
              <w:rPr>
                <w:rFonts w:ascii="Verdana" w:hAnsi="Verdana" w:cs="Arial"/>
                <w:sz w:val="24"/>
              </w:rPr>
            </w:pPr>
            <w:r w:rsidRPr="00F30D07">
              <w:rPr>
                <w:rFonts w:ascii="Verdana" w:hAnsi="Verdana" w:cs="Arial"/>
                <w:sz w:val="24"/>
              </w:rPr>
              <w:t xml:space="preserve">The Committee considered the </w:t>
            </w:r>
            <w:r w:rsidRPr="00F30D07">
              <w:rPr>
                <w:rFonts w:ascii="Verdana" w:hAnsi="Verdana" w:cs="Arial"/>
                <w:b/>
                <w:sz w:val="24"/>
              </w:rPr>
              <w:t>Annual Quality Statement</w:t>
            </w:r>
            <w:r w:rsidRPr="00F30D07">
              <w:rPr>
                <w:rFonts w:ascii="Verdana" w:hAnsi="Verdana" w:cs="Arial"/>
                <w:sz w:val="24"/>
              </w:rPr>
              <w:t xml:space="preserve"> for 2019/20, and agreed to recommend it to the Board for approval at its meeting in September, noting that it would be subject to revisions made as part of the pla</w:t>
            </w:r>
            <w:r w:rsidR="001A7EC9" w:rsidRPr="00F30D07">
              <w:rPr>
                <w:rFonts w:ascii="Verdana" w:hAnsi="Verdana" w:cs="Arial"/>
                <w:sz w:val="24"/>
              </w:rPr>
              <w:t>i</w:t>
            </w:r>
            <w:r w:rsidRPr="00F30D07">
              <w:rPr>
                <w:rFonts w:ascii="Verdana" w:hAnsi="Verdana" w:cs="Arial"/>
                <w:sz w:val="24"/>
              </w:rPr>
              <w:t xml:space="preserve">n English </w:t>
            </w:r>
            <w:r w:rsidR="001A7EC9" w:rsidRPr="00F30D07">
              <w:rPr>
                <w:rFonts w:ascii="Verdana" w:hAnsi="Verdana" w:cs="Arial"/>
                <w:sz w:val="24"/>
              </w:rPr>
              <w:t xml:space="preserve">review. </w:t>
            </w:r>
          </w:p>
          <w:p w:rsidR="00197682" w:rsidRPr="00F30D07" w:rsidRDefault="00197682" w:rsidP="0080736D">
            <w:pPr>
              <w:tabs>
                <w:tab w:val="left" w:pos="1906"/>
              </w:tabs>
              <w:jc w:val="both"/>
              <w:rPr>
                <w:rFonts w:ascii="Verdana" w:hAnsi="Verdana" w:cs="Arial"/>
                <w:sz w:val="24"/>
              </w:rPr>
            </w:pPr>
          </w:p>
        </w:tc>
      </w:tr>
    </w:tbl>
    <w:p w:rsidR="00191431" w:rsidRPr="00F30D07" w:rsidRDefault="00191431" w:rsidP="004B314C">
      <w:pPr>
        <w:pStyle w:val="Default"/>
        <w:rPr>
          <w:rFonts w:ascii="Verdana" w:hAnsi="Verdana"/>
          <w:b/>
          <w:bCs/>
        </w:rPr>
      </w:pPr>
    </w:p>
    <w:p w:rsidR="00191431" w:rsidRPr="00F30D07" w:rsidRDefault="00191431" w:rsidP="004B314C">
      <w:pPr>
        <w:pStyle w:val="Default"/>
        <w:rPr>
          <w:rFonts w:ascii="Verdana" w:hAnsi="Verdana"/>
          <w:b/>
          <w:bCs/>
        </w:rPr>
        <w:sectPr w:rsidR="00191431" w:rsidRPr="00F30D07" w:rsidSect="00191431">
          <w:type w:val="continuous"/>
          <w:pgSz w:w="11906" w:h="16838"/>
          <w:pgMar w:top="567" w:right="1800" w:bottom="1276" w:left="1800" w:header="708" w:footer="283" w:gutter="0"/>
          <w:cols w:space="708"/>
          <w:titlePg/>
          <w:docGrid w:linePitch="381"/>
        </w:sect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B314C" w:rsidRPr="00F30D07" w:rsidTr="00A507BD">
        <w:trPr>
          <w:trHeight w:val="425"/>
          <w:tblHeader/>
          <w:jc w:val="center"/>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14C" w:rsidRPr="00F30D07" w:rsidRDefault="004B314C" w:rsidP="004B314C">
            <w:pPr>
              <w:pStyle w:val="Default"/>
              <w:rPr>
                <w:rFonts w:ascii="Verdana" w:hAnsi="Verdana"/>
              </w:rPr>
            </w:pPr>
            <w:r w:rsidRPr="00F30D07">
              <w:rPr>
                <w:rFonts w:ascii="Verdana" w:hAnsi="Verdana"/>
                <w:b/>
                <w:bCs/>
              </w:rPr>
              <w:t xml:space="preserve">Delegated action taken by committees: </w:t>
            </w:r>
          </w:p>
        </w:tc>
      </w:tr>
      <w:tr w:rsidR="00012777" w:rsidRPr="00F30D0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543EE6" w:rsidP="00543EE6">
            <w:pPr>
              <w:tabs>
                <w:tab w:val="left" w:pos="1906"/>
              </w:tabs>
              <w:jc w:val="both"/>
              <w:rPr>
                <w:rFonts w:ascii="Verdana" w:hAnsi="Verdana"/>
                <w:b/>
                <w:sz w:val="24"/>
              </w:rPr>
            </w:pPr>
            <w:r w:rsidRPr="00F30D07">
              <w:rPr>
                <w:rFonts w:ascii="Verdana" w:hAnsi="Verdana"/>
                <w:b/>
                <w:sz w:val="24"/>
              </w:rPr>
              <w:t>Audit and Corporate Governance Committee</w:t>
            </w:r>
          </w:p>
          <w:p w:rsidR="001D748A" w:rsidRPr="00F30D07" w:rsidRDefault="0045076D" w:rsidP="0080736D">
            <w:pPr>
              <w:jc w:val="both"/>
              <w:rPr>
                <w:rFonts w:ascii="Verdana" w:hAnsi="Verdana" w:cs="Arial"/>
                <w:sz w:val="24"/>
              </w:rPr>
            </w:pPr>
            <w:r w:rsidRPr="00F30D07">
              <w:rPr>
                <w:rFonts w:ascii="Verdana" w:hAnsi="Verdana" w:cs="Arial"/>
                <w:sz w:val="24"/>
              </w:rPr>
              <w:t>None.</w:t>
            </w:r>
          </w:p>
        </w:tc>
      </w:tr>
      <w:tr w:rsidR="00543EE6" w:rsidRPr="00F30D0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F30D07" w:rsidRDefault="00543EE6" w:rsidP="00543EE6">
            <w:pPr>
              <w:tabs>
                <w:tab w:val="left" w:pos="1906"/>
              </w:tabs>
              <w:jc w:val="both"/>
              <w:rPr>
                <w:rFonts w:ascii="Verdana" w:hAnsi="Verdana"/>
                <w:b/>
                <w:sz w:val="24"/>
              </w:rPr>
            </w:pPr>
            <w:r w:rsidRPr="00F30D07">
              <w:rPr>
                <w:rFonts w:ascii="Verdana" w:hAnsi="Verdana"/>
                <w:b/>
                <w:sz w:val="24"/>
              </w:rPr>
              <w:t>Quality, Safety and Improvement Committee</w:t>
            </w:r>
          </w:p>
          <w:p w:rsidR="00543EE6" w:rsidRPr="00F30D07" w:rsidRDefault="00197682" w:rsidP="00012777">
            <w:pPr>
              <w:tabs>
                <w:tab w:val="left" w:pos="1906"/>
              </w:tabs>
              <w:jc w:val="both"/>
              <w:rPr>
                <w:rFonts w:ascii="Verdana" w:hAnsi="Verdana"/>
                <w:sz w:val="24"/>
              </w:rPr>
            </w:pPr>
            <w:r w:rsidRPr="00F30D07">
              <w:rPr>
                <w:rFonts w:ascii="Verdana" w:hAnsi="Verdana"/>
                <w:sz w:val="24"/>
              </w:rPr>
              <w:t>The Committee:</w:t>
            </w:r>
          </w:p>
          <w:p w:rsidR="00197682" w:rsidRPr="00F30D07" w:rsidRDefault="00197682" w:rsidP="00197682">
            <w:pPr>
              <w:pStyle w:val="ListParagraph"/>
              <w:numPr>
                <w:ilvl w:val="0"/>
                <w:numId w:val="37"/>
              </w:numPr>
              <w:tabs>
                <w:tab w:val="left" w:pos="1906"/>
              </w:tabs>
              <w:jc w:val="both"/>
              <w:rPr>
                <w:rFonts w:ascii="Verdana" w:hAnsi="Verdana"/>
                <w:sz w:val="24"/>
              </w:rPr>
            </w:pPr>
            <w:r w:rsidRPr="00F30D07">
              <w:rPr>
                <w:rFonts w:ascii="Verdana" w:hAnsi="Verdana"/>
                <w:b/>
                <w:sz w:val="24"/>
              </w:rPr>
              <w:t>Approved</w:t>
            </w:r>
            <w:r w:rsidRPr="00F30D07">
              <w:rPr>
                <w:rFonts w:ascii="Verdana" w:hAnsi="Verdana"/>
                <w:sz w:val="24"/>
              </w:rPr>
              <w:t xml:space="preserve"> the Quality and Clinical Audit Plan for 2020/21.</w:t>
            </w:r>
          </w:p>
          <w:p w:rsidR="00197682" w:rsidRPr="00F30D07" w:rsidRDefault="00197682" w:rsidP="00197682">
            <w:pPr>
              <w:pStyle w:val="ListParagraph"/>
              <w:numPr>
                <w:ilvl w:val="0"/>
                <w:numId w:val="37"/>
              </w:numPr>
              <w:tabs>
                <w:tab w:val="left" w:pos="1906"/>
              </w:tabs>
              <w:jc w:val="both"/>
              <w:rPr>
                <w:rFonts w:ascii="Verdana" w:hAnsi="Verdana"/>
                <w:sz w:val="24"/>
              </w:rPr>
            </w:pPr>
            <w:r w:rsidRPr="00F30D07">
              <w:rPr>
                <w:rFonts w:ascii="Verdana" w:hAnsi="Verdana"/>
                <w:b/>
                <w:sz w:val="24"/>
              </w:rPr>
              <w:t>Approved</w:t>
            </w:r>
            <w:r w:rsidRPr="00F30D07">
              <w:rPr>
                <w:rFonts w:ascii="Verdana" w:hAnsi="Verdana"/>
                <w:sz w:val="24"/>
              </w:rPr>
              <w:t xml:space="preserve"> the Public Health Wales’ internal flu campaign plan 2020-2021</w:t>
            </w:r>
          </w:p>
          <w:p w:rsidR="00197682" w:rsidRPr="00F30D07" w:rsidRDefault="00197682" w:rsidP="0045076D">
            <w:pPr>
              <w:tabs>
                <w:tab w:val="left" w:pos="1906"/>
              </w:tabs>
              <w:ind w:left="360"/>
              <w:jc w:val="both"/>
              <w:rPr>
                <w:rFonts w:ascii="Verdana" w:hAnsi="Verdana"/>
                <w:sz w:val="24"/>
              </w:rPr>
            </w:pPr>
          </w:p>
        </w:tc>
      </w:tr>
      <w:tr w:rsidR="00CD4342" w:rsidRPr="00F30D07"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CD4342" w:rsidRPr="00F30D07" w:rsidRDefault="00CD4342" w:rsidP="00CD4342">
            <w:pPr>
              <w:rPr>
                <w:rFonts w:ascii="Verdana" w:hAnsi="Verdana" w:cs="Arial"/>
                <w:i/>
                <w:sz w:val="24"/>
              </w:rPr>
            </w:pPr>
            <w:r w:rsidRPr="00F30D07">
              <w:rPr>
                <w:rFonts w:ascii="Verdana" w:hAnsi="Verdana" w:cs="Arial"/>
                <w:i/>
                <w:sz w:val="24"/>
              </w:rPr>
              <w:t xml:space="preserve">Unconfirmed Minutes for </w:t>
            </w:r>
            <w:r w:rsidR="00012777" w:rsidRPr="00F30D07">
              <w:rPr>
                <w:rFonts w:ascii="Verdana" w:hAnsi="Verdana" w:cs="Arial"/>
                <w:i/>
                <w:sz w:val="24"/>
              </w:rPr>
              <w:t>Committee</w:t>
            </w:r>
            <w:r w:rsidR="0080736D" w:rsidRPr="00F30D07">
              <w:rPr>
                <w:rFonts w:ascii="Verdana" w:hAnsi="Verdana" w:cs="Arial"/>
                <w:i/>
                <w:sz w:val="24"/>
              </w:rPr>
              <w:t>s</w:t>
            </w:r>
            <w:r w:rsidR="00012777" w:rsidRPr="00F30D07">
              <w:rPr>
                <w:rFonts w:ascii="Verdana" w:hAnsi="Verdana" w:cs="Arial"/>
                <w:i/>
                <w:sz w:val="24"/>
              </w:rPr>
              <w:t xml:space="preserve"> </w:t>
            </w:r>
            <w:r w:rsidRPr="00F30D07">
              <w:rPr>
                <w:rFonts w:ascii="Verdana" w:hAnsi="Verdana" w:cs="Arial"/>
                <w:i/>
                <w:sz w:val="24"/>
              </w:rPr>
              <w:t xml:space="preserve">are available on request. </w:t>
            </w:r>
          </w:p>
          <w:p w:rsidR="00CD4342" w:rsidRPr="00F30D07" w:rsidRDefault="00CD4342" w:rsidP="00CD4342">
            <w:pPr>
              <w:rPr>
                <w:rFonts w:ascii="Verdana" w:hAnsi="Verdana" w:cs="Arial"/>
                <w:i/>
                <w:sz w:val="24"/>
              </w:rPr>
            </w:pPr>
          </w:p>
          <w:p w:rsidR="00CD4342" w:rsidRPr="00F30D07" w:rsidRDefault="00CD4342" w:rsidP="004B314C">
            <w:pPr>
              <w:rPr>
                <w:rFonts w:ascii="Verdana" w:hAnsi="Verdana"/>
                <w:i/>
                <w:sz w:val="24"/>
              </w:rPr>
            </w:pPr>
            <w:r w:rsidRPr="00F30D07">
              <w:rPr>
                <w:rFonts w:ascii="Verdana" w:hAnsi="Verdana" w:cs="Arial"/>
                <w:i/>
                <w:sz w:val="24"/>
              </w:rPr>
              <w:t xml:space="preserve">Previously confirmed minutes can be found on the website at </w:t>
            </w:r>
            <w:hyperlink r:id="rId11" w:history="1">
              <w:r w:rsidRPr="00F30D07">
                <w:rPr>
                  <w:rStyle w:val="Hyperlink"/>
                  <w:rFonts w:ascii="Verdana" w:hAnsi="Verdana"/>
                  <w:i/>
                  <w:sz w:val="24"/>
                </w:rPr>
                <w:t>https://phw.nhs.wales/about-us/board-and-executive-team/board-committees/</w:t>
              </w:r>
            </w:hyperlink>
          </w:p>
        </w:tc>
      </w:tr>
    </w:tbl>
    <w:p w:rsidR="00566B71" w:rsidRPr="00F30D07" w:rsidRDefault="00566B71">
      <w:pPr>
        <w:rPr>
          <w:rFonts w:ascii="Verdana" w:eastAsia="Calibri" w:hAnsi="Verdana" w:cs="Verdana"/>
          <w:b/>
          <w:bCs/>
          <w:color w:val="000000"/>
          <w:sz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693"/>
      </w:tblGrid>
      <w:tr w:rsidR="00124464" w:rsidRPr="00F30D07" w:rsidTr="00124464">
        <w:trPr>
          <w:trHeight w:val="425"/>
          <w:jc w:val="center"/>
        </w:trPr>
        <w:tc>
          <w:tcPr>
            <w:tcW w:w="9918" w:type="dxa"/>
            <w:gridSpan w:val="2"/>
            <w:tcBorders>
              <w:top w:val="single" w:sz="4" w:space="0" w:color="auto"/>
              <w:left w:val="single" w:sz="4" w:space="0" w:color="auto"/>
              <w:right w:val="single" w:sz="4" w:space="0" w:color="auto"/>
            </w:tcBorders>
            <w:shd w:val="clear" w:color="auto" w:fill="D9D9D9" w:themeFill="background1" w:themeFillShade="D9"/>
          </w:tcPr>
          <w:p w:rsidR="00124464" w:rsidRPr="00F30D07" w:rsidRDefault="00124464" w:rsidP="00DB05E2">
            <w:pPr>
              <w:rPr>
                <w:rFonts w:ascii="Verdana" w:hAnsi="Verdana" w:cs="Arial"/>
                <w:b/>
                <w:sz w:val="24"/>
              </w:rPr>
            </w:pPr>
            <w:r w:rsidRPr="00F30D07">
              <w:rPr>
                <w:rFonts w:ascii="Verdana" w:hAnsi="Verdana" w:cs="Arial"/>
                <w:b/>
                <w:sz w:val="24"/>
              </w:rPr>
              <w:t>Date of next Committee meetings</w:t>
            </w:r>
          </w:p>
        </w:tc>
      </w:tr>
      <w:tr w:rsidR="00124464" w:rsidRPr="00F30D07" w:rsidTr="00DB05E2">
        <w:trPr>
          <w:trHeight w:val="425"/>
          <w:jc w:val="center"/>
        </w:trPr>
        <w:tc>
          <w:tcPr>
            <w:tcW w:w="9918" w:type="dxa"/>
            <w:gridSpan w:val="2"/>
            <w:tcBorders>
              <w:top w:val="single" w:sz="4" w:space="0" w:color="auto"/>
              <w:left w:val="single" w:sz="4" w:space="0" w:color="auto"/>
              <w:right w:val="single" w:sz="4" w:space="0" w:color="auto"/>
            </w:tcBorders>
            <w:shd w:val="clear" w:color="auto" w:fill="auto"/>
          </w:tcPr>
          <w:p w:rsidR="00124464" w:rsidRPr="00F30D07" w:rsidRDefault="00124464" w:rsidP="004B12EF">
            <w:pPr>
              <w:jc w:val="both"/>
              <w:rPr>
                <w:rFonts w:ascii="Verdana" w:hAnsi="Verdana"/>
                <w:sz w:val="24"/>
              </w:rPr>
            </w:pPr>
            <w:r w:rsidRPr="00F30D07">
              <w:rPr>
                <w:rFonts w:ascii="Verdana" w:hAnsi="Verdana"/>
                <w:sz w:val="24"/>
              </w:rPr>
              <w:t xml:space="preserve">Following the decision to cancel all non-essential meetings, Audit and Corporate Governance Committee; Quality, Safety and Improvement Committee and Remuneration and Terms of Service Committee will continue to operate within their scheduled meeting. </w:t>
            </w:r>
          </w:p>
          <w:p w:rsidR="00124464" w:rsidRPr="00F30D07" w:rsidRDefault="00124464" w:rsidP="004B12EF">
            <w:pPr>
              <w:jc w:val="both"/>
              <w:rPr>
                <w:rFonts w:ascii="Verdana" w:hAnsi="Verdana"/>
                <w:sz w:val="24"/>
              </w:rPr>
            </w:pPr>
          </w:p>
          <w:p w:rsidR="00124464" w:rsidRPr="00F30D07" w:rsidRDefault="00CE1B56" w:rsidP="004B12EF">
            <w:pPr>
              <w:jc w:val="both"/>
              <w:rPr>
                <w:rFonts w:ascii="Verdana" w:hAnsi="Verdana"/>
                <w:sz w:val="24"/>
              </w:rPr>
            </w:pPr>
            <w:r>
              <w:rPr>
                <w:rFonts w:ascii="Verdana" w:hAnsi="Verdana"/>
                <w:sz w:val="24"/>
              </w:rPr>
              <w:t>Agendas</w:t>
            </w:r>
            <w:r w:rsidR="00124464" w:rsidRPr="00F30D07">
              <w:rPr>
                <w:rFonts w:ascii="Verdana" w:hAnsi="Verdana"/>
                <w:sz w:val="24"/>
              </w:rPr>
              <w:t xml:space="preserve"> will be reduced to cover statutory </w:t>
            </w:r>
            <w:r w:rsidR="003C7DD8" w:rsidRPr="00F30D07">
              <w:rPr>
                <w:rFonts w:ascii="Verdana" w:hAnsi="Verdana"/>
                <w:sz w:val="24"/>
              </w:rPr>
              <w:t xml:space="preserve">and core </w:t>
            </w:r>
            <w:r w:rsidR="00124464" w:rsidRPr="00F30D07">
              <w:rPr>
                <w:rFonts w:ascii="Verdana" w:hAnsi="Verdana"/>
                <w:sz w:val="24"/>
              </w:rPr>
              <w:t>requirement</w:t>
            </w:r>
            <w:r w:rsidR="003C7DD8" w:rsidRPr="00F30D07">
              <w:rPr>
                <w:rFonts w:ascii="Verdana" w:hAnsi="Verdana"/>
                <w:sz w:val="24"/>
              </w:rPr>
              <w:t>s</w:t>
            </w:r>
            <w:r w:rsidR="00124464" w:rsidRPr="00F30D07">
              <w:rPr>
                <w:rFonts w:ascii="Verdana" w:hAnsi="Verdana"/>
                <w:sz w:val="24"/>
              </w:rPr>
              <w:t xml:space="preserve"> to ensure appropriate governance arrangements are in place to provide appropriate assurance to the Board, whilst balancing the need to reduce pressure on staff during this time.  These meetings will take place via electronic means, such as </w:t>
            </w:r>
            <w:r w:rsidR="0045076D" w:rsidRPr="00F30D07">
              <w:rPr>
                <w:rFonts w:ascii="Verdana" w:hAnsi="Verdana"/>
                <w:sz w:val="24"/>
              </w:rPr>
              <w:t>Microsoft Teams</w:t>
            </w:r>
            <w:r w:rsidR="00124464" w:rsidRPr="00F30D07">
              <w:rPr>
                <w:rFonts w:ascii="Verdana" w:hAnsi="Verdana"/>
                <w:sz w:val="24"/>
              </w:rPr>
              <w:t xml:space="preserve">. </w:t>
            </w:r>
          </w:p>
          <w:p w:rsidR="00BD1003" w:rsidRPr="00F30D07" w:rsidRDefault="00BD1003" w:rsidP="00BD1003">
            <w:pPr>
              <w:rPr>
                <w:rFonts w:ascii="Verdana" w:hAnsi="Verdana"/>
                <w:sz w:val="24"/>
              </w:rPr>
            </w:pPr>
          </w:p>
          <w:p w:rsidR="00FC7384" w:rsidRPr="00F30D07" w:rsidRDefault="0080736D" w:rsidP="00FC7384">
            <w:pPr>
              <w:rPr>
                <w:rFonts w:ascii="Verdana" w:hAnsi="Verdana"/>
                <w:sz w:val="24"/>
              </w:rPr>
            </w:pPr>
            <w:r w:rsidRPr="00F30D07">
              <w:rPr>
                <w:rFonts w:ascii="Verdana" w:hAnsi="Verdana"/>
                <w:sz w:val="24"/>
              </w:rPr>
              <w:t>At its meeting on 30 July, t</w:t>
            </w:r>
            <w:r w:rsidR="00FC7384" w:rsidRPr="00F30D07">
              <w:rPr>
                <w:rFonts w:ascii="Verdana" w:hAnsi="Verdana"/>
                <w:sz w:val="24"/>
              </w:rPr>
              <w:t xml:space="preserve">he Board </w:t>
            </w:r>
            <w:r w:rsidRPr="00F30D07">
              <w:rPr>
                <w:rFonts w:ascii="Verdana" w:hAnsi="Verdana"/>
                <w:sz w:val="24"/>
              </w:rPr>
              <w:t>agreed</w:t>
            </w:r>
            <w:r w:rsidR="00FC7384" w:rsidRPr="00F30D07">
              <w:rPr>
                <w:rFonts w:ascii="Verdana" w:hAnsi="Verdana"/>
                <w:sz w:val="24"/>
              </w:rPr>
              <w:t xml:space="preserve"> </w:t>
            </w:r>
            <w:r w:rsidR="0045076D" w:rsidRPr="00F30D07">
              <w:rPr>
                <w:rFonts w:ascii="Verdana" w:hAnsi="Verdana"/>
                <w:sz w:val="24"/>
              </w:rPr>
              <w:t>that the</w:t>
            </w:r>
            <w:r w:rsidR="00FC7384" w:rsidRPr="00F30D07">
              <w:rPr>
                <w:rFonts w:ascii="Verdana" w:hAnsi="Verdana"/>
                <w:sz w:val="24"/>
              </w:rPr>
              <w:t xml:space="preserve"> People and Organisational Development Committee, and the Knowledge, Research and Information Committee remain postponed until Jan 2021. </w:t>
            </w:r>
          </w:p>
          <w:p w:rsidR="00BD1003" w:rsidRPr="00F30D07" w:rsidRDefault="00BD1003" w:rsidP="004B12EF">
            <w:pPr>
              <w:jc w:val="both"/>
              <w:rPr>
                <w:rFonts w:ascii="Verdana" w:hAnsi="Verdana"/>
                <w:sz w:val="24"/>
              </w:rPr>
            </w:pPr>
          </w:p>
          <w:p w:rsidR="00124464" w:rsidRPr="00F30D07" w:rsidRDefault="00124464" w:rsidP="00DB05E2">
            <w:pPr>
              <w:rPr>
                <w:rFonts w:ascii="Verdana" w:hAnsi="Verdana" w:cs="Arial"/>
                <w:sz w:val="24"/>
              </w:rPr>
            </w:pPr>
            <w:r w:rsidRPr="00F30D07">
              <w:rPr>
                <w:rFonts w:ascii="Verdana" w:hAnsi="Verdana" w:cs="Arial"/>
                <w:sz w:val="24"/>
              </w:rPr>
              <w:t>The next scheduled Committee meetings are as follows (please note these are subject to change):</w:t>
            </w:r>
          </w:p>
        </w:tc>
      </w:tr>
      <w:tr w:rsidR="00124464" w:rsidRPr="00F30D0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124464" w:rsidP="00DB05E2">
            <w:pPr>
              <w:rPr>
                <w:rFonts w:ascii="Verdana" w:hAnsi="Verdana" w:cs="Arial"/>
                <w:i/>
                <w:sz w:val="24"/>
              </w:rPr>
            </w:pPr>
            <w:r w:rsidRPr="00F30D07">
              <w:rPr>
                <w:rFonts w:ascii="Verdana" w:hAnsi="Verdana" w:cs="Arial"/>
                <w:i/>
                <w:sz w:val="24"/>
              </w:rPr>
              <w:lastRenderedPageBreak/>
              <w:t>Audit and Corporate Governance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80736D" w:rsidP="004B12EF">
            <w:pPr>
              <w:rPr>
                <w:rFonts w:ascii="Verdana" w:hAnsi="Verdana" w:cs="Arial"/>
                <w:sz w:val="24"/>
              </w:rPr>
            </w:pPr>
            <w:r w:rsidRPr="00F30D07">
              <w:rPr>
                <w:rFonts w:ascii="Verdana" w:hAnsi="Verdana" w:cs="Arial"/>
                <w:sz w:val="24"/>
              </w:rPr>
              <w:t>15 October</w:t>
            </w:r>
            <w:r w:rsidR="004B12EF" w:rsidRPr="00F30D07">
              <w:rPr>
                <w:rFonts w:ascii="Verdana" w:hAnsi="Verdana" w:cs="Arial"/>
                <w:sz w:val="24"/>
              </w:rPr>
              <w:t xml:space="preserve"> </w:t>
            </w:r>
            <w:r w:rsidR="00124464" w:rsidRPr="00F30D07">
              <w:rPr>
                <w:rFonts w:ascii="Verdana" w:hAnsi="Verdana" w:cs="Arial"/>
                <w:sz w:val="24"/>
              </w:rPr>
              <w:t>2020</w:t>
            </w:r>
          </w:p>
        </w:tc>
      </w:tr>
      <w:tr w:rsidR="00124464" w:rsidRPr="00F30D0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124464" w:rsidP="00DB05E2">
            <w:pPr>
              <w:rPr>
                <w:rFonts w:ascii="Verdana" w:hAnsi="Verdana" w:cs="Arial"/>
                <w:i/>
                <w:sz w:val="24"/>
              </w:rPr>
            </w:pPr>
            <w:r w:rsidRPr="00F30D07">
              <w:rPr>
                <w:rFonts w:ascii="Verdana" w:hAnsi="Verdana" w:cs="Arial"/>
                <w:i/>
                <w:sz w:val="24"/>
              </w:rPr>
              <w:t>Quality, Safety and Improvement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45076D" w:rsidP="007B6972">
            <w:pPr>
              <w:rPr>
                <w:rFonts w:ascii="Verdana" w:hAnsi="Verdana" w:cs="Arial"/>
                <w:sz w:val="24"/>
              </w:rPr>
            </w:pPr>
            <w:r w:rsidRPr="00F30D07">
              <w:rPr>
                <w:rFonts w:ascii="Verdana" w:hAnsi="Verdana" w:cs="Arial"/>
                <w:sz w:val="24"/>
              </w:rPr>
              <w:t>17 November</w:t>
            </w:r>
            <w:r w:rsidR="00124464" w:rsidRPr="00F30D07">
              <w:rPr>
                <w:rFonts w:ascii="Verdana" w:hAnsi="Verdana" w:cs="Arial"/>
                <w:sz w:val="24"/>
              </w:rPr>
              <w:t xml:space="preserve"> 2020</w:t>
            </w:r>
          </w:p>
        </w:tc>
      </w:tr>
      <w:tr w:rsidR="00124464" w:rsidRPr="00F30D0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124464" w:rsidP="00DB05E2">
            <w:pPr>
              <w:rPr>
                <w:rFonts w:ascii="Verdana" w:hAnsi="Verdana" w:cs="Arial"/>
                <w:i/>
                <w:sz w:val="24"/>
              </w:rPr>
            </w:pPr>
            <w:r w:rsidRPr="00F30D07">
              <w:rPr>
                <w:rFonts w:ascii="Verdana" w:hAnsi="Verdana" w:cs="Arial"/>
                <w:i/>
                <w:sz w:val="24"/>
              </w:rPr>
              <w:t>Knowledge, Research and Information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543EE6" w:rsidP="00DB05E2">
            <w:pPr>
              <w:rPr>
                <w:rFonts w:ascii="Verdana" w:hAnsi="Verdana" w:cs="Arial"/>
                <w:sz w:val="24"/>
              </w:rPr>
            </w:pPr>
            <w:r w:rsidRPr="00F30D07">
              <w:rPr>
                <w:rFonts w:ascii="Verdana" w:hAnsi="Verdana" w:cs="Arial"/>
                <w:sz w:val="24"/>
              </w:rPr>
              <w:t>To be confirmed</w:t>
            </w:r>
          </w:p>
        </w:tc>
      </w:tr>
      <w:tr w:rsidR="00124464" w:rsidRPr="00F30D07"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124464" w:rsidP="00DB05E2">
            <w:pPr>
              <w:rPr>
                <w:rFonts w:ascii="Verdana" w:hAnsi="Verdana" w:cs="Arial"/>
                <w:i/>
                <w:sz w:val="24"/>
              </w:rPr>
            </w:pPr>
            <w:r w:rsidRPr="00F30D07">
              <w:rPr>
                <w:rFonts w:ascii="Verdana" w:hAnsi="Verdana" w:cs="Arial"/>
                <w:i/>
                <w:sz w:val="24"/>
              </w:rPr>
              <w:t xml:space="preserve">People and Organisational Development </w:t>
            </w:r>
            <w:r w:rsidR="00543EE6" w:rsidRPr="00F30D07">
              <w:rPr>
                <w:rFonts w:ascii="Verdana" w:hAnsi="Verdana" w:cs="Arial"/>
                <w:i/>
                <w:sz w:val="24"/>
              </w:rPr>
              <w:t>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F30D07" w:rsidRDefault="00543EE6" w:rsidP="00DB05E2">
            <w:pPr>
              <w:rPr>
                <w:rFonts w:ascii="Verdana" w:hAnsi="Verdana" w:cs="Arial"/>
                <w:sz w:val="24"/>
              </w:rPr>
            </w:pPr>
            <w:r w:rsidRPr="00F30D07">
              <w:rPr>
                <w:rFonts w:ascii="Verdana" w:hAnsi="Verdana" w:cs="Arial"/>
                <w:sz w:val="24"/>
              </w:rPr>
              <w:t>To be confirmed</w:t>
            </w:r>
          </w:p>
        </w:tc>
      </w:tr>
    </w:tbl>
    <w:p w:rsidR="00124464" w:rsidRPr="00F30D07" w:rsidRDefault="00124464" w:rsidP="00124464">
      <w:pPr>
        <w:rPr>
          <w:rFonts w:ascii="Verdana" w:eastAsia="Calibri" w:hAnsi="Verdana" w:cs="Verdana"/>
          <w:b/>
          <w:bCs/>
          <w:color w:val="000000"/>
          <w:sz w:val="24"/>
          <w:lang w:eastAsia="en-US"/>
        </w:rPr>
      </w:pPr>
    </w:p>
    <w:p w:rsidR="00124464" w:rsidRPr="00F30D07" w:rsidRDefault="00124464">
      <w:pPr>
        <w:rPr>
          <w:rFonts w:ascii="Verdana" w:eastAsia="Calibri" w:hAnsi="Verdana" w:cs="Verdana"/>
          <w:b/>
          <w:bCs/>
          <w:color w:val="000000"/>
          <w:sz w:val="24"/>
          <w:lang w:eastAsia="en-US"/>
        </w:rPr>
      </w:pPr>
    </w:p>
    <w:sectPr w:rsidR="00124464" w:rsidRPr="00F30D07"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9D" w:rsidRDefault="001A619D" w:rsidP="00704045">
      <w:r>
        <w:separator/>
      </w:r>
    </w:p>
  </w:endnote>
  <w:endnote w:type="continuationSeparator" w:id="0">
    <w:p w:rsidR="001A619D" w:rsidRDefault="001A619D"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c>
        <w:tcPr>
          <w:tcW w:w="3119" w:type="dxa"/>
        </w:tcPr>
        <w:p w:rsidR="006F68DA" w:rsidRPr="00FF3763" w:rsidRDefault="006F68DA" w:rsidP="0045076D">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45076D">
            <w:rPr>
              <w:rFonts w:ascii="Verdana" w:hAnsi="Verdana"/>
              <w:sz w:val="20"/>
            </w:rPr>
            <w:t>14 September</w:t>
          </w:r>
          <w:r w:rsidR="00E82A36">
            <w:rPr>
              <w:rFonts w:ascii="Verdana" w:hAnsi="Verdana"/>
              <w:sz w:val="20"/>
            </w:rPr>
            <w:t xml:space="preserve"> 2020</w:t>
          </w:r>
        </w:p>
      </w:tc>
      <w:tc>
        <w:tcPr>
          <w:tcW w:w="3828" w:type="dxa"/>
        </w:tcPr>
        <w:p w:rsidR="006F68DA" w:rsidRPr="00613426" w:rsidRDefault="006F68DA" w:rsidP="009E374F">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CE1B56">
            <w:rPr>
              <w:rStyle w:val="PageNumber"/>
              <w:rFonts w:ascii="Verdana" w:hAnsi="Verdana"/>
              <w:noProof/>
              <w:sz w:val="20"/>
            </w:rPr>
            <w:t>2</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CE1B56">
            <w:rPr>
              <w:rStyle w:val="PageNumber"/>
              <w:rFonts w:ascii="Verdana" w:hAnsi="Verdana"/>
              <w:noProof/>
              <w:sz w:val="20"/>
            </w:rPr>
            <w:t>4</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rPr>
        <w:trHeight w:val="109"/>
      </w:trPr>
      <w:tc>
        <w:tcPr>
          <w:tcW w:w="3119" w:type="dxa"/>
        </w:tcPr>
        <w:p w:rsidR="006F68DA" w:rsidRPr="00CE1B56" w:rsidRDefault="006F68DA" w:rsidP="00543EE6">
          <w:pPr>
            <w:pStyle w:val="Footer"/>
            <w:tabs>
              <w:tab w:val="right" w:pos="9090"/>
            </w:tabs>
            <w:rPr>
              <w:rFonts w:ascii="Verdana" w:hAnsi="Verdana"/>
              <w:sz w:val="20"/>
            </w:rPr>
          </w:pPr>
          <w:r w:rsidRPr="00613426">
            <w:rPr>
              <w:rFonts w:ascii="Verdana" w:hAnsi="Verdana"/>
              <w:b/>
              <w:sz w:val="20"/>
            </w:rPr>
            <w:t xml:space="preserve">Date: </w:t>
          </w:r>
          <w:r w:rsidR="00CE1B56">
            <w:rPr>
              <w:rFonts w:ascii="Verdana" w:hAnsi="Verdana"/>
              <w:sz w:val="20"/>
            </w:rPr>
            <w:t>16 September</w:t>
          </w:r>
          <w:r w:rsidR="00BD7E81">
            <w:rPr>
              <w:rFonts w:ascii="Verdana" w:hAnsi="Verdana"/>
              <w:sz w:val="20"/>
            </w:rPr>
            <w:t xml:space="preserve"> 2020</w:t>
          </w:r>
        </w:p>
      </w:tc>
      <w:tc>
        <w:tcPr>
          <w:tcW w:w="3828" w:type="dxa"/>
        </w:tcPr>
        <w:p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CE1B56">
            <w:rPr>
              <w:rStyle w:val="PageNumber"/>
              <w:rFonts w:ascii="Verdana" w:hAnsi="Verdana"/>
              <w:noProof/>
              <w:sz w:val="20"/>
            </w:rPr>
            <w:t>1</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CE1B56">
            <w:rPr>
              <w:rStyle w:val="PageNumber"/>
              <w:rFonts w:ascii="Verdana" w:hAnsi="Verdana"/>
              <w:noProof/>
              <w:sz w:val="20"/>
            </w:rPr>
            <w:t>4</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9D" w:rsidRDefault="001A619D" w:rsidP="00704045">
      <w:r>
        <w:separator/>
      </w:r>
    </w:p>
  </w:footnote>
  <w:footnote w:type="continuationSeparator" w:id="0">
    <w:p w:rsidR="001A619D" w:rsidRDefault="001A619D"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B2"/>
    <w:multiLevelType w:val="hybridMultilevel"/>
    <w:tmpl w:val="5ED8D8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0C4"/>
    <w:multiLevelType w:val="hybridMultilevel"/>
    <w:tmpl w:val="73F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742D"/>
    <w:multiLevelType w:val="hybridMultilevel"/>
    <w:tmpl w:val="57D4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1F0C"/>
    <w:multiLevelType w:val="hybridMultilevel"/>
    <w:tmpl w:val="86E2F4AA"/>
    <w:lvl w:ilvl="0" w:tplc="204443C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45657"/>
    <w:multiLevelType w:val="hybridMultilevel"/>
    <w:tmpl w:val="41A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32BA9"/>
    <w:multiLevelType w:val="hybridMultilevel"/>
    <w:tmpl w:val="E182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1982"/>
    <w:multiLevelType w:val="hybridMultilevel"/>
    <w:tmpl w:val="68B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30ACF"/>
    <w:multiLevelType w:val="hybridMultilevel"/>
    <w:tmpl w:val="C01C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E07"/>
    <w:multiLevelType w:val="hybridMultilevel"/>
    <w:tmpl w:val="DF24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04C16"/>
    <w:multiLevelType w:val="hybridMultilevel"/>
    <w:tmpl w:val="0152F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65220"/>
    <w:multiLevelType w:val="hybridMultilevel"/>
    <w:tmpl w:val="3832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C42F3"/>
    <w:multiLevelType w:val="hybridMultilevel"/>
    <w:tmpl w:val="2FC6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82921"/>
    <w:multiLevelType w:val="hybridMultilevel"/>
    <w:tmpl w:val="43265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803F80"/>
    <w:multiLevelType w:val="hybridMultilevel"/>
    <w:tmpl w:val="8FE0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C0136"/>
    <w:multiLevelType w:val="hybridMultilevel"/>
    <w:tmpl w:val="2E9A2B94"/>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5" w15:restartNumberingAfterBreak="0">
    <w:nsid w:val="45690840"/>
    <w:multiLevelType w:val="hybridMultilevel"/>
    <w:tmpl w:val="11C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802A8"/>
    <w:multiLevelType w:val="hybridMultilevel"/>
    <w:tmpl w:val="E0281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CE46E1"/>
    <w:multiLevelType w:val="hybridMultilevel"/>
    <w:tmpl w:val="C69A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03755"/>
    <w:multiLevelType w:val="hybridMultilevel"/>
    <w:tmpl w:val="E6E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47762"/>
    <w:multiLevelType w:val="hybridMultilevel"/>
    <w:tmpl w:val="E2E88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090C27"/>
    <w:multiLevelType w:val="hybridMultilevel"/>
    <w:tmpl w:val="1860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A4703"/>
    <w:multiLevelType w:val="hybridMultilevel"/>
    <w:tmpl w:val="8D42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405A4"/>
    <w:multiLevelType w:val="hybridMultilevel"/>
    <w:tmpl w:val="49EA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EC6100"/>
    <w:multiLevelType w:val="hybridMultilevel"/>
    <w:tmpl w:val="EF4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01782C"/>
    <w:multiLevelType w:val="hybridMultilevel"/>
    <w:tmpl w:val="770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200F2"/>
    <w:multiLevelType w:val="hybridMultilevel"/>
    <w:tmpl w:val="EF44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A132D"/>
    <w:multiLevelType w:val="hybridMultilevel"/>
    <w:tmpl w:val="3522D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B36CCB"/>
    <w:multiLevelType w:val="hybridMultilevel"/>
    <w:tmpl w:val="D07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22D4D"/>
    <w:multiLevelType w:val="hybridMultilevel"/>
    <w:tmpl w:val="CF9E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07E9D"/>
    <w:multiLevelType w:val="hybridMultilevel"/>
    <w:tmpl w:val="24EA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10CC9"/>
    <w:multiLevelType w:val="hybridMultilevel"/>
    <w:tmpl w:val="070C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82B06"/>
    <w:multiLevelType w:val="hybridMultilevel"/>
    <w:tmpl w:val="7A906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8B23AF"/>
    <w:multiLevelType w:val="hybridMultilevel"/>
    <w:tmpl w:val="F9CA7ABE"/>
    <w:lvl w:ilvl="0" w:tplc="4A82C7A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956E0"/>
    <w:multiLevelType w:val="hybridMultilevel"/>
    <w:tmpl w:val="28BE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E6870"/>
    <w:multiLevelType w:val="hybridMultilevel"/>
    <w:tmpl w:val="86D6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B354B"/>
    <w:multiLevelType w:val="hybridMultilevel"/>
    <w:tmpl w:val="326E1FB0"/>
    <w:lvl w:ilvl="0" w:tplc="A9B4D10C">
      <w:start w:val="4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0"/>
  </w:num>
  <w:num w:numId="4">
    <w:abstractNumId w:val="30"/>
  </w:num>
  <w:num w:numId="5">
    <w:abstractNumId w:val="17"/>
  </w:num>
  <w:num w:numId="6">
    <w:abstractNumId w:val="0"/>
  </w:num>
  <w:num w:numId="7">
    <w:abstractNumId w:val="2"/>
  </w:num>
  <w:num w:numId="8">
    <w:abstractNumId w:val="7"/>
  </w:num>
  <w:num w:numId="9">
    <w:abstractNumId w:val="32"/>
  </w:num>
  <w:num w:numId="10">
    <w:abstractNumId w:val="19"/>
  </w:num>
  <w:num w:numId="11">
    <w:abstractNumId w:val="3"/>
  </w:num>
  <w:num w:numId="12">
    <w:abstractNumId w:val="26"/>
  </w:num>
  <w:num w:numId="13">
    <w:abstractNumId w:val="20"/>
  </w:num>
  <w:num w:numId="14">
    <w:abstractNumId w:val="6"/>
  </w:num>
  <w:num w:numId="15">
    <w:abstractNumId w:val="1"/>
  </w:num>
  <w:num w:numId="16">
    <w:abstractNumId w:val="22"/>
  </w:num>
  <w:num w:numId="17">
    <w:abstractNumId w:val="16"/>
  </w:num>
  <w:num w:numId="18">
    <w:abstractNumId w:val="8"/>
  </w:num>
  <w:num w:numId="19">
    <w:abstractNumId w:val="35"/>
  </w:num>
  <w:num w:numId="20">
    <w:abstractNumId w:val="27"/>
  </w:num>
  <w:num w:numId="21">
    <w:abstractNumId w:val="11"/>
  </w:num>
  <w:num w:numId="22">
    <w:abstractNumId w:val="28"/>
  </w:num>
  <w:num w:numId="23">
    <w:abstractNumId w:val="29"/>
  </w:num>
  <w:num w:numId="24">
    <w:abstractNumId w:val="34"/>
  </w:num>
  <w:num w:numId="25">
    <w:abstractNumId w:val="14"/>
  </w:num>
  <w:num w:numId="26">
    <w:abstractNumId w:val="21"/>
  </w:num>
  <w:num w:numId="27">
    <w:abstractNumId w:val="18"/>
  </w:num>
  <w:num w:numId="28">
    <w:abstractNumId w:val="24"/>
  </w:num>
  <w:num w:numId="29">
    <w:abstractNumId w:val="5"/>
  </w:num>
  <w:num w:numId="30">
    <w:abstractNumId w:val="9"/>
  </w:num>
  <w:num w:numId="31">
    <w:abstractNumId w:val="33"/>
  </w:num>
  <w:num w:numId="32">
    <w:abstractNumId w:val="25"/>
  </w:num>
  <w:num w:numId="33">
    <w:abstractNumId w:val="12"/>
  </w:num>
  <w:num w:numId="34">
    <w:abstractNumId w:val="4"/>
  </w:num>
  <w:num w:numId="35">
    <w:abstractNumId w:val="31"/>
  </w:num>
  <w:num w:numId="36">
    <w:abstractNumId w:val="13"/>
  </w:num>
  <w:num w:numId="37">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FFD"/>
    <w:rsid w:val="00012100"/>
    <w:rsid w:val="00012777"/>
    <w:rsid w:val="00013BCA"/>
    <w:rsid w:val="00022C4C"/>
    <w:rsid w:val="00024C30"/>
    <w:rsid w:val="00024F07"/>
    <w:rsid w:val="000331F5"/>
    <w:rsid w:val="000379ED"/>
    <w:rsid w:val="00041E98"/>
    <w:rsid w:val="00042DFD"/>
    <w:rsid w:val="00045F25"/>
    <w:rsid w:val="000474E8"/>
    <w:rsid w:val="00053BFC"/>
    <w:rsid w:val="00065091"/>
    <w:rsid w:val="00072AE6"/>
    <w:rsid w:val="00082CF5"/>
    <w:rsid w:val="000915FE"/>
    <w:rsid w:val="00093741"/>
    <w:rsid w:val="000A2ABC"/>
    <w:rsid w:val="000C2D86"/>
    <w:rsid w:val="000C472C"/>
    <w:rsid w:val="000C7960"/>
    <w:rsid w:val="000D2219"/>
    <w:rsid w:val="000D3332"/>
    <w:rsid w:val="000D7D49"/>
    <w:rsid w:val="000E4E83"/>
    <w:rsid w:val="000E6DD6"/>
    <w:rsid w:val="000F2CCE"/>
    <w:rsid w:val="001046E5"/>
    <w:rsid w:val="00107B72"/>
    <w:rsid w:val="00120851"/>
    <w:rsid w:val="00120DC1"/>
    <w:rsid w:val="00121B17"/>
    <w:rsid w:val="00123113"/>
    <w:rsid w:val="00123F47"/>
    <w:rsid w:val="00124464"/>
    <w:rsid w:val="001274E2"/>
    <w:rsid w:val="00130C8F"/>
    <w:rsid w:val="001343B1"/>
    <w:rsid w:val="0013610A"/>
    <w:rsid w:val="001472FB"/>
    <w:rsid w:val="001502F9"/>
    <w:rsid w:val="00151A1F"/>
    <w:rsid w:val="00157655"/>
    <w:rsid w:val="00157A6D"/>
    <w:rsid w:val="00191431"/>
    <w:rsid w:val="001943F2"/>
    <w:rsid w:val="00196A80"/>
    <w:rsid w:val="00197682"/>
    <w:rsid w:val="001A619D"/>
    <w:rsid w:val="001A7EC9"/>
    <w:rsid w:val="001B7052"/>
    <w:rsid w:val="001D4833"/>
    <w:rsid w:val="001D748A"/>
    <w:rsid w:val="001F064A"/>
    <w:rsid w:val="002023F4"/>
    <w:rsid w:val="00210F64"/>
    <w:rsid w:val="002179CF"/>
    <w:rsid w:val="00220824"/>
    <w:rsid w:val="002250A5"/>
    <w:rsid w:val="00230CA1"/>
    <w:rsid w:val="00235BA7"/>
    <w:rsid w:val="002403F0"/>
    <w:rsid w:val="0024251D"/>
    <w:rsid w:val="00252AC3"/>
    <w:rsid w:val="0026035A"/>
    <w:rsid w:val="00271500"/>
    <w:rsid w:val="00277252"/>
    <w:rsid w:val="00281871"/>
    <w:rsid w:val="00290768"/>
    <w:rsid w:val="002A6955"/>
    <w:rsid w:val="002B1385"/>
    <w:rsid w:val="002B49EC"/>
    <w:rsid w:val="002B55CC"/>
    <w:rsid w:val="002B7A71"/>
    <w:rsid w:val="002D2E20"/>
    <w:rsid w:val="002D7811"/>
    <w:rsid w:val="002E2110"/>
    <w:rsid w:val="002E655C"/>
    <w:rsid w:val="002E6A11"/>
    <w:rsid w:val="002E6ACB"/>
    <w:rsid w:val="002F0EAC"/>
    <w:rsid w:val="002F45E4"/>
    <w:rsid w:val="00317BCF"/>
    <w:rsid w:val="00323817"/>
    <w:rsid w:val="0032437F"/>
    <w:rsid w:val="00326188"/>
    <w:rsid w:val="003400CB"/>
    <w:rsid w:val="003622EF"/>
    <w:rsid w:val="00374692"/>
    <w:rsid w:val="00377D10"/>
    <w:rsid w:val="00383150"/>
    <w:rsid w:val="003A2800"/>
    <w:rsid w:val="003A621B"/>
    <w:rsid w:val="003A649B"/>
    <w:rsid w:val="003C7DD8"/>
    <w:rsid w:val="003D3DBC"/>
    <w:rsid w:val="003E6E86"/>
    <w:rsid w:val="0040064C"/>
    <w:rsid w:val="004077A3"/>
    <w:rsid w:val="00407ACB"/>
    <w:rsid w:val="004255AB"/>
    <w:rsid w:val="004317C0"/>
    <w:rsid w:val="00431C8E"/>
    <w:rsid w:val="004323C0"/>
    <w:rsid w:val="0043780F"/>
    <w:rsid w:val="00445900"/>
    <w:rsid w:val="00445907"/>
    <w:rsid w:val="0045076D"/>
    <w:rsid w:val="00453B5D"/>
    <w:rsid w:val="00454E2B"/>
    <w:rsid w:val="004557E6"/>
    <w:rsid w:val="004641B6"/>
    <w:rsid w:val="0046458B"/>
    <w:rsid w:val="00483071"/>
    <w:rsid w:val="004879C8"/>
    <w:rsid w:val="004B01F1"/>
    <w:rsid w:val="004B0D92"/>
    <w:rsid w:val="004B12EF"/>
    <w:rsid w:val="004B152F"/>
    <w:rsid w:val="004B201B"/>
    <w:rsid w:val="004B314C"/>
    <w:rsid w:val="004C2391"/>
    <w:rsid w:val="004C335D"/>
    <w:rsid w:val="004C3576"/>
    <w:rsid w:val="004C4176"/>
    <w:rsid w:val="004C4F6E"/>
    <w:rsid w:val="004F2B58"/>
    <w:rsid w:val="00501C6B"/>
    <w:rsid w:val="00512E63"/>
    <w:rsid w:val="00520D0A"/>
    <w:rsid w:val="005279C4"/>
    <w:rsid w:val="005329B7"/>
    <w:rsid w:val="00543EE6"/>
    <w:rsid w:val="005507BA"/>
    <w:rsid w:val="00554BA8"/>
    <w:rsid w:val="00556C6B"/>
    <w:rsid w:val="00557232"/>
    <w:rsid w:val="00560BE2"/>
    <w:rsid w:val="00562839"/>
    <w:rsid w:val="005632C7"/>
    <w:rsid w:val="00564BA2"/>
    <w:rsid w:val="00565336"/>
    <w:rsid w:val="00566B71"/>
    <w:rsid w:val="0058604D"/>
    <w:rsid w:val="005941AE"/>
    <w:rsid w:val="005970C0"/>
    <w:rsid w:val="005A27C1"/>
    <w:rsid w:val="005A4F88"/>
    <w:rsid w:val="005B3032"/>
    <w:rsid w:val="005C2A86"/>
    <w:rsid w:val="005C2FAC"/>
    <w:rsid w:val="005C5E6D"/>
    <w:rsid w:val="005E2EDF"/>
    <w:rsid w:val="005F4406"/>
    <w:rsid w:val="005F4587"/>
    <w:rsid w:val="005F7D55"/>
    <w:rsid w:val="00601F75"/>
    <w:rsid w:val="00605149"/>
    <w:rsid w:val="00613426"/>
    <w:rsid w:val="0062360F"/>
    <w:rsid w:val="006311F7"/>
    <w:rsid w:val="00635DD5"/>
    <w:rsid w:val="00646886"/>
    <w:rsid w:val="00656944"/>
    <w:rsid w:val="0066774F"/>
    <w:rsid w:val="00687D60"/>
    <w:rsid w:val="00693B46"/>
    <w:rsid w:val="006A53B5"/>
    <w:rsid w:val="006B798F"/>
    <w:rsid w:val="006C53DC"/>
    <w:rsid w:val="006D068B"/>
    <w:rsid w:val="006E0256"/>
    <w:rsid w:val="006E54AB"/>
    <w:rsid w:val="006E715A"/>
    <w:rsid w:val="006F68DA"/>
    <w:rsid w:val="006F7DA4"/>
    <w:rsid w:val="006F7E60"/>
    <w:rsid w:val="007006FC"/>
    <w:rsid w:val="00704045"/>
    <w:rsid w:val="007046E2"/>
    <w:rsid w:val="00715962"/>
    <w:rsid w:val="007214FB"/>
    <w:rsid w:val="007215A6"/>
    <w:rsid w:val="007324BE"/>
    <w:rsid w:val="0073613E"/>
    <w:rsid w:val="0074091C"/>
    <w:rsid w:val="007412BC"/>
    <w:rsid w:val="007413C1"/>
    <w:rsid w:val="0074214F"/>
    <w:rsid w:val="0074340F"/>
    <w:rsid w:val="00752CD9"/>
    <w:rsid w:val="0077043C"/>
    <w:rsid w:val="00770518"/>
    <w:rsid w:val="00774BCB"/>
    <w:rsid w:val="007803CA"/>
    <w:rsid w:val="007857B5"/>
    <w:rsid w:val="00786D87"/>
    <w:rsid w:val="0078746E"/>
    <w:rsid w:val="007A5E51"/>
    <w:rsid w:val="007B2EA3"/>
    <w:rsid w:val="007B3FD2"/>
    <w:rsid w:val="007B6972"/>
    <w:rsid w:val="007C39B3"/>
    <w:rsid w:val="007C537D"/>
    <w:rsid w:val="007C7CBF"/>
    <w:rsid w:val="007E3CB6"/>
    <w:rsid w:val="0080736D"/>
    <w:rsid w:val="00807CBE"/>
    <w:rsid w:val="00814513"/>
    <w:rsid w:val="0081506E"/>
    <w:rsid w:val="00820798"/>
    <w:rsid w:val="00827613"/>
    <w:rsid w:val="00831636"/>
    <w:rsid w:val="00831A52"/>
    <w:rsid w:val="00831BEE"/>
    <w:rsid w:val="00843165"/>
    <w:rsid w:val="008541E0"/>
    <w:rsid w:val="008542A8"/>
    <w:rsid w:val="0085557A"/>
    <w:rsid w:val="00861A51"/>
    <w:rsid w:val="00864102"/>
    <w:rsid w:val="0087068E"/>
    <w:rsid w:val="00880413"/>
    <w:rsid w:val="00886AF1"/>
    <w:rsid w:val="00890299"/>
    <w:rsid w:val="00892F37"/>
    <w:rsid w:val="009072F1"/>
    <w:rsid w:val="00911FF9"/>
    <w:rsid w:val="0092200C"/>
    <w:rsid w:val="009307FA"/>
    <w:rsid w:val="009435A5"/>
    <w:rsid w:val="00960E44"/>
    <w:rsid w:val="00967025"/>
    <w:rsid w:val="00972CE6"/>
    <w:rsid w:val="0097522C"/>
    <w:rsid w:val="00995DB8"/>
    <w:rsid w:val="009A16CC"/>
    <w:rsid w:val="009A1AE0"/>
    <w:rsid w:val="009A2BE2"/>
    <w:rsid w:val="009A2FA8"/>
    <w:rsid w:val="009B3404"/>
    <w:rsid w:val="009B5ECD"/>
    <w:rsid w:val="009D3D53"/>
    <w:rsid w:val="009D47B2"/>
    <w:rsid w:val="009D7AE9"/>
    <w:rsid w:val="009E196E"/>
    <w:rsid w:val="009E374F"/>
    <w:rsid w:val="009E61B9"/>
    <w:rsid w:val="00A019D6"/>
    <w:rsid w:val="00A0290F"/>
    <w:rsid w:val="00A10E4C"/>
    <w:rsid w:val="00A17A2F"/>
    <w:rsid w:val="00A314DB"/>
    <w:rsid w:val="00A333A9"/>
    <w:rsid w:val="00A421A6"/>
    <w:rsid w:val="00A46AD0"/>
    <w:rsid w:val="00A507BD"/>
    <w:rsid w:val="00A55A08"/>
    <w:rsid w:val="00A8464F"/>
    <w:rsid w:val="00AA13AE"/>
    <w:rsid w:val="00AA38FD"/>
    <w:rsid w:val="00AC3E70"/>
    <w:rsid w:val="00AC5278"/>
    <w:rsid w:val="00AD09A6"/>
    <w:rsid w:val="00AD4C94"/>
    <w:rsid w:val="00AD74CB"/>
    <w:rsid w:val="00AF1A87"/>
    <w:rsid w:val="00B05ACE"/>
    <w:rsid w:val="00B14592"/>
    <w:rsid w:val="00B30A2F"/>
    <w:rsid w:val="00B7160B"/>
    <w:rsid w:val="00B767A9"/>
    <w:rsid w:val="00B962CC"/>
    <w:rsid w:val="00BA0112"/>
    <w:rsid w:val="00BB02A4"/>
    <w:rsid w:val="00BB237D"/>
    <w:rsid w:val="00BB3DF3"/>
    <w:rsid w:val="00BC41BC"/>
    <w:rsid w:val="00BD1003"/>
    <w:rsid w:val="00BD1EE1"/>
    <w:rsid w:val="00BD7E81"/>
    <w:rsid w:val="00BE0904"/>
    <w:rsid w:val="00BF7EF9"/>
    <w:rsid w:val="00C0570D"/>
    <w:rsid w:val="00C1086D"/>
    <w:rsid w:val="00C12016"/>
    <w:rsid w:val="00C13F3E"/>
    <w:rsid w:val="00C247E9"/>
    <w:rsid w:val="00C252B4"/>
    <w:rsid w:val="00C25383"/>
    <w:rsid w:val="00C27B6A"/>
    <w:rsid w:val="00C30D1F"/>
    <w:rsid w:val="00C402DB"/>
    <w:rsid w:val="00C43A7D"/>
    <w:rsid w:val="00C47559"/>
    <w:rsid w:val="00C6159D"/>
    <w:rsid w:val="00C76358"/>
    <w:rsid w:val="00C86E4D"/>
    <w:rsid w:val="00C90784"/>
    <w:rsid w:val="00C92045"/>
    <w:rsid w:val="00C9325F"/>
    <w:rsid w:val="00CA7858"/>
    <w:rsid w:val="00CA78AF"/>
    <w:rsid w:val="00CB5AD0"/>
    <w:rsid w:val="00CC653C"/>
    <w:rsid w:val="00CD202C"/>
    <w:rsid w:val="00CD4342"/>
    <w:rsid w:val="00CE1B56"/>
    <w:rsid w:val="00D0162E"/>
    <w:rsid w:val="00D02BB9"/>
    <w:rsid w:val="00D0352C"/>
    <w:rsid w:val="00D16EC2"/>
    <w:rsid w:val="00D16F4E"/>
    <w:rsid w:val="00D21B7B"/>
    <w:rsid w:val="00D254B9"/>
    <w:rsid w:val="00D35FCB"/>
    <w:rsid w:val="00D4342E"/>
    <w:rsid w:val="00D531E8"/>
    <w:rsid w:val="00D55711"/>
    <w:rsid w:val="00D64A29"/>
    <w:rsid w:val="00D810CA"/>
    <w:rsid w:val="00D81698"/>
    <w:rsid w:val="00D86685"/>
    <w:rsid w:val="00D92D9F"/>
    <w:rsid w:val="00D93068"/>
    <w:rsid w:val="00D9388F"/>
    <w:rsid w:val="00DA305D"/>
    <w:rsid w:val="00DC1750"/>
    <w:rsid w:val="00DC198B"/>
    <w:rsid w:val="00DE54C3"/>
    <w:rsid w:val="00E16EDB"/>
    <w:rsid w:val="00E23A6F"/>
    <w:rsid w:val="00E279FA"/>
    <w:rsid w:val="00E33EAE"/>
    <w:rsid w:val="00E35EA4"/>
    <w:rsid w:val="00E43A44"/>
    <w:rsid w:val="00E518B6"/>
    <w:rsid w:val="00E52268"/>
    <w:rsid w:val="00E57F1E"/>
    <w:rsid w:val="00E63B06"/>
    <w:rsid w:val="00E7330A"/>
    <w:rsid w:val="00E776EA"/>
    <w:rsid w:val="00E82A36"/>
    <w:rsid w:val="00EB0EE8"/>
    <w:rsid w:val="00EB3596"/>
    <w:rsid w:val="00EC0C72"/>
    <w:rsid w:val="00ED3404"/>
    <w:rsid w:val="00F03504"/>
    <w:rsid w:val="00F03AF4"/>
    <w:rsid w:val="00F2301D"/>
    <w:rsid w:val="00F30D07"/>
    <w:rsid w:val="00F32085"/>
    <w:rsid w:val="00F349DE"/>
    <w:rsid w:val="00F46C49"/>
    <w:rsid w:val="00F5256B"/>
    <w:rsid w:val="00F55F3C"/>
    <w:rsid w:val="00F724FC"/>
    <w:rsid w:val="00F82A0D"/>
    <w:rsid w:val="00F85F41"/>
    <w:rsid w:val="00F9295E"/>
    <w:rsid w:val="00F95B0A"/>
    <w:rsid w:val="00FA002D"/>
    <w:rsid w:val="00FA6443"/>
    <w:rsid w:val="00FA69CB"/>
    <w:rsid w:val="00FA7CB6"/>
    <w:rsid w:val="00FB0332"/>
    <w:rsid w:val="00FB2846"/>
    <w:rsid w:val="00FB2C45"/>
    <w:rsid w:val="00FB6154"/>
    <w:rsid w:val="00FB7704"/>
    <w:rsid w:val="00FB7EDA"/>
    <w:rsid w:val="00FC0F9B"/>
    <w:rsid w:val="00FC41D3"/>
    <w:rsid w:val="00FC5140"/>
    <w:rsid w:val="00FC7384"/>
    <w:rsid w:val="00FE20FA"/>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F7438F"/>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about-us/board-and-executive-team/board-committe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1C607B"/>
    <w:rsid w:val="001F3947"/>
    <w:rsid w:val="0023087D"/>
    <w:rsid w:val="00282325"/>
    <w:rsid w:val="003B07C0"/>
    <w:rsid w:val="00460906"/>
    <w:rsid w:val="004C25E1"/>
    <w:rsid w:val="005130D4"/>
    <w:rsid w:val="005D5135"/>
    <w:rsid w:val="005F0F81"/>
    <w:rsid w:val="006A3045"/>
    <w:rsid w:val="006C16E9"/>
    <w:rsid w:val="006D10B6"/>
    <w:rsid w:val="00700998"/>
    <w:rsid w:val="007E2847"/>
    <w:rsid w:val="007F1E79"/>
    <w:rsid w:val="00826D7B"/>
    <w:rsid w:val="008C469A"/>
    <w:rsid w:val="00917D98"/>
    <w:rsid w:val="00A726B4"/>
    <w:rsid w:val="00AB230B"/>
    <w:rsid w:val="00AD0402"/>
    <w:rsid w:val="00B012EA"/>
    <w:rsid w:val="00B2694C"/>
    <w:rsid w:val="00BA24A8"/>
    <w:rsid w:val="00BA59B5"/>
    <w:rsid w:val="00C05826"/>
    <w:rsid w:val="00C56CD5"/>
    <w:rsid w:val="00C70C24"/>
    <w:rsid w:val="00CE2891"/>
    <w:rsid w:val="00CF308C"/>
    <w:rsid w:val="00D41CFA"/>
    <w:rsid w:val="00D63636"/>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70373AFAC9314C219723BECB5598AE0C">
    <w:name w:val="70373AFAC9314C219723BECB5598AE0C"/>
    <w:rsid w:val="00C56CD5"/>
  </w:style>
  <w:style w:type="paragraph" w:customStyle="1" w:styleId="65ED81C6B91844058DE3FA9562EA4BCC">
    <w:name w:val="65ED81C6B91844058DE3FA9562EA4BCC"/>
    <w:rsid w:val="00C56CD5"/>
  </w:style>
  <w:style w:type="paragraph" w:customStyle="1" w:styleId="2ACF1D3E90194D1EB739E6EBC7938D40">
    <w:name w:val="2ACF1D3E90194D1EB739E6EBC7938D40"/>
    <w:rsid w:val="00C56CD5"/>
  </w:style>
  <w:style w:type="paragraph" w:customStyle="1" w:styleId="6561CEDCBD4C45DE8E6A51AD787AD203">
    <w:name w:val="6561CEDCBD4C45DE8E6A51AD787AD203"/>
    <w:rsid w:val="00C56CD5"/>
  </w:style>
  <w:style w:type="paragraph" w:customStyle="1" w:styleId="19FC0D0A907344D2B67E5A053D8C2AE8">
    <w:name w:val="19FC0D0A907344D2B67E5A053D8C2AE8"/>
    <w:rsid w:val="00A726B4"/>
  </w:style>
  <w:style w:type="paragraph" w:customStyle="1" w:styleId="64DAC0043B9043C1975A2DCCEA1BA824">
    <w:name w:val="64DAC0043B9043C1975A2DCCEA1BA824"/>
    <w:rsid w:val="00A726B4"/>
  </w:style>
  <w:style w:type="paragraph" w:customStyle="1" w:styleId="778F4140CE444C6E98C9AE112E1E9CD4">
    <w:name w:val="778F4140CE444C6E98C9AE112E1E9CD4"/>
    <w:rsid w:val="00A726B4"/>
  </w:style>
  <w:style w:type="paragraph" w:customStyle="1" w:styleId="6A4919C9E7C4410595F54D860B030493">
    <w:name w:val="6A4919C9E7C4410595F54D860B030493"/>
    <w:rsid w:val="00A726B4"/>
  </w:style>
  <w:style w:type="paragraph" w:customStyle="1" w:styleId="E447EFCE23574A2CBF6E2D6A8F17B865">
    <w:name w:val="E447EFCE23574A2CBF6E2D6A8F17B865"/>
    <w:rsid w:val="00A726B4"/>
  </w:style>
  <w:style w:type="paragraph" w:customStyle="1" w:styleId="BEF495464A3745B2A9F34AAB200E8852">
    <w:name w:val="BEF495464A3745B2A9F34AAB200E8852"/>
    <w:rsid w:val="00A726B4"/>
  </w:style>
  <w:style w:type="paragraph" w:customStyle="1" w:styleId="39D15F7C48664FD7835D2F3D9A1EB3B4">
    <w:name w:val="39D15F7C48664FD7835D2F3D9A1EB3B4"/>
    <w:rsid w:val="00A726B4"/>
  </w:style>
  <w:style w:type="paragraph" w:customStyle="1" w:styleId="C1D0FAB6CBBB49B49F5D9CCFA0E19D13">
    <w:name w:val="C1D0FAB6CBBB49B49F5D9CCFA0E19D13"/>
    <w:rsid w:val="00A726B4"/>
  </w:style>
  <w:style w:type="paragraph" w:customStyle="1" w:styleId="9D9B25A525B240798BF166916E51D811">
    <w:name w:val="9D9B25A525B240798BF166916E51D811"/>
    <w:rsid w:val="00A726B4"/>
  </w:style>
  <w:style w:type="paragraph" w:customStyle="1" w:styleId="CCE166A258674B3DBB0C3D4493B98EC9">
    <w:name w:val="CCE166A258674B3DBB0C3D4493B98EC9"/>
    <w:rsid w:val="00A726B4"/>
  </w:style>
  <w:style w:type="paragraph" w:customStyle="1" w:styleId="35E211755DB348B9AAA748BA463285B3">
    <w:name w:val="35E211755DB348B9AAA748BA463285B3"/>
    <w:rsid w:val="00A726B4"/>
  </w:style>
  <w:style w:type="paragraph" w:customStyle="1" w:styleId="D888372D633341AA818D760DEC15E89A">
    <w:name w:val="D888372D633341AA818D760DEC15E89A"/>
    <w:rsid w:val="00A726B4"/>
  </w:style>
  <w:style w:type="paragraph" w:customStyle="1" w:styleId="E7ABA57D6A7C4022A5D9B158E8600E86">
    <w:name w:val="E7ABA57D6A7C4022A5D9B158E8600E86"/>
    <w:rsid w:val="00A726B4"/>
  </w:style>
  <w:style w:type="paragraph" w:customStyle="1" w:styleId="4BC1FBF26BFC4B93A08F8F771A32C75B">
    <w:name w:val="4BC1FBF26BFC4B93A08F8F771A32C75B"/>
    <w:rsid w:val="00A726B4"/>
  </w:style>
  <w:style w:type="paragraph" w:customStyle="1" w:styleId="ED37327757BB47EBBFC5DFD64E1F5052">
    <w:name w:val="ED37327757BB47EBBFC5DFD64E1F5052"/>
    <w:rsid w:val="00A726B4"/>
  </w:style>
  <w:style w:type="paragraph" w:customStyle="1" w:styleId="ABB6356B076740C99BE0EF4F827E212D">
    <w:name w:val="ABB6356B076740C99BE0EF4F827E212D"/>
    <w:rsid w:val="00A726B4"/>
  </w:style>
  <w:style w:type="paragraph" w:customStyle="1" w:styleId="1C815AEDF59043F08DA4622329450F14">
    <w:name w:val="1C815AEDF59043F08DA4622329450F14"/>
    <w:rsid w:val="00A726B4"/>
  </w:style>
  <w:style w:type="paragraph" w:customStyle="1" w:styleId="E29DF6A84E064FCFA973EE00EDF6D401">
    <w:name w:val="E29DF6A84E064FCFA973EE00EDF6D401"/>
    <w:rsid w:val="00A726B4"/>
  </w:style>
  <w:style w:type="paragraph" w:customStyle="1" w:styleId="0BBA091E38CC4CDE91234DC23E48914F">
    <w:name w:val="0BBA091E38CC4CDE91234DC23E48914F"/>
    <w:rsid w:val="00A726B4"/>
  </w:style>
  <w:style w:type="paragraph" w:customStyle="1" w:styleId="AE4B5F35576446CE959B49D6E662D35B">
    <w:name w:val="AE4B5F35576446CE959B49D6E662D35B"/>
    <w:rsid w:val="00A726B4"/>
  </w:style>
  <w:style w:type="paragraph" w:customStyle="1" w:styleId="D91F1A8D35184F12BE7E108712733FF5">
    <w:name w:val="D91F1A8D35184F12BE7E108712733FF5"/>
    <w:rsid w:val="00A726B4"/>
  </w:style>
  <w:style w:type="paragraph" w:customStyle="1" w:styleId="14CB124081E143D3AB5558D6992B430C">
    <w:name w:val="14CB124081E143D3AB5558D6992B430C"/>
    <w:rsid w:val="00A726B4"/>
  </w:style>
  <w:style w:type="paragraph" w:customStyle="1" w:styleId="F97EB5A0061A44128B886CFDD99C7A6A">
    <w:name w:val="F97EB5A0061A44128B886CFDD99C7A6A"/>
    <w:rsid w:val="00A726B4"/>
  </w:style>
  <w:style w:type="paragraph" w:customStyle="1" w:styleId="14D1B67ABE3D49D58F72C1B301E7FEBB">
    <w:name w:val="14D1B67ABE3D49D58F72C1B301E7FEBB"/>
    <w:rsid w:val="00A726B4"/>
  </w:style>
  <w:style w:type="paragraph" w:customStyle="1" w:styleId="5D1FF4C8D9AE4D5398297C2C9009FECF">
    <w:name w:val="5D1FF4C8D9AE4D5398297C2C9009FECF"/>
    <w:rsid w:val="00A726B4"/>
  </w:style>
  <w:style w:type="paragraph" w:customStyle="1" w:styleId="D65ADDA0D7F74699AC94D5CAA2E58C74">
    <w:name w:val="D65ADDA0D7F74699AC94D5CAA2E58C74"/>
    <w:rsid w:val="00A726B4"/>
  </w:style>
  <w:style w:type="paragraph" w:customStyle="1" w:styleId="49C41436AA4D4F548F4912743CADEFAB">
    <w:name w:val="49C41436AA4D4F548F4912743CADEFAB"/>
    <w:rsid w:val="00A726B4"/>
  </w:style>
  <w:style w:type="paragraph" w:customStyle="1" w:styleId="BFE4026FC0CC4B3991CDBE48D5E46088">
    <w:name w:val="BFE4026FC0CC4B3991CDBE48D5E46088"/>
    <w:rsid w:val="00A726B4"/>
  </w:style>
  <w:style w:type="paragraph" w:customStyle="1" w:styleId="74F512C4612D423DB695CFD18F32AD7C">
    <w:name w:val="74F512C4612D423DB695CFD18F32AD7C"/>
    <w:rsid w:val="00A726B4"/>
  </w:style>
  <w:style w:type="paragraph" w:customStyle="1" w:styleId="E3D550DCD15F494ABD757ACEA70BA03C">
    <w:name w:val="E3D550DCD15F494ABD757ACEA70BA03C"/>
    <w:rsid w:val="00A726B4"/>
  </w:style>
  <w:style w:type="paragraph" w:customStyle="1" w:styleId="E1E80679F575420D94D6EEC2ED9B68BD">
    <w:name w:val="E1E80679F575420D94D6EEC2ED9B68BD"/>
    <w:rsid w:val="00A726B4"/>
  </w:style>
  <w:style w:type="paragraph" w:customStyle="1" w:styleId="6CDF45083F064B91A4A4264C691DE12E">
    <w:name w:val="6CDF45083F064B91A4A4264C691DE12E"/>
    <w:rsid w:val="00A726B4"/>
  </w:style>
  <w:style w:type="paragraph" w:customStyle="1" w:styleId="E8C042599B6C4D74A0D4967C94162E26">
    <w:name w:val="E8C042599B6C4D74A0D4967C94162E26"/>
    <w:rsid w:val="00A726B4"/>
  </w:style>
  <w:style w:type="paragraph" w:customStyle="1" w:styleId="A191036C76874E269B5863291BC96721">
    <w:name w:val="A191036C76874E269B5863291BC96721"/>
    <w:rsid w:val="00A726B4"/>
  </w:style>
  <w:style w:type="paragraph" w:customStyle="1" w:styleId="01EC7E8BE855468C913B9BC755BEA469">
    <w:name w:val="01EC7E8BE855468C913B9BC755BEA469"/>
    <w:rsid w:val="005130D4"/>
  </w:style>
  <w:style w:type="paragraph" w:customStyle="1" w:styleId="FEB276A3AD514BCB8C6F3EEBAC7941B3">
    <w:name w:val="FEB276A3AD514BCB8C6F3EEBAC7941B3"/>
    <w:rsid w:val="00CE2891"/>
  </w:style>
  <w:style w:type="paragraph" w:customStyle="1" w:styleId="22BBE9EBA9D24DA482E302C5C0A79947">
    <w:name w:val="22BBE9EBA9D24DA482E302C5C0A79947"/>
    <w:rsid w:val="00CE2891"/>
  </w:style>
  <w:style w:type="paragraph" w:customStyle="1" w:styleId="D4CB64A3B99C4D19A70F3EB2EA192495">
    <w:name w:val="D4CB64A3B99C4D19A70F3EB2EA192495"/>
    <w:rsid w:val="00CE2891"/>
  </w:style>
  <w:style w:type="paragraph" w:customStyle="1" w:styleId="BFE21A7A44EC458B88D409DF6320BB60">
    <w:name w:val="BFE21A7A44EC458B88D409DF6320BB60"/>
    <w:rsid w:val="00CE2891"/>
  </w:style>
  <w:style w:type="paragraph" w:customStyle="1" w:styleId="493FF6E11B574F5A8967E45ABA28993E">
    <w:name w:val="493FF6E11B574F5A8967E45ABA28993E"/>
    <w:rsid w:val="00CE2891"/>
  </w:style>
  <w:style w:type="paragraph" w:customStyle="1" w:styleId="ECB7F09ABDFE421492856BB2F83A6DB8">
    <w:name w:val="ECB7F09ABDFE421492856BB2F83A6DB8"/>
    <w:rsid w:val="00CE2891"/>
  </w:style>
  <w:style w:type="paragraph" w:customStyle="1" w:styleId="02E666DB25524DD48582D5AE713CE3E0">
    <w:name w:val="02E666DB25524DD48582D5AE713CE3E0"/>
    <w:rsid w:val="00CE2891"/>
  </w:style>
  <w:style w:type="paragraph" w:customStyle="1" w:styleId="BCFEDBFC9C6349088D253FD7D80CEE7C">
    <w:name w:val="BCFEDBFC9C6349088D253FD7D80CEE7C"/>
    <w:rsid w:val="008C469A"/>
  </w:style>
  <w:style w:type="paragraph" w:customStyle="1" w:styleId="38B560EAE8AD4AEE9702E2FA6068BE7D">
    <w:name w:val="38B560EAE8AD4AEE9702E2FA6068BE7D"/>
    <w:rsid w:val="008C469A"/>
  </w:style>
  <w:style w:type="paragraph" w:customStyle="1" w:styleId="C51A0E45D0E1449397A9FA7CD0E90881">
    <w:name w:val="C51A0E45D0E1449397A9FA7CD0E90881"/>
    <w:rsid w:val="008C469A"/>
  </w:style>
  <w:style w:type="paragraph" w:customStyle="1" w:styleId="7903376B6E7C457DAE87C888F34C4EBD">
    <w:name w:val="7903376B6E7C457DAE87C888F34C4EBD"/>
    <w:rsid w:val="008C469A"/>
  </w:style>
  <w:style w:type="paragraph" w:customStyle="1" w:styleId="C7003E496FC44ADA8FD5B5802C29CB5E">
    <w:name w:val="C7003E496FC44ADA8FD5B5802C29CB5E"/>
    <w:rsid w:val="008C469A"/>
  </w:style>
  <w:style w:type="paragraph" w:customStyle="1" w:styleId="A49942B4360049F5B5DFE47B8EBC02A9">
    <w:name w:val="A49942B4360049F5B5DFE47B8EBC02A9"/>
    <w:rsid w:val="008C469A"/>
  </w:style>
  <w:style w:type="paragraph" w:customStyle="1" w:styleId="5676AD118268402FA4F234588F297F1C">
    <w:name w:val="5676AD118268402FA4F234588F297F1C"/>
    <w:rsid w:val="0023087D"/>
  </w:style>
  <w:style w:type="paragraph" w:customStyle="1" w:styleId="1378FCBD40EF4A8FBADA7EB81B2717DA">
    <w:name w:val="1378FCBD40EF4A8FBADA7EB81B2717DA"/>
    <w:rsid w:val="0023087D"/>
  </w:style>
  <w:style w:type="paragraph" w:customStyle="1" w:styleId="22E589F1978643DAA950421392E2F05D">
    <w:name w:val="22E589F1978643DAA950421392E2F05D"/>
    <w:rsid w:val="0023087D"/>
  </w:style>
  <w:style w:type="paragraph" w:customStyle="1" w:styleId="B399F256D4544C0F9C1986091DF9D0C3">
    <w:name w:val="B399F256D4544C0F9C1986091DF9D0C3"/>
    <w:rsid w:val="0023087D"/>
  </w:style>
  <w:style w:type="paragraph" w:customStyle="1" w:styleId="577ED7E26521449389A4015B47C87730">
    <w:name w:val="577ED7E26521449389A4015B47C87730"/>
    <w:rsid w:val="0023087D"/>
  </w:style>
  <w:style w:type="paragraph" w:customStyle="1" w:styleId="2E514D4D54E947DDA40E85762DDA0D28">
    <w:name w:val="2E514D4D54E947DDA40E85762DDA0D28"/>
    <w:rsid w:val="0023087D"/>
  </w:style>
  <w:style w:type="paragraph" w:customStyle="1" w:styleId="408E72F53576430C8E35407CC39C68A3">
    <w:name w:val="408E72F53576430C8E35407CC39C68A3"/>
    <w:rsid w:val="0023087D"/>
  </w:style>
  <w:style w:type="paragraph" w:customStyle="1" w:styleId="47A4DED6988C4EC4B226E05C61DEC817">
    <w:name w:val="47A4DED6988C4EC4B226E05C61DEC817"/>
    <w:rsid w:val="0023087D"/>
  </w:style>
  <w:style w:type="paragraph" w:customStyle="1" w:styleId="53E9C8E166474669A74A764867165318">
    <w:name w:val="53E9C8E166474669A74A764867165318"/>
    <w:rsid w:val="0023087D"/>
  </w:style>
  <w:style w:type="paragraph" w:customStyle="1" w:styleId="D9CCA1232AEE4682B17BB582AB6D1325">
    <w:name w:val="D9CCA1232AEE4682B17BB582AB6D1325"/>
    <w:rsid w:val="0023087D"/>
  </w:style>
  <w:style w:type="paragraph" w:customStyle="1" w:styleId="AD6D0E0045EE46FDA62175647540ADF0">
    <w:name w:val="AD6D0E0045EE46FDA62175647540ADF0"/>
    <w:rsid w:val="0023087D"/>
  </w:style>
  <w:style w:type="paragraph" w:customStyle="1" w:styleId="8E9AF75C64114F438D997C9899630F3A">
    <w:name w:val="8E9AF75C64114F438D997C9899630F3A"/>
    <w:rsid w:val="0023087D"/>
  </w:style>
  <w:style w:type="paragraph" w:customStyle="1" w:styleId="169D7222A33142C49B145F23237659B6">
    <w:name w:val="169D7222A33142C49B145F23237659B6"/>
    <w:rsid w:val="0023087D"/>
  </w:style>
  <w:style w:type="paragraph" w:customStyle="1" w:styleId="D6E07C3B392149ECB1CC3B9046613863">
    <w:name w:val="D6E07C3B392149ECB1CC3B9046613863"/>
    <w:rsid w:val="0023087D"/>
  </w:style>
  <w:style w:type="paragraph" w:customStyle="1" w:styleId="B9DB212824984588B69B0A6F462A96E5">
    <w:name w:val="B9DB212824984588B69B0A6F462A96E5"/>
    <w:rsid w:val="0023087D"/>
  </w:style>
  <w:style w:type="paragraph" w:customStyle="1" w:styleId="C69BB603037343B38CF61CFE701A49C3">
    <w:name w:val="C69BB603037343B38CF61CFE701A49C3"/>
    <w:rsid w:val="0023087D"/>
  </w:style>
  <w:style w:type="paragraph" w:customStyle="1" w:styleId="E8600BD3EB7C431ABC5EF5775E133DD1">
    <w:name w:val="E8600BD3EB7C431ABC5EF5775E133DD1"/>
    <w:rsid w:val="0023087D"/>
  </w:style>
  <w:style w:type="paragraph" w:customStyle="1" w:styleId="4772026A3371455F8F184E3E72AC51DD">
    <w:name w:val="4772026A3371455F8F184E3E72AC51DD"/>
    <w:rsid w:val="0023087D"/>
  </w:style>
  <w:style w:type="paragraph" w:customStyle="1" w:styleId="B6F6532E9CC8429A953D177E81D13449">
    <w:name w:val="B6F6532E9CC8429A953D177E81D13449"/>
    <w:rsid w:val="0023087D"/>
  </w:style>
  <w:style w:type="paragraph" w:customStyle="1" w:styleId="573F2D8D54F64CE189C6532156EB8983">
    <w:name w:val="573F2D8D54F64CE189C6532156EB8983"/>
    <w:rsid w:val="0023087D"/>
  </w:style>
  <w:style w:type="paragraph" w:customStyle="1" w:styleId="32428DA65D434B19B65E0021C587BD25">
    <w:name w:val="32428DA65D434B19B65E0021C587BD25"/>
    <w:rsid w:val="00AD0402"/>
  </w:style>
  <w:style w:type="paragraph" w:customStyle="1" w:styleId="FD0DC59BC06E4F7B897B74C665C65FE9">
    <w:name w:val="FD0DC59BC06E4F7B897B74C665C65FE9"/>
    <w:rsid w:val="00AD0402"/>
  </w:style>
  <w:style w:type="paragraph" w:customStyle="1" w:styleId="F14A155393DB46CA9354DFCC41EF8D6C">
    <w:name w:val="F14A155393DB46CA9354DFCC41EF8D6C"/>
    <w:rsid w:val="003B07C0"/>
  </w:style>
  <w:style w:type="paragraph" w:customStyle="1" w:styleId="BAB7EF7F248C4E27BBB2E75F9FCE690C">
    <w:name w:val="BAB7EF7F248C4E27BBB2E75F9FCE690C"/>
    <w:rsid w:val="001C6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6B87D-DAA2-42C5-9046-AD1A6560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3</cp:revision>
  <cp:lastPrinted>2020-04-28T13:37:00Z</cp:lastPrinted>
  <dcterms:created xsi:type="dcterms:W3CDTF">2020-09-17T12:22:00Z</dcterms:created>
  <dcterms:modified xsi:type="dcterms:W3CDTF">2020-09-17T20:25:00Z</dcterms:modified>
</cp:coreProperties>
</file>