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80"/>
        <w:gridCol w:w="627"/>
        <w:gridCol w:w="1291"/>
        <w:gridCol w:w="1506"/>
        <w:gridCol w:w="323"/>
        <w:gridCol w:w="1413"/>
        <w:gridCol w:w="1776"/>
      </w:tblGrid>
      <w:tr w:rsidR="0013075E" w:rsidRPr="008F1F7E" w:rsidTr="004C7876">
        <w:tc>
          <w:tcPr>
            <w:tcW w:w="5202" w:type="dxa"/>
            <w:gridSpan w:val="4"/>
            <w:vMerge w:val="restart"/>
          </w:tcPr>
          <w:p w:rsidR="0013075E" w:rsidRPr="008F1F7E" w:rsidRDefault="0013075E" w:rsidP="00CF7674">
            <w:r w:rsidRPr="008F1F7E">
              <w:rPr>
                <w:b/>
                <w:noProof/>
                <w:lang w:eastAsia="en-GB"/>
              </w:rPr>
              <w:drawing>
                <wp:inline distT="0" distB="0" distL="0" distR="0" wp14:anchorId="361CA63C" wp14:editId="361CA63D">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2"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814" w:type="dxa"/>
            <w:gridSpan w:val="3"/>
            <w:tcBorders>
              <w:bottom w:val="nil"/>
            </w:tcBorders>
          </w:tcPr>
          <w:p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rsidR="0013075E" w:rsidRPr="00EE7097" w:rsidRDefault="00790FFF" w:rsidP="00EE7097">
                <w:pPr>
                  <w:jc w:val="right"/>
                  <w:rPr>
                    <w:b/>
                    <w:szCs w:val="24"/>
                  </w:rPr>
                </w:pPr>
                <w:r>
                  <w:rPr>
                    <w:rStyle w:val="Dropdown"/>
                  </w:rPr>
                  <w:t>Board</w:t>
                </w:r>
              </w:p>
            </w:sdtContent>
          </w:sdt>
        </w:tc>
      </w:tr>
      <w:tr w:rsidR="0013075E" w:rsidRPr="008F1F7E" w:rsidTr="004C7876">
        <w:tc>
          <w:tcPr>
            <w:tcW w:w="5202" w:type="dxa"/>
            <w:gridSpan w:val="4"/>
            <w:vMerge/>
          </w:tcPr>
          <w:p w:rsidR="0013075E" w:rsidRPr="008F1F7E" w:rsidRDefault="0013075E" w:rsidP="00CF7674">
            <w:pPr>
              <w:rPr>
                <w:b/>
                <w:noProof/>
                <w:lang w:eastAsia="en-GB"/>
              </w:rPr>
            </w:pPr>
          </w:p>
        </w:tc>
        <w:tc>
          <w:tcPr>
            <w:tcW w:w="3814" w:type="dxa"/>
            <w:gridSpan w:val="3"/>
            <w:tcBorders>
              <w:top w:val="nil"/>
              <w:bottom w:val="nil"/>
            </w:tcBorders>
          </w:tcPr>
          <w:p w:rsidR="00D34F08" w:rsidRPr="00A36898" w:rsidRDefault="00D34F08" w:rsidP="00EE7097">
            <w:pPr>
              <w:jc w:val="right"/>
              <w:rPr>
                <w:b/>
              </w:rPr>
            </w:pPr>
            <w:r w:rsidRPr="00A36898">
              <w:rPr>
                <w:b/>
              </w:rPr>
              <w:t>Date of Meeting</w:t>
            </w:r>
          </w:p>
          <w:p w:rsidR="0013075E" w:rsidRPr="00D34F08" w:rsidRDefault="004D45D6" w:rsidP="00D85788">
            <w:pPr>
              <w:jc w:val="right"/>
              <w:rPr>
                <w:color w:val="FF0000"/>
              </w:rPr>
            </w:pPr>
            <w:r>
              <w:t xml:space="preserve">27 </w:t>
            </w:r>
            <w:r w:rsidR="005A629C">
              <w:t>May,</w:t>
            </w:r>
            <w:r w:rsidR="004C7876" w:rsidRPr="00A36898">
              <w:t xml:space="preserve"> 2021</w:t>
            </w:r>
          </w:p>
        </w:tc>
      </w:tr>
      <w:tr w:rsidR="0013075E" w:rsidRPr="008F1F7E" w:rsidTr="004C7876">
        <w:tc>
          <w:tcPr>
            <w:tcW w:w="5202" w:type="dxa"/>
            <w:gridSpan w:val="4"/>
            <w:vMerge/>
            <w:tcBorders>
              <w:bottom w:val="single" w:sz="4" w:space="0" w:color="auto"/>
            </w:tcBorders>
          </w:tcPr>
          <w:p w:rsidR="0013075E" w:rsidRPr="008F1F7E" w:rsidRDefault="0013075E" w:rsidP="00CF7674">
            <w:pPr>
              <w:rPr>
                <w:b/>
                <w:noProof/>
                <w:lang w:eastAsia="en-GB"/>
              </w:rPr>
            </w:pPr>
          </w:p>
        </w:tc>
        <w:tc>
          <w:tcPr>
            <w:tcW w:w="3814" w:type="dxa"/>
            <w:gridSpan w:val="3"/>
            <w:tcBorders>
              <w:top w:val="nil"/>
              <w:bottom w:val="single" w:sz="4" w:space="0" w:color="auto"/>
            </w:tcBorders>
          </w:tcPr>
          <w:p w:rsidR="0013075E" w:rsidRPr="008F1F7E" w:rsidRDefault="0013075E" w:rsidP="00EE7097">
            <w:pPr>
              <w:jc w:val="right"/>
              <w:rPr>
                <w:b/>
              </w:rPr>
            </w:pPr>
            <w:r w:rsidRPr="008F1F7E">
              <w:rPr>
                <w:b/>
              </w:rPr>
              <w:t>Agenda item:</w:t>
            </w:r>
          </w:p>
          <w:p w:rsidR="0013075E" w:rsidRPr="00BA0293" w:rsidRDefault="00BA0293" w:rsidP="00EE7097">
            <w:pPr>
              <w:jc w:val="right"/>
              <w:rPr>
                <w:color w:val="FF0000"/>
              </w:rPr>
            </w:pPr>
            <w:r w:rsidRPr="00BA0293">
              <w:t>5.1</w:t>
            </w:r>
          </w:p>
        </w:tc>
      </w:tr>
      <w:tr w:rsidR="00EE7097" w:rsidRPr="008F1F7E" w:rsidTr="004C7876">
        <w:tc>
          <w:tcPr>
            <w:tcW w:w="9016" w:type="dxa"/>
            <w:gridSpan w:val="7"/>
            <w:tcBorders>
              <w:left w:val="nil"/>
              <w:right w:val="nil"/>
            </w:tcBorders>
            <w:vAlign w:val="center"/>
          </w:tcPr>
          <w:p w:rsidR="003B7B09" w:rsidRDefault="003B7B09" w:rsidP="00D34F08">
            <w:pPr>
              <w:rPr>
                <w:b/>
                <w:sz w:val="28"/>
              </w:rPr>
            </w:pPr>
          </w:p>
          <w:p w:rsidR="00D34F08" w:rsidRPr="00912C7B" w:rsidRDefault="00D34F08" w:rsidP="00D34F08">
            <w:pPr>
              <w:rPr>
                <w:b/>
                <w:sz w:val="28"/>
              </w:rPr>
            </w:pPr>
          </w:p>
        </w:tc>
      </w:tr>
      <w:tr w:rsidR="00EE7097" w:rsidRPr="008F1F7E" w:rsidTr="004C7876">
        <w:tc>
          <w:tcPr>
            <w:tcW w:w="9016" w:type="dxa"/>
            <w:gridSpan w:val="7"/>
            <w:vAlign w:val="center"/>
          </w:tcPr>
          <w:p w:rsidR="00EE7097" w:rsidRPr="00D34F08" w:rsidRDefault="00A36898" w:rsidP="004C7876">
            <w:pPr>
              <w:jc w:val="center"/>
              <w:rPr>
                <w:b/>
                <w:sz w:val="36"/>
                <w:szCs w:val="36"/>
              </w:rPr>
            </w:pPr>
            <w:r>
              <w:rPr>
                <w:b/>
                <w:sz w:val="36"/>
                <w:szCs w:val="36"/>
              </w:rPr>
              <w:t xml:space="preserve">Draft </w:t>
            </w:r>
            <w:r w:rsidR="004C7876">
              <w:rPr>
                <w:b/>
                <w:sz w:val="36"/>
                <w:szCs w:val="36"/>
              </w:rPr>
              <w:t>Quality and Improvement Strategy</w:t>
            </w:r>
          </w:p>
        </w:tc>
      </w:tr>
      <w:tr w:rsidR="00EE7097" w:rsidRPr="001C60B5" w:rsidTr="005A629C">
        <w:tc>
          <w:tcPr>
            <w:tcW w:w="2405" w:type="dxa"/>
            <w:gridSpan w:val="2"/>
          </w:tcPr>
          <w:p w:rsidR="00EE7097" w:rsidRPr="001C60B5" w:rsidRDefault="00EE7097">
            <w:pPr>
              <w:rPr>
                <w:b/>
                <w:szCs w:val="24"/>
              </w:rPr>
            </w:pPr>
            <w:r w:rsidRPr="001C60B5">
              <w:rPr>
                <w:b/>
                <w:szCs w:val="24"/>
              </w:rPr>
              <w:t>Executive lead:</w:t>
            </w:r>
          </w:p>
        </w:tc>
        <w:tc>
          <w:tcPr>
            <w:tcW w:w="6611" w:type="dxa"/>
            <w:gridSpan w:val="5"/>
          </w:tcPr>
          <w:p w:rsidR="00EE7097" w:rsidRPr="003D6FCF" w:rsidRDefault="004C7876" w:rsidP="004C7876">
            <w:pPr>
              <w:rPr>
                <w:szCs w:val="24"/>
              </w:rPr>
            </w:pPr>
            <w:r w:rsidRPr="003D6FCF">
              <w:rPr>
                <w:szCs w:val="24"/>
              </w:rPr>
              <w:t>Rhiannon Beaumont-Wood, Executive Director, Quality, Nursing and Allied Health Professionals</w:t>
            </w:r>
          </w:p>
        </w:tc>
      </w:tr>
      <w:tr w:rsidR="004C7876" w:rsidRPr="001C60B5" w:rsidTr="005A629C">
        <w:tc>
          <w:tcPr>
            <w:tcW w:w="2405" w:type="dxa"/>
            <w:gridSpan w:val="2"/>
          </w:tcPr>
          <w:p w:rsidR="004C7876" w:rsidRPr="001C60B5" w:rsidRDefault="004C7876" w:rsidP="004C7876">
            <w:pPr>
              <w:rPr>
                <w:b/>
                <w:szCs w:val="24"/>
              </w:rPr>
            </w:pPr>
            <w:r w:rsidRPr="001C60B5">
              <w:rPr>
                <w:b/>
                <w:szCs w:val="24"/>
              </w:rPr>
              <w:t>Author:</w:t>
            </w:r>
          </w:p>
        </w:tc>
        <w:tc>
          <w:tcPr>
            <w:tcW w:w="6611" w:type="dxa"/>
            <w:gridSpan w:val="5"/>
          </w:tcPr>
          <w:p w:rsidR="004C7876" w:rsidRPr="001467E2" w:rsidRDefault="004C7876" w:rsidP="001467E2">
            <w:pPr>
              <w:rPr>
                <w:szCs w:val="24"/>
              </w:rPr>
            </w:pPr>
            <w:r w:rsidRPr="001467E2">
              <w:rPr>
                <w:szCs w:val="24"/>
              </w:rPr>
              <w:t>Rhiannon Beaumont-Wood, Executive Director, Quality, Nursing and Allied Health Professionals</w:t>
            </w:r>
          </w:p>
          <w:p w:rsidR="004C7876" w:rsidRPr="001467E2" w:rsidRDefault="004C7876" w:rsidP="001467E2">
            <w:pPr>
              <w:rPr>
                <w:szCs w:val="24"/>
              </w:rPr>
            </w:pPr>
            <w:r w:rsidRPr="001467E2">
              <w:rPr>
                <w:szCs w:val="24"/>
              </w:rPr>
              <w:t>Eleri Lloyd-Burns, Assistant Director, Quality and Nursing</w:t>
            </w:r>
          </w:p>
        </w:tc>
      </w:tr>
      <w:tr w:rsidR="004C7876" w:rsidRPr="001C60B5" w:rsidTr="005A629C">
        <w:trPr>
          <w:trHeight w:val="149"/>
        </w:trPr>
        <w:tc>
          <w:tcPr>
            <w:tcW w:w="2405" w:type="dxa"/>
            <w:gridSpan w:val="2"/>
            <w:tcBorders>
              <w:left w:val="nil"/>
              <w:right w:val="nil"/>
            </w:tcBorders>
          </w:tcPr>
          <w:p w:rsidR="004C7876" w:rsidRPr="005B4E75" w:rsidRDefault="004C7876" w:rsidP="004C7876">
            <w:pPr>
              <w:rPr>
                <w:b/>
                <w:sz w:val="12"/>
                <w:szCs w:val="12"/>
              </w:rPr>
            </w:pPr>
          </w:p>
        </w:tc>
        <w:tc>
          <w:tcPr>
            <w:tcW w:w="6611" w:type="dxa"/>
            <w:gridSpan w:val="5"/>
            <w:tcBorders>
              <w:left w:val="nil"/>
              <w:right w:val="nil"/>
            </w:tcBorders>
          </w:tcPr>
          <w:p w:rsidR="004C7876" w:rsidRPr="005B4E75" w:rsidRDefault="004C7876" w:rsidP="004C7876">
            <w:pPr>
              <w:rPr>
                <w:sz w:val="12"/>
                <w:szCs w:val="12"/>
              </w:rPr>
            </w:pPr>
          </w:p>
        </w:tc>
      </w:tr>
      <w:tr w:rsidR="004C7876" w:rsidRPr="001C60B5" w:rsidTr="005A629C">
        <w:tc>
          <w:tcPr>
            <w:tcW w:w="2405" w:type="dxa"/>
            <w:gridSpan w:val="2"/>
          </w:tcPr>
          <w:p w:rsidR="004C7876" w:rsidRPr="001C60B5" w:rsidRDefault="004C7876" w:rsidP="004C7876">
            <w:pPr>
              <w:rPr>
                <w:b/>
                <w:szCs w:val="24"/>
              </w:rPr>
            </w:pPr>
            <w:r w:rsidRPr="001C60B5">
              <w:rPr>
                <w:b/>
                <w:szCs w:val="24"/>
              </w:rPr>
              <w:t>Approval/Scrutiny route:</w:t>
            </w:r>
          </w:p>
        </w:tc>
        <w:tc>
          <w:tcPr>
            <w:tcW w:w="6611" w:type="dxa"/>
            <w:gridSpan w:val="5"/>
          </w:tcPr>
          <w:p w:rsidR="00BA0293" w:rsidRDefault="00BA0293" w:rsidP="004D45D6">
            <w:pPr>
              <w:pStyle w:val="ListParagraph"/>
              <w:numPr>
                <w:ilvl w:val="0"/>
                <w:numId w:val="23"/>
              </w:numPr>
              <w:rPr>
                <w:szCs w:val="24"/>
              </w:rPr>
            </w:pPr>
            <w:r>
              <w:rPr>
                <w:szCs w:val="24"/>
              </w:rPr>
              <w:t>Business Executive Team</w:t>
            </w:r>
          </w:p>
          <w:p w:rsidR="004C7876" w:rsidRPr="00BA0293" w:rsidRDefault="00E77982" w:rsidP="00BA0293">
            <w:pPr>
              <w:pStyle w:val="ListParagraph"/>
              <w:numPr>
                <w:ilvl w:val="0"/>
                <w:numId w:val="23"/>
              </w:numPr>
              <w:rPr>
                <w:szCs w:val="24"/>
              </w:rPr>
            </w:pPr>
            <w:r>
              <w:rPr>
                <w:szCs w:val="24"/>
              </w:rPr>
              <w:t>Support</w:t>
            </w:r>
            <w:r w:rsidR="00E918FC">
              <w:rPr>
                <w:szCs w:val="24"/>
              </w:rPr>
              <w:t xml:space="preserve"> from </w:t>
            </w:r>
            <w:r w:rsidR="004D45D6" w:rsidRPr="004D45D6">
              <w:rPr>
                <w:szCs w:val="24"/>
              </w:rPr>
              <w:t>Quality, Safety a</w:t>
            </w:r>
            <w:r w:rsidR="00E918FC">
              <w:rPr>
                <w:szCs w:val="24"/>
              </w:rPr>
              <w:t xml:space="preserve">nd Improvement Committee to </w:t>
            </w:r>
            <w:r>
              <w:rPr>
                <w:szCs w:val="24"/>
              </w:rPr>
              <w:t>recommend for approval</w:t>
            </w:r>
            <w:r w:rsidR="000134FE">
              <w:rPr>
                <w:szCs w:val="24"/>
              </w:rPr>
              <w:t xml:space="preserve"> to Board – 7 May 2021 </w:t>
            </w:r>
          </w:p>
        </w:tc>
      </w:tr>
      <w:tr w:rsidR="004C7876" w:rsidRPr="001C60B5" w:rsidTr="004C7876">
        <w:tc>
          <w:tcPr>
            <w:tcW w:w="9016" w:type="dxa"/>
            <w:gridSpan w:val="7"/>
            <w:tcBorders>
              <w:left w:val="nil"/>
              <w:bottom w:val="single" w:sz="4" w:space="0" w:color="auto"/>
              <w:right w:val="nil"/>
            </w:tcBorders>
          </w:tcPr>
          <w:p w:rsidR="004C7876" w:rsidRPr="005B4E75" w:rsidRDefault="004C7876" w:rsidP="004C7876">
            <w:pPr>
              <w:rPr>
                <w:b/>
                <w:sz w:val="12"/>
                <w:szCs w:val="12"/>
              </w:rPr>
            </w:pPr>
          </w:p>
        </w:tc>
      </w:tr>
      <w:tr w:rsidR="004C7876" w:rsidRPr="001C60B5" w:rsidTr="004C7876">
        <w:tc>
          <w:tcPr>
            <w:tcW w:w="9016" w:type="dxa"/>
            <w:gridSpan w:val="7"/>
            <w:tcBorders>
              <w:left w:val="single" w:sz="4" w:space="0" w:color="auto"/>
              <w:right w:val="single" w:sz="4" w:space="0" w:color="auto"/>
            </w:tcBorders>
          </w:tcPr>
          <w:p w:rsidR="004C7876" w:rsidRPr="001C60B5" w:rsidRDefault="004C7876" w:rsidP="004C7876">
            <w:pPr>
              <w:rPr>
                <w:b/>
                <w:szCs w:val="24"/>
              </w:rPr>
            </w:pPr>
            <w:r>
              <w:rPr>
                <w:b/>
                <w:szCs w:val="24"/>
              </w:rPr>
              <w:t>Purpose</w:t>
            </w:r>
          </w:p>
        </w:tc>
      </w:tr>
      <w:tr w:rsidR="004C7876" w:rsidRPr="001C60B5" w:rsidTr="004C7876">
        <w:tc>
          <w:tcPr>
            <w:tcW w:w="9016" w:type="dxa"/>
            <w:gridSpan w:val="7"/>
            <w:tcBorders>
              <w:left w:val="single" w:sz="4" w:space="0" w:color="auto"/>
              <w:right w:val="single" w:sz="4" w:space="0" w:color="auto"/>
            </w:tcBorders>
          </w:tcPr>
          <w:p w:rsidR="0081132A" w:rsidRPr="00E918FC" w:rsidRDefault="0081132A" w:rsidP="0081132A">
            <w:pPr>
              <w:autoSpaceDE w:val="0"/>
              <w:autoSpaceDN w:val="0"/>
              <w:adjustRightInd w:val="0"/>
              <w:rPr>
                <w:rFonts w:cs="Verdana"/>
                <w:szCs w:val="24"/>
              </w:rPr>
            </w:pPr>
            <w:r w:rsidRPr="00E918FC">
              <w:rPr>
                <w:rFonts w:cs="Verdana"/>
                <w:szCs w:val="24"/>
              </w:rPr>
              <w:t xml:space="preserve">The purpose of the </w:t>
            </w:r>
            <w:r w:rsidRPr="00E918FC">
              <w:rPr>
                <w:rFonts w:cs="Verdana-Italic"/>
                <w:i/>
                <w:iCs/>
                <w:szCs w:val="24"/>
              </w:rPr>
              <w:t xml:space="preserve">Quality and Improvement Strategy </w:t>
            </w:r>
            <w:r w:rsidRPr="00E918FC">
              <w:rPr>
                <w:rFonts w:cs="Verdana"/>
                <w:szCs w:val="24"/>
              </w:rPr>
              <w:t>is as an underpinning enabler to support the overarching Public Health Wales strategy, to create the conditions where quality and improvement can flourish. The Strategy will provide a road map through which implementation will support the organisation to meet the expectations of the Health and Social Care (Quality and Engagement) (Wales) Act and related regulations and guidance.</w:t>
            </w:r>
          </w:p>
          <w:p w:rsidR="0081132A" w:rsidRPr="00E918FC" w:rsidRDefault="0081132A" w:rsidP="0081132A">
            <w:pPr>
              <w:autoSpaceDE w:val="0"/>
              <w:autoSpaceDN w:val="0"/>
              <w:adjustRightInd w:val="0"/>
              <w:rPr>
                <w:rFonts w:cs="Verdana"/>
                <w:szCs w:val="24"/>
              </w:rPr>
            </w:pPr>
          </w:p>
          <w:p w:rsidR="004C7876" w:rsidRPr="00E918FC" w:rsidRDefault="0081132A" w:rsidP="0081132A">
            <w:pPr>
              <w:autoSpaceDE w:val="0"/>
              <w:autoSpaceDN w:val="0"/>
              <w:adjustRightInd w:val="0"/>
              <w:rPr>
                <w:rFonts w:cs="Verdana"/>
                <w:szCs w:val="24"/>
              </w:rPr>
            </w:pPr>
            <w:r w:rsidRPr="00E918FC">
              <w:rPr>
                <w:rFonts w:cs="Verdana"/>
                <w:szCs w:val="24"/>
              </w:rPr>
              <w:t>The ‘Quality and Improvement Strategy’ is interdependent with the ‘People Strategy’ and ‘Integrated Governance Model’ and will support further progress as a high performing organisation.</w:t>
            </w:r>
          </w:p>
        </w:tc>
      </w:tr>
      <w:tr w:rsidR="004C7876" w:rsidRPr="001C60B5" w:rsidTr="004C7876">
        <w:tc>
          <w:tcPr>
            <w:tcW w:w="9016" w:type="dxa"/>
            <w:gridSpan w:val="7"/>
            <w:tcBorders>
              <w:left w:val="nil"/>
              <w:right w:val="nil"/>
            </w:tcBorders>
          </w:tcPr>
          <w:p w:rsidR="004C7876" w:rsidRPr="005B4E75" w:rsidRDefault="004C7876" w:rsidP="004C7876">
            <w:pPr>
              <w:rPr>
                <w:b/>
                <w:sz w:val="12"/>
                <w:szCs w:val="12"/>
              </w:rPr>
            </w:pPr>
          </w:p>
        </w:tc>
      </w:tr>
      <w:tr w:rsidR="004C7876" w:rsidRPr="001C60B5" w:rsidTr="004C7876">
        <w:tc>
          <w:tcPr>
            <w:tcW w:w="9016" w:type="dxa"/>
            <w:gridSpan w:val="7"/>
          </w:tcPr>
          <w:p w:rsidR="004C7876" w:rsidRPr="0013075E" w:rsidRDefault="004C7876" w:rsidP="00405D3C">
            <w:pPr>
              <w:rPr>
                <w:b/>
                <w:szCs w:val="24"/>
              </w:rPr>
            </w:pPr>
            <w:r>
              <w:rPr>
                <w:b/>
                <w:szCs w:val="24"/>
              </w:rPr>
              <w:t>Recommendation:</w:t>
            </w:r>
          </w:p>
        </w:tc>
      </w:tr>
      <w:tr w:rsidR="004C7876" w:rsidRPr="001C60B5" w:rsidTr="004C7876">
        <w:tc>
          <w:tcPr>
            <w:tcW w:w="1848" w:type="dxa"/>
            <w:tcBorders>
              <w:bottom w:val="single" w:sz="4" w:space="0" w:color="auto"/>
            </w:tcBorders>
          </w:tcPr>
          <w:p w:rsidR="004C7876" w:rsidRPr="007A47F5" w:rsidRDefault="004C7876" w:rsidP="004C7876">
            <w:pPr>
              <w:jc w:val="center"/>
              <w:rPr>
                <w:szCs w:val="24"/>
              </w:rPr>
            </w:pPr>
            <w:r w:rsidRPr="007A47F5">
              <w:rPr>
                <w:szCs w:val="24"/>
              </w:rPr>
              <w:t>APPROVE</w:t>
            </w:r>
          </w:p>
          <w:p w:rsidR="004C7876" w:rsidRPr="007A47F5" w:rsidRDefault="00790FFF" w:rsidP="004C7876">
            <w:pPr>
              <w:jc w:val="center"/>
              <w:rPr>
                <w:rFonts w:ascii="Wingdings" w:hAnsi="Wingdings"/>
                <w:szCs w:val="24"/>
              </w:rPr>
            </w:pPr>
            <w:r>
              <w:rPr>
                <w:rFonts w:ascii="Wingdings" w:hAnsi="Wingdings"/>
                <w:szCs w:val="24"/>
              </w:rPr>
              <w:fldChar w:fldCharType="begin">
                <w:ffData>
                  <w:name w:val="Check1"/>
                  <w:enabled/>
                  <w:calcOnExit w:val="0"/>
                  <w:checkBox>
                    <w:sizeAuto/>
                    <w:default w:val="1"/>
                  </w:checkBox>
                </w:ffData>
              </w:fldChar>
            </w:r>
            <w:bookmarkStart w:id="0" w:name="Check1"/>
            <w:r>
              <w:rPr>
                <w:rFonts w:ascii="Wingdings" w:hAnsi="Wingdings"/>
                <w:szCs w:val="24"/>
              </w:rPr>
              <w:instrText xml:space="preserve"> FORMCHECKBOX </w:instrText>
            </w:r>
            <w:r w:rsidR="00BA0293">
              <w:rPr>
                <w:rFonts w:ascii="Wingdings" w:hAnsi="Wingdings"/>
                <w:szCs w:val="24"/>
              </w:rPr>
            </w:r>
            <w:r w:rsidR="00BA0293">
              <w:rPr>
                <w:rFonts w:ascii="Wingdings" w:hAnsi="Wingdings"/>
                <w:szCs w:val="24"/>
              </w:rPr>
              <w:fldChar w:fldCharType="separate"/>
            </w:r>
            <w:r>
              <w:rPr>
                <w:rFonts w:ascii="Wingdings" w:hAnsi="Wingdings"/>
                <w:szCs w:val="24"/>
              </w:rPr>
              <w:fldChar w:fldCharType="end"/>
            </w:r>
            <w:bookmarkEnd w:id="0"/>
          </w:p>
        </w:tc>
        <w:tc>
          <w:tcPr>
            <w:tcW w:w="1848" w:type="dxa"/>
            <w:gridSpan w:val="2"/>
            <w:tcBorders>
              <w:bottom w:val="single" w:sz="4" w:space="0" w:color="auto"/>
            </w:tcBorders>
          </w:tcPr>
          <w:p w:rsidR="004C7876" w:rsidRDefault="004C7876" w:rsidP="004C7876">
            <w:pPr>
              <w:jc w:val="center"/>
              <w:rPr>
                <w:szCs w:val="24"/>
              </w:rPr>
            </w:pPr>
            <w:r w:rsidRPr="007A47F5">
              <w:rPr>
                <w:szCs w:val="24"/>
              </w:rPr>
              <w:t>CONSIDER</w:t>
            </w:r>
          </w:p>
          <w:p w:rsidR="004C7876" w:rsidRPr="007A47F5" w:rsidRDefault="00E918FC" w:rsidP="004C7876">
            <w:pPr>
              <w:jc w:val="center"/>
              <w:rPr>
                <w:szCs w:val="24"/>
              </w:rPr>
            </w:pPr>
            <w:r>
              <w:rPr>
                <w:szCs w:val="24"/>
              </w:rPr>
              <w:fldChar w:fldCharType="begin">
                <w:ffData>
                  <w:name w:val="Check2"/>
                  <w:enabled/>
                  <w:calcOnExit w:val="0"/>
                  <w:checkBox>
                    <w:size w:val="20"/>
                    <w:default w:val="1"/>
                  </w:checkBox>
                </w:ffData>
              </w:fldChar>
            </w:r>
            <w:bookmarkStart w:id="1" w:name="Check2"/>
            <w:r>
              <w:rPr>
                <w:szCs w:val="24"/>
              </w:rPr>
              <w:instrText xml:space="preserve"> FORMCHECKBOX </w:instrText>
            </w:r>
            <w:r w:rsidR="00BA0293">
              <w:rPr>
                <w:szCs w:val="24"/>
              </w:rPr>
            </w:r>
            <w:r w:rsidR="00BA0293">
              <w:rPr>
                <w:szCs w:val="24"/>
              </w:rPr>
              <w:fldChar w:fldCharType="separate"/>
            </w:r>
            <w:r>
              <w:rPr>
                <w:szCs w:val="24"/>
              </w:rPr>
              <w:fldChar w:fldCharType="end"/>
            </w:r>
            <w:bookmarkEnd w:id="1"/>
          </w:p>
        </w:tc>
        <w:tc>
          <w:tcPr>
            <w:tcW w:w="1840" w:type="dxa"/>
            <w:gridSpan w:val="2"/>
            <w:tcBorders>
              <w:bottom w:val="single" w:sz="4" w:space="0" w:color="auto"/>
            </w:tcBorders>
          </w:tcPr>
          <w:p w:rsidR="004C7876" w:rsidRDefault="004C7876" w:rsidP="004C7876">
            <w:pPr>
              <w:jc w:val="center"/>
              <w:rPr>
                <w:szCs w:val="24"/>
              </w:rPr>
            </w:pPr>
            <w:r w:rsidRPr="007A47F5">
              <w:rPr>
                <w:szCs w:val="24"/>
              </w:rPr>
              <w:t>RECOMMEND</w:t>
            </w:r>
          </w:p>
          <w:p w:rsidR="004C7876" w:rsidRPr="007A47F5" w:rsidRDefault="00D85788" w:rsidP="004C7876">
            <w:pPr>
              <w:jc w:val="center"/>
              <w:rPr>
                <w:szCs w:val="24"/>
              </w:rPr>
            </w:pPr>
            <w:r>
              <w:rPr>
                <w:szCs w:val="24"/>
              </w:rPr>
              <w:fldChar w:fldCharType="begin">
                <w:ffData>
                  <w:name w:val="Check3"/>
                  <w:enabled/>
                  <w:calcOnExit w:val="0"/>
                  <w:checkBox>
                    <w:size w:val="20"/>
                    <w:default w:val="0"/>
                  </w:checkBox>
                </w:ffData>
              </w:fldChar>
            </w:r>
            <w:bookmarkStart w:id="2" w:name="Check3"/>
            <w:r>
              <w:rPr>
                <w:szCs w:val="24"/>
              </w:rPr>
              <w:instrText xml:space="preserve"> FORMCHECKBOX </w:instrText>
            </w:r>
            <w:r w:rsidR="00BA0293">
              <w:rPr>
                <w:szCs w:val="24"/>
              </w:rPr>
            </w:r>
            <w:r w:rsidR="00BA0293">
              <w:rPr>
                <w:szCs w:val="24"/>
              </w:rPr>
              <w:fldChar w:fldCharType="separate"/>
            </w:r>
            <w:r>
              <w:rPr>
                <w:szCs w:val="24"/>
              </w:rPr>
              <w:fldChar w:fldCharType="end"/>
            </w:r>
            <w:bookmarkEnd w:id="2"/>
          </w:p>
        </w:tc>
        <w:tc>
          <w:tcPr>
            <w:tcW w:w="1662" w:type="dxa"/>
            <w:tcBorders>
              <w:bottom w:val="single" w:sz="4" w:space="0" w:color="auto"/>
            </w:tcBorders>
          </w:tcPr>
          <w:p w:rsidR="004C7876" w:rsidRDefault="004C7876" w:rsidP="004C7876">
            <w:pPr>
              <w:jc w:val="center"/>
              <w:rPr>
                <w:szCs w:val="24"/>
              </w:rPr>
            </w:pPr>
            <w:r w:rsidRPr="007A47F5">
              <w:rPr>
                <w:szCs w:val="24"/>
              </w:rPr>
              <w:t>ADOPT</w:t>
            </w:r>
          </w:p>
          <w:p w:rsidR="004C7876" w:rsidRPr="007A47F5" w:rsidRDefault="004C7876" w:rsidP="004C7876">
            <w:pPr>
              <w:jc w:val="center"/>
              <w:rPr>
                <w:szCs w:val="24"/>
              </w:rPr>
            </w:pPr>
            <w:r>
              <w:rPr>
                <w:szCs w:val="24"/>
              </w:rPr>
              <w:fldChar w:fldCharType="begin">
                <w:ffData>
                  <w:name w:val="Check4"/>
                  <w:enabled/>
                  <w:calcOnExit w:val="0"/>
                  <w:checkBox>
                    <w:sizeAuto/>
                    <w:default w:val="0"/>
                  </w:checkBox>
                </w:ffData>
              </w:fldChar>
            </w:r>
            <w:bookmarkStart w:id="3" w:name="Check4"/>
            <w:r>
              <w:rPr>
                <w:szCs w:val="24"/>
              </w:rPr>
              <w:instrText xml:space="preserve"> FORMCHECKBOX </w:instrText>
            </w:r>
            <w:r w:rsidR="00BA0293">
              <w:rPr>
                <w:szCs w:val="24"/>
              </w:rPr>
            </w:r>
            <w:r w:rsidR="00BA0293">
              <w:rPr>
                <w:szCs w:val="24"/>
              </w:rPr>
              <w:fldChar w:fldCharType="separate"/>
            </w:r>
            <w:r>
              <w:rPr>
                <w:szCs w:val="24"/>
              </w:rPr>
              <w:fldChar w:fldCharType="end"/>
            </w:r>
            <w:bookmarkEnd w:id="3"/>
          </w:p>
        </w:tc>
        <w:tc>
          <w:tcPr>
            <w:tcW w:w="1818" w:type="dxa"/>
            <w:tcBorders>
              <w:bottom w:val="single" w:sz="4" w:space="0" w:color="auto"/>
            </w:tcBorders>
          </w:tcPr>
          <w:p w:rsidR="004C7876" w:rsidRDefault="004C7876" w:rsidP="004C7876">
            <w:pPr>
              <w:jc w:val="center"/>
              <w:rPr>
                <w:szCs w:val="24"/>
              </w:rPr>
            </w:pPr>
            <w:r>
              <w:rPr>
                <w:szCs w:val="24"/>
              </w:rPr>
              <w:t>ASSURANCE</w:t>
            </w:r>
          </w:p>
          <w:p w:rsidR="004C7876" w:rsidRPr="007A47F5" w:rsidRDefault="004C7876" w:rsidP="004C7876">
            <w:pPr>
              <w:jc w:val="center"/>
              <w:rPr>
                <w:szCs w:val="24"/>
              </w:rPr>
            </w:pPr>
            <w:r>
              <w:rPr>
                <w:szCs w:val="24"/>
              </w:rPr>
              <w:fldChar w:fldCharType="begin">
                <w:ffData>
                  <w:name w:val="Check5"/>
                  <w:enabled/>
                  <w:calcOnExit w:val="0"/>
                  <w:checkBox>
                    <w:sizeAuto/>
                    <w:default w:val="0"/>
                  </w:checkBox>
                </w:ffData>
              </w:fldChar>
            </w:r>
            <w:bookmarkStart w:id="4" w:name="Check5"/>
            <w:r>
              <w:rPr>
                <w:szCs w:val="24"/>
              </w:rPr>
              <w:instrText xml:space="preserve"> FORMCHECKBOX </w:instrText>
            </w:r>
            <w:r w:rsidR="00BA0293">
              <w:rPr>
                <w:szCs w:val="24"/>
              </w:rPr>
            </w:r>
            <w:r w:rsidR="00BA0293">
              <w:rPr>
                <w:szCs w:val="24"/>
              </w:rPr>
              <w:fldChar w:fldCharType="separate"/>
            </w:r>
            <w:r>
              <w:rPr>
                <w:szCs w:val="24"/>
              </w:rPr>
              <w:fldChar w:fldCharType="end"/>
            </w:r>
            <w:bookmarkEnd w:id="4"/>
          </w:p>
        </w:tc>
      </w:tr>
      <w:tr w:rsidR="004C7876" w:rsidRPr="001C60B5" w:rsidTr="004C7876">
        <w:tc>
          <w:tcPr>
            <w:tcW w:w="9016" w:type="dxa"/>
            <w:gridSpan w:val="7"/>
            <w:tcBorders>
              <w:bottom w:val="single" w:sz="4" w:space="0" w:color="auto"/>
            </w:tcBorders>
          </w:tcPr>
          <w:p w:rsidR="004C7876" w:rsidRDefault="004C7876" w:rsidP="004C7876">
            <w:pPr>
              <w:rPr>
                <w:szCs w:val="24"/>
              </w:rPr>
            </w:pPr>
            <w:r w:rsidRPr="001C60B5">
              <w:rPr>
                <w:szCs w:val="24"/>
              </w:rPr>
              <w:t xml:space="preserve">The </w:t>
            </w:r>
            <w:r w:rsidR="00790FFF">
              <w:rPr>
                <w:szCs w:val="24"/>
              </w:rPr>
              <w:t>Board</w:t>
            </w:r>
            <w:r w:rsidR="00405D3C">
              <w:rPr>
                <w:szCs w:val="24"/>
              </w:rPr>
              <w:t xml:space="preserve"> </w:t>
            </w:r>
            <w:r w:rsidRPr="001C60B5">
              <w:rPr>
                <w:szCs w:val="24"/>
              </w:rPr>
              <w:t xml:space="preserve">is asked to: </w:t>
            </w:r>
          </w:p>
          <w:p w:rsidR="003D6FCF" w:rsidRPr="001C60B5" w:rsidRDefault="003D6FCF" w:rsidP="004C7876">
            <w:pPr>
              <w:rPr>
                <w:szCs w:val="24"/>
              </w:rPr>
            </w:pPr>
          </w:p>
          <w:p w:rsidR="0081132A" w:rsidRPr="0081132A" w:rsidRDefault="0081132A" w:rsidP="0081132A">
            <w:pPr>
              <w:pStyle w:val="ListParagraph"/>
              <w:numPr>
                <w:ilvl w:val="0"/>
                <w:numId w:val="17"/>
              </w:numPr>
              <w:ind w:left="851" w:hanging="567"/>
              <w:rPr>
                <w:szCs w:val="24"/>
              </w:rPr>
            </w:pPr>
            <w:r w:rsidRPr="00BA0293">
              <w:rPr>
                <w:rFonts w:cs="Verdana-Bold"/>
                <w:bCs/>
                <w:szCs w:val="24"/>
              </w:rPr>
              <w:t xml:space="preserve">Receive </w:t>
            </w:r>
            <w:r w:rsidR="00970C4F" w:rsidRPr="00BA0293">
              <w:rPr>
                <w:rFonts w:cs="Verdana-Bold"/>
                <w:bCs/>
                <w:szCs w:val="24"/>
              </w:rPr>
              <w:t>and</w:t>
            </w:r>
            <w:r w:rsidR="00970C4F">
              <w:rPr>
                <w:rFonts w:cs="Verdana-Bold"/>
                <w:b/>
                <w:bCs/>
                <w:szCs w:val="24"/>
              </w:rPr>
              <w:t xml:space="preserve"> approve </w:t>
            </w:r>
            <w:r w:rsidRPr="0081132A">
              <w:rPr>
                <w:rFonts w:cs="Verdana"/>
                <w:szCs w:val="24"/>
              </w:rPr>
              <w:t>the Qual</w:t>
            </w:r>
            <w:r w:rsidR="00970C4F">
              <w:rPr>
                <w:rFonts w:cs="Verdana"/>
                <w:szCs w:val="24"/>
              </w:rPr>
              <w:t>ity and Improvement Strategy</w:t>
            </w:r>
            <w:r w:rsidRPr="0081132A">
              <w:rPr>
                <w:rFonts w:cs="Verdana"/>
                <w:szCs w:val="24"/>
              </w:rPr>
              <w:t>.</w:t>
            </w:r>
          </w:p>
        </w:tc>
      </w:tr>
    </w:tbl>
    <w:p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rsidTr="00480353">
        <w:tc>
          <w:tcPr>
            <w:tcW w:w="9026" w:type="dxa"/>
            <w:gridSpan w:val="2"/>
            <w:tcBorders>
              <w:left w:val="nil"/>
              <w:right w:val="nil"/>
            </w:tcBorders>
            <w:shd w:val="clear" w:color="auto" w:fill="auto"/>
          </w:tcPr>
          <w:p w:rsidR="00D713DC" w:rsidRPr="005B4E75" w:rsidRDefault="00D713DC">
            <w:pPr>
              <w:rPr>
                <w:b/>
                <w:sz w:val="12"/>
                <w:szCs w:val="12"/>
              </w:rPr>
            </w:pPr>
          </w:p>
        </w:tc>
      </w:tr>
      <w:tr w:rsidR="00EE7097" w:rsidRPr="001C60B5" w:rsidTr="00480353">
        <w:tc>
          <w:tcPr>
            <w:tcW w:w="9026" w:type="dxa"/>
            <w:gridSpan w:val="2"/>
            <w:shd w:val="clear" w:color="auto" w:fill="F2F2F2" w:themeFill="background1" w:themeFillShade="F2"/>
          </w:tcPr>
          <w:p w:rsidR="00EE7097" w:rsidRPr="001C60B5" w:rsidRDefault="00EE7097" w:rsidP="00680248">
            <w:pPr>
              <w:rPr>
                <w:szCs w:val="24"/>
              </w:rPr>
            </w:pPr>
            <w:r w:rsidRPr="001C60B5">
              <w:rPr>
                <w:b/>
                <w:szCs w:val="24"/>
              </w:rPr>
              <w:t xml:space="preserve">Link to Public Health Wales </w:t>
            </w:r>
            <w:hyperlink r:id="rId13" w:history="1">
              <w:r w:rsidRPr="001C60B5">
                <w:rPr>
                  <w:rStyle w:val="Hyperlink"/>
                  <w:b/>
                  <w:szCs w:val="24"/>
                </w:rPr>
                <w:t>Strategic Plan</w:t>
              </w:r>
            </w:hyperlink>
          </w:p>
          <w:p w:rsidR="00EE7097" w:rsidRPr="001C60B5" w:rsidRDefault="00EE7097" w:rsidP="00680248">
            <w:pPr>
              <w:rPr>
                <w:szCs w:val="24"/>
              </w:rPr>
            </w:pPr>
          </w:p>
          <w:p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rsidR="00B52B29" w:rsidRDefault="00B52B29" w:rsidP="00EE7097">
            <w:pPr>
              <w:rPr>
                <w:bCs/>
                <w:szCs w:val="24"/>
              </w:rPr>
            </w:pPr>
          </w:p>
          <w:p w:rsidR="00EE7097" w:rsidRPr="001C60B5" w:rsidRDefault="00EE7097" w:rsidP="00EE7097">
            <w:pPr>
              <w:rPr>
                <w:szCs w:val="24"/>
              </w:rPr>
            </w:pPr>
            <w:r w:rsidRPr="001C60B5">
              <w:rPr>
                <w:szCs w:val="24"/>
              </w:rPr>
              <w:t>This report contributes to the following:</w:t>
            </w:r>
          </w:p>
        </w:tc>
      </w:tr>
      <w:tr w:rsidR="00EE7097" w:rsidRPr="001C60B5" w:rsidTr="00480353">
        <w:tc>
          <w:tcPr>
            <w:tcW w:w="3192" w:type="dxa"/>
            <w:shd w:val="clear" w:color="auto" w:fill="auto"/>
          </w:tcPr>
          <w:p w:rsidR="00EE7097" w:rsidRPr="001C60B5" w:rsidRDefault="00B52B29" w:rsidP="00B52B29">
            <w:pPr>
              <w:rPr>
                <w:b/>
                <w:szCs w:val="24"/>
              </w:rPr>
            </w:pPr>
            <w:r w:rsidRPr="001C60B5">
              <w:rPr>
                <w:b/>
                <w:szCs w:val="24"/>
              </w:rPr>
              <w:t xml:space="preserve">Strategic </w:t>
            </w:r>
            <w:r>
              <w:rPr>
                <w:b/>
                <w:szCs w:val="24"/>
              </w:rPr>
              <w:t>Priority/Well-being Objective</w:t>
            </w:r>
          </w:p>
        </w:tc>
        <w:tc>
          <w:tcPr>
            <w:tcW w:w="5834" w:type="dxa"/>
            <w:shd w:val="clear" w:color="auto" w:fill="auto"/>
          </w:tcPr>
          <w:p w:rsidR="00EE7097" w:rsidRPr="0013075E" w:rsidRDefault="00BA0293"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54335A">
                  <w:rPr>
                    <w:rStyle w:val="Dropdown"/>
                  </w:rPr>
                  <w:t>All Strategic Priorities/Well-being Objectives</w:t>
                </w:r>
              </w:sdtContent>
            </w:sdt>
          </w:p>
        </w:tc>
      </w:tr>
      <w:tr w:rsidR="005D5FC4" w:rsidRPr="001C60B5" w:rsidTr="00480353">
        <w:tc>
          <w:tcPr>
            <w:tcW w:w="3192" w:type="dxa"/>
            <w:shd w:val="clear" w:color="auto" w:fill="auto"/>
          </w:tcPr>
          <w:p w:rsidR="005D5FC4" w:rsidRPr="001C60B5" w:rsidRDefault="005D5FC4" w:rsidP="005D5FC4">
            <w:pPr>
              <w:rPr>
                <w:b/>
                <w:szCs w:val="24"/>
              </w:rPr>
            </w:pPr>
            <w:r w:rsidRPr="001C60B5">
              <w:rPr>
                <w:b/>
                <w:szCs w:val="24"/>
              </w:rPr>
              <w:t xml:space="preserve">Strategic </w:t>
            </w:r>
            <w:r>
              <w:rPr>
                <w:b/>
                <w:szCs w:val="24"/>
              </w:rPr>
              <w:t>Priority/Well-being Objective</w:t>
            </w:r>
          </w:p>
        </w:tc>
        <w:tc>
          <w:tcPr>
            <w:tcW w:w="5834" w:type="dxa"/>
            <w:shd w:val="clear" w:color="auto" w:fill="auto"/>
          </w:tcPr>
          <w:p w:rsidR="005D5FC4" w:rsidRPr="0013075E" w:rsidRDefault="00BA0293" w:rsidP="005D5FC4">
            <w:pPr>
              <w:rPr>
                <w:szCs w:val="24"/>
              </w:rPr>
            </w:pPr>
            <w:sdt>
              <w:sdtPr>
                <w:rPr>
                  <w:rStyle w:val="Dropdown"/>
                </w:rPr>
                <w:alias w:val="Strategic Objective"/>
                <w:tag w:val="Strategic Objective"/>
                <w:id w:val="-973981063"/>
                <w:placeholder>
                  <w:docPart w:val="E19A39A2DC34427782303866B501EF52"/>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54335A">
                  <w:rPr>
                    <w:rStyle w:val="Dropdown"/>
                  </w:rPr>
                  <w:t>All Strategic Priorities/Well-being Objectives</w:t>
                </w:r>
              </w:sdtContent>
            </w:sdt>
          </w:p>
        </w:tc>
      </w:tr>
      <w:tr w:rsidR="005D5FC4" w:rsidRPr="001C60B5" w:rsidTr="00480353">
        <w:tc>
          <w:tcPr>
            <w:tcW w:w="3192" w:type="dxa"/>
            <w:tcBorders>
              <w:bottom w:val="single" w:sz="4" w:space="0" w:color="auto"/>
            </w:tcBorders>
            <w:shd w:val="clear" w:color="auto" w:fill="auto"/>
          </w:tcPr>
          <w:p w:rsidR="005D5FC4" w:rsidRPr="001C60B5" w:rsidRDefault="005D5FC4" w:rsidP="005D5FC4">
            <w:pPr>
              <w:rPr>
                <w:b/>
                <w:szCs w:val="24"/>
              </w:rPr>
            </w:pPr>
            <w:r w:rsidRPr="001C60B5">
              <w:rPr>
                <w:b/>
                <w:szCs w:val="24"/>
              </w:rPr>
              <w:t xml:space="preserve">Strategic </w:t>
            </w:r>
            <w:r>
              <w:rPr>
                <w:b/>
                <w:szCs w:val="24"/>
              </w:rPr>
              <w:t>Priority/Well-being Objective</w:t>
            </w:r>
          </w:p>
        </w:tc>
        <w:tc>
          <w:tcPr>
            <w:tcW w:w="5834" w:type="dxa"/>
            <w:tcBorders>
              <w:bottom w:val="single" w:sz="4" w:space="0" w:color="auto"/>
            </w:tcBorders>
            <w:shd w:val="clear" w:color="auto" w:fill="auto"/>
          </w:tcPr>
          <w:p w:rsidR="005D5FC4" w:rsidRPr="0013075E" w:rsidRDefault="00BA0293" w:rsidP="005D5FC4">
            <w:pPr>
              <w:rPr>
                <w:szCs w:val="24"/>
              </w:rPr>
            </w:pPr>
            <w:sdt>
              <w:sdtPr>
                <w:rPr>
                  <w:rStyle w:val="Dropdown"/>
                </w:rPr>
                <w:alias w:val="Strategic Objective"/>
                <w:tag w:val="Strategic Objective"/>
                <w:id w:val="-693302159"/>
                <w:placeholder>
                  <w:docPart w:val="4037A60F381647269327C3491F818BF7"/>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54335A">
                  <w:rPr>
                    <w:rStyle w:val="Dropdown"/>
                  </w:rPr>
                  <w:t>All Strategic Priorities/Well-being Objectives</w:t>
                </w:r>
              </w:sdtContent>
            </w:sdt>
          </w:p>
        </w:tc>
      </w:tr>
      <w:tr w:rsidR="00EE7097" w:rsidRPr="001C60B5" w:rsidTr="00480353">
        <w:tc>
          <w:tcPr>
            <w:tcW w:w="9026" w:type="dxa"/>
            <w:gridSpan w:val="2"/>
            <w:tcBorders>
              <w:left w:val="nil"/>
              <w:right w:val="nil"/>
            </w:tcBorders>
            <w:shd w:val="clear" w:color="auto" w:fill="auto"/>
          </w:tcPr>
          <w:p w:rsidR="00EE7097" w:rsidRPr="005B4E75" w:rsidRDefault="00EE7097" w:rsidP="00211B9D">
            <w:pPr>
              <w:rPr>
                <w:b/>
                <w:sz w:val="12"/>
                <w:szCs w:val="12"/>
              </w:rPr>
            </w:pPr>
          </w:p>
        </w:tc>
      </w:tr>
      <w:tr w:rsidR="00EE7097" w:rsidRPr="001C60B5" w:rsidTr="00480353">
        <w:tc>
          <w:tcPr>
            <w:tcW w:w="9026" w:type="dxa"/>
            <w:gridSpan w:val="2"/>
            <w:shd w:val="clear" w:color="auto" w:fill="F2F2F2" w:themeFill="background1" w:themeFillShade="F2"/>
          </w:tcPr>
          <w:p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rsidR="00EE7097" w:rsidRPr="001C60B5" w:rsidRDefault="00EE7097" w:rsidP="00CA5841">
            <w:pPr>
              <w:rPr>
                <w:color w:val="FF0000"/>
                <w:szCs w:val="24"/>
              </w:rPr>
            </w:pPr>
          </w:p>
        </w:tc>
      </w:tr>
      <w:tr w:rsidR="00EE7097" w:rsidRPr="001C60B5" w:rsidTr="00480353">
        <w:tc>
          <w:tcPr>
            <w:tcW w:w="3192" w:type="dxa"/>
          </w:tcPr>
          <w:p w:rsidR="00EE7097" w:rsidRPr="001C60B5" w:rsidRDefault="00EE7097" w:rsidP="00097ACD">
            <w:pPr>
              <w:rPr>
                <w:b/>
                <w:szCs w:val="24"/>
              </w:rPr>
            </w:pPr>
            <w:r w:rsidRPr="001C60B5">
              <w:rPr>
                <w:b/>
                <w:szCs w:val="24"/>
              </w:rPr>
              <w:t>Equality and Health Impact Assessment</w:t>
            </w:r>
          </w:p>
        </w:tc>
        <w:tc>
          <w:tcPr>
            <w:tcW w:w="5834" w:type="dxa"/>
          </w:tcPr>
          <w:p w:rsidR="00EE7097" w:rsidRPr="003D6FCF" w:rsidRDefault="00405D3C" w:rsidP="003D6FCF">
            <w:pPr>
              <w:rPr>
                <w:i/>
                <w:szCs w:val="24"/>
              </w:rPr>
            </w:pPr>
            <w:r w:rsidRPr="003D6FCF">
              <w:rPr>
                <w:szCs w:val="24"/>
              </w:rPr>
              <w:t xml:space="preserve">An equality and Impact Assessment is not required </w:t>
            </w:r>
            <w:r w:rsidR="003D6FCF" w:rsidRPr="003D6FCF">
              <w:rPr>
                <w:szCs w:val="24"/>
              </w:rPr>
              <w:t>as there are no adverse impacts at this stage.</w:t>
            </w:r>
          </w:p>
        </w:tc>
      </w:tr>
      <w:tr w:rsidR="003A3414" w:rsidRPr="001C60B5" w:rsidTr="00480353">
        <w:tc>
          <w:tcPr>
            <w:tcW w:w="3192" w:type="dxa"/>
          </w:tcPr>
          <w:p w:rsidR="003A3414" w:rsidRPr="001C60B5" w:rsidRDefault="003A3414">
            <w:pPr>
              <w:rPr>
                <w:b/>
                <w:szCs w:val="24"/>
              </w:rPr>
            </w:pPr>
            <w:r>
              <w:rPr>
                <w:b/>
                <w:szCs w:val="24"/>
              </w:rPr>
              <w:t>Risk and Assurance</w:t>
            </w:r>
          </w:p>
        </w:tc>
        <w:tc>
          <w:tcPr>
            <w:tcW w:w="5834" w:type="dxa"/>
            <w:tcBorders>
              <w:bottom w:val="single" w:sz="4" w:space="0" w:color="auto"/>
            </w:tcBorders>
          </w:tcPr>
          <w:p w:rsidR="003A3414" w:rsidRPr="003D6FCF" w:rsidRDefault="003D6FCF" w:rsidP="003A3414">
            <w:pPr>
              <w:rPr>
                <w:szCs w:val="24"/>
              </w:rPr>
            </w:pPr>
            <w:r w:rsidRPr="003D6FCF">
              <w:rPr>
                <w:szCs w:val="24"/>
              </w:rPr>
              <w:t>Applicable to all Strategic Risk Register and Corporate Risk Register</w:t>
            </w:r>
          </w:p>
        </w:tc>
      </w:tr>
      <w:tr w:rsidR="00EE7097" w:rsidRPr="001C60B5" w:rsidTr="00480353">
        <w:trPr>
          <w:trHeight w:val="1030"/>
        </w:trPr>
        <w:tc>
          <w:tcPr>
            <w:tcW w:w="3192" w:type="dxa"/>
            <w:vMerge w:val="restart"/>
          </w:tcPr>
          <w:p w:rsidR="00EE7097" w:rsidRPr="001C60B5" w:rsidRDefault="00EE7097">
            <w:pPr>
              <w:rPr>
                <w:b/>
                <w:szCs w:val="24"/>
              </w:rPr>
            </w:pPr>
            <w:r w:rsidRPr="001C60B5">
              <w:rPr>
                <w:b/>
                <w:szCs w:val="24"/>
              </w:rPr>
              <w:t>Health and Care Standards</w:t>
            </w:r>
          </w:p>
        </w:tc>
        <w:tc>
          <w:tcPr>
            <w:tcW w:w="5834" w:type="dxa"/>
            <w:tcBorders>
              <w:bottom w:val="nil"/>
            </w:tcBorders>
          </w:tcPr>
          <w:p w:rsidR="00EE7097" w:rsidRPr="001C60B5" w:rsidRDefault="00EE7097" w:rsidP="00126327">
            <w:pPr>
              <w:rPr>
                <w:szCs w:val="24"/>
              </w:rPr>
            </w:pPr>
            <w:r w:rsidRPr="001C60B5">
              <w:rPr>
                <w:szCs w:val="24"/>
              </w:rPr>
              <w:t xml:space="preserve">This report supports and/or takes into account the </w:t>
            </w:r>
            <w:hyperlink r:id="rId14"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rsidTr="00480353">
        <w:trPr>
          <w:trHeight w:val="281"/>
        </w:trPr>
        <w:tc>
          <w:tcPr>
            <w:tcW w:w="3192" w:type="dxa"/>
            <w:vMerge/>
          </w:tcPr>
          <w:p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rsidR="00E263D4" w:rsidRPr="001C60B5" w:rsidRDefault="0054335A" w:rsidP="00E263D4">
                <w:pPr>
                  <w:ind w:left="436"/>
                  <w:rPr>
                    <w:szCs w:val="24"/>
                  </w:rPr>
                </w:pPr>
                <w:r>
                  <w:rPr>
                    <w:rStyle w:val="Dropdown"/>
                  </w:rPr>
                  <w:t>All themes</w:t>
                </w:r>
              </w:p>
            </w:sdtContent>
          </w:sdt>
        </w:tc>
      </w:tr>
      <w:tr w:rsidR="00EE7097" w:rsidRPr="001C60B5" w:rsidTr="00480353">
        <w:trPr>
          <w:trHeight w:val="277"/>
        </w:trPr>
        <w:tc>
          <w:tcPr>
            <w:tcW w:w="3192" w:type="dxa"/>
            <w:vMerge/>
          </w:tcPr>
          <w:p w:rsidR="00EE7097" w:rsidRPr="001C60B5" w:rsidRDefault="00EE7097">
            <w:pPr>
              <w:rPr>
                <w:b/>
                <w:szCs w:val="24"/>
              </w:rPr>
            </w:pPr>
          </w:p>
        </w:tc>
        <w:tc>
          <w:tcPr>
            <w:tcW w:w="5834" w:type="dxa"/>
            <w:tcBorders>
              <w:top w:val="nil"/>
              <w:bottom w:val="nil"/>
            </w:tcBorders>
          </w:tcPr>
          <w:sdt>
            <w:sdtPr>
              <w:rPr>
                <w:rStyle w:val="Dropdown"/>
              </w:rPr>
              <w:alias w:val="Health and Care Standards"/>
              <w:tag w:val="Health and Care Standards"/>
              <w:id w:val="1886576"/>
              <w:placeholder>
                <w:docPart w:val="9B8CED89FE6E489186EB32EA798E74F5"/>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rsidR="00EE7097" w:rsidRPr="001C60B5" w:rsidRDefault="00EE7097" w:rsidP="00BA3E2A">
                <w:pPr>
                  <w:ind w:left="436"/>
                  <w:rPr>
                    <w:szCs w:val="24"/>
                  </w:rPr>
                </w:pPr>
                <w:r w:rsidRPr="001C60B5">
                  <w:rPr>
                    <w:rStyle w:val="PlaceholderText"/>
                    <w:szCs w:val="24"/>
                  </w:rPr>
                  <w:t>Choose an item.</w:t>
                </w:r>
              </w:p>
            </w:sdtContent>
          </w:sdt>
        </w:tc>
      </w:tr>
      <w:tr w:rsidR="00EE7097" w:rsidRPr="001C60B5" w:rsidTr="00480353">
        <w:trPr>
          <w:trHeight w:val="353"/>
        </w:trPr>
        <w:tc>
          <w:tcPr>
            <w:tcW w:w="3192" w:type="dxa"/>
            <w:vMerge/>
          </w:tcPr>
          <w:p w:rsidR="00EE7097" w:rsidRPr="001C60B5" w:rsidRDefault="00EE7097">
            <w:pPr>
              <w:rPr>
                <w:b/>
                <w:szCs w:val="24"/>
              </w:rPr>
            </w:pPr>
          </w:p>
        </w:tc>
        <w:tc>
          <w:tcPr>
            <w:tcW w:w="5834" w:type="dxa"/>
            <w:tcBorders>
              <w:top w:val="nil"/>
            </w:tcBorders>
          </w:tcPr>
          <w:sdt>
            <w:sdtPr>
              <w:rPr>
                <w:rStyle w:val="Dropdown"/>
              </w:rPr>
              <w:alias w:val="Health and Care Standards"/>
              <w:tag w:val="Health and Care Standards"/>
              <w:id w:val="1886578"/>
              <w:placeholder>
                <w:docPart w:val="19A444ACBEA34578BA0CB31422DD2377"/>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rsidR="00EE7097" w:rsidRPr="001C60B5" w:rsidRDefault="00EE7097" w:rsidP="00BA3E2A">
                <w:pPr>
                  <w:ind w:left="436"/>
                  <w:rPr>
                    <w:szCs w:val="24"/>
                  </w:rPr>
                </w:pPr>
                <w:r w:rsidRPr="001C60B5">
                  <w:rPr>
                    <w:rStyle w:val="PlaceholderText"/>
                    <w:szCs w:val="24"/>
                  </w:rPr>
                  <w:t>Choose an item.</w:t>
                </w:r>
              </w:p>
            </w:sdtContent>
          </w:sdt>
        </w:tc>
      </w:tr>
      <w:tr w:rsidR="00EE7097" w:rsidRPr="001C60B5" w:rsidTr="00480353">
        <w:tc>
          <w:tcPr>
            <w:tcW w:w="3192" w:type="dxa"/>
          </w:tcPr>
          <w:p w:rsidR="00EE7097" w:rsidRPr="001C60B5" w:rsidRDefault="00EE7097">
            <w:pPr>
              <w:rPr>
                <w:b/>
                <w:szCs w:val="24"/>
              </w:rPr>
            </w:pPr>
            <w:r w:rsidRPr="001C60B5">
              <w:rPr>
                <w:b/>
                <w:szCs w:val="24"/>
              </w:rPr>
              <w:t>Financial implications</w:t>
            </w:r>
          </w:p>
        </w:tc>
        <w:tc>
          <w:tcPr>
            <w:tcW w:w="5834" w:type="dxa"/>
          </w:tcPr>
          <w:p w:rsidR="00EE7097" w:rsidRPr="0081132A" w:rsidRDefault="0081132A" w:rsidP="0081132A">
            <w:pPr>
              <w:autoSpaceDE w:val="0"/>
              <w:autoSpaceDN w:val="0"/>
              <w:adjustRightInd w:val="0"/>
              <w:rPr>
                <w:rFonts w:cs="Verdana"/>
                <w:szCs w:val="24"/>
              </w:rPr>
            </w:pPr>
            <w:r>
              <w:rPr>
                <w:rFonts w:cs="Verdana"/>
                <w:szCs w:val="24"/>
              </w:rPr>
              <w:t>Emergent and</w:t>
            </w:r>
            <w:r w:rsidR="00E918FC">
              <w:rPr>
                <w:rFonts w:cs="Verdana"/>
                <w:szCs w:val="24"/>
              </w:rPr>
              <w:t xml:space="preserve"> specific resource requirements </w:t>
            </w:r>
            <w:r>
              <w:rPr>
                <w:rFonts w:cs="Verdana"/>
                <w:szCs w:val="24"/>
              </w:rPr>
              <w:t>implications will</w:t>
            </w:r>
            <w:r w:rsidR="00E918FC">
              <w:rPr>
                <w:rFonts w:cs="Verdana"/>
                <w:szCs w:val="24"/>
              </w:rPr>
              <w:t xml:space="preserve"> be identified through the high </w:t>
            </w:r>
            <w:r>
              <w:rPr>
                <w:rFonts w:cs="Verdana"/>
                <w:szCs w:val="24"/>
              </w:rPr>
              <w:t xml:space="preserve">level implementation </w:t>
            </w:r>
            <w:r w:rsidR="00E918FC">
              <w:rPr>
                <w:rFonts w:cs="Verdana"/>
                <w:szCs w:val="24"/>
              </w:rPr>
              <w:t xml:space="preserve">plan and more detailed </w:t>
            </w:r>
            <w:r>
              <w:rPr>
                <w:rFonts w:cs="Verdana"/>
                <w:szCs w:val="24"/>
              </w:rPr>
              <w:t>annual plans and to make investment bids</w:t>
            </w:r>
            <w:r w:rsidR="00E918FC">
              <w:rPr>
                <w:rFonts w:cs="Verdana"/>
                <w:szCs w:val="24"/>
              </w:rPr>
              <w:t xml:space="preserve"> </w:t>
            </w:r>
            <w:proofErr w:type="spellStart"/>
            <w:r>
              <w:rPr>
                <w:rFonts w:cs="Verdana"/>
                <w:szCs w:val="24"/>
              </w:rPr>
              <w:t>where</w:t>
            </w:r>
            <w:proofErr w:type="spellEnd"/>
            <w:r>
              <w:rPr>
                <w:rFonts w:cs="Verdana"/>
                <w:szCs w:val="24"/>
              </w:rPr>
              <w:t xml:space="preserve"> required.</w:t>
            </w:r>
          </w:p>
        </w:tc>
      </w:tr>
      <w:tr w:rsidR="00EE7097" w:rsidRPr="001C60B5" w:rsidTr="00480353">
        <w:tc>
          <w:tcPr>
            <w:tcW w:w="3192" w:type="dxa"/>
          </w:tcPr>
          <w:p w:rsidR="00EE7097" w:rsidRPr="001C60B5" w:rsidRDefault="00EE7097">
            <w:pPr>
              <w:rPr>
                <w:b/>
                <w:szCs w:val="24"/>
              </w:rPr>
            </w:pPr>
            <w:r w:rsidRPr="001C60B5">
              <w:rPr>
                <w:b/>
                <w:szCs w:val="24"/>
              </w:rPr>
              <w:t xml:space="preserve">People implications </w:t>
            </w:r>
          </w:p>
        </w:tc>
        <w:tc>
          <w:tcPr>
            <w:tcW w:w="5834" w:type="dxa"/>
            <w:tcBorders>
              <w:bottom w:val="single" w:sz="4" w:space="0" w:color="auto"/>
            </w:tcBorders>
          </w:tcPr>
          <w:p w:rsidR="0081132A" w:rsidRDefault="0081132A" w:rsidP="0081132A">
            <w:pPr>
              <w:numPr>
                <w:ilvl w:val="0"/>
                <w:numId w:val="21"/>
              </w:numPr>
              <w:contextualSpacing/>
              <w:rPr>
                <w:color w:val="000000" w:themeColor="text1"/>
                <w:szCs w:val="24"/>
              </w:rPr>
            </w:pPr>
            <w:r w:rsidRPr="0081132A">
              <w:rPr>
                <w:rFonts w:cs="Verdana"/>
                <w:szCs w:val="24"/>
              </w:rPr>
              <w:t>Will require commitment to educate and upskill the workforce in Quality Improvement understanding and methodologies, increase capacity and capability incrementally to support improvement in practice.</w:t>
            </w:r>
          </w:p>
          <w:p w:rsidR="0081132A" w:rsidRPr="0081132A" w:rsidRDefault="0081132A" w:rsidP="0081132A">
            <w:pPr>
              <w:numPr>
                <w:ilvl w:val="0"/>
                <w:numId w:val="21"/>
              </w:numPr>
              <w:contextualSpacing/>
              <w:rPr>
                <w:color w:val="000000" w:themeColor="text1"/>
                <w:szCs w:val="24"/>
              </w:rPr>
            </w:pPr>
            <w:r w:rsidRPr="0081132A">
              <w:rPr>
                <w:rFonts w:cs="Verdana"/>
                <w:szCs w:val="24"/>
              </w:rPr>
              <w:t>Will require training needs and workforce</w:t>
            </w:r>
            <w:r w:rsidR="005D6894">
              <w:rPr>
                <w:rFonts w:cs="Verdana"/>
                <w:szCs w:val="24"/>
              </w:rPr>
              <w:t xml:space="preserve"> resource ongoing assessments</w:t>
            </w:r>
            <w:r>
              <w:rPr>
                <w:rFonts w:cs="Verdana"/>
                <w:szCs w:val="24"/>
              </w:rPr>
              <w:t>.</w:t>
            </w:r>
          </w:p>
        </w:tc>
      </w:tr>
    </w:tbl>
    <w:p w:rsidR="007D03B8" w:rsidRPr="001C60B5" w:rsidRDefault="007D03B8" w:rsidP="005D6894">
      <w:pPr>
        <w:pStyle w:val="ListBullet"/>
        <w:ind w:left="0"/>
        <w:rPr>
          <w:b/>
          <w:color w:val="FF0000"/>
          <w:szCs w:val="24"/>
        </w:rPr>
        <w:sectPr w:rsidR="007D03B8" w:rsidRPr="001C60B5" w:rsidSect="008902AA">
          <w:footerReference w:type="default" r:id="rId15"/>
          <w:pgSz w:w="11906" w:h="16838"/>
          <w:pgMar w:top="1440" w:right="1440" w:bottom="1440" w:left="1440" w:header="708" w:footer="708" w:gutter="0"/>
          <w:cols w:space="708"/>
          <w:docGrid w:linePitch="360"/>
        </w:sectPr>
      </w:pPr>
    </w:p>
    <w:p w:rsidR="0087331D" w:rsidRPr="001C60B5" w:rsidRDefault="0087331D" w:rsidP="002B712E">
      <w:pPr>
        <w:pStyle w:val="Heading1"/>
        <w:numPr>
          <w:ilvl w:val="0"/>
          <w:numId w:val="2"/>
        </w:numPr>
        <w:ind w:left="567" w:hanging="567"/>
        <w:rPr>
          <w:szCs w:val="24"/>
        </w:rPr>
      </w:pPr>
      <w:r w:rsidRPr="001C60B5">
        <w:rPr>
          <w:szCs w:val="24"/>
        </w:rPr>
        <w:lastRenderedPageBreak/>
        <w:t>Purpose</w:t>
      </w:r>
      <w:r w:rsidR="00051E74" w:rsidRPr="001C60B5">
        <w:rPr>
          <w:szCs w:val="24"/>
        </w:rPr>
        <w:t xml:space="preserve"> / situation</w:t>
      </w:r>
    </w:p>
    <w:p w:rsidR="00405D3C" w:rsidRDefault="00405D3C" w:rsidP="00405D3C">
      <w:pPr>
        <w:rPr>
          <w:szCs w:val="24"/>
        </w:rPr>
      </w:pPr>
    </w:p>
    <w:p w:rsidR="00141D57" w:rsidRPr="00141D57" w:rsidRDefault="00141D57" w:rsidP="00126727">
      <w:pPr>
        <w:autoSpaceDE w:val="0"/>
        <w:autoSpaceDN w:val="0"/>
        <w:adjustRightInd w:val="0"/>
        <w:jc w:val="both"/>
        <w:rPr>
          <w:rFonts w:cs="Verdana"/>
          <w:szCs w:val="24"/>
        </w:rPr>
      </w:pPr>
      <w:r>
        <w:rPr>
          <w:rFonts w:cs="Verdana"/>
          <w:szCs w:val="24"/>
        </w:rPr>
        <w:t>This new Quality and Improvement Strategy is intended to be an underpinning enabling strategy to optimise the delivery of our overarching long term strategy. With the legislative, policy and COVID 19 recovery context, it is now imperative that Public Health Wales can make progress to the next level of maturity, to further strengthen and embed quality improvement within our organisational culture, and across all the domains of Public Health activity. This requires further focus and emphasis to provide reliable high quality public health advice, interventions and services, informed by evidence and an improved understanding and utilisation of the data to drive improvement. This intention ultimately translates to protecting and improving the nation’s health and tackling inequalities across the life course.</w:t>
      </w:r>
    </w:p>
    <w:p w:rsidR="0087331D" w:rsidRPr="001C60B5" w:rsidRDefault="0087331D" w:rsidP="00126727">
      <w:pPr>
        <w:pStyle w:val="Heading1"/>
        <w:numPr>
          <w:ilvl w:val="0"/>
          <w:numId w:val="2"/>
        </w:numPr>
        <w:ind w:left="567" w:hanging="567"/>
        <w:jc w:val="both"/>
        <w:rPr>
          <w:szCs w:val="24"/>
        </w:rPr>
      </w:pPr>
      <w:r w:rsidRPr="001C60B5">
        <w:rPr>
          <w:szCs w:val="24"/>
        </w:rPr>
        <w:t>Background</w:t>
      </w:r>
    </w:p>
    <w:p w:rsidR="0087331D" w:rsidRPr="00A76056" w:rsidRDefault="0087331D" w:rsidP="0087331D">
      <w:pPr>
        <w:pStyle w:val="ListParagraph"/>
        <w:rPr>
          <w:szCs w:val="24"/>
        </w:rPr>
      </w:pPr>
    </w:p>
    <w:p w:rsidR="00DE345C" w:rsidRDefault="00DE345C" w:rsidP="00126727">
      <w:pPr>
        <w:autoSpaceDE w:val="0"/>
        <w:autoSpaceDN w:val="0"/>
        <w:adjustRightInd w:val="0"/>
        <w:jc w:val="both"/>
        <w:rPr>
          <w:rFonts w:cs="Verdana"/>
          <w:szCs w:val="24"/>
        </w:rPr>
      </w:pPr>
      <w:r>
        <w:rPr>
          <w:rFonts w:cs="Verdana"/>
          <w:szCs w:val="24"/>
        </w:rPr>
        <w:t>A Quality and Impact Framework was launched in March 2017 and was de</w:t>
      </w:r>
      <w:r w:rsidR="00126727">
        <w:rPr>
          <w:rFonts w:cs="Verdana"/>
          <w:szCs w:val="24"/>
        </w:rPr>
        <w:t>veloped to provide a</w:t>
      </w:r>
      <w:r>
        <w:rPr>
          <w:rFonts w:cs="Verdana"/>
          <w:szCs w:val="24"/>
        </w:rPr>
        <w:t xml:space="preserve"> focus on the quality and impact of the work we do. </w:t>
      </w:r>
      <w:r w:rsidR="00126727">
        <w:rPr>
          <w:rFonts w:cs="Verdana"/>
          <w:szCs w:val="24"/>
        </w:rPr>
        <w:t>Following commencement of the implementation, t</w:t>
      </w:r>
      <w:r>
        <w:rPr>
          <w:rFonts w:cs="Verdana"/>
          <w:szCs w:val="24"/>
        </w:rPr>
        <w:t>he Quality, Safety and Improvement Committee received progress reports on a six monthly basis against key milestones/ deliverables nearly all of which were achieved by April 2019, when a closure report was received.</w:t>
      </w:r>
    </w:p>
    <w:p w:rsidR="00DE345C" w:rsidRDefault="00DE345C" w:rsidP="00126727">
      <w:pPr>
        <w:autoSpaceDE w:val="0"/>
        <w:autoSpaceDN w:val="0"/>
        <w:adjustRightInd w:val="0"/>
        <w:jc w:val="both"/>
        <w:rPr>
          <w:rFonts w:cs="Verdana"/>
          <w:szCs w:val="24"/>
        </w:rPr>
      </w:pPr>
    </w:p>
    <w:p w:rsidR="00DE345C" w:rsidRDefault="00DE345C" w:rsidP="00126727">
      <w:pPr>
        <w:autoSpaceDE w:val="0"/>
        <w:autoSpaceDN w:val="0"/>
        <w:adjustRightInd w:val="0"/>
        <w:jc w:val="both"/>
        <w:rPr>
          <w:rFonts w:cs="Verdana"/>
          <w:szCs w:val="24"/>
        </w:rPr>
      </w:pPr>
      <w:r>
        <w:rPr>
          <w:rFonts w:cs="Verdana"/>
          <w:szCs w:val="24"/>
        </w:rPr>
        <w:t>Building on our previous organisational Quality and Impact Framework, it is now timely and essential to move to our next level of maturity through the implementation of this Quality and Improvement Strategy for the period 2021 – 2030.</w:t>
      </w:r>
    </w:p>
    <w:p w:rsidR="00DE345C" w:rsidRDefault="00DE345C" w:rsidP="00126727">
      <w:pPr>
        <w:autoSpaceDE w:val="0"/>
        <w:autoSpaceDN w:val="0"/>
        <w:adjustRightInd w:val="0"/>
        <w:jc w:val="both"/>
        <w:rPr>
          <w:rFonts w:cs="Verdana"/>
          <w:szCs w:val="24"/>
        </w:rPr>
      </w:pPr>
    </w:p>
    <w:p w:rsidR="00576B47" w:rsidRDefault="00DE345C" w:rsidP="00126727">
      <w:pPr>
        <w:autoSpaceDE w:val="0"/>
        <w:autoSpaceDN w:val="0"/>
        <w:adjustRightInd w:val="0"/>
        <w:jc w:val="both"/>
        <w:rPr>
          <w:rFonts w:cs="Verdana"/>
          <w:szCs w:val="24"/>
        </w:rPr>
      </w:pPr>
      <w:r>
        <w:rPr>
          <w:rFonts w:cs="Verdana"/>
          <w:szCs w:val="24"/>
        </w:rPr>
        <w:t>The introduction and implementation of this ‘Quality and Improvement Strategy’ togethe</w:t>
      </w:r>
      <w:r w:rsidR="00126727">
        <w:rPr>
          <w:rFonts w:cs="Verdana"/>
          <w:szCs w:val="24"/>
        </w:rPr>
        <w:t>r with our ‘People Strategy’,</w:t>
      </w:r>
      <w:r>
        <w:rPr>
          <w:rFonts w:cs="Verdana"/>
          <w:szCs w:val="24"/>
        </w:rPr>
        <w:t xml:space="preserve"> ‘Integrated Governance Model’ </w:t>
      </w:r>
      <w:r w:rsidR="00126727">
        <w:rPr>
          <w:rFonts w:cs="Verdana"/>
          <w:szCs w:val="24"/>
        </w:rPr>
        <w:t xml:space="preserve">and other enabling strategies, </w:t>
      </w:r>
      <w:r>
        <w:rPr>
          <w:rFonts w:cs="Verdana"/>
          <w:szCs w:val="24"/>
        </w:rPr>
        <w:t>will act as key enablers to take us further forward as</w:t>
      </w:r>
      <w:r w:rsidR="00116BEA">
        <w:rPr>
          <w:rFonts w:cs="Verdana"/>
          <w:szCs w:val="24"/>
        </w:rPr>
        <w:t xml:space="preserve"> a high performing organisation and achieve our strategic objectives.</w:t>
      </w:r>
    </w:p>
    <w:p w:rsidR="00576B47" w:rsidRDefault="00576B47" w:rsidP="00126727">
      <w:pPr>
        <w:autoSpaceDE w:val="0"/>
        <w:autoSpaceDN w:val="0"/>
        <w:adjustRightInd w:val="0"/>
        <w:jc w:val="both"/>
        <w:rPr>
          <w:rFonts w:cs="Verdana"/>
          <w:szCs w:val="24"/>
        </w:rPr>
      </w:pPr>
    </w:p>
    <w:p w:rsidR="00DE345C" w:rsidRDefault="00DE345C" w:rsidP="00126727">
      <w:pPr>
        <w:autoSpaceDE w:val="0"/>
        <w:autoSpaceDN w:val="0"/>
        <w:adjustRightInd w:val="0"/>
        <w:jc w:val="both"/>
        <w:rPr>
          <w:rFonts w:cs="Verdana"/>
          <w:szCs w:val="24"/>
        </w:rPr>
      </w:pPr>
      <w:r>
        <w:rPr>
          <w:rFonts w:cs="Verdana"/>
          <w:szCs w:val="24"/>
        </w:rPr>
        <w:t xml:space="preserve">This strategy focuses on driving quality and improvement and needs to be sustained by an organisational planning system that “plans for </w:t>
      </w:r>
      <w:r w:rsidR="00A467CF">
        <w:rPr>
          <w:rFonts w:cs="Verdana"/>
          <w:szCs w:val="24"/>
        </w:rPr>
        <w:t>quality”, together with the</w:t>
      </w:r>
      <w:r>
        <w:rPr>
          <w:rFonts w:cs="Verdana"/>
          <w:szCs w:val="24"/>
        </w:rPr>
        <w:t xml:space="preserve"> Integrated </w:t>
      </w:r>
      <w:r w:rsidR="00116BEA">
        <w:rPr>
          <w:rFonts w:cs="Verdana"/>
          <w:szCs w:val="24"/>
        </w:rPr>
        <w:t>Governance</w:t>
      </w:r>
      <w:r w:rsidR="00A467CF">
        <w:rPr>
          <w:rFonts w:cs="Verdana"/>
          <w:szCs w:val="24"/>
        </w:rPr>
        <w:t xml:space="preserve"> model.  </w:t>
      </w:r>
      <w:r w:rsidR="00970C4F">
        <w:rPr>
          <w:rFonts w:cs="Verdana"/>
          <w:szCs w:val="24"/>
        </w:rPr>
        <w:t>This is intended</w:t>
      </w:r>
      <w:r>
        <w:rPr>
          <w:rFonts w:cs="Verdana"/>
          <w:szCs w:val="24"/>
        </w:rPr>
        <w:t xml:space="preserve"> to support a culture where staff understand what they are expected to do and how they contribute to quality, improvement and compliance, demonstrated by achieving key milestones and outcomes.</w:t>
      </w:r>
    </w:p>
    <w:p w:rsidR="00BA0293" w:rsidRPr="00DE345C" w:rsidRDefault="00BA0293" w:rsidP="00126727">
      <w:pPr>
        <w:autoSpaceDE w:val="0"/>
        <w:autoSpaceDN w:val="0"/>
        <w:adjustRightInd w:val="0"/>
        <w:jc w:val="both"/>
        <w:rPr>
          <w:rFonts w:cs="Verdana"/>
          <w:szCs w:val="24"/>
        </w:rPr>
      </w:pPr>
      <w:bookmarkStart w:id="5" w:name="_GoBack"/>
      <w:bookmarkEnd w:id="5"/>
    </w:p>
    <w:p w:rsidR="0087331D" w:rsidRPr="001C60B5" w:rsidRDefault="0087331D" w:rsidP="002B712E">
      <w:pPr>
        <w:pStyle w:val="Heading1"/>
        <w:numPr>
          <w:ilvl w:val="0"/>
          <w:numId w:val="2"/>
        </w:numPr>
        <w:ind w:left="567" w:hanging="567"/>
        <w:rPr>
          <w:szCs w:val="24"/>
        </w:rPr>
      </w:pPr>
      <w:r w:rsidRPr="001C60B5">
        <w:rPr>
          <w:szCs w:val="24"/>
        </w:rPr>
        <w:lastRenderedPageBreak/>
        <w:t>Description/Assessment</w:t>
      </w:r>
    </w:p>
    <w:p w:rsidR="00092191" w:rsidRPr="00092191" w:rsidRDefault="00092191" w:rsidP="00092191">
      <w:pPr>
        <w:jc w:val="both"/>
        <w:rPr>
          <w:rFonts w:cs="Arial"/>
          <w:color w:val="000000" w:themeColor="text1"/>
          <w:szCs w:val="24"/>
        </w:rPr>
      </w:pPr>
    </w:p>
    <w:p w:rsidR="00576B47" w:rsidRDefault="009D1580" w:rsidP="00970C4F">
      <w:pPr>
        <w:autoSpaceDE w:val="0"/>
        <w:autoSpaceDN w:val="0"/>
        <w:adjustRightInd w:val="0"/>
        <w:jc w:val="both"/>
        <w:rPr>
          <w:rFonts w:cs="Verdana"/>
          <w:szCs w:val="24"/>
        </w:rPr>
      </w:pPr>
      <w:r w:rsidRPr="00092191">
        <w:rPr>
          <w:rFonts w:cs="Arial"/>
          <w:color w:val="000000" w:themeColor="text1"/>
          <w:szCs w:val="24"/>
        </w:rPr>
        <w:t xml:space="preserve">Over the </w:t>
      </w:r>
      <w:r>
        <w:rPr>
          <w:rFonts w:cs="Arial"/>
          <w:color w:val="000000" w:themeColor="text1"/>
          <w:szCs w:val="24"/>
        </w:rPr>
        <w:t>period of this strategy</w:t>
      </w:r>
      <w:r w:rsidR="00576B47">
        <w:rPr>
          <w:rFonts w:cs="Verdana"/>
          <w:szCs w:val="24"/>
        </w:rPr>
        <w:t xml:space="preserve"> we will demonstrate through the implementation how we will make further progress as a high performing organisation, where Quality and Improvement will be an integral part to all that we do in</w:t>
      </w:r>
      <w:r w:rsidR="00A467CF">
        <w:rPr>
          <w:rFonts w:cs="Verdana"/>
          <w:szCs w:val="24"/>
        </w:rPr>
        <w:t xml:space="preserve"> achieving outcomes in our</w:t>
      </w:r>
      <w:r w:rsidR="00576B47">
        <w:rPr>
          <w:rFonts w:cs="Verdana"/>
          <w:szCs w:val="24"/>
        </w:rPr>
        <w:t xml:space="preserve"> priority areas.</w:t>
      </w:r>
    </w:p>
    <w:p w:rsidR="00576B47" w:rsidRDefault="00576B47" w:rsidP="00970C4F">
      <w:pPr>
        <w:autoSpaceDE w:val="0"/>
        <w:autoSpaceDN w:val="0"/>
        <w:adjustRightInd w:val="0"/>
        <w:jc w:val="both"/>
        <w:rPr>
          <w:rFonts w:cs="Verdana"/>
          <w:szCs w:val="24"/>
        </w:rPr>
      </w:pPr>
    </w:p>
    <w:p w:rsidR="00576B47" w:rsidRDefault="00576B47" w:rsidP="00970C4F">
      <w:pPr>
        <w:autoSpaceDE w:val="0"/>
        <w:autoSpaceDN w:val="0"/>
        <w:adjustRightInd w:val="0"/>
        <w:jc w:val="both"/>
        <w:rPr>
          <w:rFonts w:cs="Verdana"/>
          <w:szCs w:val="24"/>
        </w:rPr>
      </w:pPr>
      <w:r>
        <w:rPr>
          <w:rFonts w:cs="Verdana"/>
          <w:szCs w:val="24"/>
        </w:rPr>
        <w:t>The Strategy will also provide a road map through which implementation will support the organisation to meet key expectations of the Health and</w:t>
      </w:r>
    </w:p>
    <w:p w:rsidR="00576B47" w:rsidRDefault="00576B47" w:rsidP="00970C4F">
      <w:pPr>
        <w:autoSpaceDE w:val="0"/>
        <w:autoSpaceDN w:val="0"/>
        <w:adjustRightInd w:val="0"/>
        <w:jc w:val="both"/>
        <w:rPr>
          <w:rFonts w:cs="Verdana"/>
          <w:szCs w:val="24"/>
        </w:rPr>
      </w:pPr>
      <w:r>
        <w:rPr>
          <w:rFonts w:cs="Verdana"/>
          <w:szCs w:val="24"/>
        </w:rPr>
        <w:t>Social Care (Quality and Engagement) (Wales) Act and related regulations and guidance, for which we will need to comply from 2022.</w:t>
      </w:r>
    </w:p>
    <w:p w:rsidR="00576B47" w:rsidRDefault="00576B47" w:rsidP="00970C4F">
      <w:pPr>
        <w:autoSpaceDE w:val="0"/>
        <w:autoSpaceDN w:val="0"/>
        <w:adjustRightInd w:val="0"/>
        <w:jc w:val="both"/>
        <w:rPr>
          <w:rFonts w:cs="Verdana"/>
          <w:szCs w:val="24"/>
        </w:rPr>
      </w:pPr>
    </w:p>
    <w:p w:rsidR="00576B47" w:rsidRDefault="00576B47" w:rsidP="00970C4F">
      <w:pPr>
        <w:autoSpaceDE w:val="0"/>
        <w:autoSpaceDN w:val="0"/>
        <w:adjustRightInd w:val="0"/>
        <w:jc w:val="both"/>
        <w:rPr>
          <w:rFonts w:cs="Verdana"/>
          <w:szCs w:val="24"/>
        </w:rPr>
      </w:pPr>
      <w:r>
        <w:rPr>
          <w:rFonts w:cs="Verdana"/>
          <w:szCs w:val="24"/>
        </w:rPr>
        <w:t>As part of the development of this Qu</w:t>
      </w:r>
      <w:r w:rsidR="009D1580">
        <w:rPr>
          <w:rFonts w:cs="Verdana"/>
          <w:szCs w:val="24"/>
        </w:rPr>
        <w:t xml:space="preserve">ality and Improvement Strategy, </w:t>
      </w:r>
      <w:r>
        <w:rPr>
          <w:rFonts w:cs="Verdana"/>
          <w:szCs w:val="24"/>
        </w:rPr>
        <w:t>feedback has been received and appropria</w:t>
      </w:r>
      <w:r w:rsidR="009D1580">
        <w:rPr>
          <w:rFonts w:cs="Verdana"/>
          <w:szCs w:val="24"/>
        </w:rPr>
        <w:t xml:space="preserve">tely incorporated. </w:t>
      </w:r>
      <w:r w:rsidR="009D1580">
        <w:rPr>
          <w:rFonts w:cs="Arial"/>
          <w:szCs w:val="24"/>
        </w:rPr>
        <w:t xml:space="preserve">The strategy was presented at the Quality, Safety and Improvement Committee on the </w:t>
      </w:r>
      <w:r w:rsidR="00681644">
        <w:rPr>
          <w:rFonts w:cs="Arial"/>
          <w:szCs w:val="24"/>
        </w:rPr>
        <w:t>0</w:t>
      </w:r>
      <w:r w:rsidR="009D1580">
        <w:rPr>
          <w:rFonts w:cs="Arial"/>
          <w:szCs w:val="24"/>
        </w:rPr>
        <w:t>7 May 2021</w:t>
      </w:r>
      <w:r w:rsidR="00E2397A">
        <w:rPr>
          <w:rFonts w:cs="Arial"/>
          <w:szCs w:val="24"/>
        </w:rPr>
        <w:t>,</w:t>
      </w:r>
      <w:r w:rsidR="009D1580">
        <w:rPr>
          <w:rFonts w:cs="Arial"/>
          <w:szCs w:val="24"/>
        </w:rPr>
        <w:t xml:space="preserve"> where it was co</w:t>
      </w:r>
      <w:r w:rsidR="00A467CF">
        <w:rPr>
          <w:rFonts w:cs="Arial"/>
          <w:szCs w:val="24"/>
        </w:rPr>
        <w:t>nsidered and agreement gained</w:t>
      </w:r>
      <w:r w:rsidR="009D1580">
        <w:rPr>
          <w:rFonts w:cs="Arial"/>
          <w:szCs w:val="24"/>
        </w:rPr>
        <w:t xml:space="preserve"> to</w:t>
      </w:r>
      <w:r w:rsidR="00A467CF">
        <w:rPr>
          <w:rFonts w:cs="Arial"/>
          <w:szCs w:val="24"/>
        </w:rPr>
        <w:t xml:space="preserve"> recommend for approval by the</w:t>
      </w:r>
      <w:r w:rsidR="009D1580">
        <w:rPr>
          <w:rFonts w:cs="Arial"/>
          <w:szCs w:val="24"/>
        </w:rPr>
        <w:t xml:space="preserve"> Board</w:t>
      </w:r>
      <w:r w:rsidR="009D1580">
        <w:rPr>
          <w:rFonts w:cs="Verdana"/>
          <w:szCs w:val="24"/>
        </w:rPr>
        <w:t xml:space="preserve">. In addition, </w:t>
      </w:r>
      <w:r>
        <w:rPr>
          <w:rFonts w:cs="Verdana"/>
          <w:szCs w:val="24"/>
        </w:rPr>
        <w:t xml:space="preserve">we have actively engaged with </w:t>
      </w:r>
      <w:r w:rsidR="00A467CF">
        <w:rPr>
          <w:rFonts w:cs="Verdana"/>
          <w:szCs w:val="24"/>
        </w:rPr>
        <w:t>key enabling partners using</w:t>
      </w:r>
      <w:r>
        <w:rPr>
          <w:rFonts w:cs="Verdana"/>
          <w:szCs w:val="24"/>
        </w:rPr>
        <w:t xml:space="preserve"> a ‘</w:t>
      </w:r>
      <w:r w:rsidR="009D1580">
        <w:rPr>
          <w:rFonts w:cs="Verdana"/>
          <w:szCs w:val="24"/>
        </w:rPr>
        <w:t xml:space="preserve">Logic </w:t>
      </w:r>
      <w:r>
        <w:rPr>
          <w:rFonts w:cs="Verdana"/>
          <w:szCs w:val="24"/>
        </w:rPr>
        <w:t xml:space="preserve">Model’ </w:t>
      </w:r>
      <w:r w:rsidR="00A467CF">
        <w:rPr>
          <w:rFonts w:cs="Verdana"/>
          <w:szCs w:val="24"/>
        </w:rPr>
        <w:t xml:space="preserve">approach to facilitate our thinking and to inform </w:t>
      </w:r>
      <w:r>
        <w:rPr>
          <w:rFonts w:cs="Verdana"/>
          <w:szCs w:val="24"/>
        </w:rPr>
        <w:t>the basis of the impl</w:t>
      </w:r>
      <w:r w:rsidR="00A467CF">
        <w:rPr>
          <w:rFonts w:cs="Verdana"/>
          <w:szCs w:val="24"/>
        </w:rPr>
        <w:t xml:space="preserve">ementation plan for </w:t>
      </w:r>
      <w:r w:rsidR="009D1580">
        <w:rPr>
          <w:rFonts w:cs="Verdana"/>
          <w:szCs w:val="24"/>
        </w:rPr>
        <w:t xml:space="preserve">the Quality </w:t>
      </w:r>
      <w:r>
        <w:rPr>
          <w:rFonts w:cs="Verdana"/>
          <w:szCs w:val="24"/>
        </w:rPr>
        <w:t>and Improvement Strategy.</w:t>
      </w:r>
    </w:p>
    <w:p w:rsidR="00576B47" w:rsidRDefault="00576B47" w:rsidP="00970C4F">
      <w:pPr>
        <w:autoSpaceDE w:val="0"/>
        <w:autoSpaceDN w:val="0"/>
        <w:adjustRightInd w:val="0"/>
        <w:jc w:val="both"/>
        <w:rPr>
          <w:rFonts w:cs="Verdana"/>
          <w:szCs w:val="24"/>
        </w:rPr>
      </w:pPr>
    </w:p>
    <w:p w:rsidR="00576B47" w:rsidRDefault="00576B47" w:rsidP="00970C4F">
      <w:pPr>
        <w:autoSpaceDE w:val="0"/>
        <w:autoSpaceDN w:val="0"/>
        <w:adjustRightInd w:val="0"/>
        <w:jc w:val="both"/>
        <w:rPr>
          <w:rFonts w:cs="Verdana"/>
          <w:szCs w:val="24"/>
        </w:rPr>
      </w:pPr>
      <w:r>
        <w:rPr>
          <w:rFonts w:cs="Verdana"/>
          <w:szCs w:val="24"/>
        </w:rPr>
        <w:t>As this strategy has interdependencies wi</w:t>
      </w:r>
      <w:r w:rsidR="009D1580">
        <w:rPr>
          <w:rFonts w:cs="Verdana"/>
          <w:szCs w:val="24"/>
        </w:rPr>
        <w:t xml:space="preserve">th other enabling strategies we </w:t>
      </w:r>
      <w:r>
        <w:rPr>
          <w:rFonts w:cs="Verdana"/>
          <w:szCs w:val="24"/>
        </w:rPr>
        <w:t>aim to take an integrated approach to i</w:t>
      </w:r>
      <w:r w:rsidR="009D1580">
        <w:rPr>
          <w:rFonts w:cs="Verdana"/>
          <w:szCs w:val="24"/>
        </w:rPr>
        <w:t xml:space="preserve">mplementation of this strategy. </w:t>
      </w:r>
      <w:r>
        <w:rPr>
          <w:rFonts w:cs="Verdana"/>
          <w:szCs w:val="24"/>
        </w:rPr>
        <w:t>We intend to develop a three</w:t>
      </w:r>
      <w:r w:rsidR="00A467CF">
        <w:rPr>
          <w:rFonts w:cs="Verdana"/>
          <w:szCs w:val="24"/>
        </w:rPr>
        <w:t xml:space="preserve"> year</w:t>
      </w:r>
      <w:r>
        <w:rPr>
          <w:rFonts w:cs="Verdana"/>
          <w:szCs w:val="24"/>
        </w:rPr>
        <w:t xml:space="preserve"> high level implementation </w:t>
      </w:r>
      <w:r w:rsidR="009D1580">
        <w:rPr>
          <w:rFonts w:cs="Verdana"/>
          <w:szCs w:val="24"/>
        </w:rPr>
        <w:t xml:space="preserve">plan, with a more </w:t>
      </w:r>
      <w:r>
        <w:rPr>
          <w:rFonts w:cs="Verdana"/>
          <w:szCs w:val="24"/>
        </w:rPr>
        <w:t>detailed year one plan, which will be pr</w:t>
      </w:r>
      <w:r w:rsidR="009D1580">
        <w:rPr>
          <w:rFonts w:cs="Verdana"/>
          <w:szCs w:val="24"/>
        </w:rPr>
        <w:t xml:space="preserve">esented to the </w:t>
      </w:r>
      <w:r w:rsidR="000B2E57">
        <w:rPr>
          <w:rFonts w:cs="Arial"/>
          <w:szCs w:val="24"/>
        </w:rPr>
        <w:t>Quality, Safety and Improvement</w:t>
      </w:r>
      <w:r w:rsidR="000B2E57">
        <w:rPr>
          <w:rFonts w:cs="Verdana"/>
          <w:szCs w:val="24"/>
        </w:rPr>
        <w:t xml:space="preserve"> </w:t>
      </w:r>
      <w:r w:rsidR="009D1580">
        <w:rPr>
          <w:rFonts w:cs="Verdana"/>
          <w:szCs w:val="24"/>
        </w:rPr>
        <w:t xml:space="preserve">Committee in due </w:t>
      </w:r>
      <w:r>
        <w:rPr>
          <w:rFonts w:cs="Verdana"/>
          <w:szCs w:val="24"/>
        </w:rPr>
        <w:t>course.</w:t>
      </w:r>
    </w:p>
    <w:p w:rsidR="00576B47" w:rsidRDefault="00576B47" w:rsidP="00970C4F">
      <w:pPr>
        <w:autoSpaceDE w:val="0"/>
        <w:autoSpaceDN w:val="0"/>
        <w:adjustRightInd w:val="0"/>
        <w:jc w:val="both"/>
        <w:rPr>
          <w:rFonts w:cs="Verdana"/>
          <w:szCs w:val="24"/>
        </w:rPr>
      </w:pPr>
    </w:p>
    <w:p w:rsidR="00576B47" w:rsidRDefault="00576B47" w:rsidP="00970C4F">
      <w:pPr>
        <w:autoSpaceDE w:val="0"/>
        <w:autoSpaceDN w:val="0"/>
        <w:adjustRightInd w:val="0"/>
        <w:jc w:val="both"/>
        <w:rPr>
          <w:rFonts w:cs="Verdana"/>
          <w:szCs w:val="24"/>
        </w:rPr>
      </w:pPr>
      <w:r>
        <w:rPr>
          <w:rFonts w:cs="Verdana"/>
          <w:szCs w:val="24"/>
        </w:rPr>
        <w:t>Progress will be monitored by the Business Executive and the Quality,</w:t>
      </w:r>
    </w:p>
    <w:p w:rsidR="00576B47" w:rsidRDefault="00576B47" w:rsidP="00970C4F">
      <w:pPr>
        <w:jc w:val="both"/>
        <w:rPr>
          <w:rFonts w:eastAsia="Verdana" w:cs="Arial"/>
          <w:color w:val="000000" w:themeColor="text1"/>
          <w:kern w:val="24"/>
          <w:szCs w:val="24"/>
          <w:lang w:eastAsia="en-GB"/>
        </w:rPr>
      </w:pPr>
      <w:r>
        <w:rPr>
          <w:rFonts w:cs="Verdana"/>
          <w:szCs w:val="24"/>
        </w:rPr>
        <w:t>Safety and Improvement Committee.</w:t>
      </w:r>
    </w:p>
    <w:p w:rsidR="00CC3E03" w:rsidRDefault="00CC3E03" w:rsidP="00970C4F">
      <w:pPr>
        <w:jc w:val="both"/>
        <w:rPr>
          <w:rFonts w:ascii="Arial" w:hAnsi="Arial" w:cs="Arial"/>
          <w:szCs w:val="24"/>
        </w:rPr>
      </w:pPr>
    </w:p>
    <w:p w:rsidR="00680CAE" w:rsidRPr="001C60B5" w:rsidRDefault="00680CAE" w:rsidP="00970C4F">
      <w:pPr>
        <w:pStyle w:val="ListParagraph"/>
        <w:ind w:left="1080"/>
        <w:jc w:val="both"/>
        <w:rPr>
          <w:color w:val="FF0000"/>
          <w:szCs w:val="24"/>
        </w:rPr>
      </w:pPr>
    </w:p>
    <w:p w:rsidR="00051E74" w:rsidRPr="001C60B5" w:rsidRDefault="00B936DE" w:rsidP="00970C4F">
      <w:pPr>
        <w:pStyle w:val="Heading2"/>
        <w:numPr>
          <w:ilvl w:val="1"/>
          <w:numId w:val="19"/>
        </w:numPr>
        <w:ind w:left="567" w:hanging="567"/>
        <w:jc w:val="both"/>
        <w:rPr>
          <w:szCs w:val="24"/>
        </w:rPr>
      </w:pPr>
      <w:r w:rsidRPr="001C60B5">
        <w:rPr>
          <w:szCs w:val="24"/>
        </w:rPr>
        <w:t>Well</w:t>
      </w:r>
      <w:r w:rsidR="00EA23FA" w:rsidRPr="001C60B5">
        <w:rPr>
          <w:szCs w:val="24"/>
        </w:rPr>
        <w:t>-</w:t>
      </w:r>
      <w:r w:rsidRPr="001C60B5">
        <w:rPr>
          <w:szCs w:val="24"/>
        </w:rPr>
        <w:t xml:space="preserve">being of Future Generations </w:t>
      </w:r>
      <w:r w:rsidR="00371966">
        <w:rPr>
          <w:szCs w:val="24"/>
        </w:rPr>
        <w:t xml:space="preserve">(Wales) </w:t>
      </w:r>
      <w:r w:rsidRPr="001C60B5">
        <w:rPr>
          <w:szCs w:val="24"/>
        </w:rPr>
        <w:t>Act</w:t>
      </w:r>
      <w:r w:rsidR="00371966">
        <w:rPr>
          <w:szCs w:val="24"/>
        </w:rPr>
        <w:t xml:space="preserve"> 2015</w:t>
      </w:r>
    </w:p>
    <w:p w:rsidR="00B936DE" w:rsidRPr="001C60B5" w:rsidRDefault="00B936DE" w:rsidP="00970C4F">
      <w:pPr>
        <w:jc w:val="both"/>
        <w:rPr>
          <w:szCs w:val="24"/>
        </w:rPr>
      </w:pPr>
    </w:p>
    <w:p w:rsidR="002C6885" w:rsidRDefault="002C6885" w:rsidP="00970C4F">
      <w:pPr>
        <w:autoSpaceDE w:val="0"/>
        <w:autoSpaceDN w:val="0"/>
        <w:adjustRightInd w:val="0"/>
        <w:jc w:val="both"/>
        <w:rPr>
          <w:rFonts w:cs="Verdana"/>
          <w:szCs w:val="24"/>
        </w:rPr>
      </w:pPr>
      <w:r>
        <w:rPr>
          <w:rFonts w:cs="Verdana"/>
          <w:szCs w:val="24"/>
        </w:rPr>
        <w:t>This strategy acknowledges the Well-being of Future Generations</w:t>
      </w:r>
      <w:r>
        <w:rPr>
          <w:rFonts w:cs="Verdana"/>
          <w:sz w:val="16"/>
          <w:szCs w:val="16"/>
        </w:rPr>
        <w:t xml:space="preserve"> </w:t>
      </w:r>
      <w:r>
        <w:rPr>
          <w:rFonts w:cs="Verdana"/>
          <w:szCs w:val="24"/>
        </w:rPr>
        <w:t>(Wales)</w:t>
      </w:r>
    </w:p>
    <w:p w:rsidR="002C6885" w:rsidRPr="002C6885" w:rsidRDefault="002C6885" w:rsidP="00970C4F">
      <w:pPr>
        <w:autoSpaceDE w:val="0"/>
        <w:autoSpaceDN w:val="0"/>
        <w:adjustRightInd w:val="0"/>
        <w:jc w:val="both"/>
        <w:rPr>
          <w:rFonts w:cs="Verdana"/>
          <w:szCs w:val="24"/>
        </w:rPr>
      </w:pPr>
      <w:r>
        <w:rPr>
          <w:rFonts w:cs="Verdana"/>
          <w:szCs w:val="24"/>
        </w:rPr>
        <w:t>Act 2015</w:t>
      </w:r>
      <w:r w:rsidRPr="003D6FCF">
        <w:rPr>
          <w:rFonts w:eastAsia="Verdana" w:cs="Arial"/>
          <w:color w:val="000000" w:themeColor="text1"/>
          <w:kern w:val="24"/>
          <w:szCs w:val="24"/>
          <w:vertAlign w:val="superscript"/>
          <w:lang w:eastAsia="en-GB"/>
        </w:rPr>
        <w:t>5</w:t>
      </w:r>
      <w:r>
        <w:rPr>
          <w:rFonts w:cs="Verdana"/>
          <w:szCs w:val="24"/>
        </w:rPr>
        <w:t>, in particular the importance of involving and listening to the people of Wales as identified in the ‘Five Ways of Working’.</w:t>
      </w:r>
    </w:p>
    <w:p w:rsidR="00E07F66" w:rsidRPr="003D6FCF" w:rsidRDefault="00E07F66" w:rsidP="00970C4F">
      <w:pPr>
        <w:pStyle w:val="Heading1"/>
        <w:numPr>
          <w:ilvl w:val="0"/>
          <w:numId w:val="2"/>
        </w:numPr>
        <w:jc w:val="both"/>
        <w:rPr>
          <w:szCs w:val="24"/>
        </w:rPr>
      </w:pPr>
      <w:r w:rsidRPr="003D6FCF">
        <w:rPr>
          <w:szCs w:val="24"/>
        </w:rPr>
        <w:t>Recommendation</w:t>
      </w:r>
    </w:p>
    <w:p w:rsidR="00E07F66" w:rsidRPr="001C60B5" w:rsidRDefault="00E07F66" w:rsidP="00970C4F">
      <w:pPr>
        <w:jc w:val="both"/>
        <w:rPr>
          <w:szCs w:val="24"/>
        </w:rPr>
      </w:pPr>
    </w:p>
    <w:p w:rsidR="00E07F66" w:rsidRDefault="00E07F66" w:rsidP="00970C4F">
      <w:pPr>
        <w:jc w:val="both"/>
        <w:rPr>
          <w:szCs w:val="24"/>
        </w:rPr>
      </w:pPr>
      <w:r w:rsidRPr="00F35438">
        <w:rPr>
          <w:szCs w:val="24"/>
        </w:rPr>
        <w:t xml:space="preserve">The </w:t>
      </w:r>
      <w:r w:rsidR="00242CDF">
        <w:rPr>
          <w:szCs w:val="24"/>
        </w:rPr>
        <w:t>Board</w:t>
      </w:r>
      <w:r w:rsidR="00092191">
        <w:rPr>
          <w:szCs w:val="24"/>
        </w:rPr>
        <w:t xml:space="preserve"> is</w:t>
      </w:r>
      <w:r w:rsidRPr="00F35438">
        <w:rPr>
          <w:szCs w:val="24"/>
        </w:rPr>
        <w:t xml:space="preserve"> asked to: </w:t>
      </w:r>
    </w:p>
    <w:p w:rsidR="003D6FCF" w:rsidRDefault="003D6FCF" w:rsidP="00970C4F">
      <w:pPr>
        <w:jc w:val="both"/>
        <w:rPr>
          <w:szCs w:val="24"/>
        </w:rPr>
      </w:pPr>
    </w:p>
    <w:p w:rsidR="003D6FCF" w:rsidRPr="00D85788" w:rsidRDefault="0081132A" w:rsidP="00970C4F">
      <w:pPr>
        <w:pStyle w:val="ListParagraph"/>
        <w:numPr>
          <w:ilvl w:val="0"/>
          <w:numId w:val="17"/>
        </w:numPr>
        <w:ind w:left="567" w:hanging="567"/>
        <w:jc w:val="both"/>
        <w:rPr>
          <w:szCs w:val="24"/>
        </w:rPr>
      </w:pPr>
      <w:r w:rsidRPr="00BA0293">
        <w:rPr>
          <w:rFonts w:cs="Verdana-Bold"/>
          <w:bCs/>
          <w:szCs w:val="24"/>
        </w:rPr>
        <w:t>Receive</w:t>
      </w:r>
      <w:r w:rsidR="00A467CF" w:rsidRPr="00BA0293">
        <w:rPr>
          <w:rFonts w:cs="Verdana-Bold"/>
          <w:bCs/>
          <w:szCs w:val="24"/>
        </w:rPr>
        <w:t xml:space="preserve"> and</w:t>
      </w:r>
      <w:r w:rsidR="00A467CF">
        <w:rPr>
          <w:rFonts w:cs="Verdana-Bold"/>
          <w:b/>
          <w:bCs/>
          <w:szCs w:val="24"/>
        </w:rPr>
        <w:t xml:space="preserve"> approve</w:t>
      </w:r>
      <w:r w:rsidRPr="0081132A">
        <w:rPr>
          <w:rFonts w:cs="Verdana-Bold"/>
          <w:b/>
          <w:bCs/>
          <w:szCs w:val="24"/>
        </w:rPr>
        <w:t xml:space="preserve"> </w:t>
      </w:r>
      <w:r w:rsidRPr="0081132A">
        <w:rPr>
          <w:rFonts w:cs="Verdana"/>
          <w:szCs w:val="24"/>
        </w:rPr>
        <w:t>the Q</w:t>
      </w:r>
      <w:r w:rsidR="00BA0293">
        <w:rPr>
          <w:rFonts w:cs="Verdana"/>
          <w:szCs w:val="24"/>
        </w:rPr>
        <w:t>uality and Improvement Strategy.</w:t>
      </w:r>
    </w:p>
    <w:sectPr w:rsidR="003D6FCF" w:rsidRPr="00D85788"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001" w:rsidRDefault="00EC3001" w:rsidP="00497F39">
      <w:r>
        <w:separator/>
      </w:r>
    </w:p>
  </w:endnote>
  <w:endnote w:type="continuationSeparator" w:id="0">
    <w:p w:rsidR="00EC3001" w:rsidRDefault="00EC3001"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Italic">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14"/>
      <w:gridCol w:w="3002"/>
    </w:tblGrid>
    <w:tr w:rsidR="00A36898" w:rsidRPr="00A36898" w:rsidTr="003B7361">
      <w:tc>
        <w:tcPr>
          <w:tcW w:w="3100" w:type="dxa"/>
        </w:tcPr>
        <w:p w:rsidR="007623DA" w:rsidRPr="00A36898" w:rsidRDefault="007623DA" w:rsidP="0054335A">
          <w:pPr>
            <w:pStyle w:val="Footer"/>
            <w:tabs>
              <w:tab w:val="right" w:pos="9090"/>
            </w:tabs>
            <w:jc w:val="center"/>
            <w:rPr>
              <w:b/>
              <w:sz w:val="20"/>
            </w:rPr>
          </w:pPr>
          <w:r w:rsidRPr="00A36898">
            <w:rPr>
              <w:b/>
              <w:sz w:val="20"/>
            </w:rPr>
            <w:t xml:space="preserve">Date: </w:t>
          </w:r>
          <w:r w:rsidRPr="00A36898">
            <w:rPr>
              <w:sz w:val="20"/>
            </w:rPr>
            <w:t xml:space="preserve"> </w:t>
          </w:r>
          <w:r w:rsidR="004D45D6">
            <w:rPr>
              <w:sz w:val="20"/>
            </w:rPr>
            <w:t>27</w:t>
          </w:r>
          <w:r w:rsidR="00242CDF">
            <w:rPr>
              <w:sz w:val="20"/>
            </w:rPr>
            <w:t xml:space="preserve"> </w:t>
          </w:r>
          <w:r w:rsidR="00790FFF">
            <w:rPr>
              <w:sz w:val="20"/>
            </w:rPr>
            <w:t>May</w:t>
          </w:r>
          <w:r w:rsidR="0054335A">
            <w:rPr>
              <w:sz w:val="20"/>
            </w:rPr>
            <w:t>,</w:t>
          </w:r>
          <w:r w:rsidR="00D85788" w:rsidRPr="00A36898">
            <w:rPr>
              <w:sz w:val="20"/>
            </w:rPr>
            <w:t xml:space="preserve"> 2021</w:t>
          </w:r>
        </w:p>
      </w:tc>
      <w:tc>
        <w:tcPr>
          <w:tcW w:w="3100" w:type="dxa"/>
        </w:tcPr>
        <w:p w:rsidR="007623DA" w:rsidRPr="00A36898" w:rsidRDefault="007623DA" w:rsidP="0054335A">
          <w:pPr>
            <w:pStyle w:val="Footer"/>
            <w:tabs>
              <w:tab w:val="center" w:pos="1433"/>
              <w:tab w:val="right" w:pos="2866"/>
              <w:tab w:val="right" w:pos="9090"/>
            </w:tabs>
            <w:jc w:val="center"/>
            <w:rPr>
              <w:b/>
              <w:sz w:val="20"/>
            </w:rPr>
          </w:pPr>
          <w:r w:rsidRPr="00A36898">
            <w:rPr>
              <w:b/>
              <w:sz w:val="20"/>
            </w:rPr>
            <w:t>Version:</w:t>
          </w:r>
          <w:r w:rsidRPr="00A36898">
            <w:rPr>
              <w:sz w:val="20"/>
            </w:rPr>
            <w:t xml:space="preserve"> </w:t>
          </w:r>
          <w:r w:rsidR="0081132A">
            <w:rPr>
              <w:sz w:val="20"/>
            </w:rPr>
            <w:t>0.2</w:t>
          </w:r>
        </w:p>
      </w:tc>
      <w:tc>
        <w:tcPr>
          <w:tcW w:w="3101" w:type="dxa"/>
        </w:tcPr>
        <w:p w:rsidR="007623DA" w:rsidRPr="00A36898" w:rsidRDefault="007623DA" w:rsidP="003B7361">
          <w:pPr>
            <w:pStyle w:val="Footer"/>
            <w:tabs>
              <w:tab w:val="clear" w:pos="4513"/>
              <w:tab w:val="center" w:pos="4500"/>
              <w:tab w:val="right" w:pos="9090"/>
            </w:tabs>
            <w:jc w:val="center"/>
            <w:rPr>
              <w:b/>
              <w:sz w:val="20"/>
            </w:rPr>
          </w:pPr>
          <w:r w:rsidRPr="00A36898">
            <w:rPr>
              <w:b/>
              <w:sz w:val="20"/>
            </w:rPr>
            <w:t xml:space="preserve">Page: </w:t>
          </w:r>
          <w:r w:rsidRPr="00A36898">
            <w:rPr>
              <w:rStyle w:val="PageNumber"/>
              <w:sz w:val="20"/>
            </w:rPr>
            <w:fldChar w:fldCharType="begin"/>
          </w:r>
          <w:r w:rsidRPr="00A36898">
            <w:rPr>
              <w:rStyle w:val="PageNumber"/>
              <w:sz w:val="20"/>
            </w:rPr>
            <w:instrText xml:space="preserve"> PAGE </w:instrText>
          </w:r>
          <w:r w:rsidRPr="00A36898">
            <w:rPr>
              <w:rStyle w:val="PageNumber"/>
              <w:sz w:val="20"/>
            </w:rPr>
            <w:fldChar w:fldCharType="separate"/>
          </w:r>
          <w:r w:rsidR="00BA0293">
            <w:rPr>
              <w:rStyle w:val="PageNumber"/>
              <w:noProof/>
              <w:sz w:val="20"/>
            </w:rPr>
            <w:t>4</w:t>
          </w:r>
          <w:r w:rsidRPr="00A36898">
            <w:rPr>
              <w:rStyle w:val="PageNumber"/>
              <w:sz w:val="20"/>
            </w:rPr>
            <w:fldChar w:fldCharType="end"/>
          </w:r>
          <w:r w:rsidRPr="00A36898">
            <w:rPr>
              <w:rStyle w:val="PageNumber"/>
              <w:sz w:val="20"/>
            </w:rPr>
            <w:t xml:space="preserve"> of </w:t>
          </w:r>
          <w:r w:rsidRPr="00A36898">
            <w:rPr>
              <w:rStyle w:val="PageNumber"/>
              <w:sz w:val="20"/>
            </w:rPr>
            <w:fldChar w:fldCharType="begin"/>
          </w:r>
          <w:r w:rsidRPr="00A36898">
            <w:rPr>
              <w:rStyle w:val="PageNumber"/>
              <w:sz w:val="20"/>
            </w:rPr>
            <w:instrText xml:space="preserve"> NUMPAGES </w:instrText>
          </w:r>
          <w:r w:rsidRPr="00A36898">
            <w:rPr>
              <w:rStyle w:val="PageNumber"/>
              <w:sz w:val="20"/>
            </w:rPr>
            <w:fldChar w:fldCharType="separate"/>
          </w:r>
          <w:r w:rsidR="00BA0293">
            <w:rPr>
              <w:rStyle w:val="PageNumber"/>
              <w:noProof/>
              <w:sz w:val="20"/>
            </w:rPr>
            <w:t>4</w:t>
          </w:r>
          <w:r w:rsidRPr="00A36898">
            <w:rPr>
              <w:rStyle w:val="PageNumber"/>
              <w:sz w:val="20"/>
            </w:rPr>
            <w:fldChar w:fldCharType="end"/>
          </w:r>
        </w:p>
      </w:tc>
    </w:tr>
  </w:tbl>
  <w:p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001" w:rsidRDefault="00EC3001" w:rsidP="00497F39">
      <w:r>
        <w:separator/>
      </w:r>
    </w:p>
  </w:footnote>
  <w:footnote w:type="continuationSeparator" w:id="0">
    <w:p w:rsidR="00EC3001" w:rsidRDefault="00EC3001"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74A"/>
    <w:multiLevelType w:val="hybridMultilevel"/>
    <w:tmpl w:val="F15C19C2"/>
    <w:lvl w:ilvl="0" w:tplc="AC3ABD54">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3142D"/>
    <w:multiLevelType w:val="hybridMultilevel"/>
    <w:tmpl w:val="8F3C95F2"/>
    <w:lvl w:ilvl="0" w:tplc="B8A8760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1A132D"/>
    <w:multiLevelType w:val="hybridMultilevel"/>
    <w:tmpl w:val="4DA8B2EC"/>
    <w:lvl w:ilvl="0" w:tplc="B8A8760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1" w15:restartNumberingAfterBreak="0">
    <w:nsid w:val="76EF7C34"/>
    <w:multiLevelType w:val="hybridMultilevel"/>
    <w:tmpl w:val="B22E305C"/>
    <w:lvl w:ilvl="0" w:tplc="BAB43DC6">
      <w:start w:val="1"/>
      <w:numFmt w:val="bullet"/>
      <w:lvlText w:val=""/>
      <w:lvlJc w:val="left"/>
      <w:pPr>
        <w:ind w:left="360" w:hanging="360"/>
      </w:pPr>
      <w:rPr>
        <w:rFonts w:ascii="Symbol" w:hAnsi="Symbol" w:hint="default"/>
        <w:color w:val="000000" w:themeColor="text1"/>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9"/>
  </w:num>
  <w:num w:numId="3">
    <w:abstractNumId w:val="22"/>
  </w:num>
  <w:num w:numId="4">
    <w:abstractNumId w:val="14"/>
  </w:num>
  <w:num w:numId="5">
    <w:abstractNumId w:val="2"/>
  </w:num>
  <w:num w:numId="6">
    <w:abstractNumId w:val="8"/>
  </w:num>
  <w:num w:numId="7">
    <w:abstractNumId w:val="7"/>
  </w:num>
  <w:num w:numId="8">
    <w:abstractNumId w:val="13"/>
  </w:num>
  <w:num w:numId="9">
    <w:abstractNumId w:val="16"/>
  </w:num>
  <w:num w:numId="10">
    <w:abstractNumId w:val="6"/>
  </w:num>
  <w:num w:numId="11">
    <w:abstractNumId w:val="17"/>
  </w:num>
  <w:num w:numId="12">
    <w:abstractNumId w:val="5"/>
  </w:num>
  <w:num w:numId="13">
    <w:abstractNumId w:val="10"/>
  </w:num>
  <w:num w:numId="14">
    <w:abstractNumId w:val="12"/>
  </w:num>
  <w:num w:numId="15">
    <w:abstractNumId w:val="4"/>
  </w:num>
  <w:num w:numId="16">
    <w:abstractNumId w:val="20"/>
  </w:num>
  <w:num w:numId="17">
    <w:abstractNumId w:val="15"/>
  </w:num>
  <w:num w:numId="18">
    <w:abstractNumId w:val="19"/>
  </w:num>
  <w:num w:numId="19">
    <w:abstractNumId w:val="18"/>
  </w:num>
  <w:num w:numId="20">
    <w:abstractNumId w:val="3"/>
  </w:num>
  <w:num w:numId="21">
    <w:abstractNumId w:val="21"/>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134FE"/>
    <w:rsid w:val="00051CDC"/>
    <w:rsid w:val="00051E74"/>
    <w:rsid w:val="0005502D"/>
    <w:rsid w:val="00057CFB"/>
    <w:rsid w:val="00092191"/>
    <w:rsid w:val="00097ACD"/>
    <w:rsid w:val="000B2E57"/>
    <w:rsid w:val="000B306B"/>
    <w:rsid w:val="000C371E"/>
    <w:rsid w:val="000F46F4"/>
    <w:rsid w:val="000F5A72"/>
    <w:rsid w:val="001107EE"/>
    <w:rsid w:val="00116BEA"/>
    <w:rsid w:val="00121679"/>
    <w:rsid w:val="00123FD2"/>
    <w:rsid w:val="00126327"/>
    <w:rsid w:val="00126727"/>
    <w:rsid w:val="001272F6"/>
    <w:rsid w:val="0013075E"/>
    <w:rsid w:val="00133373"/>
    <w:rsid w:val="00141D57"/>
    <w:rsid w:val="00141FC5"/>
    <w:rsid w:val="001467E2"/>
    <w:rsid w:val="00147278"/>
    <w:rsid w:val="00190E20"/>
    <w:rsid w:val="001A0A53"/>
    <w:rsid w:val="001B2A97"/>
    <w:rsid w:val="001B3428"/>
    <w:rsid w:val="001C02C6"/>
    <w:rsid w:val="001C305C"/>
    <w:rsid w:val="001C60B5"/>
    <w:rsid w:val="001E5B78"/>
    <w:rsid w:val="001E6A5D"/>
    <w:rsid w:val="00202AB8"/>
    <w:rsid w:val="00211B9D"/>
    <w:rsid w:val="00214BA4"/>
    <w:rsid w:val="0022713F"/>
    <w:rsid w:val="0024073A"/>
    <w:rsid w:val="00242CDF"/>
    <w:rsid w:val="00250088"/>
    <w:rsid w:val="00257CD2"/>
    <w:rsid w:val="00273D26"/>
    <w:rsid w:val="00293BAB"/>
    <w:rsid w:val="002B0BC9"/>
    <w:rsid w:val="002B712E"/>
    <w:rsid w:val="002C0A83"/>
    <w:rsid w:val="002C170B"/>
    <w:rsid w:val="002C6885"/>
    <w:rsid w:val="002D11B1"/>
    <w:rsid w:val="002E6258"/>
    <w:rsid w:val="003018F5"/>
    <w:rsid w:val="00304FD0"/>
    <w:rsid w:val="00305721"/>
    <w:rsid w:val="00322D2E"/>
    <w:rsid w:val="00326EC6"/>
    <w:rsid w:val="00337864"/>
    <w:rsid w:val="00345CAF"/>
    <w:rsid w:val="003461AF"/>
    <w:rsid w:val="00371966"/>
    <w:rsid w:val="003A3414"/>
    <w:rsid w:val="003B40BB"/>
    <w:rsid w:val="003B7361"/>
    <w:rsid w:val="003B7B09"/>
    <w:rsid w:val="003C6952"/>
    <w:rsid w:val="003D6FCF"/>
    <w:rsid w:val="003F3D59"/>
    <w:rsid w:val="003F3E7F"/>
    <w:rsid w:val="0040037A"/>
    <w:rsid w:val="00405D3C"/>
    <w:rsid w:val="00407604"/>
    <w:rsid w:val="00427779"/>
    <w:rsid w:val="004375CA"/>
    <w:rsid w:val="0046169C"/>
    <w:rsid w:val="00480353"/>
    <w:rsid w:val="004939C2"/>
    <w:rsid w:val="00493D89"/>
    <w:rsid w:val="00497F39"/>
    <w:rsid w:val="004A4626"/>
    <w:rsid w:val="004A6253"/>
    <w:rsid w:val="004B31A5"/>
    <w:rsid w:val="004C7876"/>
    <w:rsid w:val="004D45D6"/>
    <w:rsid w:val="004D632B"/>
    <w:rsid w:val="004F24A1"/>
    <w:rsid w:val="00504696"/>
    <w:rsid w:val="00504A87"/>
    <w:rsid w:val="00506C55"/>
    <w:rsid w:val="0052328C"/>
    <w:rsid w:val="00536FA4"/>
    <w:rsid w:val="0054335A"/>
    <w:rsid w:val="00544C9E"/>
    <w:rsid w:val="00554429"/>
    <w:rsid w:val="0055720E"/>
    <w:rsid w:val="00560DD4"/>
    <w:rsid w:val="00564789"/>
    <w:rsid w:val="005767ED"/>
    <w:rsid w:val="00576B47"/>
    <w:rsid w:val="00577744"/>
    <w:rsid w:val="00590736"/>
    <w:rsid w:val="005A629C"/>
    <w:rsid w:val="005B4E75"/>
    <w:rsid w:val="005C7D40"/>
    <w:rsid w:val="005D5FC4"/>
    <w:rsid w:val="005D6894"/>
    <w:rsid w:val="005E33CB"/>
    <w:rsid w:val="00607476"/>
    <w:rsid w:val="00611958"/>
    <w:rsid w:val="006310BB"/>
    <w:rsid w:val="00657B25"/>
    <w:rsid w:val="00660772"/>
    <w:rsid w:val="00672175"/>
    <w:rsid w:val="00680248"/>
    <w:rsid w:val="00680CAE"/>
    <w:rsid w:val="00681644"/>
    <w:rsid w:val="0068275A"/>
    <w:rsid w:val="0068334E"/>
    <w:rsid w:val="006C4A51"/>
    <w:rsid w:val="006D0542"/>
    <w:rsid w:val="006F654D"/>
    <w:rsid w:val="00737008"/>
    <w:rsid w:val="00754449"/>
    <w:rsid w:val="00756049"/>
    <w:rsid w:val="007623DA"/>
    <w:rsid w:val="007774C7"/>
    <w:rsid w:val="00790FFF"/>
    <w:rsid w:val="007A47F5"/>
    <w:rsid w:val="007D01C9"/>
    <w:rsid w:val="007D03B8"/>
    <w:rsid w:val="007D04C7"/>
    <w:rsid w:val="007D79E4"/>
    <w:rsid w:val="007E45DA"/>
    <w:rsid w:val="007F7EA7"/>
    <w:rsid w:val="008036D5"/>
    <w:rsid w:val="00805FAF"/>
    <w:rsid w:val="0081132A"/>
    <w:rsid w:val="00824D05"/>
    <w:rsid w:val="008524C0"/>
    <w:rsid w:val="00857182"/>
    <w:rsid w:val="008653E0"/>
    <w:rsid w:val="00872DD5"/>
    <w:rsid w:val="0087331D"/>
    <w:rsid w:val="00880111"/>
    <w:rsid w:val="008902AA"/>
    <w:rsid w:val="00890A9D"/>
    <w:rsid w:val="00893619"/>
    <w:rsid w:val="008A2D5F"/>
    <w:rsid w:val="008C12E0"/>
    <w:rsid w:val="008C745A"/>
    <w:rsid w:val="008D4CCD"/>
    <w:rsid w:val="008F1F7E"/>
    <w:rsid w:val="00911572"/>
    <w:rsid w:val="00912C7B"/>
    <w:rsid w:val="00916053"/>
    <w:rsid w:val="00921F72"/>
    <w:rsid w:val="009233B4"/>
    <w:rsid w:val="00923A14"/>
    <w:rsid w:val="009328E2"/>
    <w:rsid w:val="00961E2C"/>
    <w:rsid w:val="00970C4F"/>
    <w:rsid w:val="00980587"/>
    <w:rsid w:val="00980F99"/>
    <w:rsid w:val="0098365C"/>
    <w:rsid w:val="009878C1"/>
    <w:rsid w:val="00987E54"/>
    <w:rsid w:val="009B2519"/>
    <w:rsid w:val="009C0B0C"/>
    <w:rsid w:val="009D1580"/>
    <w:rsid w:val="009E0488"/>
    <w:rsid w:val="009F7F6B"/>
    <w:rsid w:val="00A06B87"/>
    <w:rsid w:val="00A250EA"/>
    <w:rsid w:val="00A25B36"/>
    <w:rsid w:val="00A279F5"/>
    <w:rsid w:val="00A34009"/>
    <w:rsid w:val="00A36898"/>
    <w:rsid w:val="00A435F1"/>
    <w:rsid w:val="00A467CF"/>
    <w:rsid w:val="00A56D26"/>
    <w:rsid w:val="00A60C7E"/>
    <w:rsid w:val="00A60D6C"/>
    <w:rsid w:val="00A76056"/>
    <w:rsid w:val="00AB112A"/>
    <w:rsid w:val="00AC45EB"/>
    <w:rsid w:val="00AC5841"/>
    <w:rsid w:val="00AD0098"/>
    <w:rsid w:val="00AD7227"/>
    <w:rsid w:val="00AE3D01"/>
    <w:rsid w:val="00AF3146"/>
    <w:rsid w:val="00B00419"/>
    <w:rsid w:val="00B0084A"/>
    <w:rsid w:val="00B3763F"/>
    <w:rsid w:val="00B4516C"/>
    <w:rsid w:val="00B47936"/>
    <w:rsid w:val="00B509E3"/>
    <w:rsid w:val="00B52B29"/>
    <w:rsid w:val="00B80218"/>
    <w:rsid w:val="00B936DE"/>
    <w:rsid w:val="00B94BB0"/>
    <w:rsid w:val="00BA0293"/>
    <w:rsid w:val="00BA3E2A"/>
    <w:rsid w:val="00BC39AE"/>
    <w:rsid w:val="00BC57E1"/>
    <w:rsid w:val="00BC5B9C"/>
    <w:rsid w:val="00BF3E39"/>
    <w:rsid w:val="00BF5898"/>
    <w:rsid w:val="00C049B2"/>
    <w:rsid w:val="00C05D9F"/>
    <w:rsid w:val="00C1444B"/>
    <w:rsid w:val="00C17DDB"/>
    <w:rsid w:val="00C84EE5"/>
    <w:rsid w:val="00C87F23"/>
    <w:rsid w:val="00C9163D"/>
    <w:rsid w:val="00CA4D3A"/>
    <w:rsid w:val="00CA4DA9"/>
    <w:rsid w:val="00CA5841"/>
    <w:rsid w:val="00CA7E0D"/>
    <w:rsid w:val="00CB0E6B"/>
    <w:rsid w:val="00CB6101"/>
    <w:rsid w:val="00CC3E03"/>
    <w:rsid w:val="00CC764D"/>
    <w:rsid w:val="00CE6807"/>
    <w:rsid w:val="00CE6EB8"/>
    <w:rsid w:val="00CF7674"/>
    <w:rsid w:val="00D01690"/>
    <w:rsid w:val="00D25D84"/>
    <w:rsid w:val="00D26E48"/>
    <w:rsid w:val="00D34F08"/>
    <w:rsid w:val="00D41503"/>
    <w:rsid w:val="00D45A01"/>
    <w:rsid w:val="00D55785"/>
    <w:rsid w:val="00D60F40"/>
    <w:rsid w:val="00D64BA8"/>
    <w:rsid w:val="00D713DC"/>
    <w:rsid w:val="00D74461"/>
    <w:rsid w:val="00D85788"/>
    <w:rsid w:val="00D87080"/>
    <w:rsid w:val="00DA2383"/>
    <w:rsid w:val="00DC594E"/>
    <w:rsid w:val="00DE2218"/>
    <w:rsid w:val="00DE345C"/>
    <w:rsid w:val="00DE7DF5"/>
    <w:rsid w:val="00E01426"/>
    <w:rsid w:val="00E02A10"/>
    <w:rsid w:val="00E07F66"/>
    <w:rsid w:val="00E11F44"/>
    <w:rsid w:val="00E2397A"/>
    <w:rsid w:val="00E24001"/>
    <w:rsid w:val="00E263D4"/>
    <w:rsid w:val="00E333F3"/>
    <w:rsid w:val="00E343B1"/>
    <w:rsid w:val="00E371EA"/>
    <w:rsid w:val="00E37B54"/>
    <w:rsid w:val="00E56DBB"/>
    <w:rsid w:val="00E77982"/>
    <w:rsid w:val="00E805CD"/>
    <w:rsid w:val="00E918FC"/>
    <w:rsid w:val="00EA23FA"/>
    <w:rsid w:val="00EA4379"/>
    <w:rsid w:val="00EB0841"/>
    <w:rsid w:val="00EC3001"/>
    <w:rsid w:val="00EC6188"/>
    <w:rsid w:val="00EE1810"/>
    <w:rsid w:val="00EE7097"/>
    <w:rsid w:val="00EF229F"/>
    <w:rsid w:val="00F2582A"/>
    <w:rsid w:val="00F31C10"/>
    <w:rsid w:val="00F47896"/>
    <w:rsid w:val="00F479A1"/>
    <w:rsid w:val="00F52911"/>
    <w:rsid w:val="00F95B15"/>
    <w:rsid w:val="00FA62CB"/>
    <w:rsid w:val="00FA68D4"/>
    <w:rsid w:val="00FA7943"/>
    <w:rsid w:val="00FB67EB"/>
    <w:rsid w:val="00FC2859"/>
    <w:rsid w:val="00FC5464"/>
    <w:rsid w:val="00FC7FAE"/>
    <w:rsid w:val="00FD1D43"/>
    <w:rsid w:val="00FF1936"/>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CFA969"/>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159663">
      <w:bodyDiv w:val="1"/>
      <w:marLeft w:val="0"/>
      <w:marRight w:val="0"/>
      <w:marTop w:val="0"/>
      <w:marBottom w:val="0"/>
      <w:divBdr>
        <w:top w:val="none" w:sz="0" w:space="0" w:color="auto"/>
        <w:left w:val="none" w:sz="0" w:space="0" w:color="auto"/>
        <w:bottom w:val="none" w:sz="0" w:space="0" w:color="auto"/>
        <w:right w:val="none" w:sz="0" w:space="0" w:color="auto"/>
      </w:divBdr>
    </w:div>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08461418">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189874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owis.wales.nhs.uk/sitesplus/888/page/6454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ales.nhs.uk/governance-emanual/how-the-health-and-care-standards-ar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9B8CED89FE6E489186EB32EA798E74F5"/>
        <w:category>
          <w:name w:val="General"/>
          <w:gallery w:val="placeholder"/>
        </w:category>
        <w:types>
          <w:type w:val="bbPlcHdr"/>
        </w:types>
        <w:behaviors>
          <w:behavior w:val="content"/>
        </w:behaviors>
        <w:guid w:val="{56AD932B-BF98-4DAC-B615-EED0FFC427B6}"/>
      </w:docPartPr>
      <w:docPartBody>
        <w:p w:rsidR="00942F3C" w:rsidRDefault="0098440F" w:rsidP="0098440F">
          <w:pPr>
            <w:pStyle w:val="9B8CED89FE6E489186EB32EA798E74F51"/>
          </w:pPr>
          <w:r w:rsidRPr="001C60B5">
            <w:rPr>
              <w:rStyle w:val="PlaceholderText"/>
              <w:szCs w:val="24"/>
            </w:rPr>
            <w:t>Choose an item.</w:t>
          </w:r>
        </w:p>
      </w:docPartBody>
    </w:docPart>
    <w:docPart>
      <w:docPartPr>
        <w:name w:val="19A444ACBEA34578BA0CB31422DD2377"/>
        <w:category>
          <w:name w:val="General"/>
          <w:gallery w:val="placeholder"/>
        </w:category>
        <w:types>
          <w:type w:val="bbPlcHdr"/>
        </w:types>
        <w:behaviors>
          <w:behavior w:val="content"/>
        </w:behaviors>
        <w:guid w:val="{A4BEB4AF-8624-42C7-80AB-0B70F3C62545}"/>
      </w:docPartPr>
      <w:docPartBody>
        <w:p w:rsidR="00942F3C" w:rsidRDefault="0098440F" w:rsidP="0098440F">
          <w:pPr>
            <w:pStyle w:val="19A444ACBEA34578BA0CB31422DD23771"/>
          </w:pPr>
          <w:r w:rsidRPr="001C60B5">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
      <w:docPartPr>
        <w:name w:val="E19A39A2DC34427782303866B501EF52"/>
        <w:category>
          <w:name w:val="General"/>
          <w:gallery w:val="placeholder"/>
        </w:category>
        <w:types>
          <w:type w:val="bbPlcHdr"/>
        </w:types>
        <w:behaviors>
          <w:behavior w:val="content"/>
        </w:behaviors>
        <w:guid w:val="{F7EC3352-105C-477C-838D-AD061A4E5EC1}"/>
      </w:docPartPr>
      <w:docPartBody>
        <w:p w:rsidR="00CF449E" w:rsidRDefault="004838BF" w:rsidP="004838BF">
          <w:pPr>
            <w:pStyle w:val="E19A39A2DC34427782303866B501EF52"/>
          </w:pPr>
          <w:r w:rsidRPr="0013075E">
            <w:rPr>
              <w:rStyle w:val="PlaceholderText"/>
              <w:szCs w:val="24"/>
            </w:rPr>
            <w:t>Choose an item.</w:t>
          </w:r>
        </w:p>
      </w:docPartBody>
    </w:docPart>
    <w:docPart>
      <w:docPartPr>
        <w:name w:val="4037A60F381647269327C3491F818BF7"/>
        <w:category>
          <w:name w:val="General"/>
          <w:gallery w:val="placeholder"/>
        </w:category>
        <w:types>
          <w:type w:val="bbPlcHdr"/>
        </w:types>
        <w:behaviors>
          <w:behavior w:val="content"/>
        </w:behaviors>
        <w:guid w:val="{DEAF250B-3D28-4BAE-AC23-C8CCE9FB5415}"/>
      </w:docPartPr>
      <w:docPartBody>
        <w:p w:rsidR="00CF449E" w:rsidRDefault="004838BF" w:rsidP="004838BF">
          <w:pPr>
            <w:pStyle w:val="4037A60F381647269327C3491F818BF7"/>
          </w:pPr>
          <w:r w:rsidRPr="0013075E">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Italic">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942F3C"/>
    <w:rsid w:val="000E3B2C"/>
    <w:rsid w:val="0029582E"/>
    <w:rsid w:val="003D3909"/>
    <w:rsid w:val="00417704"/>
    <w:rsid w:val="0045397F"/>
    <w:rsid w:val="004838BF"/>
    <w:rsid w:val="005A164A"/>
    <w:rsid w:val="005D0405"/>
    <w:rsid w:val="00760EAF"/>
    <w:rsid w:val="008077CB"/>
    <w:rsid w:val="00884126"/>
    <w:rsid w:val="00895D61"/>
    <w:rsid w:val="009333D7"/>
    <w:rsid w:val="00942F3C"/>
    <w:rsid w:val="0098440F"/>
    <w:rsid w:val="00A12BED"/>
    <w:rsid w:val="00A64EEC"/>
    <w:rsid w:val="00AA293F"/>
    <w:rsid w:val="00B518DF"/>
    <w:rsid w:val="00B661DB"/>
    <w:rsid w:val="00CC0D02"/>
    <w:rsid w:val="00CF449E"/>
    <w:rsid w:val="00DD7397"/>
    <w:rsid w:val="00E42B96"/>
    <w:rsid w:val="00E861E6"/>
    <w:rsid w:val="00F47D69"/>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085055D04C02241AF4759873DF8334B" ma:contentTypeVersion="29" ma:contentTypeDescription="Document with Enterprise Keyword column." ma:contentTypeScope="" ma:versionID="157275ac0c35055e6a3a4cb3467c48e6">
  <xsd:schema xmlns:xsd="http://www.w3.org/2001/XMLSchema" xmlns:xs="http://www.w3.org/2001/XMLSchema" xmlns:p="http://schemas.microsoft.com/office/2006/metadata/properties" xmlns:ns1="http://schemas.microsoft.com/sharepoint/v3" xmlns:ns2="fd053438-771b-42ba-9d81-01aaf027653a" xmlns:ns3="573deb0b-1af8-4c22-839e-5226f9086661" xmlns:ns4="http://schemas.microsoft.com/sharepoint/v4" targetNamespace="http://schemas.microsoft.com/office/2006/metadata/properties" ma:root="true" ma:fieldsID="887349ad8097a8f58d1bb95b9d8028a8" ns1:_="" ns2:_="" ns3:_="" ns4:_="">
    <xsd:import namespace="http://schemas.microsoft.com/sharepoint/v3"/>
    <xsd:import namespace="fd053438-771b-42ba-9d81-01aaf027653a"/>
    <xsd:import namespace="573deb0b-1af8-4c22-839e-5226f908666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element ref="ns3:Archived"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description="" ma:hidden="true" ma:internalName="EmailSender" ma:readOnly="false">
      <xsd:simpleType>
        <xsd:restriction base="dms:Note">
          <xsd:maxLength value="255"/>
        </xsd:restriction>
      </xsd:simpleType>
    </xsd:element>
    <xsd:element name="EmailTo" ma:index="12" nillable="true" ma:displayName="E-Mail To" ma:description="" ma:hidden="true" ma:internalName="EmailTo" ma:readOnly="false">
      <xsd:simpleType>
        <xsd:restriction base="dms:Note">
          <xsd:maxLength value="255"/>
        </xsd:restriction>
      </xsd:simpleType>
    </xsd:element>
    <xsd:element name="EmailCc" ma:index="13" nillable="true" ma:displayName="E-Mail Cc" ma:description="" ma:hidden="true" ma:internalName="EmailCc" ma:readOnly="false">
      <xsd:simpleType>
        <xsd:restriction base="dms:Note">
          <xsd:maxLength value="255"/>
        </xsd:restriction>
      </xsd:simpleType>
    </xsd:element>
    <xsd:element name="EmailFrom" ma:index="14" nillable="true" ma:displayName="E-Mail From" ma:description="" ma:hidden="true" ma:internalName="EmailFrom" ma:readOnly="false">
      <xsd:simpleType>
        <xsd:restriction base="dms:Text"/>
      </xsd:simpleType>
    </xsd:element>
    <xsd:element name="EmailSubject" ma:index="15" nillable="true" ma:displayName="E-Mail Subject" ma:description="" ma:hidden="true" ma:internalName="EmailSub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53438-771b-42ba-9d81-01aaf027653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3deb0b-1af8-4c22-839e-5226f9086661" elementFormDefault="qualified">
    <xsd:import namespace="http://schemas.microsoft.com/office/2006/documentManagement/types"/>
    <xsd:import namespace="http://schemas.microsoft.com/office/infopath/2007/PartnerControls"/>
    <xsd:element name="TaxKeywordTaxHTField" ma:index="7" nillable="true" ma:taxonomy="true" ma:internalName="TaxKeywordTaxHTField" ma:taxonomyFieldName="TaxKeyword" ma:displayName="Enterprise Keywords" ma:readOnly="false" ma:fieldId="{23f27201-bee3-471e-b2e7-b64fd8b7ca38}" ma:taxonomyMulti="true" ma:sspId="64f761c4-cb64-4933-b1ae-cbeaa3c9865a"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03c2ea0b-a94f-4569-805f-1911d84595fa}" ma:internalName="TaxCatchAll" ma:showField="CatchAllData" ma:web="fd053438-771b-42ba-9d81-01aaf027653a">
      <xsd:complexType>
        <xsd:complexContent>
          <xsd:extension base="dms:MultiChoiceLookup">
            <xsd:sequence>
              <xsd:element name="Value" type="dms:Lookup" maxOccurs="unbounded" minOccurs="0" nillable="true"/>
            </xsd:sequence>
          </xsd:extension>
        </xsd:complexContent>
      </xsd:complexType>
    </xsd:element>
    <xsd:element name="Archived" ma:index="10" nillable="true" ma:displayName="Archived" ma:default="0" ma:internalName="Archiv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description="" ma:hidden="true" ma:internalName="EmailHeader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TaxCatchAll xmlns="573deb0b-1af8-4c22-839e-5226f9086661">
      <Value>12</Value>
    </TaxCatchAll>
    <Archived xmlns="573deb0b-1af8-4c22-839e-5226f9086661">false</Archived>
    <EmailSubject xmlns="http://schemas.microsoft.com/sharepoint/v3" xsi:nil="true"/>
    <TaxKeywordTaxHTField xmlns="573deb0b-1af8-4c22-839e-5226f9086661">
      <Terms xmlns="http://schemas.microsoft.com/office/infopath/2007/PartnerControls">
        <TermInfo xmlns="http://schemas.microsoft.com/office/infopath/2007/PartnerControls">
          <TermName xmlns="http://schemas.microsoft.com/office/infopath/2007/PartnerControls">board committee</TermName>
          <TermId xmlns="http://schemas.microsoft.com/office/infopath/2007/PartnerControls">4c59d375-e8fe-4895-99f7-de1ea7bd2bf6</TermId>
        </TermInfo>
      </Terms>
    </TaxKeywordTaxHTField>
    <EmailCc xmlns="http://schemas.microsoft.com/sharepoint/v3" xsi:nil="true"/>
    <_dlc_DocId xmlns="fd053438-771b-42ba-9d81-01aaf027653a">KN3KN54Q7VUQ-4-10</_dlc_DocId>
    <_dlc_DocIdUrl xmlns="fd053438-771b-42ba-9d81-01aaf027653a">
      <Url>https://phwsharepoint.cymru.nhs.uk/corporate/governance/_layouts/15/DocIdRedir.aspx?ID=KN3KN54Q7VUQ-4-10</Url>
      <Description>KN3KN54Q7VUQ-4-10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2606F-CDE7-4DEF-90F7-815D06D30DF2}">
  <ds:schemaRefs>
    <ds:schemaRef ds:uri="http://schemas.microsoft.com/sharepoint/events"/>
  </ds:schemaRefs>
</ds:datastoreItem>
</file>

<file path=customXml/itemProps2.xml><?xml version="1.0" encoding="utf-8"?>
<ds:datastoreItem xmlns:ds="http://schemas.openxmlformats.org/officeDocument/2006/customXml" ds:itemID="{94A5339A-CF00-4DA8-8650-353C70535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053438-771b-42ba-9d81-01aaf027653a"/>
    <ds:schemaRef ds:uri="573deb0b-1af8-4c22-839e-5226f90866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E4FD6-408B-48BD-A088-9C453C496D1C}">
  <ds:schemaRefs>
    <ds:schemaRef ds:uri="http://purl.org/dc/elements/1.1/"/>
    <ds:schemaRef ds:uri="http://schemas.microsoft.com/office/2006/metadata/properties"/>
    <ds:schemaRef ds:uri="573deb0b-1af8-4c22-839e-5226f9086661"/>
    <ds:schemaRef ds:uri="http://schemas.microsoft.com/sharepoint/v3"/>
    <ds:schemaRef ds:uri="http://schemas.microsoft.com/sharepoint/v4"/>
    <ds:schemaRef ds:uri="http://purl.org/dc/terms/"/>
    <ds:schemaRef ds:uri="http://schemas.openxmlformats.org/package/2006/metadata/core-properties"/>
    <ds:schemaRef ds:uri="fd053438-771b-42ba-9d81-01aaf027653a"/>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5.xml><?xml version="1.0" encoding="utf-8"?>
<ds:datastoreItem xmlns:ds="http://schemas.openxmlformats.org/officeDocument/2006/customXml" ds:itemID="{2D89CF39-44B1-4D34-BBF6-7ADE1BA2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Board and Committe template 2019</vt:lpstr>
    </vt:vector>
  </TitlesOfParts>
  <Company>Public Health Wales</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creator>Cathie Steele</dc:creator>
  <cp:keywords>board committee</cp:keywords>
  <cp:lastModifiedBy>Helen Bushell (Public Health Wales - No. 2 Capital Quarter)</cp:lastModifiedBy>
  <cp:revision>4</cp:revision>
  <cp:lastPrinted>2017-10-16T08:46:00Z</cp:lastPrinted>
  <dcterms:created xsi:type="dcterms:W3CDTF">2021-05-14T11:07:00Z</dcterms:created>
  <dcterms:modified xsi:type="dcterms:W3CDTF">2021-05-20T14:24:00Z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0x0101002085055D04C02241AF4759873DF8334B</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ies>
</file>