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75E3B" w14:textId="77777777" w:rsidR="00886AF1" w:rsidRPr="0050057E" w:rsidRDefault="00886AF1" w:rsidP="00886AF1">
      <w:pPr>
        <w:jc w:val="right"/>
        <w:rPr>
          <w:rFonts w:ascii="Verdana" w:hAnsi="Verdana" w:cs="Arial"/>
          <w:b/>
          <w:sz w:val="24"/>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701"/>
        <w:gridCol w:w="2409"/>
        <w:gridCol w:w="284"/>
        <w:gridCol w:w="3003"/>
      </w:tblGrid>
      <w:tr w:rsidR="009E374F" w:rsidRPr="0050057E" w14:paraId="6A4B3DFE" w14:textId="77777777" w:rsidTr="009E374F">
        <w:trPr>
          <w:trHeight w:val="82"/>
          <w:jc w:val="center"/>
        </w:trPr>
        <w:tc>
          <w:tcPr>
            <w:tcW w:w="6799"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51B6E848" w14:textId="77777777" w:rsidR="009E374F" w:rsidRPr="0050057E" w:rsidRDefault="009E374F" w:rsidP="00D254B9">
            <w:pPr>
              <w:jc w:val="right"/>
              <w:rPr>
                <w:rFonts w:ascii="Verdana" w:hAnsi="Verdana"/>
                <w:b/>
                <w:sz w:val="24"/>
              </w:rPr>
            </w:pPr>
            <w:r w:rsidRPr="0050057E">
              <w:rPr>
                <w:rFonts w:ascii="Verdana" w:hAnsi="Verdana"/>
                <w:b/>
                <w:noProof/>
                <w:sz w:val="24"/>
              </w:rPr>
              <w:drawing>
                <wp:inline distT="0" distB="0" distL="0" distR="0" wp14:anchorId="5949FA33" wp14:editId="06105C35">
                  <wp:extent cx="4343081" cy="1021080"/>
                  <wp:effectExtent l="0" t="0" r="635" b="762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4395271" cy="1033350"/>
                          </a:xfrm>
                          <a:prstGeom prst="rect">
                            <a:avLst/>
                          </a:prstGeom>
                          <a:noFill/>
                          <a:ln w="9525">
                            <a:noFill/>
                            <a:miter lim="800000"/>
                            <a:headEnd/>
                            <a:tailEnd/>
                          </a:ln>
                        </pic:spPr>
                      </pic:pic>
                    </a:graphicData>
                  </a:graphic>
                </wp:inline>
              </w:drawing>
            </w: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F9ECBE" w14:textId="77777777" w:rsidR="009E374F" w:rsidRPr="0050057E" w:rsidRDefault="009E374F" w:rsidP="00CA78AF">
            <w:pPr>
              <w:jc w:val="right"/>
              <w:rPr>
                <w:rFonts w:ascii="Verdana" w:hAnsi="Verdana"/>
                <w:b/>
                <w:sz w:val="24"/>
              </w:rPr>
            </w:pPr>
            <w:r w:rsidRPr="0050057E">
              <w:rPr>
                <w:rFonts w:ascii="Verdana" w:hAnsi="Verdana"/>
                <w:b/>
                <w:sz w:val="24"/>
              </w:rPr>
              <w:t>Name of Meeting</w:t>
            </w:r>
          </w:p>
          <w:sdt>
            <w:sdtPr>
              <w:rPr>
                <w:rStyle w:val="Dropdown"/>
              </w:rPr>
              <w:alias w:val="Name of meeting"/>
              <w:tag w:val="Name of meeting"/>
              <w:id w:val="1886526"/>
              <w:placeholder>
                <w:docPart w:val="01EC7E8BE855468C913B9BC755BEA469"/>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rFonts w:ascii="Arial" w:hAnsi="Arial"/>
                <w:b/>
                <w:sz w:val="28"/>
              </w:rPr>
            </w:sdtEndPr>
            <w:sdtContent>
              <w:p w14:paraId="3EFC2604" w14:textId="77777777" w:rsidR="009E374F" w:rsidRPr="0050057E" w:rsidRDefault="009E374F" w:rsidP="00CA78AF">
                <w:pPr>
                  <w:jc w:val="right"/>
                  <w:rPr>
                    <w:rFonts w:ascii="Verdana" w:hAnsi="Verdana"/>
                    <w:b/>
                    <w:sz w:val="24"/>
                  </w:rPr>
                </w:pPr>
                <w:r w:rsidRPr="0050057E">
                  <w:rPr>
                    <w:rStyle w:val="Dropdown"/>
                  </w:rPr>
                  <w:t>Board</w:t>
                </w:r>
              </w:p>
            </w:sdtContent>
          </w:sdt>
        </w:tc>
      </w:tr>
      <w:tr w:rsidR="009E374F" w:rsidRPr="0050057E" w14:paraId="6244C5B1" w14:textId="77777777" w:rsidTr="009E374F">
        <w:trPr>
          <w:trHeight w:val="77"/>
          <w:jc w:val="center"/>
        </w:trPr>
        <w:tc>
          <w:tcPr>
            <w:tcW w:w="6799" w:type="dxa"/>
            <w:gridSpan w:val="3"/>
            <w:vMerge/>
            <w:tcBorders>
              <w:left w:val="single" w:sz="4" w:space="0" w:color="auto"/>
              <w:right w:val="single" w:sz="4" w:space="0" w:color="auto"/>
            </w:tcBorders>
            <w:shd w:val="clear" w:color="auto" w:fill="FFFFFF" w:themeFill="background1"/>
          </w:tcPr>
          <w:p w14:paraId="6396319B" w14:textId="77777777" w:rsidR="009E374F" w:rsidRPr="0050057E" w:rsidRDefault="009E374F" w:rsidP="00D254B9">
            <w:pPr>
              <w:jc w:val="right"/>
              <w:rPr>
                <w:rFonts w:ascii="Verdana" w:hAnsi="Verdana"/>
                <w:b/>
                <w:sz w:val="24"/>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F9FC93" w14:textId="77777777" w:rsidR="009E374F" w:rsidRPr="0050057E" w:rsidRDefault="009E374F" w:rsidP="009E374F">
            <w:pPr>
              <w:jc w:val="right"/>
              <w:rPr>
                <w:rFonts w:ascii="Verdana" w:hAnsi="Verdana"/>
                <w:sz w:val="24"/>
              </w:rPr>
            </w:pPr>
            <w:r w:rsidRPr="0050057E">
              <w:rPr>
                <w:rFonts w:ascii="Verdana" w:hAnsi="Verdana"/>
                <w:b/>
                <w:sz w:val="24"/>
              </w:rPr>
              <w:t>Date of Meeting</w:t>
            </w:r>
          </w:p>
          <w:p w14:paraId="785B5124" w14:textId="4BF9A978" w:rsidR="009E374F" w:rsidRPr="0050057E" w:rsidRDefault="007214FB" w:rsidP="00361136">
            <w:pPr>
              <w:jc w:val="right"/>
              <w:rPr>
                <w:rFonts w:ascii="Verdana" w:hAnsi="Verdana"/>
                <w:sz w:val="24"/>
              </w:rPr>
            </w:pPr>
            <w:r w:rsidRPr="0050057E">
              <w:rPr>
                <w:rFonts w:ascii="Verdana" w:hAnsi="Verdana"/>
                <w:sz w:val="24"/>
              </w:rPr>
              <w:t xml:space="preserve"> </w:t>
            </w:r>
            <w:r w:rsidR="00361136" w:rsidRPr="0050057E">
              <w:rPr>
                <w:rFonts w:ascii="Verdana" w:hAnsi="Verdana"/>
                <w:sz w:val="24"/>
              </w:rPr>
              <w:t>27 May</w:t>
            </w:r>
            <w:r w:rsidR="00604E13" w:rsidRPr="0050057E">
              <w:rPr>
                <w:rFonts w:ascii="Verdana" w:hAnsi="Verdana"/>
                <w:sz w:val="24"/>
              </w:rPr>
              <w:t xml:space="preserve"> 2021</w:t>
            </w:r>
          </w:p>
        </w:tc>
      </w:tr>
      <w:tr w:rsidR="009E374F" w:rsidRPr="0050057E" w14:paraId="61DDEDB0" w14:textId="77777777" w:rsidTr="009E374F">
        <w:trPr>
          <w:trHeight w:val="77"/>
          <w:jc w:val="center"/>
        </w:trPr>
        <w:tc>
          <w:tcPr>
            <w:tcW w:w="6799" w:type="dxa"/>
            <w:gridSpan w:val="3"/>
            <w:vMerge/>
            <w:tcBorders>
              <w:left w:val="single" w:sz="4" w:space="0" w:color="auto"/>
              <w:right w:val="single" w:sz="4" w:space="0" w:color="auto"/>
            </w:tcBorders>
            <w:shd w:val="clear" w:color="auto" w:fill="FFFFFF" w:themeFill="background1"/>
          </w:tcPr>
          <w:p w14:paraId="0360FBA2" w14:textId="77777777" w:rsidR="009E374F" w:rsidRPr="0050057E" w:rsidRDefault="009E374F" w:rsidP="00D254B9">
            <w:pPr>
              <w:jc w:val="right"/>
              <w:rPr>
                <w:rFonts w:ascii="Verdana" w:hAnsi="Verdana"/>
                <w:b/>
                <w:sz w:val="24"/>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A231A5" w14:textId="77777777" w:rsidR="009E374F" w:rsidRPr="0050057E" w:rsidRDefault="009E374F" w:rsidP="009E374F">
            <w:pPr>
              <w:jc w:val="right"/>
              <w:rPr>
                <w:rFonts w:ascii="Verdana" w:hAnsi="Verdana"/>
                <w:b/>
                <w:sz w:val="24"/>
              </w:rPr>
            </w:pPr>
            <w:r w:rsidRPr="0050057E">
              <w:rPr>
                <w:rFonts w:ascii="Verdana" w:hAnsi="Verdana"/>
                <w:b/>
                <w:sz w:val="24"/>
              </w:rPr>
              <w:t>Agenda item</w:t>
            </w:r>
          </w:p>
          <w:p w14:paraId="7B575ED4" w14:textId="41F20E4D" w:rsidR="009E374F" w:rsidRPr="0050057E" w:rsidRDefault="00CC4B7B" w:rsidP="005042C1">
            <w:pPr>
              <w:jc w:val="right"/>
              <w:rPr>
                <w:rFonts w:ascii="Verdana" w:hAnsi="Verdana"/>
                <w:sz w:val="24"/>
              </w:rPr>
            </w:pPr>
            <w:r w:rsidRPr="0050057E">
              <w:rPr>
                <w:rFonts w:ascii="Verdana" w:hAnsi="Verdana"/>
                <w:sz w:val="24"/>
              </w:rPr>
              <w:t>4.</w:t>
            </w:r>
            <w:r w:rsidR="00787E50">
              <w:rPr>
                <w:rFonts w:ascii="Verdana" w:hAnsi="Verdana"/>
                <w:sz w:val="24"/>
              </w:rPr>
              <w:t>6</w:t>
            </w:r>
            <w:bookmarkStart w:id="0" w:name="_GoBack"/>
            <w:bookmarkEnd w:id="0"/>
          </w:p>
        </w:tc>
      </w:tr>
      <w:tr w:rsidR="00EC0C72" w:rsidRPr="0050057E" w14:paraId="6DE0A297" w14:textId="77777777" w:rsidTr="00C90784">
        <w:trPr>
          <w:trHeight w:val="425"/>
          <w:jc w:val="center"/>
        </w:trPr>
        <w:tc>
          <w:tcPr>
            <w:tcW w:w="1008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9F470C0" w14:textId="77777777" w:rsidR="00CA78AF" w:rsidRPr="0050057E" w:rsidRDefault="00CA78AF" w:rsidP="0074340F">
            <w:pPr>
              <w:rPr>
                <w:rStyle w:val="Dropdown"/>
                <w:b/>
              </w:rPr>
            </w:pPr>
          </w:p>
          <w:p w14:paraId="51963A3C" w14:textId="77777777" w:rsidR="00EC0C72" w:rsidRPr="0050057E" w:rsidRDefault="006F7DA4" w:rsidP="0074340F">
            <w:pPr>
              <w:rPr>
                <w:rStyle w:val="Dropdown"/>
                <w:b/>
              </w:rPr>
            </w:pPr>
            <w:r w:rsidRPr="0050057E">
              <w:rPr>
                <w:rStyle w:val="Dropdown"/>
                <w:b/>
              </w:rPr>
              <w:t>Composite</w:t>
            </w:r>
            <w:r w:rsidR="00EC0C72" w:rsidRPr="0050057E">
              <w:rPr>
                <w:rStyle w:val="Dropdown"/>
                <w:b/>
              </w:rPr>
              <w:t xml:space="preserve"> Committee report for Board </w:t>
            </w:r>
          </w:p>
          <w:p w14:paraId="0B44EA64" w14:textId="77777777" w:rsidR="00CA78AF" w:rsidRPr="0050057E" w:rsidRDefault="00CA78AF" w:rsidP="0074340F">
            <w:pPr>
              <w:rPr>
                <w:rStyle w:val="Dropdown"/>
                <w:b/>
              </w:rPr>
            </w:pPr>
          </w:p>
        </w:tc>
      </w:tr>
      <w:tr w:rsidR="00CA78AF" w:rsidRPr="0050057E" w14:paraId="5B2D1AE9" w14:textId="77777777" w:rsidTr="006314FC">
        <w:trPr>
          <w:trHeight w:val="425"/>
          <w:jc w:val="center"/>
        </w:trPr>
        <w:tc>
          <w:tcPr>
            <w:tcW w:w="2689"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DCA77C2" w14:textId="77777777" w:rsidR="00CA78AF" w:rsidRPr="0050057E" w:rsidRDefault="00CA78AF" w:rsidP="00191431">
            <w:pPr>
              <w:jc w:val="center"/>
              <w:rPr>
                <w:rStyle w:val="Dropdown"/>
              </w:rPr>
            </w:pPr>
            <w:r w:rsidRPr="0050057E">
              <w:rPr>
                <w:rFonts w:ascii="Verdana" w:hAnsi="Verdana" w:cs="Arial"/>
                <w:b/>
                <w:sz w:val="24"/>
              </w:rPr>
              <w:t>Reporting Committee</w:t>
            </w:r>
          </w:p>
        </w:tc>
        <w:tc>
          <w:tcPr>
            <w:tcW w:w="17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B6145E3" w14:textId="77777777" w:rsidR="00CA78AF" w:rsidRPr="0050057E" w:rsidRDefault="00CA78AF" w:rsidP="00191431">
            <w:pPr>
              <w:jc w:val="center"/>
              <w:rPr>
                <w:rFonts w:ascii="Verdana" w:hAnsi="Verdana" w:cs="Arial"/>
                <w:b/>
                <w:sz w:val="24"/>
              </w:rPr>
            </w:pPr>
            <w:r w:rsidRPr="0050057E">
              <w:rPr>
                <w:rFonts w:ascii="Verdana" w:hAnsi="Verdana" w:cs="Arial"/>
                <w:b/>
                <w:sz w:val="24"/>
              </w:rPr>
              <w:t>Chair</w:t>
            </w:r>
          </w:p>
        </w:tc>
        <w:tc>
          <w:tcPr>
            <w:tcW w:w="2693"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DC2EB56" w14:textId="77777777" w:rsidR="00CA78AF" w:rsidRPr="0050057E" w:rsidRDefault="00CA78AF" w:rsidP="00191431">
            <w:pPr>
              <w:jc w:val="center"/>
              <w:rPr>
                <w:rFonts w:ascii="Verdana" w:hAnsi="Verdana" w:cs="Arial"/>
                <w:b/>
                <w:sz w:val="24"/>
              </w:rPr>
            </w:pPr>
            <w:r w:rsidRPr="0050057E">
              <w:rPr>
                <w:rFonts w:ascii="Verdana" w:hAnsi="Verdana" w:cs="Arial"/>
                <w:b/>
                <w:sz w:val="24"/>
              </w:rPr>
              <w:t>Lead Executive Director</w:t>
            </w:r>
          </w:p>
        </w:tc>
        <w:tc>
          <w:tcPr>
            <w:tcW w:w="300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9CAFBDC" w14:textId="77777777" w:rsidR="00CA78AF" w:rsidRPr="0050057E" w:rsidRDefault="00CA78AF" w:rsidP="00191431">
            <w:pPr>
              <w:jc w:val="center"/>
              <w:rPr>
                <w:rFonts w:ascii="Verdana" w:hAnsi="Verdana" w:cs="Arial"/>
                <w:b/>
                <w:sz w:val="24"/>
              </w:rPr>
            </w:pPr>
            <w:r w:rsidRPr="0050057E">
              <w:rPr>
                <w:rFonts w:ascii="Verdana" w:hAnsi="Verdana" w:cs="Arial"/>
                <w:b/>
                <w:sz w:val="24"/>
              </w:rPr>
              <w:t>Date of last meeting</w:t>
            </w:r>
          </w:p>
        </w:tc>
      </w:tr>
      <w:tr w:rsidR="00361136" w:rsidRPr="0050057E" w14:paraId="4AD8292E" w14:textId="77777777" w:rsidTr="00361136">
        <w:trPr>
          <w:trHeight w:val="425"/>
          <w:jc w:val="center"/>
        </w:trPr>
        <w:tc>
          <w:tcPr>
            <w:tcW w:w="2689" w:type="dxa"/>
            <w:vMerge w:val="restart"/>
            <w:tcBorders>
              <w:top w:val="single" w:sz="4" w:space="0" w:color="auto"/>
              <w:left w:val="single" w:sz="4" w:space="0" w:color="auto"/>
              <w:right w:val="single" w:sz="4" w:space="0" w:color="auto"/>
            </w:tcBorders>
            <w:shd w:val="clear" w:color="auto" w:fill="FFFFFF" w:themeFill="background1"/>
          </w:tcPr>
          <w:p w14:paraId="22B36807" w14:textId="77777777" w:rsidR="00361136" w:rsidRPr="0050057E" w:rsidRDefault="00361136" w:rsidP="00D62B5A">
            <w:pPr>
              <w:jc w:val="center"/>
              <w:rPr>
                <w:rStyle w:val="Dropdown"/>
              </w:rPr>
            </w:pPr>
            <w:r w:rsidRPr="0050057E">
              <w:rPr>
                <w:rStyle w:val="Dropdown"/>
              </w:rPr>
              <w:t>Quality, Safety and Improvement Committee</w:t>
            </w:r>
          </w:p>
        </w:tc>
        <w:tc>
          <w:tcPr>
            <w:tcW w:w="1701" w:type="dxa"/>
            <w:vMerge w:val="restart"/>
            <w:tcBorders>
              <w:top w:val="single" w:sz="4" w:space="0" w:color="auto"/>
              <w:left w:val="single" w:sz="4" w:space="0" w:color="auto"/>
              <w:right w:val="single" w:sz="4" w:space="0" w:color="auto"/>
            </w:tcBorders>
            <w:shd w:val="clear" w:color="auto" w:fill="FFFFFF" w:themeFill="background1"/>
          </w:tcPr>
          <w:p w14:paraId="57AA8C5D" w14:textId="77777777" w:rsidR="00361136" w:rsidRPr="0050057E" w:rsidRDefault="00361136" w:rsidP="00D62B5A">
            <w:pPr>
              <w:jc w:val="center"/>
              <w:rPr>
                <w:rFonts w:ascii="Verdana" w:hAnsi="Verdana" w:cs="Arial"/>
                <w:sz w:val="24"/>
              </w:rPr>
            </w:pPr>
            <w:r w:rsidRPr="0050057E">
              <w:rPr>
                <w:rFonts w:ascii="Verdana" w:hAnsi="Verdana" w:cs="Arial"/>
                <w:sz w:val="24"/>
              </w:rPr>
              <w:t>Kate Eden</w:t>
            </w:r>
          </w:p>
        </w:tc>
        <w:tc>
          <w:tcPr>
            <w:tcW w:w="2693" w:type="dxa"/>
            <w:gridSpan w:val="2"/>
            <w:vMerge w:val="restart"/>
            <w:tcBorders>
              <w:top w:val="single" w:sz="4" w:space="0" w:color="auto"/>
              <w:left w:val="single" w:sz="4" w:space="0" w:color="auto"/>
              <w:right w:val="single" w:sz="4" w:space="0" w:color="auto"/>
            </w:tcBorders>
            <w:shd w:val="clear" w:color="auto" w:fill="FFFFFF" w:themeFill="background1"/>
          </w:tcPr>
          <w:p w14:paraId="44D7B1FD" w14:textId="77777777" w:rsidR="00361136" w:rsidRPr="0050057E" w:rsidRDefault="00361136" w:rsidP="00D62B5A">
            <w:pPr>
              <w:jc w:val="center"/>
              <w:rPr>
                <w:rFonts w:ascii="Verdana" w:hAnsi="Verdana" w:cs="Arial"/>
                <w:sz w:val="24"/>
              </w:rPr>
            </w:pPr>
            <w:r w:rsidRPr="0050057E">
              <w:rPr>
                <w:rFonts w:ascii="Verdana" w:hAnsi="Verdana" w:cs="Arial"/>
                <w:sz w:val="24"/>
              </w:rPr>
              <w:t>Rhiannon Beaumont-Wood, Executive Director Quality, Nursing &amp; Allied Health Professionals</w:t>
            </w: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950DE58" w14:textId="77777777" w:rsidR="00361136" w:rsidRPr="0050057E" w:rsidRDefault="00361136" w:rsidP="00361136">
            <w:pPr>
              <w:jc w:val="center"/>
              <w:rPr>
                <w:rFonts w:ascii="Verdana" w:hAnsi="Verdana" w:cs="Arial"/>
                <w:i/>
                <w:sz w:val="24"/>
              </w:rPr>
            </w:pPr>
            <w:r w:rsidRPr="0050057E">
              <w:rPr>
                <w:rFonts w:ascii="Verdana" w:hAnsi="Verdana" w:cs="Arial"/>
                <w:sz w:val="24"/>
              </w:rPr>
              <w:t>14 April 2021</w:t>
            </w:r>
            <w:r w:rsidRPr="0050057E">
              <w:rPr>
                <w:rFonts w:ascii="Verdana" w:hAnsi="Verdana" w:cs="Arial"/>
                <w:i/>
                <w:sz w:val="24"/>
              </w:rPr>
              <w:t xml:space="preserve"> </w:t>
            </w:r>
          </w:p>
          <w:p w14:paraId="5E2EF775" w14:textId="7D5D4AE4" w:rsidR="00361136" w:rsidRPr="0050057E" w:rsidRDefault="00361136" w:rsidP="00361136">
            <w:pPr>
              <w:jc w:val="center"/>
              <w:rPr>
                <w:rFonts w:ascii="Verdana" w:hAnsi="Verdana" w:cs="Arial"/>
                <w:sz w:val="24"/>
              </w:rPr>
            </w:pPr>
            <w:r w:rsidRPr="0050057E">
              <w:rPr>
                <w:rFonts w:ascii="Verdana" w:hAnsi="Verdana" w:cs="Arial"/>
                <w:i/>
                <w:sz w:val="24"/>
              </w:rPr>
              <w:t>(Judi Rhys Chaired this meeting)</w:t>
            </w:r>
          </w:p>
        </w:tc>
      </w:tr>
      <w:tr w:rsidR="00361136" w:rsidRPr="0050057E" w14:paraId="5E66640B" w14:textId="77777777" w:rsidTr="00361136">
        <w:trPr>
          <w:trHeight w:val="425"/>
          <w:jc w:val="center"/>
        </w:trPr>
        <w:tc>
          <w:tcPr>
            <w:tcW w:w="2689" w:type="dxa"/>
            <w:vMerge/>
            <w:tcBorders>
              <w:left w:val="single" w:sz="4" w:space="0" w:color="auto"/>
              <w:bottom w:val="single" w:sz="4" w:space="0" w:color="auto"/>
              <w:right w:val="single" w:sz="4" w:space="0" w:color="auto"/>
            </w:tcBorders>
            <w:shd w:val="clear" w:color="auto" w:fill="FFFFFF" w:themeFill="background1"/>
          </w:tcPr>
          <w:p w14:paraId="7AAAC90C" w14:textId="77777777" w:rsidR="00361136" w:rsidRPr="0050057E" w:rsidRDefault="00361136" w:rsidP="00D62B5A">
            <w:pPr>
              <w:jc w:val="center"/>
              <w:rPr>
                <w:rStyle w:val="Dropdown"/>
              </w:rPr>
            </w:pPr>
          </w:p>
        </w:tc>
        <w:tc>
          <w:tcPr>
            <w:tcW w:w="1701" w:type="dxa"/>
            <w:vMerge/>
            <w:tcBorders>
              <w:left w:val="single" w:sz="4" w:space="0" w:color="auto"/>
              <w:bottom w:val="single" w:sz="4" w:space="0" w:color="auto"/>
              <w:right w:val="single" w:sz="4" w:space="0" w:color="auto"/>
            </w:tcBorders>
            <w:shd w:val="clear" w:color="auto" w:fill="FFFFFF" w:themeFill="background1"/>
          </w:tcPr>
          <w:p w14:paraId="04EFBE9C" w14:textId="5C84B67C" w:rsidR="00361136" w:rsidRPr="0050057E" w:rsidRDefault="00361136" w:rsidP="00D62B5A">
            <w:pPr>
              <w:jc w:val="center"/>
              <w:rPr>
                <w:rFonts w:ascii="Verdana" w:hAnsi="Verdana" w:cs="Arial"/>
                <w:sz w:val="24"/>
              </w:rPr>
            </w:pPr>
          </w:p>
        </w:tc>
        <w:tc>
          <w:tcPr>
            <w:tcW w:w="2693" w:type="dxa"/>
            <w:gridSpan w:val="2"/>
            <w:vMerge/>
            <w:tcBorders>
              <w:left w:val="single" w:sz="4" w:space="0" w:color="auto"/>
              <w:bottom w:val="single" w:sz="4" w:space="0" w:color="auto"/>
              <w:right w:val="single" w:sz="4" w:space="0" w:color="auto"/>
            </w:tcBorders>
            <w:shd w:val="clear" w:color="auto" w:fill="FFFFFF" w:themeFill="background1"/>
          </w:tcPr>
          <w:p w14:paraId="7C7013DA" w14:textId="77777777" w:rsidR="00361136" w:rsidRPr="0050057E" w:rsidRDefault="00361136" w:rsidP="00D62B5A">
            <w:pPr>
              <w:jc w:val="center"/>
              <w:rPr>
                <w:rFonts w:ascii="Verdana" w:hAnsi="Verdana" w:cs="Arial"/>
                <w:sz w:val="24"/>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1795606" w14:textId="77777777" w:rsidR="00361136" w:rsidRPr="0050057E" w:rsidRDefault="00361136" w:rsidP="00361136">
            <w:pPr>
              <w:jc w:val="center"/>
              <w:rPr>
                <w:rFonts w:ascii="Verdana" w:hAnsi="Verdana" w:cs="Arial"/>
                <w:sz w:val="24"/>
              </w:rPr>
            </w:pPr>
            <w:r w:rsidRPr="0050057E">
              <w:rPr>
                <w:rFonts w:ascii="Verdana" w:hAnsi="Verdana" w:cs="Arial"/>
                <w:sz w:val="24"/>
              </w:rPr>
              <w:t xml:space="preserve">7 May 2021 </w:t>
            </w:r>
          </w:p>
          <w:p w14:paraId="72B68056" w14:textId="7C795971" w:rsidR="00361136" w:rsidRPr="0050057E" w:rsidRDefault="00361136" w:rsidP="00361136">
            <w:pPr>
              <w:rPr>
                <w:rFonts w:ascii="Verdana" w:hAnsi="Verdana" w:cs="Arial"/>
                <w:sz w:val="24"/>
              </w:rPr>
            </w:pPr>
          </w:p>
        </w:tc>
      </w:tr>
      <w:tr w:rsidR="00361136" w:rsidRPr="0050057E" w14:paraId="1E74621D" w14:textId="77777777" w:rsidTr="00361136">
        <w:trPr>
          <w:trHeight w:val="425"/>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Pr>
          <w:p w14:paraId="7F7F2A11" w14:textId="1F03D21E" w:rsidR="00361136" w:rsidRPr="0050057E" w:rsidRDefault="00361136" w:rsidP="00D62B5A">
            <w:pPr>
              <w:jc w:val="center"/>
              <w:rPr>
                <w:rStyle w:val="Dropdown"/>
              </w:rPr>
            </w:pPr>
            <w:r w:rsidRPr="0050057E">
              <w:rPr>
                <w:rStyle w:val="Dropdown"/>
              </w:rPr>
              <w:t>People and Organisational Development Committee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7DB92C" w14:textId="3BFCB403" w:rsidR="00361136" w:rsidRPr="0050057E" w:rsidRDefault="00361136" w:rsidP="00D62B5A">
            <w:pPr>
              <w:jc w:val="center"/>
              <w:rPr>
                <w:rFonts w:ascii="Verdana" w:hAnsi="Verdana" w:cs="Arial"/>
                <w:sz w:val="24"/>
              </w:rPr>
            </w:pPr>
            <w:r w:rsidRPr="0050057E">
              <w:rPr>
                <w:rFonts w:ascii="Verdana" w:hAnsi="Verdana" w:cs="Arial"/>
                <w:sz w:val="24"/>
              </w:rPr>
              <w:t>Mohammed Mehmet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35B583" w14:textId="6D231F74" w:rsidR="00361136" w:rsidRPr="0050057E" w:rsidRDefault="00361136" w:rsidP="00D62B5A">
            <w:pPr>
              <w:jc w:val="center"/>
              <w:rPr>
                <w:rFonts w:ascii="Verdana" w:hAnsi="Verdana" w:cs="Arial"/>
                <w:sz w:val="24"/>
              </w:rPr>
            </w:pPr>
            <w:r w:rsidRPr="0050057E">
              <w:rPr>
                <w:rFonts w:ascii="Verdana" w:hAnsi="Verdana" w:cs="Arial"/>
                <w:sz w:val="24"/>
              </w:rPr>
              <w:t xml:space="preserve">Neil Lewis, Director of People and Organisational Development </w:t>
            </w: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D8124FA" w14:textId="3300D4B9" w:rsidR="00361136" w:rsidRPr="0050057E" w:rsidRDefault="00361136" w:rsidP="00D62B5A">
            <w:pPr>
              <w:jc w:val="center"/>
              <w:rPr>
                <w:rFonts w:ascii="Verdana" w:hAnsi="Verdana" w:cs="Arial"/>
                <w:sz w:val="24"/>
              </w:rPr>
            </w:pPr>
            <w:r w:rsidRPr="0050057E">
              <w:rPr>
                <w:rFonts w:ascii="Verdana" w:hAnsi="Verdana" w:cs="Arial"/>
                <w:sz w:val="24"/>
              </w:rPr>
              <w:t>21 April 2021</w:t>
            </w:r>
          </w:p>
        </w:tc>
      </w:tr>
      <w:tr w:rsidR="00543EE6" w:rsidRPr="0050057E" w14:paraId="6A14E7A9" w14:textId="77777777" w:rsidTr="00361136">
        <w:trPr>
          <w:trHeight w:val="425"/>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Pr>
          <w:p w14:paraId="6C6E3D60" w14:textId="77777777" w:rsidR="00543EE6" w:rsidRPr="0050057E" w:rsidRDefault="00543EE6" w:rsidP="002D6740">
            <w:pPr>
              <w:jc w:val="center"/>
              <w:rPr>
                <w:rStyle w:val="Dropdown"/>
              </w:rPr>
            </w:pPr>
            <w:r w:rsidRPr="0050057E">
              <w:rPr>
                <w:rStyle w:val="Dropdown"/>
              </w:rPr>
              <w:t>Audit and Corporate Governance Committee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C3578D2" w14:textId="77777777" w:rsidR="00543EE6" w:rsidRPr="0050057E" w:rsidRDefault="00543EE6" w:rsidP="002D6740">
            <w:pPr>
              <w:jc w:val="center"/>
              <w:rPr>
                <w:rFonts w:ascii="Verdana" w:hAnsi="Verdana" w:cs="Arial"/>
                <w:sz w:val="24"/>
              </w:rPr>
            </w:pPr>
            <w:r w:rsidRPr="0050057E">
              <w:rPr>
                <w:rFonts w:ascii="Verdana" w:hAnsi="Verdana" w:cs="Arial"/>
                <w:sz w:val="24"/>
              </w:rPr>
              <w:t>Dyfed Edwards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68EE54" w14:textId="77777777" w:rsidR="00543EE6" w:rsidRPr="0050057E" w:rsidRDefault="00543EE6" w:rsidP="002D6740">
            <w:pPr>
              <w:jc w:val="center"/>
              <w:rPr>
                <w:rFonts w:ascii="Verdana" w:hAnsi="Verdana" w:cs="Arial"/>
                <w:sz w:val="24"/>
              </w:rPr>
            </w:pPr>
            <w:r w:rsidRPr="0050057E">
              <w:rPr>
                <w:rFonts w:ascii="Verdana" w:hAnsi="Verdana" w:cs="Arial"/>
                <w:sz w:val="24"/>
              </w:rPr>
              <w:t>Huw George, Deputy CEO and Executive Director Operations and Finance</w:t>
            </w: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68BBE6A" w14:textId="20062B46" w:rsidR="00543EE6" w:rsidRPr="0050057E" w:rsidRDefault="00361136" w:rsidP="0080736D">
            <w:pPr>
              <w:jc w:val="center"/>
              <w:rPr>
                <w:rFonts w:ascii="Verdana" w:hAnsi="Verdana" w:cs="Arial"/>
                <w:sz w:val="24"/>
              </w:rPr>
            </w:pPr>
            <w:r w:rsidRPr="0050057E">
              <w:rPr>
                <w:rFonts w:ascii="Verdana" w:hAnsi="Verdana" w:cs="Arial"/>
                <w:sz w:val="24"/>
              </w:rPr>
              <w:t>5 May 2021</w:t>
            </w:r>
            <w:r w:rsidR="00543EE6" w:rsidRPr="0050057E">
              <w:rPr>
                <w:rFonts w:ascii="Verdana" w:hAnsi="Verdana" w:cs="Arial"/>
                <w:sz w:val="24"/>
              </w:rPr>
              <w:t xml:space="preserve"> </w:t>
            </w:r>
          </w:p>
        </w:tc>
      </w:tr>
    </w:tbl>
    <w:p w14:paraId="3F0821AD" w14:textId="77777777" w:rsidR="00191431" w:rsidRPr="0050057E" w:rsidRDefault="00191431" w:rsidP="004B314C">
      <w:pPr>
        <w:rPr>
          <w:rFonts w:ascii="Verdana" w:hAnsi="Verdana" w:cs="Arial"/>
          <w:b/>
          <w:sz w:val="24"/>
        </w:rPr>
        <w:sectPr w:rsidR="00191431" w:rsidRPr="0050057E" w:rsidSect="00960E44">
          <w:footerReference w:type="default" r:id="rId9"/>
          <w:footerReference w:type="first" r:id="rId10"/>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6"/>
      </w:tblGrid>
      <w:tr w:rsidR="004B314C" w:rsidRPr="0050057E" w14:paraId="547FFE35" w14:textId="77777777" w:rsidTr="006314FC">
        <w:trPr>
          <w:trHeight w:val="425"/>
          <w:tblHeader/>
          <w:jc w:val="center"/>
        </w:trPr>
        <w:tc>
          <w:tcPr>
            <w:tcW w:w="10086" w:type="dxa"/>
            <w:tcBorders>
              <w:top w:val="single" w:sz="4" w:space="0" w:color="auto"/>
              <w:left w:val="single" w:sz="4" w:space="0" w:color="auto"/>
              <w:bottom w:val="nil"/>
              <w:right w:val="single" w:sz="4" w:space="0" w:color="auto"/>
            </w:tcBorders>
            <w:shd w:val="clear" w:color="auto" w:fill="95B3D7" w:themeFill="accent1" w:themeFillTint="99"/>
          </w:tcPr>
          <w:p w14:paraId="3600B72D" w14:textId="759BCBF2" w:rsidR="004B314C" w:rsidRPr="0050057E" w:rsidRDefault="004B314C" w:rsidP="004B314C">
            <w:pPr>
              <w:rPr>
                <w:rFonts w:ascii="Verdana" w:hAnsi="Verdana" w:cs="Arial"/>
                <w:b/>
                <w:sz w:val="24"/>
              </w:rPr>
            </w:pPr>
            <w:r w:rsidRPr="0050057E">
              <w:rPr>
                <w:rFonts w:ascii="Verdana" w:hAnsi="Verdana" w:cs="Arial"/>
                <w:b/>
                <w:sz w:val="24"/>
              </w:rPr>
              <w:t>Summary of key matters considered by the Committee</w:t>
            </w:r>
            <w:r w:rsidR="006314FC" w:rsidRPr="0050057E">
              <w:rPr>
                <w:rFonts w:ascii="Verdana" w:hAnsi="Verdana" w:cs="Arial"/>
                <w:b/>
                <w:sz w:val="24"/>
              </w:rPr>
              <w:t xml:space="preserve"> and any related decisions made:</w:t>
            </w:r>
          </w:p>
        </w:tc>
      </w:tr>
      <w:tr w:rsidR="006314FC" w:rsidRPr="0050057E" w14:paraId="280AE608" w14:textId="77777777" w:rsidTr="006314FC">
        <w:trPr>
          <w:trHeight w:val="312"/>
          <w:jc w:val="center"/>
        </w:trPr>
        <w:tc>
          <w:tcPr>
            <w:tcW w:w="100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CF26A8" w14:textId="21D4081D" w:rsidR="006314FC" w:rsidRPr="0050057E" w:rsidRDefault="006314FC" w:rsidP="006314FC">
            <w:pPr>
              <w:tabs>
                <w:tab w:val="left" w:pos="1906"/>
              </w:tabs>
              <w:rPr>
                <w:rStyle w:val="Dropdown"/>
                <w:b/>
              </w:rPr>
            </w:pPr>
            <w:r w:rsidRPr="0050057E">
              <w:rPr>
                <w:rStyle w:val="Dropdown"/>
                <w:b/>
              </w:rPr>
              <w:t>Quality, Safety and Improvement Committee</w:t>
            </w:r>
          </w:p>
        </w:tc>
      </w:tr>
      <w:tr w:rsidR="00982FAB" w:rsidRPr="0050057E" w14:paraId="5A2B3E64" w14:textId="77777777" w:rsidTr="00982FAB">
        <w:trPr>
          <w:trHeight w:val="2089"/>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14:paraId="51C8B1CC" w14:textId="68D74F7A" w:rsidR="00361136" w:rsidRPr="0050057E" w:rsidRDefault="00361136" w:rsidP="00861A51">
            <w:pPr>
              <w:tabs>
                <w:tab w:val="left" w:pos="1906"/>
              </w:tabs>
              <w:jc w:val="both"/>
              <w:rPr>
                <w:rStyle w:val="Dropdown"/>
                <w:b/>
                <w:u w:val="single"/>
              </w:rPr>
            </w:pPr>
            <w:r w:rsidRPr="0050057E">
              <w:rPr>
                <w:rStyle w:val="Dropdown"/>
                <w:b/>
                <w:u w:val="single"/>
              </w:rPr>
              <w:t xml:space="preserve">14 April Meeting </w:t>
            </w:r>
          </w:p>
          <w:p w14:paraId="21302924" w14:textId="77777777" w:rsidR="00982FAB" w:rsidRPr="0050057E" w:rsidRDefault="00982FAB" w:rsidP="00982FAB">
            <w:pPr>
              <w:tabs>
                <w:tab w:val="left" w:pos="1906"/>
              </w:tabs>
              <w:jc w:val="both"/>
              <w:rPr>
                <w:rFonts w:ascii="Verdana" w:hAnsi="Verdana"/>
                <w:sz w:val="24"/>
              </w:rPr>
            </w:pPr>
            <w:r w:rsidRPr="0050057E">
              <w:rPr>
                <w:rFonts w:ascii="Verdana" w:hAnsi="Verdana"/>
                <w:sz w:val="24"/>
              </w:rPr>
              <w:t xml:space="preserve">The Committee considered the following matters for </w:t>
            </w:r>
            <w:r w:rsidRPr="0050057E">
              <w:rPr>
                <w:rFonts w:ascii="Verdana" w:hAnsi="Verdana"/>
                <w:b/>
                <w:sz w:val="24"/>
              </w:rPr>
              <w:t>assurance</w:t>
            </w:r>
            <w:r w:rsidRPr="0050057E">
              <w:rPr>
                <w:rFonts w:ascii="Verdana" w:hAnsi="Verdana"/>
                <w:sz w:val="24"/>
              </w:rPr>
              <w:t>:</w:t>
            </w:r>
          </w:p>
          <w:p w14:paraId="3ED59DD4" w14:textId="7EDF898C" w:rsidR="00361136" w:rsidRPr="0050057E" w:rsidRDefault="00982FAB" w:rsidP="00361136">
            <w:pPr>
              <w:pStyle w:val="ListParagraph"/>
              <w:numPr>
                <w:ilvl w:val="0"/>
                <w:numId w:val="4"/>
              </w:numPr>
              <w:jc w:val="both"/>
              <w:rPr>
                <w:rFonts w:ascii="Verdana" w:hAnsi="Verdana"/>
                <w:sz w:val="24"/>
              </w:rPr>
            </w:pPr>
            <w:r w:rsidRPr="0050057E">
              <w:rPr>
                <w:rFonts w:ascii="Verdana" w:hAnsi="Verdana"/>
                <w:b/>
                <w:sz w:val="24"/>
              </w:rPr>
              <w:t>Took assurance</w:t>
            </w:r>
            <w:r w:rsidRPr="0050057E">
              <w:rPr>
                <w:rFonts w:ascii="Verdana" w:hAnsi="Verdana"/>
                <w:sz w:val="24"/>
              </w:rPr>
              <w:t xml:space="preserve"> from a deep dive into t</w:t>
            </w:r>
            <w:r w:rsidR="00361136" w:rsidRPr="0050057E">
              <w:rPr>
                <w:rFonts w:ascii="Verdana" w:hAnsi="Verdana"/>
                <w:sz w:val="24"/>
              </w:rPr>
              <w:t>he National Safeguarding Team</w:t>
            </w:r>
            <w:r w:rsidR="0050057E" w:rsidRPr="0050057E">
              <w:rPr>
                <w:rFonts w:ascii="Verdana" w:hAnsi="Verdana"/>
                <w:sz w:val="24"/>
              </w:rPr>
              <w:t xml:space="preserve"> (NST)</w:t>
            </w:r>
            <w:r w:rsidR="00361136" w:rsidRPr="0050057E">
              <w:rPr>
                <w:rFonts w:ascii="Verdana" w:hAnsi="Verdana"/>
                <w:sz w:val="24"/>
              </w:rPr>
              <w:t xml:space="preserve">, </w:t>
            </w:r>
            <w:r w:rsidR="0050057E" w:rsidRPr="0050057E">
              <w:rPr>
                <w:rFonts w:ascii="Verdana" w:hAnsi="Verdana"/>
                <w:sz w:val="24"/>
              </w:rPr>
              <w:t>on the delivery of</w:t>
            </w:r>
            <w:r w:rsidR="00361136" w:rsidRPr="0050057E">
              <w:rPr>
                <w:rFonts w:ascii="Verdana" w:hAnsi="Verdana"/>
                <w:sz w:val="24"/>
              </w:rPr>
              <w:t xml:space="preserve"> a quality s</w:t>
            </w:r>
            <w:r w:rsidR="0050057E" w:rsidRPr="0050057E">
              <w:rPr>
                <w:rFonts w:ascii="Verdana" w:hAnsi="Verdana"/>
                <w:sz w:val="24"/>
              </w:rPr>
              <w:t xml:space="preserve">ervice. The deep dive covered </w:t>
            </w:r>
            <w:r w:rsidR="00361136" w:rsidRPr="0050057E">
              <w:rPr>
                <w:rFonts w:ascii="Verdana" w:hAnsi="Verdana"/>
                <w:sz w:val="24"/>
              </w:rPr>
              <w:t>an overview of</w:t>
            </w:r>
            <w:r w:rsidR="0050057E" w:rsidRPr="0050057E">
              <w:rPr>
                <w:rFonts w:ascii="Verdana" w:hAnsi="Verdana"/>
                <w:sz w:val="24"/>
              </w:rPr>
              <w:t xml:space="preserve"> NST’s role and function</w:t>
            </w:r>
            <w:r w:rsidR="00361136" w:rsidRPr="0050057E">
              <w:rPr>
                <w:rFonts w:ascii="Verdana" w:hAnsi="Verdana"/>
                <w:sz w:val="24"/>
              </w:rPr>
              <w:t>; the impact of COVID-19 on service delivery</w:t>
            </w:r>
            <w:r w:rsidR="0050057E" w:rsidRPr="0050057E">
              <w:rPr>
                <w:rFonts w:ascii="Verdana" w:hAnsi="Verdana"/>
                <w:sz w:val="24"/>
              </w:rPr>
              <w:t>;</w:t>
            </w:r>
            <w:r w:rsidR="00361136" w:rsidRPr="0050057E">
              <w:rPr>
                <w:rFonts w:ascii="Verdana" w:hAnsi="Verdana"/>
                <w:sz w:val="24"/>
              </w:rPr>
              <w:t xml:space="preserve"> and the planned next steps </w:t>
            </w:r>
            <w:r w:rsidR="0050057E" w:rsidRPr="0050057E">
              <w:rPr>
                <w:rFonts w:ascii="Verdana" w:hAnsi="Verdana"/>
                <w:sz w:val="24"/>
              </w:rPr>
              <w:t xml:space="preserve">and future direction </w:t>
            </w:r>
            <w:r w:rsidR="00361136" w:rsidRPr="0050057E">
              <w:rPr>
                <w:rFonts w:ascii="Verdana" w:hAnsi="Verdana"/>
                <w:sz w:val="24"/>
              </w:rPr>
              <w:t>for the service</w:t>
            </w:r>
            <w:r w:rsidR="0050057E" w:rsidRPr="0050057E">
              <w:rPr>
                <w:rFonts w:ascii="Verdana" w:hAnsi="Verdana"/>
                <w:sz w:val="24"/>
              </w:rPr>
              <w:t>;</w:t>
            </w:r>
          </w:p>
          <w:p w14:paraId="32528C3A" w14:textId="593A6612" w:rsidR="00361136" w:rsidRPr="0050057E" w:rsidRDefault="00361136" w:rsidP="00361136">
            <w:pPr>
              <w:pStyle w:val="ListParagraph"/>
              <w:numPr>
                <w:ilvl w:val="0"/>
                <w:numId w:val="4"/>
              </w:numPr>
              <w:jc w:val="both"/>
              <w:rPr>
                <w:rFonts w:ascii="Verdana" w:hAnsi="Verdana"/>
                <w:sz w:val="24"/>
              </w:rPr>
            </w:pPr>
            <w:r w:rsidRPr="0050057E">
              <w:rPr>
                <w:rFonts w:ascii="Verdana" w:hAnsi="Verdana"/>
                <w:sz w:val="24"/>
              </w:rPr>
              <w:t>Considered a report into the arrangements for medical devices management, and noted that the organisation had taken account of the impact of cha</w:t>
            </w:r>
            <w:r w:rsidR="0050057E" w:rsidRPr="0050057E">
              <w:rPr>
                <w:rFonts w:ascii="Verdana" w:hAnsi="Verdana"/>
                <w:sz w:val="24"/>
              </w:rPr>
              <w:t>nges in applicable legislation. The Committee</w:t>
            </w:r>
            <w:r w:rsidRPr="0050057E">
              <w:rPr>
                <w:rFonts w:ascii="Verdana" w:hAnsi="Verdana"/>
                <w:sz w:val="24"/>
              </w:rPr>
              <w:t xml:space="preserve"> </w:t>
            </w:r>
            <w:r w:rsidRPr="0050057E">
              <w:rPr>
                <w:rFonts w:ascii="Verdana" w:hAnsi="Verdana"/>
                <w:b/>
                <w:sz w:val="24"/>
              </w:rPr>
              <w:t>took assurance</w:t>
            </w:r>
            <w:r w:rsidRPr="0050057E">
              <w:rPr>
                <w:rFonts w:ascii="Verdana" w:hAnsi="Verdana"/>
                <w:sz w:val="24"/>
              </w:rPr>
              <w:t xml:space="preserve"> on the work already undertaken and plans to further strengthen organisational arrangements for Medical Devices as part of the broader integrated governance arrangements;</w:t>
            </w:r>
          </w:p>
          <w:p w14:paraId="135A1A89" w14:textId="45EAA036" w:rsidR="00361136" w:rsidRPr="0050057E" w:rsidRDefault="00361136" w:rsidP="00361136">
            <w:pPr>
              <w:pStyle w:val="ListParagraph"/>
              <w:numPr>
                <w:ilvl w:val="0"/>
                <w:numId w:val="4"/>
              </w:numPr>
              <w:jc w:val="both"/>
              <w:rPr>
                <w:rFonts w:ascii="Verdana" w:hAnsi="Verdana" w:cs="Arial"/>
                <w:sz w:val="24"/>
              </w:rPr>
            </w:pPr>
            <w:r w:rsidRPr="0050057E">
              <w:rPr>
                <w:rFonts w:ascii="Verdana" w:hAnsi="Verdana" w:cs="Arial"/>
                <w:b/>
                <w:sz w:val="24"/>
              </w:rPr>
              <w:t>Took assurance</w:t>
            </w:r>
            <w:r w:rsidRPr="0050057E">
              <w:rPr>
                <w:rFonts w:ascii="Verdana" w:hAnsi="Verdana" w:cs="Arial"/>
                <w:sz w:val="24"/>
              </w:rPr>
              <w:t xml:space="preserve"> from the Putting Things Right Quarterly Update Report</w:t>
            </w:r>
            <w:r w:rsidR="0050057E" w:rsidRPr="0050057E">
              <w:rPr>
                <w:rFonts w:ascii="Verdana" w:hAnsi="Verdana" w:cs="Arial"/>
                <w:sz w:val="24"/>
              </w:rPr>
              <w:t>;</w:t>
            </w:r>
          </w:p>
          <w:p w14:paraId="5F5A4E28" w14:textId="63756C90" w:rsidR="00361136" w:rsidRPr="0050057E" w:rsidRDefault="00361136" w:rsidP="00361136">
            <w:pPr>
              <w:pStyle w:val="ListParagraph"/>
              <w:numPr>
                <w:ilvl w:val="0"/>
                <w:numId w:val="4"/>
              </w:numPr>
              <w:jc w:val="both"/>
              <w:rPr>
                <w:rFonts w:ascii="Verdana" w:hAnsi="Verdana"/>
                <w:sz w:val="24"/>
              </w:rPr>
            </w:pPr>
            <w:r w:rsidRPr="0050057E">
              <w:rPr>
                <w:rFonts w:ascii="Verdana" w:hAnsi="Verdana"/>
                <w:b/>
                <w:sz w:val="24"/>
              </w:rPr>
              <w:t>Took assurance</w:t>
            </w:r>
            <w:r w:rsidRPr="0050057E">
              <w:rPr>
                <w:rFonts w:ascii="Verdana" w:hAnsi="Verdana"/>
                <w:sz w:val="24"/>
              </w:rPr>
              <w:t xml:space="preserve"> on the progress of delivering the implementation plan of ‘Our Approach to Engagement’;</w:t>
            </w:r>
          </w:p>
          <w:p w14:paraId="75B07837" w14:textId="3F5C8AC8" w:rsidR="00361136" w:rsidRPr="0050057E" w:rsidRDefault="00361136" w:rsidP="00361136">
            <w:pPr>
              <w:pStyle w:val="ListParagraph"/>
              <w:numPr>
                <w:ilvl w:val="0"/>
                <w:numId w:val="4"/>
              </w:numPr>
              <w:jc w:val="both"/>
              <w:rPr>
                <w:rFonts w:ascii="Verdana" w:hAnsi="Verdana"/>
                <w:sz w:val="24"/>
              </w:rPr>
            </w:pPr>
            <w:r w:rsidRPr="0050057E">
              <w:rPr>
                <w:rFonts w:ascii="Verdana" w:hAnsi="Verdana"/>
                <w:b/>
                <w:sz w:val="24"/>
              </w:rPr>
              <w:t>Took assurance</w:t>
            </w:r>
            <w:r w:rsidRPr="0050057E">
              <w:rPr>
                <w:rFonts w:ascii="Verdana" w:hAnsi="Verdana"/>
                <w:sz w:val="24"/>
              </w:rPr>
              <w:t xml:space="preserve"> on the Health and Care Standards Self-Assessment 2020/21</w:t>
            </w:r>
            <w:r w:rsidR="0050057E" w:rsidRPr="0050057E">
              <w:rPr>
                <w:rFonts w:ascii="Verdana" w:hAnsi="Verdana"/>
                <w:sz w:val="24"/>
              </w:rPr>
              <w:t>;</w:t>
            </w:r>
          </w:p>
          <w:p w14:paraId="11FFA1EE" w14:textId="71E8D8AE" w:rsidR="001D781E" w:rsidRPr="0050057E" w:rsidRDefault="001D781E" w:rsidP="00361136">
            <w:pPr>
              <w:pStyle w:val="ListParagraph"/>
              <w:numPr>
                <w:ilvl w:val="0"/>
                <w:numId w:val="4"/>
              </w:numPr>
              <w:jc w:val="both"/>
              <w:rPr>
                <w:rFonts w:ascii="Verdana" w:hAnsi="Verdana"/>
                <w:sz w:val="24"/>
              </w:rPr>
            </w:pPr>
            <w:r w:rsidRPr="0050057E">
              <w:rPr>
                <w:rFonts w:ascii="Verdana" w:hAnsi="Verdana"/>
                <w:b/>
                <w:sz w:val="24"/>
              </w:rPr>
              <w:t xml:space="preserve">Emergency Planning and Business Continuity – Annual Report 2020/21 - </w:t>
            </w:r>
            <w:r w:rsidRPr="0050057E">
              <w:rPr>
                <w:rFonts w:ascii="Verdana" w:hAnsi="Verdana" w:cs="Verdana"/>
                <w:sz w:val="24"/>
              </w:rPr>
              <w:t xml:space="preserve">noted the update on the training and exercise activities </w:t>
            </w:r>
            <w:r w:rsidRPr="0050057E">
              <w:rPr>
                <w:rFonts w:ascii="Verdana" w:hAnsi="Verdana" w:cs="Verdana"/>
                <w:sz w:val="24"/>
              </w:rPr>
              <w:lastRenderedPageBreak/>
              <w:t xml:space="preserve">undertaken during 2020 in relation to the emergency plan and the implementation of learning; </w:t>
            </w:r>
            <w:r w:rsidRPr="0050057E">
              <w:rPr>
                <w:rFonts w:ascii="Verdana" w:hAnsi="Verdana" w:cs="Verdana"/>
                <w:b/>
                <w:sz w:val="24"/>
              </w:rPr>
              <w:t>Took assurance</w:t>
            </w:r>
            <w:r w:rsidRPr="0050057E">
              <w:rPr>
                <w:rFonts w:ascii="Verdana" w:hAnsi="Verdana" w:cs="Verdana"/>
                <w:sz w:val="24"/>
              </w:rPr>
              <w:t xml:space="preserve"> in relation to the organisations compliance with the requirements of the Civil Contingencies Act [2004] and the NHS Wales Emergency Planning Core Guidance [2015];</w:t>
            </w:r>
          </w:p>
          <w:p w14:paraId="07351654" w14:textId="2A3E05A2" w:rsidR="001D781E" w:rsidRPr="0050057E" w:rsidRDefault="001D781E" w:rsidP="001D781E">
            <w:pPr>
              <w:pStyle w:val="ListParagraph"/>
              <w:numPr>
                <w:ilvl w:val="0"/>
                <w:numId w:val="4"/>
              </w:numPr>
              <w:jc w:val="both"/>
              <w:rPr>
                <w:rFonts w:ascii="Verdana" w:hAnsi="Verdana"/>
                <w:sz w:val="24"/>
              </w:rPr>
            </w:pPr>
            <w:r w:rsidRPr="0050057E">
              <w:rPr>
                <w:rFonts w:ascii="Verdana" w:hAnsi="Verdana" w:cs="Verdana"/>
                <w:b/>
                <w:sz w:val="24"/>
              </w:rPr>
              <w:t>Took assurance</w:t>
            </w:r>
            <w:r w:rsidRPr="0050057E">
              <w:rPr>
                <w:rFonts w:ascii="Verdana" w:hAnsi="Verdana" w:cs="Verdana"/>
                <w:sz w:val="24"/>
              </w:rPr>
              <w:t xml:space="preserve"> on progress against the Annual Quality and Clinical Audit Plan 2020/21</w:t>
            </w:r>
            <w:r w:rsidR="0050057E" w:rsidRPr="0050057E">
              <w:rPr>
                <w:rFonts w:ascii="Verdana" w:hAnsi="Verdana" w:cs="Verdana"/>
                <w:sz w:val="24"/>
              </w:rPr>
              <w:t>; and</w:t>
            </w:r>
          </w:p>
          <w:p w14:paraId="0F3E3F7A" w14:textId="58C04D88" w:rsidR="001D781E" w:rsidRPr="0050057E" w:rsidRDefault="001D781E" w:rsidP="006D63E9">
            <w:pPr>
              <w:pStyle w:val="ListParagraph"/>
              <w:numPr>
                <w:ilvl w:val="0"/>
                <w:numId w:val="4"/>
              </w:numPr>
              <w:tabs>
                <w:tab w:val="left" w:pos="2727"/>
              </w:tabs>
              <w:jc w:val="both"/>
              <w:rPr>
                <w:rFonts w:ascii="Verdana" w:hAnsi="Verdana"/>
                <w:sz w:val="24"/>
              </w:rPr>
            </w:pPr>
            <w:r w:rsidRPr="0050057E">
              <w:rPr>
                <w:rFonts w:ascii="Verdana" w:hAnsi="Verdana" w:cs="Verdana"/>
                <w:b/>
                <w:sz w:val="24"/>
              </w:rPr>
              <w:t>Considered</w:t>
            </w:r>
            <w:r w:rsidRPr="0050057E">
              <w:rPr>
                <w:rFonts w:ascii="Verdana" w:hAnsi="Verdana" w:cs="Verdana"/>
                <w:sz w:val="24"/>
              </w:rPr>
              <w:t xml:space="preserve"> a verbal update on Medical Revalidation and Job Planning </w:t>
            </w:r>
            <w:r w:rsidR="0050057E" w:rsidRPr="0050057E">
              <w:rPr>
                <w:rFonts w:ascii="Verdana" w:hAnsi="Verdana" w:cs="Verdana"/>
                <w:sz w:val="24"/>
              </w:rPr>
              <w:t xml:space="preserve">and </w:t>
            </w:r>
            <w:r w:rsidRPr="0050057E">
              <w:rPr>
                <w:rFonts w:ascii="Verdana" w:hAnsi="Verdana"/>
                <w:b/>
                <w:sz w:val="24"/>
              </w:rPr>
              <w:t>agreed</w:t>
            </w:r>
            <w:r w:rsidRPr="0050057E">
              <w:rPr>
                <w:rFonts w:ascii="Verdana" w:hAnsi="Verdana"/>
                <w:sz w:val="24"/>
              </w:rPr>
              <w:t xml:space="preserve"> keep this matter under review, particularly the support that staff would require </w:t>
            </w:r>
            <w:r w:rsidR="0050057E" w:rsidRPr="0050057E">
              <w:rPr>
                <w:rFonts w:ascii="Verdana" w:hAnsi="Verdana"/>
                <w:sz w:val="24"/>
              </w:rPr>
              <w:t>in terms of</w:t>
            </w:r>
            <w:r w:rsidRPr="0050057E">
              <w:rPr>
                <w:rFonts w:ascii="Verdana" w:hAnsi="Verdana"/>
                <w:sz w:val="24"/>
              </w:rPr>
              <w:t xml:space="preserve"> wellbeing</w:t>
            </w:r>
            <w:r w:rsidR="0050057E" w:rsidRPr="0050057E">
              <w:rPr>
                <w:rFonts w:ascii="Verdana" w:hAnsi="Verdana"/>
                <w:sz w:val="24"/>
              </w:rPr>
              <w:t>,</w:t>
            </w:r>
            <w:r w:rsidRPr="0050057E">
              <w:rPr>
                <w:rFonts w:ascii="Verdana" w:hAnsi="Verdana"/>
                <w:sz w:val="24"/>
              </w:rPr>
              <w:t xml:space="preserve"> and making sure that </w:t>
            </w:r>
            <w:r w:rsidR="0050057E" w:rsidRPr="0050057E">
              <w:rPr>
                <w:rFonts w:ascii="Verdana" w:hAnsi="Verdana"/>
                <w:sz w:val="24"/>
              </w:rPr>
              <w:t>the approach was</w:t>
            </w:r>
            <w:r w:rsidRPr="0050057E">
              <w:rPr>
                <w:rFonts w:ascii="Verdana" w:hAnsi="Verdana"/>
                <w:sz w:val="24"/>
              </w:rPr>
              <w:t xml:space="preserve"> </w:t>
            </w:r>
            <w:r w:rsidR="0050057E" w:rsidRPr="0050057E">
              <w:rPr>
                <w:rFonts w:ascii="Verdana" w:hAnsi="Verdana"/>
                <w:sz w:val="24"/>
              </w:rPr>
              <w:t xml:space="preserve">as flexible as possible </w:t>
            </w:r>
            <w:r w:rsidRPr="0050057E">
              <w:rPr>
                <w:rFonts w:ascii="Verdana" w:hAnsi="Verdana"/>
                <w:sz w:val="24"/>
              </w:rPr>
              <w:t xml:space="preserve">to revalidation. The Committee </w:t>
            </w:r>
            <w:r w:rsidRPr="0050057E">
              <w:rPr>
                <w:rFonts w:ascii="Verdana" w:hAnsi="Verdana"/>
                <w:b/>
                <w:sz w:val="24"/>
              </w:rPr>
              <w:t>agreed</w:t>
            </w:r>
            <w:r w:rsidRPr="0050057E">
              <w:rPr>
                <w:rFonts w:ascii="Verdana" w:hAnsi="Verdana"/>
                <w:sz w:val="24"/>
              </w:rPr>
              <w:t xml:space="preserve"> to receive a further written update at the next meeting. </w:t>
            </w:r>
          </w:p>
          <w:p w14:paraId="0647DFC0" w14:textId="77777777" w:rsidR="001D781E" w:rsidRPr="0050057E" w:rsidRDefault="001D781E" w:rsidP="001D781E">
            <w:pPr>
              <w:jc w:val="both"/>
              <w:rPr>
                <w:rFonts w:ascii="Verdana" w:hAnsi="Verdana"/>
                <w:sz w:val="24"/>
              </w:rPr>
            </w:pPr>
          </w:p>
          <w:p w14:paraId="3DDEA1B9" w14:textId="77777777" w:rsidR="00982FAB" w:rsidRPr="0050057E" w:rsidRDefault="00982FAB" w:rsidP="00982FAB">
            <w:pPr>
              <w:jc w:val="both"/>
              <w:rPr>
                <w:rFonts w:ascii="Verdana" w:hAnsi="Verdana"/>
                <w:sz w:val="24"/>
              </w:rPr>
            </w:pPr>
            <w:r w:rsidRPr="0050057E">
              <w:rPr>
                <w:rFonts w:ascii="Verdana" w:hAnsi="Verdana"/>
                <w:sz w:val="24"/>
              </w:rPr>
              <w:t>The Committee received the following reports in the ‘to note’ section of the agenda. Whilst these reports were not discussed at the meeting, the Committee had the opportunity to make comment on these reports prior to the meeting.</w:t>
            </w:r>
          </w:p>
          <w:p w14:paraId="20EEFA18" w14:textId="6147F95C" w:rsidR="00982FAB" w:rsidRPr="0050057E" w:rsidRDefault="00982FAB" w:rsidP="00B115AF">
            <w:pPr>
              <w:pStyle w:val="ListParagraph"/>
              <w:numPr>
                <w:ilvl w:val="0"/>
                <w:numId w:val="2"/>
              </w:numPr>
              <w:contextualSpacing w:val="0"/>
              <w:jc w:val="both"/>
              <w:rPr>
                <w:rFonts w:ascii="Verdana" w:hAnsi="Verdana"/>
                <w:sz w:val="24"/>
              </w:rPr>
            </w:pPr>
            <w:r w:rsidRPr="0050057E">
              <w:rPr>
                <w:rFonts w:ascii="Verdana" w:hAnsi="Verdana"/>
                <w:b/>
                <w:sz w:val="24"/>
              </w:rPr>
              <w:t>Received</w:t>
            </w:r>
            <w:r w:rsidRPr="0050057E">
              <w:rPr>
                <w:rFonts w:ascii="Verdana" w:hAnsi="Verdana"/>
                <w:sz w:val="24"/>
              </w:rPr>
              <w:t xml:space="preserve"> the</w:t>
            </w:r>
            <w:r w:rsidRPr="0050057E">
              <w:rPr>
                <w:rFonts w:ascii="Verdana" w:hAnsi="Verdana"/>
                <w:b/>
                <w:sz w:val="24"/>
              </w:rPr>
              <w:t xml:space="preserve"> </w:t>
            </w:r>
            <w:r w:rsidRPr="0050057E">
              <w:rPr>
                <w:rFonts w:ascii="Verdana" w:hAnsi="Verdana"/>
                <w:sz w:val="24"/>
              </w:rPr>
              <w:t>Committee work plan</w:t>
            </w:r>
            <w:r w:rsidR="0050057E" w:rsidRPr="0050057E">
              <w:rPr>
                <w:rFonts w:ascii="Verdana" w:hAnsi="Verdana"/>
                <w:sz w:val="24"/>
              </w:rPr>
              <w:t>;</w:t>
            </w:r>
          </w:p>
          <w:p w14:paraId="0AFD33ED" w14:textId="54BC781F" w:rsidR="00982FAB" w:rsidRPr="0050057E" w:rsidRDefault="00982FAB" w:rsidP="00B115AF">
            <w:pPr>
              <w:pStyle w:val="ListParagraph"/>
              <w:numPr>
                <w:ilvl w:val="0"/>
                <w:numId w:val="2"/>
              </w:numPr>
              <w:contextualSpacing w:val="0"/>
              <w:jc w:val="both"/>
              <w:rPr>
                <w:rFonts w:ascii="Verdana" w:hAnsi="Verdana"/>
                <w:sz w:val="24"/>
              </w:rPr>
            </w:pPr>
            <w:r w:rsidRPr="0050057E">
              <w:rPr>
                <w:rFonts w:ascii="Verdana" w:hAnsi="Verdana"/>
                <w:b/>
                <w:sz w:val="24"/>
              </w:rPr>
              <w:t xml:space="preserve">Received </w:t>
            </w:r>
            <w:r w:rsidRPr="0050057E">
              <w:rPr>
                <w:rFonts w:ascii="Verdana" w:hAnsi="Verdana"/>
                <w:sz w:val="24"/>
              </w:rPr>
              <w:t xml:space="preserve">the </w:t>
            </w:r>
            <w:r w:rsidR="00361136" w:rsidRPr="0050057E">
              <w:rPr>
                <w:rFonts w:ascii="Verdana" w:hAnsi="Verdana" w:cs="Verdana"/>
                <w:sz w:val="24"/>
              </w:rPr>
              <w:t>Update on Annual Quality Statement 2020/21</w:t>
            </w:r>
            <w:r w:rsidR="00361136" w:rsidRPr="0050057E">
              <w:rPr>
                <w:rFonts w:ascii="Verdana" w:hAnsi="Verdana"/>
                <w:sz w:val="24"/>
              </w:rPr>
              <w:t>;</w:t>
            </w:r>
          </w:p>
          <w:p w14:paraId="2EBDD055" w14:textId="383A00A3" w:rsidR="00982FAB" w:rsidRPr="0050057E" w:rsidRDefault="00982FAB" w:rsidP="00B115AF">
            <w:pPr>
              <w:pStyle w:val="ListParagraph"/>
              <w:numPr>
                <w:ilvl w:val="0"/>
                <w:numId w:val="2"/>
              </w:numPr>
              <w:contextualSpacing w:val="0"/>
              <w:jc w:val="both"/>
              <w:rPr>
                <w:rFonts w:ascii="Verdana" w:hAnsi="Verdana"/>
                <w:sz w:val="24"/>
              </w:rPr>
            </w:pPr>
            <w:r w:rsidRPr="0050057E">
              <w:rPr>
                <w:rFonts w:ascii="Verdana" w:hAnsi="Verdana"/>
                <w:b/>
                <w:sz w:val="24"/>
              </w:rPr>
              <w:t xml:space="preserve">Received </w:t>
            </w:r>
            <w:r w:rsidRPr="0050057E">
              <w:rPr>
                <w:rFonts w:ascii="Verdana" w:hAnsi="Verdana"/>
                <w:sz w:val="24"/>
              </w:rPr>
              <w:t xml:space="preserve">the </w:t>
            </w:r>
            <w:r w:rsidR="00361136" w:rsidRPr="0050057E">
              <w:rPr>
                <w:rFonts w:ascii="Verdana" w:hAnsi="Verdana" w:cs="Verdana"/>
                <w:sz w:val="24"/>
              </w:rPr>
              <w:t>update on the Integrated Governance Model;</w:t>
            </w:r>
            <w:r w:rsidRPr="0050057E">
              <w:rPr>
                <w:rFonts w:ascii="Verdana" w:hAnsi="Verdana"/>
                <w:sz w:val="24"/>
              </w:rPr>
              <w:t xml:space="preserve"> </w:t>
            </w:r>
          </w:p>
          <w:p w14:paraId="6F0C3D4D" w14:textId="7E3271A4" w:rsidR="00982FAB" w:rsidRPr="0050057E" w:rsidRDefault="00982FAB" w:rsidP="00B115AF">
            <w:pPr>
              <w:pStyle w:val="ListParagraph"/>
              <w:numPr>
                <w:ilvl w:val="0"/>
                <w:numId w:val="2"/>
              </w:numPr>
              <w:contextualSpacing w:val="0"/>
              <w:jc w:val="both"/>
              <w:rPr>
                <w:rFonts w:ascii="Verdana" w:hAnsi="Verdana"/>
                <w:sz w:val="24"/>
              </w:rPr>
            </w:pPr>
            <w:r w:rsidRPr="0050057E">
              <w:rPr>
                <w:rFonts w:ascii="Verdana" w:hAnsi="Verdana"/>
                <w:b/>
                <w:sz w:val="24"/>
              </w:rPr>
              <w:t xml:space="preserve">Received </w:t>
            </w:r>
            <w:r w:rsidRPr="0050057E">
              <w:rPr>
                <w:rFonts w:ascii="Verdana" w:hAnsi="Verdana"/>
                <w:sz w:val="24"/>
              </w:rPr>
              <w:t xml:space="preserve">the </w:t>
            </w:r>
            <w:r w:rsidR="00361136" w:rsidRPr="0050057E">
              <w:rPr>
                <w:rFonts w:ascii="Verdana" w:hAnsi="Verdana" w:cs="Verdana"/>
                <w:sz w:val="24"/>
              </w:rPr>
              <w:t>Alerts Report Quarter 4</w:t>
            </w:r>
            <w:r w:rsidR="00361136" w:rsidRPr="0050057E">
              <w:rPr>
                <w:rFonts w:ascii="Verdana" w:hAnsi="Verdana"/>
                <w:sz w:val="24"/>
              </w:rPr>
              <w:t>;</w:t>
            </w:r>
          </w:p>
          <w:p w14:paraId="1861C4DC" w14:textId="676DFAF2" w:rsidR="00982FAB" w:rsidRPr="0050057E" w:rsidRDefault="00982FAB" w:rsidP="00361136">
            <w:pPr>
              <w:pStyle w:val="ListParagraph"/>
              <w:numPr>
                <w:ilvl w:val="0"/>
                <w:numId w:val="2"/>
              </w:numPr>
              <w:contextualSpacing w:val="0"/>
              <w:jc w:val="both"/>
              <w:rPr>
                <w:rFonts w:ascii="Verdana" w:hAnsi="Verdana"/>
                <w:sz w:val="24"/>
              </w:rPr>
            </w:pPr>
            <w:r w:rsidRPr="0050057E">
              <w:rPr>
                <w:rFonts w:ascii="Verdana" w:hAnsi="Verdana"/>
                <w:b/>
                <w:sz w:val="24"/>
              </w:rPr>
              <w:t>Received</w:t>
            </w:r>
            <w:r w:rsidRPr="0050057E">
              <w:rPr>
                <w:rFonts w:ascii="Verdana" w:hAnsi="Verdana"/>
                <w:sz w:val="24"/>
              </w:rPr>
              <w:t xml:space="preserve"> </w:t>
            </w:r>
            <w:r w:rsidR="00361136" w:rsidRPr="0050057E">
              <w:rPr>
                <w:rFonts w:ascii="Verdana" w:hAnsi="Verdana"/>
                <w:sz w:val="24"/>
              </w:rPr>
              <w:t>the Health and Safety Report Quarter 4 Report;</w:t>
            </w:r>
            <w:r w:rsidRPr="0050057E">
              <w:rPr>
                <w:rFonts w:ascii="Verdana" w:hAnsi="Verdana"/>
                <w:sz w:val="24"/>
              </w:rPr>
              <w:t xml:space="preserve">  </w:t>
            </w:r>
          </w:p>
          <w:p w14:paraId="5741BD9A" w14:textId="2D1BF771" w:rsidR="006314FC" w:rsidRPr="0050057E" w:rsidRDefault="00361136" w:rsidP="006314FC">
            <w:pPr>
              <w:pStyle w:val="ListParagraph"/>
              <w:numPr>
                <w:ilvl w:val="0"/>
                <w:numId w:val="2"/>
              </w:numPr>
              <w:contextualSpacing w:val="0"/>
              <w:jc w:val="both"/>
              <w:rPr>
                <w:rFonts w:ascii="Verdana" w:hAnsi="Verdana"/>
                <w:sz w:val="24"/>
              </w:rPr>
            </w:pPr>
            <w:r w:rsidRPr="0050057E">
              <w:rPr>
                <w:rFonts w:ascii="Verdana" w:hAnsi="Verdana"/>
                <w:b/>
                <w:sz w:val="24"/>
              </w:rPr>
              <w:t>Received</w:t>
            </w:r>
            <w:r w:rsidRPr="0050057E">
              <w:rPr>
                <w:rFonts w:ascii="Verdana" w:hAnsi="Verdana"/>
                <w:sz w:val="24"/>
              </w:rPr>
              <w:t xml:space="preserve"> </w:t>
            </w:r>
            <w:r w:rsidRPr="0050057E">
              <w:rPr>
                <w:rFonts w:ascii="Verdana" w:hAnsi="Verdana" w:cs="Verdana"/>
                <w:sz w:val="24"/>
              </w:rPr>
              <w:t>the Corporate Risk Register.</w:t>
            </w:r>
          </w:p>
          <w:p w14:paraId="7DB66AC7" w14:textId="5DFB3349" w:rsidR="00361136" w:rsidRPr="0050057E" w:rsidRDefault="00361136" w:rsidP="00361136">
            <w:pPr>
              <w:ind w:left="360"/>
              <w:jc w:val="both"/>
              <w:rPr>
                <w:rFonts w:ascii="Verdana" w:hAnsi="Verdana"/>
                <w:sz w:val="24"/>
              </w:rPr>
            </w:pPr>
          </w:p>
        </w:tc>
      </w:tr>
      <w:tr w:rsidR="006314FC" w:rsidRPr="0050057E" w14:paraId="2412C64A" w14:textId="77777777" w:rsidTr="006314FC">
        <w:trPr>
          <w:trHeight w:val="291"/>
          <w:jc w:val="center"/>
        </w:trPr>
        <w:tc>
          <w:tcPr>
            <w:tcW w:w="100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A3CD96" w14:textId="2ED85DDD" w:rsidR="006314FC" w:rsidRPr="0050057E" w:rsidRDefault="006314FC" w:rsidP="006314FC">
            <w:pPr>
              <w:tabs>
                <w:tab w:val="left" w:pos="1906"/>
              </w:tabs>
              <w:rPr>
                <w:rFonts w:ascii="Verdana" w:hAnsi="Verdana"/>
                <w:b/>
                <w:sz w:val="24"/>
              </w:rPr>
            </w:pPr>
            <w:r w:rsidRPr="0050057E">
              <w:rPr>
                <w:rFonts w:ascii="Verdana" w:hAnsi="Verdana"/>
                <w:b/>
                <w:sz w:val="24"/>
              </w:rPr>
              <w:lastRenderedPageBreak/>
              <w:t>Audit and Corporate Governance Committee</w:t>
            </w:r>
          </w:p>
        </w:tc>
      </w:tr>
      <w:tr w:rsidR="00543EE6" w:rsidRPr="0050057E" w14:paraId="2D848B32" w14:textId="77777777" w:rsidTr="00982FAB">
        <w:trPr>
          <w:trHeight w:val="671"/>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14:paraId="30CBCAA4" w14:textId="77777777" w:rsidR="00543EE6" w:rsidRPr="0050057E" w:rsidRDefault="00543EE6" w:rsidP="00861A51">
            <w:pPr>
              <w:tabs>
                <w:tab w:val="left" w:pos="1906"/>
              </w:tabs>
              <w:jc w:val="both"/>
              <w:rPr>
                <w:rFonts w:ascii="Verdana" w:hAnsi="Verdana"/>
                <w:sz w:val="24"/>
              </w:rPr>
            </w:pPr>
            <w:r w:rsidRPr="0050057E">
              <w:rPr>
                <w:rFonts w:ascii="Verdana" w:hAnsi="Verdana"/>
                <w:sz w:val="24"/>
              </w:rPr>
              <w:t>The Committee considered the following matters</w:t>
            </w:r>
            <w:r w:rsidR="0079108A" w:rsidRPr="0050057E">
              <w:rPr>
                <w:rFonts w:ascii="Verdana" w:hAnsi="Verdana"/>
                <w:sz w:val="24"/>
              </w:rPr>
              <w:t xml:space="preserve"> for </w:t>
            </w:r>
            <w:r w:rsidR="0079108A" w:rsidRPr="0050057E">
              <w:rPr>
                <w:rFonts w:ascii="Verdana" w:hAnsi="Verdana"/>
                <w:b/>
                <w:sz w:val="24"/>
              </w:rPr>
              <w:t>assurance</w:t>
            </w:r>
            <w:r w:rsidRPr="0050057E">
              <w:rPr>
                <w:rFonts w:ascii="Verdana" w:hAnsi="Verdana"/>
                <w:sz w:val="24"/>
              </w:rPr>
              <w:t>:</w:t>
            </w:r>
          </w:p>
          <w:p w14:paraId="60F1477D" w14:textId="62445938" w:rsidR="00FC7CFE" w:rsidRPr="0050057E" w:rsidRDefault="00BD12AC" w:rsidP="00B115AF">
            <w:pPr>
              <w:pStyle w:val="ListParagraph"/>
              <w:numPr>
                <w:ilvl w:val="0"/>
                <w:numId w:val="2"/>
              </w:numPr>
              <w:contextualSpacing w:val="0"/>
              <w:jc w:val="both"/>
              <w:rPr>
                <w:rFonts w:ascii="Verdana" w:hAnsi="Verdana"/>
                <w:b/>
                <w:sz w:val="24"/>
              </w:rPr>
            </w:pPr>
            <w:r w:rsidRPr="0050057E">
              <w:rPr>
                <w:rFonts w:ascii="Verdana" w:hAnsi="Verdana"/>
                <w:b/>
                <w:sz w:val="24"/>
              </w:rPr>
              <w:t xml:space="preserve">Noted </w:t>
            </w:r>
            <w:r w:rsidRPr="0050057E">
              <w:rPr>
                <w:rFonts w:ascii="Verdana" w:hAnsi="Verdana"/>
                <w:sz w:val="24"/>
              </w:rPr>
              <w:t>a verbal p</w:t>
            </w:r>
            <w:r w:rsidR="001B0556" w:rsidRPr="0050057E">
              <w:rPr>
                <w:rFonts w:ascii="Verdana" w:hAnsi="Verdana"/>
                <w:sz w:val="24"/>
              </w:rPr>
              <w:t>rogress report from Audit Wales</w:t>
            </w:r>
            <w:r w:rsidR="0050057E" w:rsidRPr="0050057E">
              <w:rPr>
                <w:rFonts w:ascii="Verdana" w:hAnsi="Verdana"/>
                <w:sz w:val="24"/>
              </w:rPr>
              <w:t>;</w:t>
            </w:r>
          </w:p>
          <w:p w14:paraId="2EB93406" w14:textId="212D9FAA" w:rsidR="00604E13" w:rsidRPr="0050057E" w:rsidRDefault="00AB2F54" w:rsidP="00B115AF">
            <w:pPr>
              <w:pStyle w:val="ListParagraph"/>
              <w:numPr>
                <w:ilvl w:val="0"/>
                <w:numId w:val="2"/>
              </w:numPr>
              <w:contextualSpacing w:val="0"/>
              <w:jc w:val="both"/>
              <w:rPr>
                <w:rFonts w:ascii="Verdana" w:hAnsi="Verdana"/>
                <w:b/>
                <w:sz w:val="24"/>
              </w:rPr>
            </w:pPr>
            <w:r w:rsidRPr="0050057E">
              <w:rPr>
                <w:rFonts w:ascii="Verdana" w:hAnsi="Verdana"/>
                <w:b/>
                <w:sz w:val="24"/>
              </w:rPr>
              <w:t xml:space="preserve">Received </w:t>
            </w:r>
            <w:r w:rsidR="006314FC" w:rsidRPr="0050057E">
              <w:rPr>
                <w:rFonts w:ascii="Verdana" w:hAnsi="Verdana"/>
                <w:sz w:val="24"/>
              </w:rPr>
              <w:t xml:space="preserve">a verbal update on the </w:t>
            </w:r>
            <w:r w:rsidR="00CA5B61" w:rsidRPr="0050057E">
              <w:rPr>
                <w:rFonts w:ascii="Verdana" w:hAnsi="Verdana"/>
                <w:sz w:val="24"/>
              </w:rPr>
              <w:t>Internal Audit progress</w:t>
            </w:r>
            <w:r w:rsidRPr="0050057E">
              <w:rPr>
                <w:rFonts w:ascii="Verdana" w:hAnsi="Verdana"/>
                <w:sz w:val="24"/>
              </w:rPr>
              <w:t>, and noted the progress being made with regard to the 2020/21 Audit Plan</w:t>
            </w:r>
            <w:r w:rsidR="0050057E" w:rsidRPr="0050057E">
              <w:rPr>
                <w:rFonts w:ascii="Verdana" w:hAnsi="Verdana"/>
                <w:sz w:val="24"/>
              </w:rPr>
              <w:t>;</w:t>
            </w:r>
            <w:r w:rsidRPr="0050057E">
              <w:rPr>
                <w:rFonts w:ascii="Verdana" w:hAnsi="Verdana"/>
                <w:sz w:val="24"/>
              </w:rPr>
              <w:t xml:space="preserve"> </w:t>
            </w:r>
          </w:p>
          <w:p w14:paraId="6B7C2520" w14:textId="16467F74" w:rsidR="00604E13" w:rsidRPr="0050057E" w:rsidRDefault="001B0556" w:rsidP="00B115AF">
            <w:pPr>
              <w:pStyle w:val="ListParagraph"/>
              <w:numPr>
                <w:ilvl w:val="0"/>
                <w:numId w:val="2"/>
              </w:numPr>
              <w:contextualSpacing w:val="0"/>
              <w:jc w:val="both"/>
              <w:rPr>
                <w:rFonts w:ascii="Verdana" w:hAnsi="Verdana"/>
                <w:b/>
                <w:sz w:val="24"/>
              </w:rPr>
            </w:pPr>
            <w:r w:rsidRPr="0050057E">
              <w:rPr>
                <w:rFonts w:ascii="Verdana" w:hAnsi="Verdana"/>
                <w:b/>
                <w:sz w:val="24"/>
              </w:rPr>
              <w:t>Took</w:t>
            </w:r>
            <w:r w:rsidR="00604E13" w:rsidRPr="0050057E">
              <w:rPr>
                <w:rFonts w:ascii="Verdana" w:hAnsi="Verdana"/>
                <w:sz w:val="24"/>
              </w:rPr>
              <w:t xml:space="preserve"> </w:t>
            </w:r>
            <w:r w:rsidR="00604E13" w:rsidRPr="0050057E">
              <w:rPr>
                <w:rFonts w:ascii="Verdana" w:hAnsi="Verdana"/>
                <w:b/>
                <w:sz w:val="24"/>
              </w:rPr>
              <w:t>assurance</w:t>
            </w:r>
            <w:r w:rsidR="00604E13" w:rsidRPr="0050057E">
              <w:rPr>
                <w:rFonts w:ascii="Verdana" w:hAnsi="Verdana"/>
                <w:sz w:val="24"/>
              </w:rPr>
              <w:t xml:space="preserve"> that the procurement activity was undertaken in line with the requirements of the Standing Financial Instructions (SFIs)</w:t>
            </w:r>
            <w:r w:rsidR="0050057E" w:rsidRPr="0050057E">
              <w:rPr>
                <w:rFonts w:ascii="Verdana" w:hAnsi="Verdana"/>
                <w:sz w:val="24"/>
              </w:rPr>
              <w:t>;</w:t>
            </w:r>
          </w:p>
          <w:p w14:paraId="14A92228" w14:textId="1B6D057C" w:rsidR="00604E13" w:rsidRPr="0050057E" w:rsidRDefault="001B0556" w:rsidP="00B115AF">
            <w:pPr>
              <w:pStyle w:val="ListParagraph"/>
              <w:numPr>
                <w:ilvl w:val="0"/>
                <w:numId w:val="2"/>
              </w:numPr>
              <w:jc w:val="both"/>
              <w:rPr>
                <w:rFonts w:ascii="Verdana" w:hAnsi="Verdana"/>
                <w:b/>
                <w:sz w:val="24"/>
              </w:rPr>
            </w:pPr>
            <w:r w:rsidRPr="0050057E">
              <w:rPr>
                <w:rFonts w:ascii="Verdana" w:hAnsi="Verdana"/>
                <w:b/>
                <w:sz w:val="24"/>
              </w:rPr>
              <w:t>Took</w:t>
            </w:r>
            <w:r w:rsidR="00604E13" w:rsidRPr="0050057E">
              <w:rPr>
                <w:rFonts w:ascii="Verdana" w:hAnsi="Verdana"/>
                <w:b/>
                <w:sz w:val="24"/>
              </w:rPr>
              <w:t xml:space="preserve"> assurance </w:t>
            </w:r>
            <w:r w:rsidR="00604E13" w:rsidRPr="0050057E">
              <w:rPr>
                <w:rFonts w:ascii="Verdana" w:hAnsi="Verdana"/>
                <w:sz w:val="24"/>
              </w:rPr>
              <w:t>that all losses and special payments had been made in accordance with the requirements of the Standing Financial Instructions</w:t>
            </w:r>
            <w:r w:rsidR="0050057E" w:rsidRPr="0050057E">
              <w:rPr>
                <w:rFonts w:ascii="Verdana" w:hAnsi="Verdana"/>
                <w:sz w:val="24"/>
              </w:rPr>
              <w:t>;</w:t>
            </w:r>
          </w:p>
          <w:p w14:paraId="3EF75B85" w14:textId="4E37D5A4" w:rsidR="00604E13" w:rsidRPr="0050057E" w:rsidRDefault="001B0556" w:rsidP="00B115AF">
            <w:pPr>
              <w:pStyle w:val="ListParagraph"/>
              <w:numPr>
                <w:ilvl w:val="0"/>
                <w:numId w:val="2"/>
              </w:numPr>
              <w:contextualSpacing w:val="0"/>
              <w:jc w:val="both"/>
              <w:rPr>
                <w:rFonts w:ascii="Verdana" w:hAnsi="Verdana"/>
                <w:sz w:val="24"/>
              </w:rPr>
            </w:pPr>
            <w:r w:rsidRPr="0050057E">
              <w:rPr>
                <w:rFonts w:ascii="Verdana" w:hAnsi="Verdana"/>
                <w:b/>
                <w:sz w:val="24"/>
              </w:rPr>
              <w:t xml:space="preserve">Took assurance </w:t>
            </w:r>
            <w:r w:rsidRPr="0050057E">
              <w:rPr>
                <w:rFonts w:ascii="Verdana" w:hAnsi="Verdana"/>
                <w:sz w:val="24"/>
              </w:rPr>
              <w:t>from the</w:t>
            </w:r>
            <w:r w:rsidR="00604E13" w:rsidRPr="0050057E">
              <w:rPr>
                <w:rFonts w:ascii="Verdana" w:hAnsi="Verdana"/>
                <w:b/>
                <w:sz w:val="24"/>
              </w:rPr>
              <w:t xml:space="preserve"> </w:t>
            </w:r>
            <w:r w:rsidR="006314FC" w:rsidRPr="0050057E">
              <w:rPr>
                <w:rFonts w:ascii="Verdana" w:hAnsi="Verdana"/>
                <w:sz w:val="24"/>
              </w:rPr>
              <w:t>Finance Delivery Unit</w:t>
            </w:r>
            <w:r w:rsidR="00604E13" w:rsidRPr="0050057E">
              <w:rPr>
                <w:rFonts w:ascii="Verdana" w:hAnsi="Verdana"/>
                <w:sz w:val="24"/>
              </w:rPr>
              <w:t>: Annual Assurance Statement</w:t>
            </w:r>
            <w:r w:rsidRPr="0050057E">
              <w:rPr>
                <w:rFonts w:ascii="Verdana" w:hAnsi="Verdana"/>
                <w:sz w:val="24"/>
              </w:rPr>
              <w:t xml:space="preserve">, </w:t>
            </w:r>
            <w:r w:rsidR="00604E13" w:rsidRPr="0050057E">
              <w:rPr>
                <w:rFonts w:ascii="Verdana" w:hAnsi="Verdana"/>
                <w:sz w:val="24"/>
              </w:rPr>
              <w:t>that the collaborative have complied with the hosting arrangements</w:t>
            </w:r>
            <w:r w:rsidR="0050057E" w:rsidRPr="0050057E">
              <w:rPr>
                <w:rFonts w:ascii="Verdana" w:hAnsi="Verdana"/>
                <w:sz w:val="24"/>
              </w:rPr>
              <w:t>;</w:t>
            </w:r>
          </w:p>
          <w:p w14:paraId="3EA9CC5B" w14:textId="069AA7AD" w:rsidR="00C90B13" w:rsidRPr="0050057E" w:rsidRDefault="00C90B13" w:rsidP="00B115AF">
            <w:pPr>
              <w:pStyle w:val="ListParagraph"/>
              <w:numPr>
                <w:ilvl w:val="0"/>
                <w:numId w:val="2"/>
              </w:numPr>
              <w:contextualSpacing w:val="0"/>
              <w:jc w:val="both"/>
              <w:rPr>
                <w:rFonts w:ascii="Verdana" w:hAnsi="Verdana"/>
                <w:sz w:val="24"/>
              </w:rPr>
            </w:pPr>
            <w:r w:rsidRPr="0050057E">
              <w:rPr>
                <w:rFonts w:ascii="Verdana" w:hAnsi="Verdana"/>
                <w:b/>
                <w:sz w:val="24"/>
              </w:rPr>
              <w:t>Considered</w:t>
            </w:r>
            <w:r w:rsidRPr="0050057E">
              <w:rPr>
                <w:rFonts w:ascii="Verdana" w:hAnsi="Verdana"/>
                <w:sz w:val="24"/>
              </w:rPr>
              <w:t xml:space="preserve"> the COVID Governance arrangement</w:t>
            </w:r>
            <w:r w:rsidR="0050057E" w:rsidRPr="0050057E">
              <w:rPr>
                <w:rFonts w:ascii="Verdana" w:hAnsi="Verdana"/>
                <w:sz w:val="24"/>
              </w:rPr>
              <w:t xml:space="preserve"> Advisory Report undertaken by I</w:t>
            </w:r>
            <w:r w:rsidRPr="0050057E">
              <w:rPr>
                <w:rFonts w:ascii="Verdana" w:hAnsi="Verdana"/>
                <w:sz w:val="24"/>
              </w:rPr>
              <w:t>nternal Audit</w:t>
            </w:r>
            <w:r w:rsidR="0050057E" w:rsidRPr="0050057E">
              <w:rPr>
                <w:rFonts w:ascii="Verdana" w:hAnsi="Verdana"/>
                <w:sz w:val="24"/>
              </w:rPr>
              <w:t>,</w:t>
            </w:r>
            <w:r w:rsidRPr="0050057E">
              <w:rPr>
                <w:rFonts w:ascii="Verdana" w:hAnsi="Verdana"/>
                <w:sz w:val="24"/>
              </w:rPr>
              <w:t xml:space="preserve"> that had taken place during the summer of 2020, following the first peak of the pandemic</w:t>
            </w:r>
            <w:r w:rsidR="0050057E" w:rsidRPr="0050057E">
              <w:rPr>
                <w:rFonts w:ascii="Verdana" w:hAnsi="Verdana"/>
                <w:sz w:val="24"/>
              </w:rPr>
              <w:t>;</w:t>
            </w:r>
          </w:p>
          <w:p w14:paraId="0CBBB4A5" w14:textId="73A35C97" w:rsidR="00C90B13" w:rsidRPr="0050057E" w:rsidRDefault="0050057E" w:rsidP="00CA5B61">
            <w:pPr>
              <w:pStyle w:val="ListParagraph"/>
              <w:numPr>
                <w:ilvl w:val="0"/>
                <w:numId w:val="2"/>
              </w:numPr>
              <w:contextualSpacing w:val="0"/>
              <w:jc w:val="both"/>
              <w:rPr>
                <w:rFonts w:ascii="Verdana" w:hAnsi="Verdana"/>
                <w:sz w:val="24"/>
              </w:rPr>
            </w:pPr>
            <w:r w:rsidRPr="0050057E">
              <w:rPr>
                <w:rFonts w:ascii="Verdana" w:hAnsi="Verdana"/>
                <w:b/>
                <w:sz w:val="24"/>
              </w:rPr>
              <w:t>T</w:t>
            </w:r>
            <w:r w:rsidR="00C90B13" w:rsidRPr="0050057E">
              <w:rPr>
                <w:rFonts w:ascii="Verdana" w:hAnsi="Verdana"/>
                <w:b/>
                <w:sz w:val="24"/>
              </w:rPr>
              <w:t>ook</w:t>
            </w:r>
            <w:r w:rsidR="00C90B13" w:rsidRPr="0050057E">
              <w:rPr>
                <w:rFonts w:ascii="Verdana" w:hAnsi="Verdana"/>
                <w:sz w:val="24"/>
              </w:rPr>
              <w:t xml:space="preserve"> </w:t>
            </w:r>
            <w:r w:rsidR="00C90B13" w:rsidRPr="0050057E">
              <w:rPr>
                <w:rFonts w:ascii="Verdana" w:hAnsi="Verdana"/>
                <w:b/>
                <w:sz w:val="24"/>
              </w:rPr>
              <w:t>assurance</w:t>
            </w:r>
            <w:r w:rsidR="00C90B13" w:rsidRPr="0050057E">
              <w:rPr>
                <w:rFonts w:ascii="Verdana" w:hAnsi="Verdana"/>
                <w:sz w:val="24"/>
              </w:rPr>
              <w:t xml:space="preserve"> on the process for recording and monitoring the organisations compliance with Welsh Health Circulars</w:t>
            </w:r>
            <w:r w:rsidRPr="0050057E">
              <w:rPr>
                <w:rFonts w:ascii="Verdana" w:hAnsi="Verdana"/>
                <w:sz w:val="24"/>
              </w:rPr>
              <w:t>; and</w:t>
            </w:r>
          </w:p>
          <w:p w14:paraId="68AEEE82" w14:textId="7FDB91D1" w:rsidR="00C90B13" w:rsidRPr="0050057E" w:rsidRDefault="00C90B13" w:rsidP="00CA5B61">
            <w:pPr>
              <w:pStyle w:val="ListParagraph"/>
              <w:numPr>
                <w:ilvl w:val="0"/>
                <w:numId w:val="2"/>
              </w:numPr>
              <w:contextualSpacing w:val="0"/>
              <w:jc w:val="both"/>
              <w:rPr>
                <w:rFonts w:ascii="Verdana" w:hAnsi="Verdana"/>
                <w:sz w:val="24"/>
              </w:rPr>
            </w:pPr>
            <w:r w:rsidRPr="0050057E">
              <w:rPr>
                <w:rFonts w:ascii="Verdana" w:hAnsi="Verdana"/>
                <w:sz w:val="24"/>
              </w:rPr>
              <w:t>Considered a presentation to review the effectiveness of the risk management system over the previous year</w:t>
            </w:r>
            <w:r w:rsidR="0050057E" w:rsidRPr="0050057E">
              <w:rPr>
                <w:rFonts w:ascii="Verdana" w:hAnsi="Verdana"/>
                <w:sz w:val="24"/>
              </w:rPr>
              <w:t>.</w:t>
            </w:r>
          </w:p>
          <w:p w14:paraId="0D40A9CF" w14:textId="419D90D2" w:rsidR="00CA5B61" w:rsidRPr="0050057E" w:rsidRDefault="00C90B13" w:rsidP="00C90B13">
            <w:pPr>
              <w:jc w:val="both"/>
              <w:rPr>
                <w:rFonts w:ascii="Verdana" w:hAnsi="Verdana"/>
                <w:sz w:val="24"/>
              </w:rPr>
            </w:pPr>
            <w:r w:rsidRPr="0050057E">
              <w:rPr>
                <w:rFonts w:ascii="Verdana" w:hAnsi="Verdana"/>
                <w:sz w:val="24"/>
              </w:rPr>
              <w:t xml:space="preserve"> </w:t>
            </w:r>
          </w:p>
          <w:p w14:paraId="04BF3522" w14:textId="77777777" w:rsidR="00CA5B61" w:rsidRPr="0050057E" w:rsidRDefault="00CA5B61" w:rsidP="00CA5B61">
            <w:pPr>
              <w:jc w:val="both"/>
              <w:rPr>
                <w:rFonts w:ascii="Verdana" w:hAnsi="Verdana"/>
                <w:sz w:val="24"/>
              </w:rPr>
            </w:pPr>
            <w:r w:rsidRPr="0050057E">
              <w:rPr>
                <w:rFonts w:ascii="Verdana" w:hAnsi="Verdana"/>
                <w:sz w:val="24"/>
              </w:rPr>
              <w:t>The Committee received the following reports in the ‘to note’ section of the agenda</w:t>
            </w:r>
            <w:r w:rsidR="00341E15" w:rsidRPr="0050057E">
              <w:rPr>
                <w:rFonts w:ascii="Verdana" w:hAnsi="Verdana"/>
                <w:sz w:val="24"/>
              </w:rPr>
              <w:t>. Whilst these reports were not discussed at the meeting, the Committee had the opportunity to make comment on these reports prior to the meeting.</w:t>
            </w:r>
          </w:p>
          <w:p w14:paraId="3665FF0B" w14:textId="42BBE836" w:rsidR="00CA5B61" w:rsidRPr="0050057E" w:rsidRDefault="00CA5B61" w:rsidP="00B115AF">
            <w:pPr>
              <w:pStyle w:val="ListParagraph"/>
              <w:numPr>
                <w:ilvl w:val="0"/>
                <w:numId w:val="2"/>
              </w:numPr>
              <w:contextualSpacing w:val="0"/>
              <w:jc w:val="both"/>
              <w:rPr>
                <w:rFonts w:ascii="Verdana" w:hAnsi="Verdana"/>
                <w:sz w:val="24"/>
              </w:rPr>
            </w:pPr>
            <w:r w:rsidRPr="0050057E">
              <w:rPr>
                <w:rFonts w:ascii="Verdana" w:hAnsi="Verdana"/>
                <w:b/>
                <w:sz w:val="24"/>
              </w:rPr>
              <w:t>Received</w:t>
            </w:r>
            <w:r w:rsidRPr="0050057E">
              <w:rPr>
                <w:rFonts w:ascii="Verdana" w:hAnsi="Verdana"/>
                <w:sz w:val="24"/>
              </w:rPr>
              <w:t xml:space="preserve"> </w:t>
            </w:r>
            <w:r w:rsidR="008D67C0" w:rsidRPr="0050057E">
              <w:rPr>
                <w:rFonts w:ascii="Verdana" w:hAnsi="Verdana"/>
                <w:sz w:val="24"/>
              </w:rPr>
              <w:t>the</w:t>
            </w:r>
            <w:r w:rsidR="008D67C0" w:rsidRPr="0050057E">
              <w:rPr>
                <w:rFonts w:ascii="Verdana" w:hAnsi="Verdana"/>
                <w:b/>
                <w:sz w:val="24"/>
              </w:rPr>
              <w:t xml:space="preserve"> </w:t>
            </w:r>
            <w:r w:rsidRPr="0050057E">
              <w:rPr>
                <w:rFonts w:ascii="Verdana" w:hAnsi="Verdana"/>
                <w:sz w:val="24"/>
              </w:rPr>
              <w:t>Committee work plan</w:t>
            </w:r>
            <w:r w:rsidR="0050057E" w:rsidRPr="0050057E">
              <w:rPr>
                <w:rFonts w:ascii="Verdana" w:hAnsi="Verdana"/>
                <w:sz w:val="24"/>
              </w:rPr>
              <w:t>;</w:t>
            </w:r>
          </w:p>
          <w:p w14:paraId="4DFEBE61" w14:textId="4B0CBEE8" w:rsidR="00C90B13" w:rsidRPr="0050057E" w:rsidRDefault="00A00AF0" w:rsidP="00C90B13">
            <w:pPr>
              <w:pStyle w:val="ListParagraph"/>
              <w:numPr>
                <w:ilvl w:val="0"/>
                <w:numId w:val="2"/>
              </w:numPr>
              <w:contextualSpacing w:val="0"/>
              <w:jc w:val="both"/>
              <w:rPr>
                <w:rFonts w:ascii="Verdana" w:hAnsi="Verdana"/>
                <w:sz w:val="24"/>
              </w:rPr>
            </w:pPr>
            <w:r w:rsidRPr="0050057E">
              <w:rPr>
                <w:rFonts w:ascii="Verdana" w:hAnsi="Verdana"/>
                <w:b/>
                <w:sz w:val="24"/>
              </w:rPr>
              <w:t xml:space="preserve">Received </w:t>
            </w:r>
            <w:r w:rsidRPr="0050057E">
              <w:rPr>
                <w:rFonts w:ascii="Verdana" w:hAnsi="Verdana"/>
                <w:sz w:val="24"/>
              </w:rPr>
              <w:t xml:space="preserve">the </w:t>
            </w:r>
            <w:r w:rsidR="006314FC" w:rsidRPr="0050057E">
              <w:rPr>
                <w:rFonts w:ascii="Verdana" w:hAnsi="Verdana"/>
                <w:sz w:val="24"/>
              </w:rPr>
              <w:t>Counter Fraud Progress Report</w:t>
            </w:r>
            <w:r w:rsidR="0050057E" w:rsidRPr="0050057E">
              <w:rPr>
                <w:rFonts w:ascii="Verdana" w:hAnsi="Verdana"/>
                <w:sz w:val="24"/>
              </w:rPr>
              <w:t>;</w:t>
            </w:r>
            <w:r w:rsidR="006314FC" w:rsidRPr="0050057E">
              <w:rPr>
                <w:rFonts w:ascii="Verdana" w:hAnsi="Verdana"/>
                <w:sz w:val="24"/>
              </w:rPr>
              <w:t xml:space="preserve"> </w:t>
            </w:r>
          </w:p>
          <w:p w14:paraId="209A2D0F" w14:textId="56E1C542" w:rsidR="006314FC" w:rsidRPr="0050057E" w:rsidRDefault="00C90B13" w:rsidP="00C90B13">
            <w:pPr>
              <w:pStyle w:val="ListParagraph"/>
              <w:numPr>
                <w:ilvl w:val="0"/>
                <w:numId w:val="2"/>
              </w:numPr>
              <w:contextualSpacing w:val="0"/>
              <w:jc w:val="both"/>
              <w:rPr>
                <w:rFonts w:ascii="Verdana" w:hAnsi="Verdana"/>
                <w:sz w:val="24"/>
              </w:rPr>
            </w:pPr>
            <w:r w:rsidRPr="0050057E">
              <w:rPr>
                <w:rFonts w:ascii="Verdana" w:hAnsi="Verdana"/>
                <w:b/>
                <w:sz w:val="24"/>
              </w:rPr>
              <w:t xml:space="preserve">Received </w:t>
            </w:r>
            <w:r w:rsidRPr="0050057E">
              <w:rPr>
                <w:rFonts w:ascii="Verdana" w:hAnsi="Verdana"/>
                <w:sz w:val="24"/>
              </w:rPr>
              <w:t>the Dec</w:t>
            </w:r>
            <w:r w:rsidR="0050057E" w:rsidRPr="0050057E">
              <w:rPr>
                <w:rFonts w:ascii="Verdana" w:hAnsi="Verdana"/>
                <w:sz w:val="24"/>
              </w:rPr>
              <w:t>larations of Interest Bi-Annual; and</w:t>
            </w:r>
          </w:p>
          <w:p w14:paraId="47E168F6" w14:textId="412D6710" w:rsidR="00604E13" w:rsidRPr="0050057E" w:rsidRDefault="00C90B13" w:rsidP="0050057E">
            <w:pPr>
              <w:pStyle w:val="ListParagraph"/>
              <w:numPr>
                <w:ilvl w:val="0"/>
                <w:numId w:val="2"/>
              </w:numPr>
              <w:contextualSpacing w:val="0"/>
              <w:jc w:val="both"/>
              <w:rPr>
                <w:rFonts w:ascii="Verdana" w:hAnsi="Verdana"/>
                <w:sz w:val="24"/>
              </w:rPr>
            </w:pPr>
            <w:r w:rsidRPr="0050057E">
              <w:rPr>
                <w:rFonts w:ascii="Verdana" w:hAnsi="Verdana"/>
                <w:b/>
                <w:sz w:val="24"/>
              </w:rPr>
              <w:t xml:space="preserve">Received </w:t>
            </w:r>
            <w:r w:rsidRPr="0050057E">
              <w:rPr>
                <w:rFonts w:ascii="Verdana" w:hAnsi="Verdana"/>
                <w:sz w:val="24"/>
              </w:rPr>
              <w:t>the Strategic Risk Register</w:t>
            </w:r>
            <w:r w:rsidR="0050057E" w:rsidRPr="0050057E">
              <w:rPr>
                <w:rFonts w:ascii="Verdana" w:hAnsi="Verdana"/>
                <w:sz w:val="24"/>
              </w:rPr>
              <w:t>.</w:t>
            </w:r>
          </w:p>
        </w:tc>
      </w:tr>
      <w:tr w:rsidR="006314FC" w:rsidRPr="0050057E" w14:paraId="06C901A6" w14:textId="77777777" w:rsidTr="006314FC">
        <w:trPr>
          <w:trHeight w:val="375"/>
          <w:jc w:val="center"/>
        </w:trPr>
        <w:tc>
          <w:tcPr>
            <w:tcW w:w="100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3F91CC" w14:textId="0C1F3F34" w:rsidR="006314FC" w:rsidRPr="0050057E" w:rsidRDefault="006314FC" w:rsidP="006314FC">
            <w:pPr>
              <w:tabs>
                <w:tab w:val="left" w:pos="1906"/>
              </w:tabs>
              <w:rPr>
                <w:rFonts w:ascii="Verdana" w:hAnsi="Verdana"/>
                <w:b/>
                <w:sz w:val="24"/>
              </w:rPr>
            </w:pPr>
            <w:r w:rsidRPr="0050057E">
              <w:rPr>
                <w:rFonts w:ascii="Verdana" w:hAnsi="Verdana"/>
                <w:b/>
                <w:sz w:val="24"/>
              </w:rPr>
              <w:lastRenderedPageBreak/>
              <w:t xml:space="preserve">People and Organisational Development Committee </w:t>
            </w:r>
          </w:p>
        </w:tc>
      </w:tr>
      <w:tr w:rsidR="006314FC" w:rsidRPr="0050057E" w14:paraId="08DB968A" w14:textId="77777777" w:rsidTr="00982FAB">
        <w:trPr>
          <w:trHeight w:val="671"/>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14:paraId="7232525A" w14:textId="77777777" w:rsidR="00E31613" w:rsidRPr="0050057E" w:rsidRDefault="00E31613" w:rsidP="00E31613">
            <w:pPr>
              <w:tabs>
                <w:tab w:val="left" w:pos="1906"/>
              </w:tabs>
              <w:jc w:val="both"/>
              <w:rPr>
                <w:rFonts w:ascii="Verdana" w:hAnsi="Verdana"/>
                <w:sz w:val="24"/>
              </w:rPr>
            </w:pPr>
            <w:r w:rsidRPr="0050057E">
              <w:rPr>
                <w:rFonts w:ascii="Verdana" w:hAnsi="Verdana"/>
                <w:sz w:val="24"/>
              </w:rPr>
              <w:t xml:space="preserve">The Committee considered the following matters for </w:t>
            </w:r>
            <w:r w:rsidRPr="0050057E">
              <w:rPr>
                <w:rFonts w:ascii="Verdana" w:hAnsi="Verdana"/>
                <w:b/>
                <w:sz w:val="24"/>
              </w:rPr>
              <w:t>assurance</w:t>
            </w:r>
            <w:r w:rsidRPr="0050057E">
              <w:rPr>
                <w:rFonts w:ascii="Verdana" w:hAnsi="Verdana"/>
                <w:sz w:val="24"/>
              </w:rPr>
              <w:t>:</w:t>
            </w:r>
          </w:p>
          <w:p w14:paraId="31FC8D18" w14:textId="77777777" w:rsidR="006314FC" w:rsidRPr="0050057E" w:rsidRDefault="00E31613" w:rsidP="003275D7">
            <w:pPr>
              <w:pStyle w:val="ListParagraph"/>
              <w:numPr>
                <w:ilvl w:val="0"/>
                <w:numId w:val="10"/>
              </w:numPr>
              <w:jc w:val="both"/>
              <w:rPr>
                <w:rFonts w:ascii="Verdana" w:hAnsi="Verdana"/>
                <w:sz w:val="24"/>
              </w:rPr>
            </w:pPr>
            <w:r w:rsidRPr="0050057E">
              <w:rPr>
                <w:rFonts w:ascii="Verdana" w:hAnsi="Verdana"/>
                <w:b/>
                <w:sz w:val="24"/>
              </w:rPr>
              <w:t>Took assurance</w:t>
            </w:r>
            <w:r w:rsidRPr="0050057E">
              <w:rPr>
                <w:rFonts w:ascii="Verdana" w:hAnsi="Verdana"/>
                <w:sz w:val="24"/>
              </w:rPr>
              <w:t xml:space="preserve"> from the Workforce update – Resilience, Wellbeing and Recruitment;</w:t>
            </w:r>
          </w:p>
          <w:p w14:paraId="645CB8A5" w14:textId="79A24896" w:rsidR="00E31613" w:rsidRPr="0050057E" w:rsidRDefault="00E31613" w:rsidP="003275D7">
            <w:pPr>
              <w:pStyle w:val="ListParagraph"/>
              <w:numPr>
                <w:ilvl w:val="0"/>
                <w:numId w:val="10"/>
              </w:numPr>
              <w:jc w:val="both"/>
              <w:rPr>
                <w:rFonts w:ascii="Verdana" w:hAnsi="Verdana"/>
                <w:sz w:val="24"/>
              </w:rPr>
            </w:pPr>
            <w:r w:rsidRPr="0050057E">
              <w:rPr>
                <w:rFonts w:ascii="Verdana" w:hAnsi="Verdana"/>
                <w:b/>
                <w:sz w:val="24"/>
              </w:rPr>
              <w:t>Noted</w:t>
            </w:r>
            <w:r w:rsidRPr="0050057E">
              <w:rPr>
                <w:rFonts w:ascii="Verdana" w:hAnsi="Verdana"/>
                <w:sz w:val="24"/>
              </w:rPr>
              <w:t xml:space="preserve"> the verbal </w:t>
            </w:r>
            <w:r w:rsidR="0050057E" w:rsidRPr="0050057E">
              <w:rPr>
                <w:rFonts w:ascii="Verdana" w:hAnsi="Verdana"/>
                <w:sz w:val="24"/>
              </w:rPr>
              <w:t xml:space="preserve">update provided in relation to </w:t>
            </w:r>
            <w:r w:rsidRPr="0050057E">
              <w:rPr>
                <w:rFonts w:ascii="Verdana" w:hAnsi="Verdana"/>
                <w:sz w:val="24"/>
              </w:rPr>
              <w:t>the Welsh Language, noting that a full written report would be provided to the Committee on progress for assurance at its next meeting;</w:t>
            </w:r>
          </w:p>
          <w:p w14:paraId="4AF3BF8F" w14:textId="3E677F24" w:rsidR="00515ED5" w:rsidRPr="0050057E" w:rsidRDefault="00515ED5" w:rsidP="003275D7">
            <w:pPr>
              <w:pStyle w:val="ListParagraph"/>
              <w:numPr>
                <w:ilvl w:val="0"/>
                <w:numId w:val="10"/>
              </w:numPr>
              <w:jc w:val="both"/>
              <w:rPr>
                <w:rFonts w:ascii="Verdana" w:hAnsi="Verdana"/>
                <w:sz w:val="24"/>
              </w:rPr>
            </w:pPr>
            <w:r w:rsidRPr="0050057E">
              <w:rPr>
                <w:rFonts w:ascii="Verdana" w:hAnsi="Verdana"/>
                <w:b/>
                <w:sz w:val="24"/>
              </w:rPr>
              <w:t xml:space="preserve">Took assurance </w:t>
            </w:r>
            <w:r w:rsidRPr="0050057E">
              <w:rPr>
                <w:rFonts w:ascii="Verdana" w:hAnsi="Verdana"/>
                <w:sz w:val="24"/>
              </w:rPr>
              <w:t>from an update on the register of policies and written control documents</w:t>
            </w:r>
            <w:r w:rsidRPr="0050057E">
              <w:rPr>
                <w:rFonts w:ascii="Verdana" w:hAnsi="Verdana"/>
                <w:b/>
                <w:sz w:val="24"/>
              </w:rPr>
              <w:t xml:space="preserve"> </w:t>
            </w:r>
            <w:r w:rsidRPr="0050057E">
              <w:rPr>
                <w:rFonts w:ascii="Verdana" w:hAnsi="Verdana"/>
                <w:sz w:val="24"/>
              </w:rPr>
              <w:t>on the prioritisation and progress being made to review policies, procedures and other written control documents wi</w:t>
            </w:r>
            <w:r w:rsidR="0050057E" w:rsidRPr="0050057E">
              <w:rPr>
                <w:rFonts w:ascii="Verdana" w:hAnsi="Verdana"/>
                <w:sz w:val="24"/>
              </w:rPr>
              <w:t xml:space="preserve">thin the remit of the Committee. The Committee </w:t>
            </w:r>
            <w:r w:rsidRPr="0050057E">
              <w:rPr>
                <w:rFonts w:ascii="Verdana" w:hAnsi="Verdana"/>
                <w:b/>
                <w:sz w:val="24"/>
              </w:rPr>
              <w:t>noted</w:t>
            </w:r>
            <w:r w:rsidRPr="0050057E">
              <w:rPr>
                <w:rFonts w:ascii="Verdana" w:hAnsi="Verdana"/>
                <w:sz w:val="24"/>
              </w:rPr>
              <w:t xml:space="preserve"> the variations to policies and procedures within the remit of the Committee made whilst the Committee was suspended</w:t>
            </w:r>
            <w:r w:rsidR="0050057E" w:rsidRPr="0050057E">
              <w:rPr>
                <w:rFonts w:ascii="Verdana" w:hAnsi="Verdana"/>
                <w:sz w:val="24"/>
              </w:rPr>
              <w:t>;</w:t>
            </w:r>
          </w:p>
          <w:p w14:paraId="5595665D" w14:textId="77777777" w:rsidR="003275D7" w:rsidRPr="0050057E" w:rsidRDefault="003275D7" w:rsidP="003275D7">
            <w:pPr>
              <w:pStyle w:val="ListParagraph"/>
              <w:numPr>
                <w:ilvl w:val="0"/>
                <w:numId w:val="10"/>
              </w:numPr>
              <w:contextualSpacing w:val="0"/>
              <w:jc w:val="both"/>
              <w:rPr>
                <w:rFonts w:ascii="Verdana" w:hAnsi="Verdana"/>
                <w:sz w:val="24"/>
              </w:rPr>
            </w:pPr>
            <w:r w:rsidRPr="0050057E">
              <w:rPr>
                <w:rFonts w:ascii="Verdana" w:hAnsi="Verdana"/>
                <w:b/>
                <w:sz w:val="24"/>
              </w:rPr>
              <w:t>Received</w:t>
            </w:r>
            <w:r w:rsidRPr="0050057E">
              <w:rPr>
                <w:rFonts w:ascii="Verdana" w:hAnsi="Verdana"/>
                <w:sz w:val="24"/>
              </w:rPr>
              <w:t xml:space="preserve"> </w:t>
            </w:r>
            <w:r w:rsidRPr="0050057E">
              <w:rPr>
                <w:rFonts w:ascii="Verdana" w:hAnsi="Verdana" w:cs="Verdana"/>
                <w:sz w:val="24"/>
              </w:rPr>
              <w:t>the Corporate Risk Register.</w:t>
            </w:r>
          </w:p>
          <w:p w14:paraId="20B98978" w14:textId="2C79BEB1" w:rsidR="003275D7" w:rsidRPr="0050057E" w:rsidRDefault="003275D7" w:rsidP="003275D7">
            <w:pPr>
              <w:jc w:val="both"/>
              <w:rPr>
                <w:rFonts w:ascii="Verdana" w:hAnsi="Verdana"/>
                <w:sz w:val="24"/>
              </w:rPr>
            </w:pPr>
          </w:p>
        </w:tc>
      </w:tr>
    </w:tbl>
    <w:p w14:paraId="50DCD13C" w14:textId="77777777" w:rsidR="00191431" w:rsidRPr="0050057E" w:rsidRDefault="00191431" w:rsidP="004B314C">
      <w:pPr>
        <w:pStyle w:val="Default"/>
        <w:rPr>
          <w:rFonts w:ascii="Verdana" w:hAnsi="Verdana"/>
          <w:b/>
          <w:bCs/>
        </w:rPr>
        <w:sectPr w:rsidR="00191431" w:rsidRPr="0050057E" w:rsidSect="00191431">
          <w:type w:val="continuous"/>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gridCol w:w="26"/>
      </w:tblGrid>
      <w:tr w:rsidR="004B314C" w:rsidRPr="0050057E" w14:paraId="21864015" w14:textId="77777777" w:rsidTr="001D781E">
        <w:trPr>
          <w:trHeight w:val="618"/>
          <w:tblHeader/>
          <w:jc w:val="center"/>
        </w:trPr>
        <w:tc>
          <w:tcPr>
            <w:tcW w:w="10086"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253BCFE" w14:textId="43506292" w:rsidR="004B314C" w:rsidRPr="0050057E" w:rsidRDefault="004B314C" w:rsidP="004B314C">
            <w:pPr>
              <w:pStyle w:val="Default"/>
              <w:rPr>
                <w:rFonts w:ascii="Verdana" w:hAnsi="Verdana"/>
              </w:rPr>
            </w:pPr>
            <w:r w:rsidRPr="0050057E">
              <w:rPr>
                <w:rFonts w:ascii="Verdana" w:hAnsi="Verdana"/>
                <w:b/>
                <w:bCs/>
              </w:rPr>
              <w:t xml:space="preserve">Key risks and issues/matters of concern of which the </w:t>
            </w:r>
            <w:r w:rsidR="00EF6798" w:rsidRPr="0050057E">
              <w:rPr>
                <w:rFonts w:ascii="Verdana" w:hAnsi="Verdana"/>
                <w:b/>
                <w:bCs/>
              </w:rPr>
              <w:t>B</w:t>
            </w:r>
            <w:r w:rsidRPr="0050057E">
              <w:rPr>
                <w:rFonts w:ascii="Verdana" w:hAnsi="Verdana"/>
                <w:b/>
                <w:bCs/>
              </w:rPr>
              <w:t xml:space="preserve">oard needs to be made aware: </w:t>
            </w:r>
          </w:p>
        </w:tc>
      </w:tr>
      <w:tr w:rsidR="006314FC" w:rsidRPr="0050057E" w14:paraId="4F0C7D48" w14:textId="77777777" w:rsidTr="001D781E">
        <w:trPr>
          <w:trHeight w:val="425"/>
          <w:jc w:val="center"/>
        </w:trPr>
        <w:tc>
          <w:tcPr>
            <w:tcW w:w="100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ABACAF" w14:textId="1CFF8177" w:rsidR="006314FC" w:rsidRPr="0050057E" w:rsidRDefault="006314FC" w:rsidP="00B115AF">
            <w:pPr>
              <w:tabs>
                <w:tab w:val="left" w:pos="1906"/>
              </w:tabs>
              <w:jc w:val="both"/>
              <w:rPr>
                <w:rStyle w:val="Dropdown"/>
                <w:b/>
              </w:rPr>
            </w:pPr>
            <w:r w:rsidRPr="0050057E">
              <w:rPr>
                <w:rStyle w:val="Dropdown"/>
                <w:b/>
              </w:rPr>
              <w:t>Quality, Safety and Improvement Committee</w:t>
            </w:r>
          </w:p>
        </w:tc>
      </w:tr>
      <w:tr w:rsidR="00982FAB" w:rsidRPr="0050057E" w14:paraId="515AA64C" w14:textId="77777777" w:rsidTr="001D781E">
        <w:trPr>
          <w:trHeight w:val="425"/>
          <w:jc w:val="center"/>
        </w:trPr>
        <w:tc>
          <w:tcPr>
            <w:tcW w:w="100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86FF22" w14:textId="20D1D45A" w:rsidR="00B115AF" w:rsidRPr="0050057E" w:rsidRDefault="001D781E" w:rsidP="00982FAB">
            <w:pPr>
              <w:rPr>
                <w:rFonts w:ascii="Verdana" w:hAnsi="Verdana"/>
                <w:b/>
                <w:sz w:val="24"/>
                <w:u w:val="single"/>
              </w:rPr>
            </w:pPr>
            <w:r w:rsidRPr="0050057E">
              <w:rPr>
                <w:rFonts w:ascii="Verdana" w:hAnsi="Verdana"/>
                <w:b/>
                <w:sz w:val="24"/>
                <w:u w:val="single"/>
              </w:rPr>
              <w:t>14 April 2021</w:t>
            </w:r>
          </w:p>
          <w:p w14:paraId="75184644" w14:textId="5498C7D4" w:rsidR="00C55CF1" w:rsidRPr="0050057E" w:rsidRDefault="00C55CF1" w:rsidP="00C55CF1">
            <w:pPr>
              <w:jc w:val="both"/>
              <w:rPr>
                <w:rFonts w:ascii="Verdana" w:hAnsi="Verdana" w:cs="Arial"/>
                <w:b/>
                <w:sz w:val="24"/>
              </w:rPr>
            </w:pPr>
            <w:r w:rsidRPr="0050057E">
              <w:rPr>
                <w:rFonts w:ascii="Verdana" w:hAnsi="Verdana" w:cs="Arial"/>
                <w:b/>
                <w:sz w:val="24"/>
              </w:rPr>
              <w:t>Committee Performance and Effectiveness</w:t>
            </w:r>
          </w:p>
          <w:p w14:paraId="3F4C9A09" w14:textId="39AE7CA1" w:rsidR="00C55CF1" w:rsidRPr="0050057E" w:rsidRDefault="00C55CF1" w:rsidP="00C55CF1">
            <w:pPr>
              <w:jc w:val="both"/>
              <w:rPr>
                <w:rFonts w:ascii="Verdana" w:hAnsi="Verdana"/>
                <w:sz w:val="24"/>
              </w:rPr>
            </w:pPr>
            <w:r w:rsidRPr="0050057E">
              <w:rPr>
                <w:rFonts w:ascii="Verdana" w:hAnsi="Verdana"/>
                <w:sz w:val="24"/>
              </w:rPr>
              <w:t>The Committee considered a presentation on Committee Effectiveness and Performance following the completion of an online survey by Committee Members and attendees</w:t>
            </w:r>
            <w:r w:rsidR="003275D7" w:rsidRPr="0050057E">
              <w:rPr>
                <w:rFonts w:ascii="Verdana" w:hAnsi="Verdana"/>
                <w:sz w:val="24"/>
              </w:rPr>
              <w:t xml:space="preserve">. </w:t>
            </w:r>
            <w:r w:rsidRPr="0050057E">
              <w:rPr>
                <w:rFonts w:ascii="Verdana" w:hAnsi="Verdana"/>
                <w:sz w:val="24"/>
              </w:rPr>
              <w:t xml:space="preserve">A full report from this discussion will be provided to the Board as part of the Board’s Performance and Effectiveness review planned for Quarter 1 2021. </w:t>
            </w:r>
          </w:p>
          <w:p w14:paraId="44DDB0E9" w14:textId="485C4858" w:rsidR="001D781E" w:rsidRPr="0050057E" w:rsidRDefault="001D781E" w:rsidP="00C55CF1">
            <w:pPr>
              <w:jc w:val="both"/>
              <w:rPr>
                <w:rFonts w:ascii="Verdana" w:hAnsi="Verdana"/>
                <w:sz w:val="24"/>
              </w:rPr>
            </w:pPr>
          </w:p>
          <w:p w14:paraId="1750401F" w14:textId="255CC3D8" w:rsidR="001D781E" w:rsidRPr="0050057E" w:rsidRDefault="001D781E" w:rsidP="00C55CF1">
            <w:pPr>
              <w:jc w:val="both"/>
              <w:rPr>
                <w:rFonts w:ascii="Verdana" w:hAnsi="Verdana"/>
                <w:b/>
                <w:sz w:val="24"/>
                <w:u w:val="single"/>
              </w:rPr>
            </w:pPr>
            <w:r w:rsidRPr="0050057E">
              <w:rPr>
                <w:rFonts w:ascii="Verdana" w:hAnsi="Verdana"/>
                <w:b/>
                <w:sz w:val="24"/>
                <w:u w:val="single"/>
              </w:rPr>
              <w:t>7 May 2021</w:t>
            </w:r>
          </w:p>
          <w:p w14:paraId="72D20ACF" w14:textId="4380CA19" w:rsidR="00E31613" w:rsidRPr="0050057E" w:rsidRDefault="00E31613" w:rsidP="0050057E">
            <w:pPr>
              <w:jc w:val="both"/>
              <w:rPr>
                <w:rFonts w:ascii="Verdana" w:hAnsi="Verdana"/>
                <w:b/>
                <w:sz w:val="24"/>
                <w:u w:val="single"/>
              </w:rPr>
            </w:pPr>
            <w:r w:rsidRPr="0050057E">
              <w:rPr>
                <w:rFonts w:ascii="Verdana" w:hAnsi="Verdana"/>
                <w:b/>
                <w:sz w:val="24"/>
              </w:rPr>
              <w:t>Draft Quality and Improvement Strategy</w:t>
            </w:r>
          </w:p>
          <w:p w14:paraId="478513C4" w14:textId="06E54AB9" w:rsidR="001D781E" w:rsidRPr="0050057E" w:rsidRDefault="001D781E" w:rsidP="0050057E">
            <w:pPr>
              <w:tabs>
                <w:tab w:val="left" w:pos="2727"/>
              </w:tabs>
              <w:jc w:val="both"/>
              <w:rPr>
                <w:rFonts w:ascii="Verdana" w:hAnsi="Verdana"/>
                <w:sz w:val="24"/>
              </w:rPr>
            </w:pPr>
            <w:r w:rsidRPr="0050057E">
              <w:rPr>
                <w:rFonts w:ascii="Verdana" w:hAnsi="Verdana"/>
                <w:sz w:val="24"/>
              </w:rPr>
              <w:t>The Committee received the draft Quality and Improvement Strategy for consideration. The key points raised were:</w:t>
            </w:r>
          </w:p>
          <w:p w14:paraId="177E9BBE" w14:textId="7FB12E37" w:rsidR="001D781E" w:rsidRPr="0050057E" w:rsidRDefault="001D781E" w:rsidP="0050057E">
            <w:pPr>
              <w:pStyle w:val="ListParagraph"/>
              <w:numPr>
                <w:ilvl w:val="0"/>
                <w:numId w:val="9"/>
              </w:numPr>
              <w:tabs>
                <w:tab w:val="left" w:pos="2727"/>
              </w:tabs>
              <w:ind w:left="451"/>
              <w:jc w:val="both"/>
              <w:rPr>
                <w:rFonts w:ascii="Verdana" w:hAnsi="Verdana"/>
                <w:sz w:val="24"/>
              </w:rPr>
            </w:pPr>
            <w:r w:rsidRPr="0050057E">
              <w:rPr>
                <w:rFonts w:ascii="Verdana" w:hAnsi="Verdana"/>
                <w:sz w:val="24"/>
              </w:rPr>
              <w:t>Importance of ensuring a partnership approach to the strategy, engaging with our stakeholders and integrating this into the implementation</w:t>
            </w:r>
            <w:r w:rsidR="0050057E" w:rsidRPr="0050057E">
              <w:rPr>
                <w:rFonts w:ascii="Verdana" w:hAnsi="Verdana"/>
                <w:sz w:val="24"/>
              </w:rPr>
              <w:t>;</w:t>
            </w:r>
            <w:r w:rsidRPr="0050057E">
              <w:rPr>
                <w:rFonts w:ascii="Verdana" w:hAnsi="Verdana"/>
                <w:sz w:val="24"/>
              </w:rPr>
              <w:t xml:space="preserve"> </w:t>
            </w:r>
          </w:p>
          <w:p w14:paraId="6F29975F" w14:textId="6ECA7F9F" w:rsidR="001D781E" w:rsidRPr="0050057E" w:rsidRDefault="001D781E" w:rsidP="0050057E">
            <w:pPr>
              <w:pStyle w:val="ListParagraph"/>
              <w:numPr>
                <w:ilvl w:val="0"/>
                <w:numId w:val="9"/>
              </w:numPr>
              <w:tabs>
                <w:tab w:val="left" w:pos="2727"/>
              </w:tabs>
              <w:ind w:left="451"/>
              <w:jc w:val="both"/>
              <w:rPr>
                <w:rFonts w:ascii="Verdana" w:hAnsi="Verdana"/>
                <w:sz w:val="24"/>
              </w:rPr>
            </w:pPr>
            <w:r w:rsidRPr="0050057E">
              <w:rPr>
                <w:rFonts w:ascii="Verdana" w:hAnsi="Verdana"/>
                <w:sz w:val="24"/>
              </w:rPr>
              <w:t>Review the summary section at the end for consistency with the links back to the bullet points at the end of each section</w:t>
            </w:r>
            <w:r w:rsidR="0050057E" w:rsidRPr="0050057E">
              <w:rPr>
                <w:rFonts w:ascii="Verdana" w:hAnsi="Verdana"/>
                <w:sz w:val="24"/>
              </w:rPr>
              <w:t>;</w:t>
            </w:r>
            <w:r w:rsidRPr="0050057E">
              <w:rPr>
                <w:rFonts w:ascii="Verdana" w:hAnsi="Verdana"/>
                <w:sz w:val="24"/>
              </w:rPr>
              <w:t xml:space="preserve"> </w:t>
            </w:r>
          </w:p>
          <w:p w14:paraId="29A0FF10" w14:textId="5CDF195D" w:rsidR="001D781E" w:rsidRPr="0050057E" w:rsidRDefault="001D781E" w:rsidP="0050057E">
            <w:pPr>
              <w:pStyle w:val="ListParagraph"/>
              <w:numPr>
                <w:ilvl w:val="0"/>
                <w:numId w:val="9"/>
              </w:numPr>
              <w:tabs>
                <w:tab w:val="left" w:pos="2727"/>
              </w:tabs>
              <w:ind w:left="451"/>
              <w:jc w:val="both"/>
              <w:rPr>
                <w:rFonts w:ascii="Verdana" w:hAnsi="Verdana"/>
                <w:sz w:val="24"/>
              </w:rPr>
            </w:pPr>
            <w:r w:rsidRPr="0050057E">
              <w:rPr>
                <w:rFonts w:ascii="Verdana" w:hAnsi="Verdana"/>
                <w:sz w:val="24"/>
              </w:rPr>
              <w:t>Consider the inclusion of a summary at the beginning of the document</w:t>
            </w:r>
            <w:r w:rsidR="0050057E" w:rsidRPr="0050057E">
              <w:rPr>
                <w:rFonts w:ascii="Verdana" w:hAnsi="Verdana"/>
                <w:sz w:val="24"/>
              </w:rPr>
              <w:t>;</w:t>
            </w:r>
            <w:r w:rsidRPr="0050057E">
              <w:rPr>
                <w:rFonts w:ascii="Verdana" w:hAnsi="Verdana"/>
                <w:sz w:val="24"/>
              </w:rPr>
              <w:t xml:space="preserve"> </w:t>
            </w:r>
          </w:p>
          <w:p w14:paraId="2065E3DA" w14:textId="44DD329C" w:rsidR="001D781E" w:rsidRPr="0050057E" w:rsidRDefault="001D781E" w:rsidP="0050057E">
            <w:pPr>
              <w:pStyle w:val="ListParagraph"/>
              <w:numPr>
                <w:ilvl w:val="0"/>
                <w:numId w:val="9"/>
              </w:numPr>
              <w:tabs>
                <w:tab w:val="left" w:pos="2727"/>
              </w:tabs>
              <w:ind w:left="451"/>
              <w:jc w:val="both"/>
              <w:rPr>
                <w:rFonts w:ascii="Verdana" w:hAnsi="Verdana"/>
                <w:sz w:val="24"/>
              </w:rPr>
            </w:pPr>
            <w:r w:rsidRPr="0050057E">
              <w:rPr>
                <w:rFonts w:ascii="Verdana" w:hAnsi="Verdana"/>
                <w:sz w:val="24"/>
              </w:rPr>
              <w:t>Further consideration given to emphasising system leadership throughout the document and emphasise the role of Board in championing this work</w:t>
            </w:r>
            <w:r w:rsidR="0050057E" w:rsidRPr="0050057E">
              <w:rPr>
                <w:rFonts w:ascii="Verdana" w:hAnsi="Verdana"/>
                <w:sz w:val="24"/>
              </w:rPr>
              <w:t>; and</w:t>
            </w:r>
          </w:p>
          <w:p w14:paraId="7FE2F044" w14:textId="77777777" w:rsidR="001D781E" w:rsidRPr="0050057E" w:rsidRDefault="001D781E" w:rsidP="0050057E">
            <w:pPr>
              <w:pStyle w:val="ListParagraph"/>
              <w:numPr>
                <w:ilvl w:val="0"/>
                <w:numId w:val="9"/>
              </w:numPr>
              <w:tabs>
                <w:tab w:val="left" w:pos="2727"/>
              </w:tabs>
              <w:ind w:left="451"/>
              <w:jc w:val="both"/>
              <w:rPr>
                <w:rFonts w:ascii="Verdana" w:hAnsi="Verdana"/>
                <w:sz w:val="24"/>
              </w:rPr>
            </w:pPr>
            <w:r w:rsidRPr="0050057E">
              <w:rPr>
                <w:rFonts w:ascii="Verdana" w:hAnsi="Verdana"/>
                <w:sz w:val="24"/>
              </w:rPr>
              <w:t xml:space="preserve">Suggestions that as an organisation we review how we were articulating the strategies and plans; how these integrate and work together and crucially link back to the Long Term Strategy. </w:t>
            </w:r>
          </w:p>
          <w:p w14:paraId="40286B3F" w14:textId="77777777" w:rsidR="001D781E" w:rsidRPr="0050057E" w:rsidRDefault="001D781E" w:rsidP="0050057E">
            <w:pPr>
              <w:tabs>
                <w:tab w:val="left" w:pos="2727"/>
              </w:tabs>
              <w:jc w:val="both"/>
              <w:rPr>
                <w:rFonts w:ascii="Verdana" w:hAnsi="Verdana"/>
                <w:sz w:val="24"/>
              </w:rPr>
            </w:pPr>
          </w:p>
          <w:p w14:paraId="08F2F150" w14:textId="5492996D" w:rsidR="001D781E" w:rsidRPr="0050057E" w:rsidRDefault="001D781E" w:rsidP="0050057E">
            <w:pPr>
              <w:tabs>
                <w:tab w:val="left" w:pos="2727"/>
              </w:tabs>
              <w:jc w:val="both"/>
              <w:rPr>
                <w:rFonts w:ascii="Verdana" w:hAnsi="Verdana"/>
                <w:sz w:val="24"/>
              </w:rPr>
            </w:pPr>
            <w:r w:rsidRPr="0050057E">
              <w:rPr>
                <w:rFonts w:ascii="Verdana" w:hAnsi="Verdana"/>
                <w:sz w:val="24"/>
              </w:rPr>
              <w:t xml:space="preserve">The Committee </w:t>
            </w:r>
            <w:r w:rsidRPr="0050057E">
              <w:rPr>
                <w:rFonts w:ascii="Verdana" w:hAnsi="Verdana"/>
                <w:b/>
                <w:sz w:val="24"/>
              </w:rPr>
              <w:t>agreed</w:t>
            </w:r>
            <w:r w:rsidRPr="0050057E">
              <w:rPr>
                <w:rFonts w:ascii="Verdana" w:hAnsi="Verdana"/>
                <w:sz w:val="24"/>
              </w:rPr>
              <w:t xml:space="preserve"> to recommend the Quality and Improvement Strategy to the Board for approval, noting the comments from the Committee would be considered and incorporated in the final draft </w:t>
            </w:r>
            <w:r w:rsidR="00E31613" w:rsidRPr="0050057E">
              <w:rPr>
                <w:rFonts w:ascii="Verdana" w:hAnsi="Verdana"/>
                <w:sz w:val="24"/>
              </w:rPr>
              <w:t xml:space="preserve">document as appropriate. </w:t>
            </w:r>
          </w:p>
          <w:p w14:paraId="0B9BACF2" w14:textId="77777777" w:rsidR="001D781E" w:rsidRPr="0050057E" w:rsidRDefault="001D781E" w:rsidP="00C55CF1">
            <w:pPr>
              <w:jc w:val="both"/>
              <w:rPr>
                <w:rFonts w:ascii="Verdana" w:hAnsi="Verdana"/>
                <w:sz w:val="24"/>
              </w:rPr>
            </w:pPr>
          </w:p>
          <w:p w14:paraId="546C7F8A" w14:textId="043591E1" w:rsidR="003275D7" w:rsidRPr="0050057E" w:rsidRDefault="00982FAB" w:rsidP="0050057E">
            <w:pPr>
              <w:jc w:val="both"/>
              <w:rPr>
                <w:rFonts w:ascii="Verdana" w:hAnsi="Verdana"/>
                <w:sz w:val="24"/>
              </w:rPr>
            </w:pPr>
            <w:r w:rsidRPr="0050057E">
              <w:rPr>
                <w:rFonts w:ascii="Verdana" w:hAnsi="Verdana"/>
                <w:sz w:val="24"/>
              </w:rPr>
              <w:t xml:space="preserve">No key risks or maters of concern to raise at this time. </w:t>
            </w:r>
          </w:p>
          <w:p w14:paraId="480A61E7" w14:textId="5C5217EB" w:rsidR="003275D7" w:rsidRPr="0050057E" w:rsidRDefault="003275D7" w:rsidP="00861EC9">
            <w:pPr>
              <w:tabs>
                <w:tab w:val="left" w:pos="1906"/>
              </w:tabs>
              <w:jc w:val="both"/>
              <w:rPr>
                <w:rFonts w:ascii="Verdana" w:hAnsi="Verdana"/>
                <w:b/>
                <w:sz w:val="24"/>
              </w:rPr>
            </w:pPr>
          </w:p>
        </w:tc>
      </w:tr>
      <w:tr w:rsidR="00C55CF1" w:rsidRPr="0050057E" w14:paraId="782211B5" w14:textId="77777777" w:rsidTr="001D781E">
        <w:trPr>
          <w:trHeight w:val="425"/>
          <w:jc w:val="center"/>
        </w:trPr>
        <w:tc>
          <w:tcPr>
            <w:tcW w:w="100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C5823D" w14:textId="160F6FAD" w:rsidR="00C55CF1" w:rsidRPr="0050057E" w:rsidRDefault="00C55CF1" w:rsidP="00C55CF1">
            <w:pPr>
              <w:rPr>
                <w:rFonts w:ascii="Verdana" w:hAnsi="Verdana"/>
                <w:b/>
                <w:sz w:val="24"/>
              </w:rPr>
            </w:pPr>
            <w:r w:rsidRPr="0050057E">
              <w:rPr>
                <w:rFonts w:ascii="Verdana" w:hAnsi="Verdana"/>
                <w:b/>
                <w:sz w:val="24"/>
              </w:rPr>
              <w:lastRenderedPageBreak/>
              <w:t>Audit and Corporate Governance Committee</w:t>
            </w:r>
          </w:p>
        </w:tc>
      </w:tr>
      <w:tr w:rsidR="00543EE6" w:rsidRPr="0050057E" w14:paraId="2945F66B" w14:textId="77777777" w:rsidTr="001D781E">
        <w:trPr>
          <w:trHeight w:val="425"/>
          <w:jc w:val="center"/>
        </w:trPr>
        <w:tc>
          <w:tcPr>
            <w:tcW w:w="100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8963AE" w14:textId="7D3028EF" w:rsidR="00C90B13" w:rsidRPr="0050057E" w:rsidRDefault="00C90B13" w:rsidP="000903B4">
            <w:pPr>
              <w:jc w:val="both"/>
              <w:rPr>
                <w:rFonts w:ascii="Verdana" w:hAnsi="Verdana"/>
                <w:sz w:val="24"/>
              </w:rPr>
            </w:pPr>
            <w:r w:rsidRPr="0050057E">
              <w:rPr>
                <w:rFonts w:ascii="Verdana" w:hAnsi="Verdana"/>
                <w:b/>
                <w:sz w:val="24"/>
              </w:rPr>
              <w:t>Draft Annual Report 2020/21</w:t>
            </w:r>
          </w:p>
          <w:p w14:paraId="2FC599D1" w14:textId="73260014" w:rsidR="00C90B13" w:rsidRPr="0050057E" w:rsidRDefault="00C90B13" w:rsidP="000903B4">
            <w:pPr>
              <w:jc w:val="both"/>
              <w:rPr>
                <w:rFonts w:ascii="Verdana" w:hAnsi="Verdana"/>
                <w:sz w:val="24"/>
              </w:rPr>
            </w:pPr>
            <w:r w:rsidRPr="0050057E">
              <w:rPr>
                <w:rFonts w:ascii="Verdana" w:hAnsi="Verdana"/>
                <w:sz w:val="24"/>
              </w:rPr>
              <w:t>The Committee:</w:t>
            </w:r>
          </w:p>
          <w:p w14:paraId="064C188A" w14:textId="1C20E325" w:rsidR="00C90B13" w:rsidRPr="0050057E" w:rsidRDefault="00C90B13" w:rsidP="00C90B13">
            <w:pPr>
              <w:pStyle w:val="ListParagraph"/>
              <w:numPr>
                <w:ilvl w:val="0"/>
                <w:numId w:val="13"/>
              </w:numPr>
              <w:jc w:val="both"/>
              <w:rPr>
                <w:rFonts w:ascii="Verdana" w:hAnsi="Verdana"/>
                <w:sz w:val="24"/>
              </w:rPr>
            </w:pPr>
            <w:r w:rsidRPr="0050057E">
              <w:rPr>
                <w:rFonts w:ascii="Verdana" w:hAnsi="Verdana"/>
                <w:sz w:val="24"/>
              </w:rPr>
              <w:t xml:space="preserve">Considered the Draft Accounts for 2020/21, and noted </w:t>
            </w:r>
            <w:r w:rsidR="0050057E">
              <w:rPr>
                <w:rFonts w:ascii="Verdana" w:hAnsi="Verdana"/>
                <w:sz w:val="24"/>
              </w:rPr>
              <w:t>the submission to Audit Wales;</w:t>
            </w:r>
          </w:p>
          <w:p w14:paraId="36BC25ED" w14:textId="78F9C14F" w:rsidR="00C90B13" w:rsidRPr="0050057E" w:rsidRDefault="00C90B13" w:rsidP="00C90B13">
            <w:pPr>
              <w:pStyle w:val="ListParagraph"/>
              <w:numPr>
                <w:ilvl w:val="0"/>
                <w:numId w:val="13"/>
              </w:numPr>
              <w:jc w:val="both"/>
              <w:rPr>
                <w:rFonts w:ascii="Verdana" w:hAnsi="Verdana"/>
                <w:sz w:val="24"/>
              </w:rPr>
            </w:pPr>
            <w:r w:rsidRPr="0050057E">
              <w:rPr>
                <w:rFonts w:ascii="Verdana" w:hAnsi="Verdana"/>
                <w:sz w:val="24"/>
              </w:rPr>
              <w:t>Considered the Draft Remuneration Report 2020/21</w:t>
            </w:r>
            <w:r w:rsidR="0050057E">
              <w:rPr>
                <w:rFonts w:ascii="Verdana" w:hAnsi="Verdana"/>
                <w:sz w:val="24"/>
              </w:rPr>
              <w:t>,</w:t>
            </w:r>
            <w:r w:rsidRPr="0050057E">
              <w:rPr>
                <w:rFonts w:ascii="Verdana" w:hAnsi="Verdana"/>
                <w:sz w:val="24"/>
              </w:rPr>
              <w:t xml:space="preserve"> and approved the draft for submission to Audit Wales and Welsh Government for review</w:t>
            </w:r>
            <w:r w:rsidR="0050057E">
              <w:rPr>
                <w:rFonts w:ascii="Verdana" w:hAnsi="Verdana"/>
                <w:sz w:val="24"/>
              </w:rPr>
              <w:t>;</w:t>
            </w:r>
            <w:r w:rsidRPr="0050057E">
              <w:rPr>
                <w:rFonts w:ascii="Verdana" w:hAnsi="Verdana"/>
                <w:sz w:val="24"/>
              </w:rPr>
              <w:t xml:space="preserve"> </w:t>
            </w:r>
          </w:p>
          <w:p w14:paraId="30458C8A" w14:textId="1C5531F3" w:rsidR="00C90B13" w:rsidRPr="0050057E" w:rsidRDefault="00C90B13" w:rsidP="00C90B13">
            <w:pPr>
              <w:pStyle w:val="ListParagraph"/>
              <w:numPr>
                <w:ilvl w:val="0"/>
                <w:numId w:val="13"/>
              </w:numPr>
              <w:jc w:val="both"/>
              <w:rPr>
                <w:rFonts w:ascii="Verdana" w:hAnsi="Verdana"/>
                <w:sz w:val="24"/>
              </w:rPr>
            </w:pPr>
            <w:r w:rsidRPr="0050057E">
              <w:rPr>
                <w:rFonts w:ascii="Verdana" w:hAnsi="Verdana"/>
                <w:sz w:val="24"/>
              </w:rPr>
              <w:t>Considered t</w:t>
            </w:r>
            <w:r w:rsidR="0050057E">
              <w:rPr>
                <w:rFonts w:ascii="Verdana" w:hAnsi="Verdana"/>
                <w:sz w:val="24"/>
              </w:rPr>
              <w:t>he D</w:t>
            </w:r>
            <w:r w:rsidRPr="0050057E">
              <w:rPr>
                <w:rFonts w:ascii="Verdana" w:hAnsi="Verdana"/>
                <w:sz w:val="24"/>
              </w:rPr>
              <w:t>raft Annual Governance Statement, and approved the draft for submission to Audit Wales and Welsh Government for review</w:t>
            </w:r>
            <w:r w:rsidR="0050057E">
              <w:rPr>
                <w:rFonts w:ascii="Verdana" w:hAnsi="Verdana"/>
                <w:sz w:val="24"/>
              </w:rPr>
              <w:t>,</w:t>
            </w:r>
            <w:r w:rsidRPr="0050057E">
              <w:rPr>
                <w:rFonts w:ascii="Verdana" w:hAnsi="Verdana"/>
                <w:sz w:val="24"/>
              </w:rPr>
              <w:t xml:space="preserve"> noting it was subject to any amendments from the Accounting Officer.</w:t>
            </w:r>
          </w:p>
          <w:p w14:paraId="7F98775D" w14:textId="2D0E7836" w:rsidR="00C90B13" w:rsidRPr="0050057E" w:rsidRDefault="00C90B13" w:rsidP="00C90B13">
            <w:pPr>
              <w:pStyle w:val="ListParagraph"/>
              <w:numPr>
                <w:ilvl w:val="0"/>
                <w:numId w:val="13"/>
              </w:numPr>
              <w:jc w:val="both"/>
              <w:rPr>
                <w:rFonts w:ascii="Verdana" w:hAnsi="Verdana"/>
                <w:sz w:val="24"/>
              </w:rPr>
            </w:pPr>
            <w:r w:rsidRPr="0050057E">
              <w:rPr>
                <w:rFonts w:ascii="Verdana" w:hAnsi="Verdana"/>
                <w:b/>
                <w:sz w:val="24"/>
              </w:rPr>
              <w:t>Noted</w:t>
            </w:r>
            <w:r w:rsidRPr="0050057E">
              <w:rPr>
                <w:rFonts w:ascii="Verdana" w:hAnsi="Verdana"/>
                <w:sz w:val="24"/>
              </w:rPr>
              <w:t xml:space="preserve"> the Draft Head of Internal Audit Opinion and Annual report draft report, and the reasonable assurance rating for the organisation during 2020/21.</w:t>
            </w:r>
          </w:p>
          <w:p w14:paraId="1F266B56" w14:textId="19DC413F" w:rsidR="00C90B13" w:rsidRPr="0050057E" w:rsidRDefault="00C90B13" w:rsidP="00C90B13">
            <w:pPr>
              <w:jc w:val="both"/>
              <w:rPr>
                <w:rFonts w:ascii="Verdana" w:hAnsi="Verdana"/>
                <w:b/>
                <w:sz w:val="24"/>
              </w:rPr>
            </w:pPr>
          </w:p>
          <w:p w14:paraId="31BFC543" w14:textId="69067D9D" w:rsidR="00C90B13" w:rsidRPr="0050057E" w:rsidRDefault="00C90B13" w:rsidP="00C90B13">
            <w:pPr>
              <w:jc w:val="both"/>
              <w:rPr>
                <w:rFonts w:ascii="Verdana" w:hAnsi="Verdana"/>
                <w:b/>
                <w:sz w:val="24"/>
              </w:rPr>
            </w:pPr>
            <w:r w:rsidRPr="0050057E">
              <w:rPr>
                <w:rFonts w:ascii="Verdana" w:hAnsi="Verdana"/>
                <w:b/>
                <w:sz w:val="24"/>
              </w:rPr>
              <w:t>Information Governance Performance Report – Quarter 3</w:t>
            </w:r>
          </w:p>
          <w:p w14:paraId="0BD934DB" w14:textId="1B53A095" w:rsidR="00C90B13" w:rsidRPr="0050057E" w:rsidRDefault="00C90B13" w:rsidP="00C90B13">
            <w:pPr>
              <w:rPr>
                <w:rFonts w:ascii="Verdana" w:hAnsi="Verdana"/>
                <w:sz w:val="24"/>
              </w:rPr>
            </w:pPr>
            <w:r w:rsidRPr="0050057E">
              <w:rPr>
                <w:rFonts w:ascii="Verdana" w:hAnsi="Verdana"/>
                <w:sz w:val="24"/>
              </w:rPr>
              <w:t>The Committee considered the Information Governance Report for Quarter 3,</w:t>
            </w:r>
            <w:r w:rsidRPr="0050057E">
              <w:rPr>
                <w:rFonts w:ascii="Verdana" w:hAnsi="Verdana"/>
                <w:b/>
                <w:sz w:val="24"/>
              </w:rPr>
              <w:t xml:space="preserve"> </w:t>
            </w:r>
            <w:r w:rsidRPr="0050057E">
              <w:rPr>
                <w:rFonts w:ascii="Verdana" w:hAnsi="Verdana"/>
                <w:sz w:val="24"/>
              </w:rPr>
              <w:t>and</w:t>
            </w:r>
            <w:r w:rsidRPr="0050057E">
              <w:rPr>
                <w:rFonts w:ascii="Verdana" w:hAnsi="Verdana"/>
                <w:b/>
                <w:sz w:val="24"/>
              </w:rPr>
              <w:t xml:space="preserve"> </w:t>
            </w:r>
            <w:r w:rsidRPr="0050057E">
              <w:rPr>
                <w:rFonts w:ascii="Verdana" w:hAnsi="Verdana"/>
                <w:sz w:val="24"/>
              </w:rPr>
              <w:t xml:space="preserve">took </w:t>
            </w:r>
            <w:r w:rsidRPr="0050057E">
              <w:rPr>
                <w:rFonts w:ascii="Verdana" w:hAnsi="Verdana"/>
                <w:b/>
                <w:sz w:val="24"/>
              </w:rPr>
              <w:t>assurance</w:t>
            </w:r>
            <w:r w:rsidRPr="0050057E">
              <w:rPr>
                <w:rFonts w:ascii="Verdana" w:hAnsi="Verdana"/>
                <w:sz w:val="24"/>
              </w:rPr>
              <w:t xml:space="preserve"> that the Information Governance Management System was working efficiently.  </w:t>
            </w:r>
          </w:p>
          <w:p w14:paraId="17A7B4D9" w14:textId="77777777" w:rsidR="00C90B13" w:rsidRPr="0050057E" w:rsidRDefault="00C90B13" w:rsidP="00C90B13">
            <w:pPr>
              <w:rPr>
                <w:rFonts w:ascii="Verdana" w:hAnsi="Verdana"/>
                <w:sz w:val="24"/>
              </w:rPr>
            </w:pPr>
          </w:p>
          <w:p w14:paraId="5BED00CB" w14:textId="04039A41" w:rsidR="00C90B13" w:rsidRPr="0050057E" w:rsidRDefault="00C90B13" w:rsidP="0050057E">
            <w:pPr>
              <w:jc w:val="both"/>
              <w:rPr>
                <w:rFonts w:ascii="Verdana" w:hAnsi="Verdana"/>
                <w:sz w:val="24"/>
              </w:rPr>
            </w:pPr>
            <w:r w:rsidRPr="0050057E">
              <w:rPr>
                <w:rFonts w:ascii="Verdana" w:hAnsi="Verdana"/>
                <w:sz w:val="24"/>
              </w:rPr>
              <w:t xml:space="preserve">One </w:t>
            </w:r>
            <w:r w:rsidR="0050057E">
              <w:rPr>
                <w:rFonts w:ascii="Verdana" w:hAnsi="Verdana"/>
                <w:sz w:val="24"/>
              </w:rPr>
              <w:t>area of non-compliance that this report had</w:t>
            </w:r>
            <w:r w:rsidRPr="0050057E">
              <w:rPr>
                <w:rFonts w:ascii="Verdana" w:hAnsi="Verdana"/>
                <w:sz w:val="24"/>
              </w:rPr>
              <w:t xml:space="preserve"> highlighted was that statutor</w:t>
            </w:r>
            <w:r w:rsidR="0050057E">
              <w:rPr>
                <w:rFonts w:ascii="Verdana" w:hAnsi="Verdana"/>
                <w:sz w:val="24"/>
              </w:rPr>
              <w:t xml:space="preserve">y and mandatory training levels, which </w:t>
            </w:r>
            <w:r w:rsidRPr="0050057E">
              <w:rPr>
                <w:rFonts w:ascii="Verdana" w:hAnsi="Verdana"/>
                <w:sz w:val="24"/>
              </w:rPr>
              <w:t xml:space="preserve">were below the required level within the Corporate Team and within Public Health Services. </w:t>
            </w:r>
          </w:p>
          <w:p w14:paraId="24329982" w14:textId="77777777" w:rsidR="00C90B13" w:rsidRPr="0050057E" w:rsidRDefault="00C90B13" w:rsidP="0050057E">
            <w:pPr>
              <w:jc w:val="both"/>
              <w:rPr>
                <w:rFonts w:ascii="Verdana" w:hAnsi="Verdana"/>
                <w:sz w:val="24"/>
              </w:rPr>
            </w:pPr>
          </w:p>
          <w:p w14:paraId="7FD99E3B" w14:textId="7BFC96D0" w:rsidR="00C90B13" w:rsidRPr="0050057E" w:rsidRDefault="00C90B13" w:rsidP="0050057E">
            <w:pPr>
              <w:jc w:val="both"/>
              <w:rPr>
                <w:rFonts w:ascii="Verdana" w:hAnsi="Verdana"/>
                <w:sz w:val="24"/>
              </w:rPr>
            </w:pPr>
            <w:r w:rsidRPr="0050057E">
              <w:rPr>
                <w:rFonts w:ascii="Verdana" w:hAnsi="Verdana"/>
                <w:sz w:val="24"/>
              </w:rPr>
              <w:t>The Committee commented on the focus of the report, and suggested that a greater emphasis on risk and actions that had been taken to address any concerns or non-compliance raised should be embedded into the report. Further to this, it was suggested that management responses should be included within the report to give the Committee greater insight into the actions being taken and therefore the risk level of any non-compliance.</w:t>
            </w:r>
          </w:p>
          <w:p w14:paraId="2533DF39" w14:textId="77777777" w:rsidR="00C90B13" w:rsidRPr="0050057E" w:rsidRDefault="00C90B13" w:rsidP="0050057E">
            <w:pPr>
              <w:jc w:val="both"/>
              <w:rPr>
                <w:rFonts w:ascii="Verdana" w:hAnsi="Verdana"/>
                <w:sz w:val="24"/>
              </w:rPr>
            </w:pPr>
          </w:p>
          <w:p w14:paraId="144D3EA2" w14:textId="794F8321" w:rsidR="00604E13" w:rsidRPr="0050057E" w:rsidRDefault="008D67C0" w:rsidP="0050057E">
            <w:pPr>
              <w:jc w:val="both"/>
              <w:rPr>
                <w:rFonts w:ascii="Verdana" w:hAnsi="Verdana"/>
                <w:sz w:val="24"/>
              </w:rPr>
            </w:pPr>
            <w:r w:rsidRPr="0050057E">
              <w:rPr>
                <w:rFonts w:ascii="Verdana" w:hAnsi="Verdana"/>
                <w:sz w:val="24"/>
              </w:rPr>
              <w:t xml:space="preserve">No </w:t>
            </w:r>
            <w:r w:rsidR="00C90B13" w:rsidRPr="0050057E">
              <w:rPr>
                <w:rFonts w:ascii="Verdana" w:hAnsi="Verdana"/>
                <w:sz w:val="24"/>
              </w:rPr>
              <w:t xml:space="preserve">other </w:t>
            </w:r>
            <w:r w:rsidRPr="0050057E">
              <w:rPr>
                <w:rFonts w:ascii="Verdana" w:hAnsi="Verdana"/>
                <w:sz w:val="24"/>
              </w:rPr>
              <w:t xml:space="preserve">key risks or maters of concern to raise at this time. </w:t>
            </w:r>
          </w:p>
          <w:p w14:paraId="62DF3D77" w14:textId="5AC6B652" w:rsidR="001D781E" w:rsidRPr="0050057E" w:rsidRDefault="001D781E" w:rsidP="000903B4">
            <w:pPr>
              <w:jc w:val="both"/>
              <w:rPr>
                <w:rFonts w:ascii="Verdana" w:hAnsi="Verdana"/>
                <w:sz w:val="24"/>
              </w:rPr>
            </w:pPr>
          </w:p>
        </w:tc>
      </w:tr>
      <w:tr w:rsidR="001D781E" w:rsidRPr="0050057E" w14:paraId="4498CFAA" w14:textId="77777777" w:rsidTr="001D781E">
        <w:trPr>
          <w:gridAfter w:val="1"/>
          <w:wAfter w:w="26" w:type="dxa"/>
          <w:trHeight w:val="84"/>
          <w:jc w:val="center"/>
        </w:trPr>
        <w:tc>
          <w:tcPr>
            <w:tcW w:w="100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A51EBB" w14:textId="77777777" w:rsidR="001D781E" w:rsidRPr="0050057E" w:rsidRDefault="001D781E" w:rsidP="00600382">
            <w:pPr>
              <w:tabs>
                <w:tab w:val="left" w:pos="1906"/>
              </w:tabs>
              <w:jc w:val="both"/>
              <w:rPr>
                <w:rFonts w:ascii="Verdana" w:hAnsi="Verdana"/>
                <w:b/>
                <w:sz w:val="24"/>
              </w:rPr>
            </w:pPr>
            <w:r w:rsidRPr="0050057E">
              <w:rPr>
                <w:rFonts w:ascii="Verdana" w:hAnsi="Verdana"/>
                <w:b/>
                <w:sz w:val="24"/>
              </w:rPr>
              <w:t>People and Organisational Development Committee</w:t>
            </w:r>
          </w:p>
        </w:tc>
      </w:tr>
      <w:tr w:rsidR="001D781E" w:rsidRPr="0050057E" w14:paraId="6E73AEA2" w14:textId="77777777" w:rsidTr="001D781E">
        <w:trPr>
          <w:trHeight w:val="425"/>
          <w:jc w:val="center"/>
        </w:trPr>
        <w:tc>
          <w:tcPr>
            <w:tcW w:w="100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69F4A0" w14:textId="3C3D6B63" w:rsidR="001D781E" w:rsidRPr="0050057E" w:rsidRDefault="001D781E" w:rsidP="001D781E">
            <w:pPr>
              <w:jc w:val="both"/>
              <w:rPr>
                <w:rFonts w:ascii="Verdana" w:hAnsi="Verdana"/>
                <w:sz w:val="24"/>
              </w:rPr>
            </w:pPr>
            <w:r w:rsidRPr="0050057E">
              <w:rPr>
                <w:rFonts w:ascii="Verdana" w:hAnsi="Verdana"/>
                <w:sz w:val="24"/>
              </w:rPr>
              <w:t xml:space="preserve">No key risks or maters of concern to raise at this time. </w:t>
            </w:r>
          </w:p>
          <w:p w14:paraId="4DB6875C" w14:textId="77777777" w:rsidR="001D781E" w:rsidRPr="0050057E" w:rsidRDefault="001D781E" w:rsidP="00861EC9">
            <w:pPr>
              <w:tabs>
                <w:tab w:val="left" w:pos="1906"/>
              </w:tabs>
              <w:jc w:val="both"/>
              <w:rPr>
                <w:rFonts w:ascii="Verdana" w:hAnsi="Verdana"/>
                <w:b/>
                <w:sz w:val="24"/>
              </w:rPr>
            </w:pPr>
          </w:p>
        </w:tc>
      </w:tr>
    </w:tbl>
    <w:p w14:paraId="7C0B27D5" w14:textId="77777777" w:rsidR="00191431" w:rsidRPr="0050057E" w:rsidRDefault="00191431" w:rsidP="004B314C">
      <w:pPr>
        <w:pStyle w:val="Default"/>
        <w:rPr>
          <w:rFonts w:ascii="Verdana" w:hAnsi="Verdana"/>
          <w:b/>
          <w:bCs/>
        </w:rPr>
      </w:pPr>
    </w:p>
    <w:p w14:paraId="530402B9" w14:textId="77777777" w:rsidR="00191431" w:rsidRPr="0050057E" w:rsidRDefault="00191431" w:rsidP="004B314C">
      <w:pPr>
        <w:pStyle w:val="Default"/>
        <w:rPr>
          <w:rFonts w:ascii="Verdana" w:hAnsi="Verdana"/>
          <w:b/>
          <w:bCs/>
        </w:rPr>
        <w:sectPr w:rsidR="00191431" w:rsidRPr="0050057E" w:rsidSect="00191431">
          <w:type w:val="continuous"/>
          <w:pgSz w:w="11906" w:h="16838"/>
          <w:pgMar w:top="567" w:right="1800" w:bottom="1276" w:left="1800" w:header="708" w:footer="283" w:gutter="0"/>
          <w:cols w:space="708"/>
          <w:titlePg/>
          <w:docGrid w:linePitch="381"/>
        </w:sect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4B314C" w:rsidRPr="0050057E" w14:paraId="24036B94" w14:textId="77777777" w:rsidTr="006314FC">
        <w:trPr>
          <w:trHeight w:val="425"/>
          <w:tblHeader/>
          <w:jc w:val="center"/>
        </w:trPr>
        <w:tc>
          <w:tcPr>
            <w:tcW w:w="10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BE96638" w14:textId="77777777" w:rsidR="004B314C" w:rsidRPr="0050057E" w:rsidRDefault="004B314C" w:rsidP="004B314C">
            <w:pPr>
              <w:pStyle w:val="Default"/>
              <w:rPr>
                <w:rFonts w:ascii="Verdana" w:hAnsi="Verdana"/>
              </w:rPr>
            </w:pPr>
            <w:r w:rsidRPr="0050057E">
              <w:rPr>
                <w:rFonts w:ascii="Verdana" w:hAnsi="Verdana"/>
                <w:b/>
                <w:bCs/>
              </w:rPr>
              <w:t xml:space="preserve">Delegated action taken by committees: </w:t>
            </w:r>
          </w:p>
        </w:tc>
      </w:tr>
      <w:tr w:rsidR="001D781E" w:rsidRPr="0050057E" w14:paraId="6760FDA2" w14:textId="77777777" w:rsidTr="001D781E">
        <w:trPr>
          <w:trHeight w:val="388"/>
          <w:jc w:val="center"/>
        </w:trPr>
        <w:tc>
          <w:tcPr>
            <w:tcW w:w="100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8131D1" w14:textId="4E38964F" w:rsidR="001D781E" w:rsidRPr="0050057E" w:rsidRDefault="001D781E" w:rsidP="001B0556">
            <w:pPr>
              <w:tabs>
                <w:tab w:val="left" w:pos="1906"/>
              </w:tabs>
              <w:jc w:val="both"/>
              <w:rPr>
                <w:rStyle w:val="Dropdown"/>
                <w:b/>
              </w:rPr>
            </w:pPr>
            <w:r w:rsidRPr="0050057E">
              <w:rPr>
                <w:rStyle w:val="Dropdown"/>
                <w:b/>
              </w:rPr>
              <w:t>Quality, Safety and Improvement Committee</w:t>
            </w:r>
          </w:p>
        </w:tc>
      </w:tr>
      <w:tr w:rsidR="00982FAB" w:rsidRPr="0050057E" w14:paraId="76E2F34F" w14:textId="77777777"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AA417E1" w14:textId="77777777" w:rsidR="00982FAB" w:rsidRPr="0050057E" w:rsidRDefault="00982FAB" w:rsidP="00543EE6">
            <w:pPr>
              <w:tabs>
                <w:tab w:val="left" w:pos="1906"/>
              </w:tabs>
              <w:jc w:val="both"/>
              <w:rPr>
                <w:rFonts w:ascii="Verdana" w:hAnsi="Verdana" w:cs="Verdana"/>
                <w:sz w:val="24"/>
              </w:rPr>
            </w:pPr>
            <w:r w:rsidRPr="0050057E">
              <w:rPr>
                <w:rFonts w:ascii="Verdana" w:hAnsi="Verdana" w:cs="Verdana"/>
                <w:sz w:val="24"/>
              </w:rPr>
              <w:t xml:space="preserve">The Committee </w:t>
            </w:r>
            <w:r w:rsidRPr="0050057E">
              <w:rPr>
                <w:rFonts w:ascii="Verdana" w:hAnsi="Verdana" w:cs="Verdana"/>
                <w:b/>
                <w:sz w:val="24"/>
              </w:rPr>
              <w:t>approved</w:t>
            </w:r>
            <w:r w:rsidRPr="0050057E">
              <w:rPr>
                <w:rFonts w:ascii="Verdana" w:hAnsi="Verdana" w:cs="Verdana"/>
                <w:sz w:val="24"/>
              </w:rPr>
              <w:t xml:space="preserve"> </w:t>
            </w:r>
          </w:p>
          <w:p w14:paraId="7E788621" w14:textId="556F9B61" w:rsidR="001D781E" w:rsidRPr="0050057E" w:rsidRDefault="001D781E" w:rsidP="001D781E">
            <w:pPr>
              <w:pStyle w:val="ListParagraph"/>
              <w:numPr>
                <w:ilvl w:val="0"/>
                <w:numId w:val="5"/>
              </w:numPr>
              <w:tabs>
                <w:tab w:val="left" w:pos="2727"/>
              </w:tabs>
              <w:rPr>
                <w:rFonts w:ascii="Verdana" w:hAnsi="Verdana" w:cs="Verdana"/>
                <w:sz w:val="24"/>
              </w:rPr>
            </w:pPr>
            <w:r w:rsidRPr="0050057E">
              <w:rPr>
                <w:rFonts w:ascii="Verdana" w:hAnsi="Verdana" w:cs="Verdana"/>
                <w:sz w:val="24"/>
              </w:rPr>
              <w:t>The Interim Outbreak Management Policy and Procedure</w:t>
            </w:r>
            <w:r w:rsidR="0050057E">
              <w:rPr>
                <w:rFonts w:ascii="Verdana" w:hAnsi="Verdana" w:cs="Verdana"/>
                <w:sz w:val="24"/>
              </w:rPr>
              <w:t>;</w:t>
            </w:r>
          </w:p>
          <w:p w14:paraId="6F1A862E" w14:textId="100C6098" w:rsidR="00982FAB" w:rsidRPr="0050057E" w:rsidRDefault="001D781E" w:rsidP="001D781E">
            <w:pPr>
              <w:pStyle w:val="ListParagraph"/>
              <w:numPr>
                <w:ilvl w:val="0"/>
                <w:numId w:val="5"/>
              </w:numPr>
              <w:tabs>
                <w:tab w:val="left" w:pos="1906"/>
              </w:tabs>
              <w:jc w:val="both"/>
              <w:rPr>
                <w:rFonts w:ascii="Verdana" w:hAnsi="Verdana" w:cs="Verdana"/>
                <w:sz w:val="24"/>
              </w:rPr>
            </w:pPr>
            <w:r w:rsidRPr="0050057E">
              <w:rPr>
                <w:rFonts w:ascii="Verdana" w:hAnsi="Verdana" w:cs="Verdana"/>
                <w:sz w:val="24"/>
              </w:rPr>
              <w:t>The revised terms of reference for the Safeguarding Group</w:t>
            </w:r>
            <w:r w:rsidR="0050057E">
              <w:rPr>
                <w:rFonts w:ascii="Verdana" w:hAnsi="Verdana" w:cs="Verdana"/>
                <w:sz w:val="24"/>
              </w:rPr>
              <w:t>;</w:t>
            </w:r>
          </w:p>
          <w:p w14:paraId="49FAA77D" w14:textId="583993B3" w:rsidR="001D781E" w:rsidRPr="0050057E" w:rsidRDefault="001D781E" w:rsidP="001D781E">
            <w:pPr>
              <w:pStyle w:val="ListParagraph"/>
              <w:numPr>
                <w:ilvl w:val="0"/>
                <w:numId w:val="5"/>
              </w:numPr>
              <w:tabs>
                <w:tab w:val="left" w:pos="1906"/>
              </w:tabs>
              <w:jc w:val="both"/>
              <w:rPr>
                <w:rFonts w:ascii="Verdana" w:hAnsi="Verdana" w:cs="Verdana"/>
                <w:sz w:val="24"/>
              </w:rPr>
            </w:pPr>
            <w:r w:rsidRPr="0050057E">
              <w:rPr>
                <w:rFonts w:ascii="Verdana" w:hAnsi="Verdana" w:cs="Verdana"/>
                <w:sz w:val="24"/>
              </w:rPr>
              <w:t>The Exposure Injury (including needle stick injury) and Safe Management of Sharps Policy and Procedure</w:t>
            </w:r>
            <w:r w:rsidR="0050057E">
              <w:rPr>
                <w:rFonts w:ascii="Verdana" w:hAnsi="Verdana" w:cs="Verdana"/>
                <w:sz w:val="24"/>
              </w:rPr>
              <w:t>;</w:t>
            </w:r>
          </w:p>
          <w:p w14:paraId="513BA4AF" w14:textId="0826E584" w:rsidR="001D781E" w:rsidRPr="0050057E" w:rsidRDefault="001D781E" w:rsidP="001D781E">
            <w:pPr>
              <w:pStyle w:val="ListParagraph"/>
              <w:numPr>
                <w:ilvl w:val="0"/>
                <w:numId w:val="5"/>
              </w:numPr>
              <w:tabs>
                <w:tab w:val="left" w:pos="1906"/>
              </w:tabs>
              <w:jc w:val="both"/>
              <w:rPr>
                <w:rFonts w:ascii="Verdana" w:hAnsi="Verdana" w:cs="Verdana"/>
                <w:sz w:val="24"/>
              </w:rPr>
            </w:pPr>
            <w:r w:rsidRPr="0050057E">
              <w:rPr>
                <w:rFonts w:ascii="Verdana" w:hAnsi="Verdana" w:cs="Verdana"/>
                <w:sz w:val="24"/>
              </w:rPr>
              <w:t>The Infection Prevention and Control Annual Report for 2019/20</w:t>
            </w:r>
            <w:r w:rsidR="0050057E">
              <w:rPr>
                <w:rFonts w:ascii="Verdana" w:hAnsi="Verdana" w:cs="Verdana"/>
                <w:sz w:val="24"/>
              </w:rPr>
              <w:t>;</w:t>
            </w:r>
          </w:p>
          <w:p w14:paraId="028FA1F1" w14:textId="5CCBFF95" w:rsidR="001D781E" w:rsidRPr="0050057E" w:rsidRDefault="001D781E" w:rsidP="001D781E">
            <w:pPr>
              <w:pStyle w:val="ListParagraph"/>
              <w:numPr>
                <w:ilvl w:val="0"/>
                <w:numId w:val="5"/>
              </w:numPr>
              <w:spacing w:after="40" w:line="259" w:lineRule="auto"/>
              <w:rPr>
                <w:rFonts w:ascii="Verdana" w:hAnsi="Verdana" w:cs="Verdana"/>
                <w:sz w:val="24"/>
              </w:rPr>
            </w:pPr>
            <w:r w:rsidRPr="0050057E">
              <w:rPr>
                <w:rFonts w:ascii="Verdana" w:hAnsi="Verdana" w:cs="Verdana"/>
                <w:sz w:val="24"/>
              </w:rPr>
              <w:t>The Emergency Planning and Business Continuity Annual report 2020.</w:t>
            </w:r>
          </w:p>
          <w:p w14:paraId="73C9D882" w14:textId="77777777" w:rsidR="001D781E" w:rsidRDefault="001D781E" w:rsidP="001D781E">
            <w:pPr>
              <w:spacing w:after="40" w:line="259" w:lineRule="auto"/>
              <w:ind w:left="360"/>
              <w:rPr>
                <w:rFonts w:ascii="Verdana" w:hAnsi="Verdana"/>
                <w:sz w:val="24"/>
              </w:rPr>
            </w:pPr>
          </w:p>
          <w:p w14:paraId="65F804F4" w14:textId="210FBCC7" w:rsidR="0050057E" w:rsidRPr="0050057E" w:rsidRDefault="0050057E" w:rsidP="001D781E">
            <w:pPr>
              <w:spacing w:after="40" w:line="259" w:lineRule="auto"/>
              <w:ind w:left="360"/>
              <w:rPr>
                <w:rFonts w:ascii="Verdana" w:hAnsi="Verdana"/>
                <w:sz w:val="24"/>
              </w:rPr>
            </w:pPr>
          </w:p>
        </w:tc>
      </w:tr>
      <w:tr w:rsidR="001D781E" w:rsidRPr="0050057E" w14:paraId="09C8ED66" w14:textId="77777777" w:rsidTr="00600382">
        <w:trPr>
          <w:trHeight w:val="84"/>
          <w:jc w:val="center"/>
        </w:trPr>
        <w:tc>
          <w:tcPr>
            <w:tcW w:w="100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17F2C3" w14:textId="77777777" w:rsidR="001D781E" w:rsidRPr="0050057E" w:rsidRDefault="001D781E" w:rsidP="00600382">
            <w:pPr>
              <w:tabs>
                <w:tab w:val="left" w:pos="1906"/>
              </w:tabs>
              <w:jc w:val="both"/>
              <w:rPr>
                <w:rFonts w:ascii="Verdana" w:hAnsi="Verdana"/>
                <w:b/>
                <w:sz w:val="24"/>
              </w:rPr>
            </w:pPr>
            <w:r w:rsidRPr="0050057E">
              <w:rPr>
                <w:rFonts w:ascii="Verdana" w:hAnsi="Verdana"/>
                <w:b/>
                <w:sz w:val="24"/>
              </w:rPr>
              <w:lastRenderedPageBreak/>
              <w:t>Audit and Corporate Governance Committee</w:t>
            </w:r>
          </w:p>
        </w:tc>
      </w:tr>
      <w:tr w:rsidR="001D781E" w:rsidRPr="0050057E" w14:paraId="571C31B5" w14:textId="77777777" w:rsidTr="00600382">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C480B43" w14:textId="77777777" w:rsidR="001D781E" w:rsidRPr="0050057E" w:rsidRDefault="001D781E" w:rsidP="00600382">
            <w:pPr>
              <w:jc w:val="both"/>
              <w:rPr>
                <w:rFonts w:ascii="Verdana" w:hAnsi="Verdana" w:cs="Arial"/>
                <w:sz w:val="24"/>
              </w:rPr>
            </w:pPr>
            <w:r w:rsidRPr="0050057E">
              <w:rPr>
                <w:rFonts w:ascii="Verdana" w:hAnsi="Verdana" w:cs="Arial"/>
                <w:sz w:val="24"/>
              </w:rPr>
              <w:t xml:space="preserve">The Committee </w:t>
            </w:r>
            <w:r w:rsidRPr="0050057E">
              <w:rPr>
                <w:rFonts w:ascii="Verdana" w:hAnsi="Verdana" w:cs="Arial"/>
                <w:b/>
                <w:sz w:val="24"/>
              </w:rPr>
              <w:t>approved</w:t>
            </w:r>
            <w:r w:rsidRPr="0050057E">
              <w:rPr>
                <w:rFonts w:ascii="Verdana" w:hAnsi="Verdana" w:cs="Arial"/>
                <w:sz w:val="24"/>
              </w:rPr>
              <w:t>:</w:t>
            </w:r>
          </w:p>
          <w:p w14:paraId="650F26CB" w14:textId="28A641B7" w:rsidR="0050057E" w:rsidRDefault="0050057E" w:rsidP="0050057E">
            <w:pPr>
              <w:pStyle w:val="ListParagraph"/>
              <w:numPr>
                <w:ilvl w:val="0"/>
                <w:numId w:val="3"/>
              </w:numPr>
              <w:rPr>
                <w:rFonts w:ascii="Verdana" w:hAnsi="Verdana"/>
                <w:sz w:val="24"/>
              </w:rPr>
            </w:pPr>
            <w:r>
              <w:rPr>
                <w:rFonts w:ascii="Verdana" w:hAnsi="Verdana"/>
                <w:sz w:val="24"/>
              </w:rPr>
              <w:t>T</w:t>
            </w:r>
            <w:r w:rsidR="00C90B13" w:rsidRPr="0050057E">
              <w:rPr>
                <w:rFonts w:ascii="Verdana" w:hAnsi="Verdana"/>
                <w:sz w:val="24"/>
              </w:rPr>
              <w:t>he amendments to</w:t>
            </w:r>
            <w:r>
              <w:rPr>
                <w:rFonts w:ascii="Verdana" w:hAnsi="Verdana"/>
                <w:sz w:val="24"/>
              </w:rPr>
              <w:t xml:space="preserve"> the</w:t>
            </w:r>
            <w:r w:rsidR="00C90B13" w:rsidRPr="0050057E">
              <w:rPr>
                <w:rFonts w:ascii="Verdana" w:hAnsi="Verdana"/>
                <w:sz w:val="24"/>
              </w:rPr>
              <w:t xml:space="preserve"> </w:t>
            </w:r>
            <w:r>
              <w:rPr>
                <w:rFonts w:ascii="Verdana" w:hAnsi="Verdana"/>
                <w:sz w:val="24"/>
              </w:rPr>
              <w:t xml:space="preserve">Internal Audit Action Log </w:t>
            </w:r>
            <w:r w:rsidR="00C90B13" w:rsidRPr="0050057E">
              <w:rPr>
                <w:rFonts w:ascii="Verdana" w:hAnsi="Verdana"/>
                <w:sz w:val="24"/>
              </w:rPr>
              <w:t xml:space="preserve">timescale and closures of </w:t>
            </w:r>
            <w:r>
              <w:rPr>
                <w:rFonts w:ascii="Verdana" w:hAnsi="Verdana"/>
                <w:sz w:val="24"/>
              </w:rPr>
              <w:t xml:space="preserve">completed </w:t>
            </w:r>
            <w:r w:rsidR="00C90B13" w:rsidRPr="0050057E">
              <w:rPr>
                <w:rFonts w:ascii="Verdana" w:hAnsi="Verdana"/>
                <w:sz w:val="24"/>
              </w:rPr>
              <w:t>actions</w:t>
            </w:r>
            <w:r>
              <w:rPr>
                <w:rFonts w:ascii="Verdana" w:hAnsi="Verdana"/>
                <w:sz w:val="24"/>
              </w:rPr>
              <w:t>.</w:t>
            </w:r>
          </w:p>
          <w:p w14:paraId="72E505CB" w14:textId="143C36CE" w:rsidR="0050057E" w:rsidRPr="0050057E" w:rsidRDefault="0050057E" w:rsidP="0050057E">
            <w:pPr>
              <w:pStyle w:val="ListParagraph"/>
              <w:rPr>
                <w:rFonts w:ascii="Verdana" w:hAnsi="Verdana"/>
                <w:sz w:val="24"/>
              </w:rPr>
            </w:pPr>
          </w:p>
        </w:tc>
      </w:tr>
      <w:tr w:rsidR="001D781E" w:rsidRPr="0050057E" w14:paraId="292817FB" w14:textId="77777777" w:rsidTr="001D781E">
        <w:trPr>
          <w:trHeight w:val="84"/>
          <w:jc w:val="center"/>
        </w:trPr>
        <w:tc>
          <w:tcPr>
            <w:tcW w:w="100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16BB9B" w14:textId="6E4BB750" w:rsidR="001D781E" w:rsidRPr="0050057E" w:rsidRDefault="001D781E" w:rsidP="00543EE6">
            <w:pPr>
              <w:tabs>
                <w:tab w:val="left" w:pos="1906"/>
              </w:tabs>
              <w:jc w:val="both"/>
              <w:rPr>
                <w:rFonts w:ascii="Verdana" w:hAnsi="Verdana"/>
                <w:b/>
                <w:sz w:val="24"/>
              </w:rPr>
            </w:pPr>
            <w:r w:rsidRPr="0050057E">
              <w:rPr>
                <w:rFonts w:ascii="Verdana" w:hAnsi="Verdana"/>
                <w:b/>
                <w:sz w:val="24"/>
              </w:rPr>
              <w:t>People and Organisational Development Committee</w:t>
            </w:r>
          </w:p>
        </w:tc>
      </w:tr>
      <w:tr w:rsidR="00012777" w:rsidRPr="0050057E" w14:paraId="596D408E" w14:textId="77777777"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AFA60F7" w14:textId="77777777" w:rsidR="00861EC9" w:rsidRPr="0050057E" w:rsidRDefault="00861EC9" w:rsidP="0080736D">
            <w:pPr>
              <w:jc w:val="both"/>
              <w:rPr>
                <w:rFonts w:ascii="Verdana" w:hAnsi="Verdana" w:cs="Arial"/>
                <w:sz w:val="24"/>
              </w:rPr>
            </w:pPr>
            <w:r w:rsidRPr="0050057E">
              <w:rPr>
                <w:rFonts w:ascii="Verdana" w:hAnsi="Verdana" w:cs="Arial"/>
                <w:sz w:val="24"/>
              </w:rPr>
              <w:t xml:space="preserve">The Committee </w:t>
            </w:r>
            <w:r w:rsidRPr="0050057E">
              <w:rPr>
                <w:rFonts w:ascii="Verdana" w:hAnsi="Verdana" w:cs="Arial"/>
                <w:b/>
                <w:sz w:val="24"/>
              </w:rPr>
              <w:t>approved</w:t>
            </w:r>
            <w:r w:rsidRPr="0050057E">
              <w:rPr>
                <w:rFonts w:ascii="Verdana" w:hAnsi="Verdana" w:cs="Arial"/>
                <w:sz w:val="24"/>
              </w:rPr>
              <w:t>:</w:t>
            </w:r>
          </w:p>
          <w:p w14:paraId="20E04121" w14:textId="0A3D9B22" w:rsidR="00515ED5" w:rsidRPr="0050057E" w:rsidRDefault="00515ED5" w:rsidP="0050057E">
            <w:pPr>
              <w:pStyle w:val="ListParagraph"/>
              <w:numPr>
                <w:ilvl w:val="0"/>
                <w:numId w:val="3"/>
              </w:numPr>
              <w:jc w:val="both"/>
              <w:rPr>
                <w:rFonts w:ascii="Verdana" w:hAnsi="Verdana"/>
                <w:sz w:val="24"/>
              </w:rPr>
            </w:pPr>
            <w:r w:rsidRPr="0050057E">
              <w:rPr>
                <w:rFonts w:ascii="Verdana" w:hAnsi="Verdana"/>
                <w:sz w:val="24"/>
              </w:rPr>
              <w:t xml:space="preserve">The removal of policies within the remit of the Committee from the Policy register </w:t>
            </w:r>
            <w:r w:rsidR="0050057E">
              <w:rPr>
                <w:rFonts w:ascii="Verdana" w:hAnsi="Verdana"/>
                <w:sz w:val="24"/>
              </w:rPr>
              <w:t>that</w:t>
            </w:r>
            <w:r w:rsidRPr="0050057E">
              <w:rPr>
                <w:rFonts w:ascii="Verdana" w:hAnsi="Verdana"/>
                <w:sz w:val="24"/>
              </w:rPr>
              <w:t xml:space="preserve"> </w:t>
            </w:r>
            <w:r w:rsidR="0050057E">
              <w:rPr>
                <w:rFonts w:ascii="Verdana" w:hAnsi="Verdana"/>
                <w:sz w:val="24"/>
              </w:rPr>
              <w:t>were</w:t>
            </w:r>
            <w:r w:rsidRPr="0050057E">
              <w:rPr>
                <w:rFonts w:ascii="Verdana" w:hAnsi="Verdana"/>
                <w:sz w:val="24"/>
              </w:rPr>
              <w:t xml:space="preserve"> no longer relevant or </w:t>
            </w:r>
            <w:r w:rsidR="0050057E">
              <w:rPr>
                <w:rFonts w:ascii="Verdana" w:hAnsi="Verdana"/>
                <w:sz w:val="24"/>
              </w:rPr>
              <w:t>had</w:t>
            </w:r>
            <w:r w:rsidRPr="0050057E">
              <w:rPr>
                <w:rFonts w:ascii="Verdana" w:hAnsi="Verdana"/>
                <w:sz w:val="24"/>
              </w:rPr>
              <w:t xml:space="preserve"> been replaced with other polices;</w:t>
            </w:r>
          </w:p>
          <w:p w14:paraId="7C008B13" w14:textId="5230AC0F" w:rsidR="00515ED5" w:rsidRPr="0050057E" w:rsidRDefault="00515ED5" w:rsidP="0050057E">
            <w:pPr>
              <w:pStyle w:val="ListParagraph"/>
              <w:numPr>
                <w:ilvl w:val="0"/>
                <w:numId w:val="3"/>
              </w:numPr>
              <w:jc w:val="both"/>
              <w:rPr>
                <w:rFonts w:ascii="Verdana" w:hAnsi="Verdana"/>
                <w:sz w:val="24"/>
              </w:rPr>
            </w:pPr>
            <w:r w:rsidRPr="0050057E">
              <w:rPr>
                <w:rFonts w:ascii="Verdana" w:hAnsi="Verdana"/>
                <w:sz w:val="24"/>
              </w:rPr>
              <w:t xml:space="preserve">Temporary extension to </w:t>
            </w:r>
            <w:r w:rsidR="0050057E">
              <w:rPr>
                <w:rFonts w:ascii="Verdana" w:hAnsi="Verdana"/>
                <w:sz w:val="24"/>
              </w:rPr>
              <w:t xml:space="preserve">appropriate </w:t>
            </w:r>
            <w:r w:rsidRPr="0050057E">
              <w:rPr>
                <w:rFonts w:ascii="Verdana" w:hAnsi="Verdana"/>
                <w:sz w:val="24"/>
              </w:rPr>
              <w:t>policies following an interim review, to April 2022 pending a full review within this timescales.</w:t>
            </w:r>
          </w:p>
          <w:p w14:paraId="56AD8251" w14:textId="55515A45" w:rsidR="00515ED5" w:rsidRPr="0050057E" w:rsidRDefault="00515ED5" w:rsidP="00515ED5">
            <w:pPr>
              <w:ind w:left="360"/>
              <w:rPr>
                <w:rFonts w:ascii="Verdana" w:hAnsi="Verdana"/>
                <w:sz w:val="24"/>
              </w:rPr>
            </w:pPr>
          </w:p>
        </w:tc>
      </w:tr>
      <w:tr w:rsidR="00CD4342" w:rsidRPr="0050057E" w14:paraId="34231AF8" w14:textId="77777777"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F526D57" w14:textId="77777777" w:rsidR="00CD4342" w:rsidRPr="0050057E" w:rsidRDefault="00CD4342" w:rsidP="00CD4342">
            <w:pPr>
              <w:rPr>
                <w:rFonts w:ascii="Verdana" w:hAnsi="Verdana" w:cs="Arial"/>
                <w:i/>
                <w:sz w:val="24"/>
              </w:rPr>
            </w:pPr>
            <w:r w:rsidRPr="0050057E">
              <w:rPr>
                <w:rFonts w:ascii="Verdana" w:hAnsi="Verdana" w:cs="Arial"/>
                <w:i/>
                <w:sz w:val="24"/>
              </w:rPr>
              <w:t xml:space="preserve">Unconfirmed Minutes for </w:t>
            </w:r>
            <w:r w:rsidR="00012777" w:rsidRPr="0050057E">
              <w:rPr>
                <w:rFonts w:ascii="Verdana" w:hAnsi="Verdana" w:cs="Arial"/>
                <w:i/>
                <w:sz w:val="24"/>
              </w:rPr>
              <w:t>Committee</w:t>
            </w:r>
            <w:r w:rsidR="0080736D" w:rsidRPr="0050057E">
              <w:rPr>
                <w:rFonts w:ascii="Verdana" w:hAnsi="Verdana" w:cs="Arial"/>
                <w:i/>
                <w:sz w:val="24"/>
              </w:rPr>
              <w:t>s</w:t>
            </w:r>
            <w:r w:rsidR="00012777" w:rsidRPr="0050057E">
              <w:rPr>
                <w:rFonts w:ascii="Verdana" w:hAnsi="Verdana" w:cs="Arial"/>
                <w:i/>
                <w:sz w:val="24"/>
              </w:rPr>
              <w:t xml:space="preserve"> </w:t>
            </w:r>
            <w:r w:rsidRPr="0050057E">
              <w:rPr>
                <w:rFonts w:ascii="Verdana" w:hAnsi="Verdana" w:cs="Arial"/>
                <w:i/>
                <w:sz w:val="24"/>
              </w:rPr>
              <w:t xml:space="preserve">are available on request. </w:t>
            </w:r>
          </w:p>
          <w:p w14:paraId="28396FB5" w14:textId="77777777" w:rsidR="00CD4342" w:rsidRPr="0050057E" w:rsidRDefault="00CD4342" w:rsidP="00CD4342">
            <w:pPr>
              <w:rPr>
                <w:rFonts w:ascii="Verdana" w:hAnsi="Verdana" w:cs="Arial"/>
                <w:i/>
                <w:sz w:val="24"/>
              </w:rPr>
            </w:pPr>
          </w:p>
          <w:p w14:paraId="3E7F4912" w14:textId="77777777" w:rsidR="00CD4342" w:rsidRPr="0050057E" w:rsidRDefault="00CD4342" w:rsidP="004B314C">
            <w:pPr>
              <w:rPr>
                <w:rFonts w:ascii="Verdana" w:hAnsi="Verdana"/>
                <w:i/>
                <w:sz w:val="24"/>
              </w:rPr>
            </w:pPr>
            <w:r w:rsidRPr="0050057E">
              <w:rPr>
                <w:rFonts w:ascii="Verdana" w:hAnsi="Verdana" w:cs="Arial"/>
                <w:i/>
                <w:sz w:val="24"/>
              </w:rPr>
              <w:t xml:space="preserve">Previously confirmed minutes can be found on the website at </w:t>
            </w:r>
            <w:hyperlink r:id="rId11" w:history="1">
              <w:r w:rsidRPr="0050057E">
                <w:rPr>
                  <w:rStyle w:val="Hyperlink"/>
                  <w:rFonts w:ascii="Verdana" w:hAnsi="Verdana"/>
                  <w:i/>
                  <w:sz w:val="24"/>
                </w:rPr>
                <w:t>https://phw.nhs.wales/about-us/board-and-executive-team/board-committees/</w:t>
              </w:r>
            </w:hyperlink>
          </w:p>
        </w:tc>
      </w:tr>
    </w:tbl>
    <w:p w14:paraId="41CE775B" w14:textId="77777777" w:rsidR="00566B71" w:rsidRPr="0050057E" w:rsidRDefault="00566B71">
      <w:pPr>
        <w:rPr>
          <w:rFonts w:ascii="Verdana" w:eastAsia="Calibri" w:hAnsi="Verdana" w:cs="Verdana"/>
          <w:b/>
          <w:bCs/>
          <w:color w:val="000000"/>
          <w:sz w:val="24"/>
          <w:lang w:eastAsia="en-U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2835"/>
      </w:tblGrid>
      <w:tr w:rsidR="00124464" w:rsidRPr="0050057E" w14:paraId="458B7473" w14:textId="77777777" w:rsidTr="006314FC">
        <w:trPr>
          <w:trHeight w:val="425"/>
          <w:jc w:val="center"/>
        </w:trPr>
        <w:tc>
          <w:tcPr>
            <w:tcW w:w="10065" w:type="dxa"/>
            <w:gridSpan w:val="2"/>
            <w:tcBorders>
              <w:top w:val="single" w:sz="4" w:space="0" w:color="auto"/>
              <w:left w:val="single" w:sz="4" w:space="0" w:color="auto"/>
              <w:right w:val="single" w:sz="4" w:space="0" w:color="auto"/>
            </w:tcBorders>
            <w:shd w:val="clear" w:color="auto" w:fill="95B3D7" w:themeFill="accent1" w:themeFillTint="99"/>
            <w:vAlign w:val="center"/>
          </w:tcPr>
          <w:p w14:paraId="28C5C10A" w14:textId="77777777" w:rsidR="00124464" w:rsidRPr="0050057E" w:rsidRDefault="00124464" w:rsidP="006314FC">
            <w:pPr>
              <w:rPr>
                <w:rFonts w:ascii="Verdana" w:hAnsi="Verdana" w:cs="Arial"/>
                <w:b/>
                <w:sz w:val="24"/>
              </w:rPr>
            </w:pPr>
            <w:r w:rsidRPr="0050057E">
              <w:rPr>
                <w:rFonts w:ascii="Verdana" w:hAnsi="Verdana" w:cs="Arial"/>
                <w:b/>
                <w:sz w:val="24"/>
              </w:rPr>
              <w:t>Date of next Committee meetings</w:t>
            </w:r>
          </w:p>
        </w:tc>
      </w:tr>
      <w:tr w:rsidR="00604E13" w:rsidRPr="0050057E" w14:paraId="1DAB94A8" w14:textId="77777777" w:rsidTr="00A00AF0">
        <w:trPr>
          <w:trHeight w:val="425"/>
          <w:jc w:val="center"/>
        </w:trPr>
        <w:tc>
          <w:tcPr>
            <w:tcW w:w="10065" w:type="dxa"/>
            <w:gridSpan w:val="2"/>
            <w:tcBorders>
              <w:top w:val="single" w:sz="4" w:space="0" w:color="auto"/>
              <w:left w:val="single" w:sz="4" w:space="0" w:color="auto"/>
              <w:right w:val="single" w:sz="4" w:space="0" w:color="auto"/>
            </w:tcBorders>
            <w:shd w:val="clear" w:color="auto" w:fill="auto"/>
          </w:tcPr>
          <w:p w14:paraId="11A80C57" w14:textId="7CC2CBF4" w:rsidR="00C55CF1" w:rsidRPr="0050057E" w:rsidRDefault="00604E13" w:rsidP="00D62B5A">
            <w:pPr>
              <w:rPr>
                <w:rFonts w:ascii="Verdana" w:hAnsi="Verdana"/>
                <w:sz w:val="24"/>
              </w:rPr>
            </w:pPr>
            <w:r w:rsidRPr="0050057E">
              <w:rPr>
                <w:rFonts w:ascii="Verdana" w:hAnsi="Verdana"/>
                <w:sz w:val="24"/>
              </w:rPr>
              <w:t xml:space="preserve">The Board considered a governance report at its meeting on </w:t>
            </w:r>
            <w:r w:rsidR="00C55CF1" w:rsidRPr="0050057E">
              <w:rPr>
                <w:rFonts w:ascii="Verdana" w:hAnsi="Verdana"/>
                <w:sz w:val="24"/>
              </w:rPr>
              <w:t>25 March 2021 and agreed the following</w:t>
            </w:r>
          </w:p>
          <w:p w14:paraId="54D51DAE" w14:textId="1F4A5166" w:rsidR="00C55CF1" w:rsidRPr="0050057E" w:rsidRDefault="00C55CF1" w:rsidP="00CC4B7B">
            <w:pPr>
              <w:pStyle w:val="ListParagraph"/>
              <w:numPr>
                <w:ilvl w:val="0"/>
                <w:numId w:val="14"/>
              </w:numPr>
              <w:ind w:left="451" w:hanging="283"/>
              <w:rPr>
                <w:rFonts w:ascii="Verdana" w:hAnsi="Verdana"/>
                <w:sz w:val="24"/>
              </w:rPr>
            </w:pPr>
            <w:r w:rsidRPr="0050057E">
              <w:rPr>
                <w:rFonts w:ascii="Verdana" w:hAnsi="Verdana"/>
                <w:sz w:val="24"/>
              </w:rPr>
              <w:t>Quality, Safety and Improvement Committee to operate within their scheduled meeting pattern; increased to 5 meetings during 2021/22;</w:t>
            </w:r>
          </w:p>
          <w:p w14:paraId="5BEF6506" w14:textId="650D868C" w:rsidR="00C55CF1" w:rsidRPr="0050057E" w:rsidRDefault="00C55CF1" w:rsidP="00CC4B7B">
            <w:pPr>
              <w:pStyle w:val="ListParagraph"/>
              <w:numPr>
                <w:ilvl w:val="0"/>
                <w:numId w:val="14"/>
              </w:numPr>
              <w:ind w:left="451" w:hanging="283"/>
              <w:rPr>
                <w:rFonts w:ascii="Verdana" w:hAnsi="Verdana"/>
                <w:sz w:val="24"/>
              </w:rPr>
            </w:pPr>
            <w:r w:rsidRPr="0050057E">
              <w:rPr>
                <w:rFonts w:ascii="Verdana" w:hAnsi="Verdana" w:cs="Arial"/>
                <w:i/>
                <w:sz w:val="24"/>
              </w:rPr>
              <w:t>Audit and Corporate Governance Committee</w:t>
            </w:r>
            <w:r w:rsidRPr="0050057E">
              <w:rPr>
                <w:rFonts w:ascii="Verdana" w:hAnsi="Verdana"/>
                <w:sz w:val="24"/>
              </w:rPr>
              <w:t xml:space="preserve"> to operate within their scheduled meeting pattern of 5 meetings during 2021/22;</w:t>
            </w:r>
          </w:p>
          <w:p w14:paraId="0E13CE80" w14:textId="34C24285" w:rsidR="00C55CF1" w:rsidRPr="0050057E" w:rsidRDefault="00604E13" w:rsidP="00CC4B7B">
            <w:pPr>
              <w:pStyle w:val="ListParagraph"/>
              <w:numPr>
                <w:ilvl w:val="0"/>
                <w:numId w:val="14"/>
              </w:numPr>
              <w:ind w:left="451" w:hanging="283"/>
              <w:rPr>
                <w:rFonts w:ascii="Verdana" w:hAnsi="Verdana"/>
                <w:sz w:val="24"/>
              </w:rPr>
            </w:pPr>
            <w:r w:rsidRPr="0050057E">
              <w:rPr>
                <w:rFonts w:ascii="Verdana" w:hAnsi="Verdana"/>
                <w:sz w:val="24"/>
              </w:rPr>
              <w:t>People and Organi</w:t>
            </w:r>
            <w:r w:rsidR="00C55CF1" w:rsidRPr="0050057E">
              <w:rPr>
                <w:rFonts w:ascii="Verdana" w:hAnsi="Verdana"/>
                <w:sz w:val="24"/>
              </w:rPr>
              <w:t>sational Development Committee resume as of 1 April 2021, and operate within their scheduled meeting pattern of 4 meetings during 2021/22</w:t>
            </w:r>
          </w:p>
          <w:p w14:paraId="6749AA24" w14:textId="3A59DE50" w:rsidR="00604E13" w:rsidRPr="0050057E" w:rsidRDefault="00604E13" w:rsidP="00CC4B7B">
            <w:pPr>
              <w:pStyle w:val="ListParagraph"/>
              <w:numPr>
                <w:ilvl w:val="0"/>
                <w:numId w:val="14"/>
              </w:numPr>
              <w:ind w:left="451" w:hanging="283"/>
              <w:rPr>
                <w:rFonts w:ascii="Verdana" w:hAnsi="Verdana"/>
                <w:sz w:val="24"/>
              </w:rPr>
            </w:pPr>
            <w:r w:rsidRPr="0050057E">
              <w:rPr>
                <w:rFonts w:ascii="Verdana" w:hAnsi="Verdana"/>
                <w:sz w:val="24"/>
              </w:rPr>
              <w:t xml:space="preserve">Knowledge, Research and Information Committee remain postponed until </w:t>
            </w:r>
            <w:r w:rsidR="00C55CF1" w:rsidRPr="0050057E">
              <w:rPr>
                <w:rFonts w:ascii="Verdana" w:hAnsi="Verdana"/>
                <w:sz w:val="24"/>
              </w:rPr>
              <w:t>September</w:t>
            </w:r>
            <w:r w:rsidRPr="0050057E">
              <w:rPr>
                <w:rFonts w:ascii="Verdana" w:hAnsi="Verdana"/>
                <w:sz w:val="24"/>
              </w:rPr>
              <w:t xml:space="preserve"> 2021</w:t>
            </w:r>
            <w:r w:rsidR="00C55CF1" w:rsidRPr="0050057E">
              <w:rPr>
                <w:rFonts w:ascii="Verdana" w:hAnsi="Verdana"/>
                <w:sz w:val="24"/>
              </w:rPr>
              <w:t>, thereafter it is anticipated that it will meet three times during 2021/21</w:t>
            </w:r>
            <w:r w:rsidRPr="0050057E">
              <w:rPr>
                <w:rFonts w:ascii="Verdana" w:hAnsi="Verdana"/>
                <w:sz w:val="24"/>
              </w:rPr>
              <w:t xml:space="preserve">. </w:t>
            </w:r>
          </w:p>
          <w:p w14:paraId="10110797" w14:textId="77777777" w:rsidR="00604E13" w:rsidRPr="0050057E" w:rsidRDefault="00604E13" w:rsidP="00D62B5A">
            <w:pPr>
              <w:rPr>
                <w:rFonts w:ascii="Verdana" w:hAnsi="Verdana"/>
                <w:sz w:val="24"/>
              </w:rPr>
            </w:pPr>
          </w:p>
          <w:p w14:paraId="785CDD88" w14:textId="7DBE95DD" w:rsidR="00604E13" w:rsidRPr="0050057E" w:rsidRDefault="00604E13" w:rsidP="00D62B5A">
            <w:pPr>
              <w:rPr>
                <w:rFonts w:ascii="Verdana" w:hAnsi="Verdana" w:cs="Arial"/>
                <w:sz w:val="24"/>
              </w:rPr>
            </w:pPr>
            <w:r w:rsidRPr="0050057E">
              <w:rPr>
                <w:rFonts w:ascii="Verdana" w:hAnsi="Verdana" w:cs="Arial"/>
                <w:sz w:val="24"/>
              </w:rPr>
              <w:t>The next scheduled Committee meetings are as follows (please note these are subject to change):</w:t>
            </w:r>
          </w:p>
        </w:tc>
      </w:tr>
      <w:tr w:rsidR="00604E13" w:rsidRPr="0050057E" w14:paraId="0C9A7905" w14:textId="77777777" w:rsidTr="00A00AF0">
        <w:trPr>
          <w:trHeight w:val="425"/>
          <w:jc w:val="center"/>
        </w:trPr>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5A72BA62" w14:textId="77777777" w:rsidR="00604E13" w:rsidRPr="0050057E" w:rsidRDefault="00604E13" w:rsidP="00D62B5A">
            <w:pPr>
              <w:rPr>
                <w:rFonts w:ascii="Verdana" w:hAnsi="Verdana" w:cs="Arial"/>
                <w:i/>
                <w:sz w:val="24"/>
              </w:rPr>
            </w:pPr>
            <w:r w:rsidRPr="0050057E">
              <w:rPr>
                <w:rFonts w:ascii="Verdana" w:hAnsi="Verdana" w:cs="Arial"/>
                <w:i/>
                <w:sz w:val="24"/>
              </w:rPr>
              <w:t>Audit and Corporate Governance Committee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E653B22" w14:textId="57C61E5D" w:rsidR="00604E13" w:rsidRPr="0050057E" w:rsidRDefault="006314FC" w:rsidP="00D62B5A">
            <w:pPr>
              <w:rPr>
                <w:rFonts w:ascii="Verdana" w:hAnsi="Verdana" w:cs="Arial"/>
                <w:sz w:val="24"/>
              </w:rPr>
            </w:pPr>
            <w:r w:rsidRPr="0050057E">
              <w:rPr>
                <w:rFonts w:ascii="Verdana" w:hAnsi="Verdana" w:cs="Arial"/>
                <w:sz w:val="24"/>
              </w:rPr>
              <w:t>7 June</w:t>
            </w:r>
            <w:r w:rsidR="00604E13" w:rsidRPr="0050057E">
              <w:rPr>
                <w:rFonts w:ascii="Verdana" w:hAnsi="Verdana" w:cs="Arial"/>
                <w:sz w:val="24"/>
              </w:rPr>
              <w:t xml:space="preserve"> 2021</w:t>
            </w:r>
          </w:p>
        </w:tc>
      </w:tr>
      <w:tr w:rsidR="00604E13" w:rsidRPr="0050057E" w14:paraId="1F9473EE" w14:textId="77777777" w:rsidTr="00A00AF0">
        <w:trPr>
          <w:trHeight w:val="425"/>
          <w:jc w:val="center"/>
        </w:trPr>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17D6D" w14:textId="77777777" w:rsidR="00604E13" w:rsidRPr="0050057E" w:rsidRDefault="00604E13" w:rsidP="00D62B5A">
            <w:pPr>
              <w:rPr>
                <w:rFonts w:ascii="Verdana" w:hAnsi="Verdana" w:cs="Arial"/>
                <w:i/>
                <w:sz w:val="24"/>
              </w:rPr>
            </w:pPr>
            <w:r w:rsidRPr="0050057E">
              <w:rPr>
                <w:rFonts w:ascii="Verdana" w:hAnsi="Verdana" w:cs="Arial"/>
                <w:i/>
                <w:sz w:val="24"/>
              </w:rPr>
              <w:t>Quality, Safety and Improvement Committee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8D57273" w14:textId="7A013DCB" w:rsidR="00604E13" w:rsidRPr="0050057E" w:rsidRDefault="006314FC" w:rsidP="00C55CF1">
            <w:pPr>
              <w:rPr>
                <w:rFonts w:ascii="Verdana" w:hAnsi="Verdana" w:cs="Arial"/>
                <w:sz w:val="24"/>
              </w:rPr>
            </w:pPr>
            <w:r w:rsidRPr="0050057E">
              <w:rPr>
                <w:rFonts w:ascii="Verdana" w:hAnsi="Verdana" w:cs="Arial"/>
                <w:sz w:val="24"/>
              </w:rPr>
              <w:t>1</w:t>
            </w:r>
            <w:r w:rsidR="00C55CF1" w:rsidRPr="0050057E">
              <w:rPr>
                <w:rFonts w:ascii="Verdana" w:hAnsi="Verdana" w:cs="Arial"/>
                <w:sz w:val="24"/>
              </w:rPr>
              <w:t>9</w:t>
            </w:r>
            <w:r w:rsidRPr="0050057E">
              <w:rPr>
                <w:rFonts w:ascii="Verdana" w:hAnsi="Verdana" w:cs="Arial"/>
                <w:sz w:val="24"/>
              </w:rPr>
              <w:t xml:space="preserve"> August</w:t>
            </w:r>
            <w:r w:rsidR="00604E13" w:rsidRPr="0050057E">
              <w:rPr>
                <w:rFonts w:ascii="Verdana" w:hAnsi="Verdana" w:cs="Arial"/>
                <w:sz w:val="24"/>
              </w:rPr>
              <w:t xml:space="preserve"> 2021 </w:t>
            </w:r>
          </w:p>
        </w:tc>
      </w:tr>
      <w:tr w:rsidR="00604E13" w:rsidRPr="0050057E" w14:paraId="0C804A0F" w14:textId="77777777" w:rsidTr="00A00AF0">
        <w:trPr>
          <w:trHeight w:val="425"/>
          <w:jc w:val="center"/>
        </w:trPr>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D30363F" w14:textId="77777777" w:rsidR="00604E13" w:rsidRPr="0050057E" w:rsidRDefault="00604E13" w:rsidP="00D62B5A">
            <w:pPr>
              <w:rPr>
                <w:rFonts w:ascii="Verdana" w:hAnsi="Verdana" w:cs="Arial"/>
                <w:i/>
                <w:sz w:val="24"/>
              </w:rPr>
            </w:pPr>
            <w:r w:rsidRPr="0050057E">
              <w:rPr>
                <w:rFonts w:ascii="Verdana" w:hAnsi="Verdana" w:cs="Arial"/>
                <w:i/>
                <w:sz w:val="24"/>
              </w:rPr>
              <w:t>Knowledge, Research and Information Committee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D9DDEFC" w14:textId="77777777" w:rsidR="00604E13" w:rsidRPr="0050057E" w:rsidRDefault="00604E13" w:rsidP="00D62B5A">
            <w:pPr>
              <w:rPr>
                <w:rFonts w:ascii="Verdana" w:hAnsi="Verdana" w:cs="Arial"/>
                <w:sz w:val="24"/>
              </w:rPr>
            </w:pPr>
            <w:r w:rsidRPr="0050057E">
              <w:rPr>
                <w:rFonts w:ascii="Verdana" w:hAnsi="Verdana" w:cs="Arial"/>
                <w:sz w:val="24"/>
              </w:rPr>
              <w:t>To be confirmed</w:t>
            </w:r>
          </w:p>
        </w:tc>
      </w:tr>
      <w:tr w:rsidR="00604E13" w:rsidRPr="0050057E" w14:paraId="1D74C695" w14:textId="77777777" w:rsidTr="00A00AF0">
        <w:trPr>
          <w:trHeight w:val="425"/>
          <w:jc w:val="center"/>
        </w:trPr>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30A5D321" w14:textId="77777777" w:rsidR="00604E13" w:rsidRPr="0050057E" w:rsidRDefault="00604E13" w:rsidP="00D62B5A">
            <w:pPr>
              <w:rPr>
                <w:rFonts w:ascii="Verdana" w:hAnsi="Verdana" w:cs="Arial"/>
                <w:i/>
                <w:sz w:val="24"/>
              </w:rPr>
            </w:pPr>
            <w:r w:rsidRPr="0050057E">
              <w:rPr>
                <w:rFonts w:ascii="Verdana" w:hAnsi="Verdana" w:cs="Arial"/>
                <w:i/>
                <w:sz w:val="24"/>
              </w:rPr>
              <w:t xml:space="preserve">People and Organisational Development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4A15CDF" w14:textId="2E7EDBC2" w:rsidR="00604E13" w:rsidRPr="0050057E" w:rsidRDefault="006314FC" w:rsidP="00D62B5A">
            <w:pPr>
              <w:rPr>
                <w:rFonts w:ascii="Verdana" w:hAnsi="Verdana" w:cs="Arial"/>
                <w:sz w:val="24"/>
              </w:rPr>
            </w:pPr>
            <w:r w:rsidRPr="0050057E">
              <w:rPr>
                <w:rFonts w:ascii="Verdana" w:hAnsi="Verdana" w:cs="Arial"/>
                <w:sz w:val="24"/>
              </w:rPr>
              <w:t>8 July</w:t>
            </w:r>
            <w:r w:rsidR="00604E13" w:rsidRPr="0050057E">
              <w:rPr>
                <w:rFonts w:ascii="Verdana" w:hAnsi="Verdana" w:cs="Arial"/>
                <w:sz w:val="24"/>
              </w:rPr>
              <w:t xml:space="preserve"> 2021</w:t>
            </w:r>
          </w:p>
        </w:tc>
      </w:tr>
    </w:tbl>
    <w:p w14:paraId="4709AD4B" w14:textId="77777777" w:rsidR="00124464" w:rsidRPr="0050057E" w:rsidRDefault="00124464" w:rsidP="00941BDE">
      <w:pPr>
        <w:rPr>
          <w:rFonts w:ascii="Verdana" w:eastAsia="Calibri" w:hAnsi="Verdana" w:cs="Verdana"/>
          <w:b/>
          <w:bCs/>
          <w:color w:val="000000"/>
          <w:sz w:val="24"/>
          <w:lang w:eastAsia="en-US"/>
        </w:rPr>
      </w:pPr>
    </w:p>
    <w:sectPr w:rsidR="00124464" w:rsidRPr="0050057E" w:rsidSect="00191431">
      <w:type w:val="continuous"/>
      <w:pgSz w:w="11906" w:h="16838"/>
      <w:pgMar w:top="567" w:right="1800" w:bottom="1276" w:left="1800" w:header="708"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B8936" w14:textId="77777777" w:rsidR="00DC2C12" w:rsidRDefault="00DC2C12" w:rsidP="00704045">
      <w:r>
        <w:separator/>
      </w:r>
    </w:p>
  </w:endnote>
  <w:endnote w:type="continuationSeparator" w:id="0">
    <w:p w14:paraId="77D22425" w14:textId="77777777" w:rsidR="00DC2C12" w:rsidRDefault="00DC2C12" w:rsidP="0070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14:paraId="0D4426D6" w14:textId="77777777" w:rsidTr="00566B71">
      <w:tc>
        <w:tcPr>
          <w:tcW w:w="3119" w:type="dxa"/>
        </w:tcPr>
        <w:p w14:paraId="423DC556" w14:textId="0D33A805" w:rsidR="006F68DA" w:rsidRPr="00FF3763" w:rsidRDefault="006F68DA" w:rsidP="0050057E">
          <w:pPr>
            <w:pStyle w:val="Footer"/>
            <w:tabs>
              <w:tab w:val="right" w:pos="9090"/>
            </w:tabs>
            <w:rPr>
              <w:rFonts w:ascii="Verdana" w:hAnsi="Verdana"/>
              <w:sz w:val="20"/>
            </w:rPr>
          </w:pPr>
          <w:r w:rsidRPr="000E4E83">
            <w:rPr>
              <w:rFonts w:ascii="Verdana" w:hAnsi="Verdana"/>
              <w:b/>
              <w:sz w:val="20"/>
            </w:rPr>
            <w:t xml:space="preserve">Date: </w:t>
          </w:r>
          <w:r w:rsidRPr="000E4E83">
            <w:rPr>
              <w:rFonts w:ascii="Verdana" w:hAnsi="Verdana"/>
              <w:sz w:val="20"/>
            </w:rPr>
            <w:t xml:space="preserve"> </w:t>
          </w:r>
          <w:r w:rsidR="0050057E">
            <w:rPr>
              <w:rFonts w:ascii="Verdana" w:hAnsi="Verdana"/>
              <w:sz w:val="20"/>
            </w:rPr>
            <w:t>May 2021</w:t>
          </w:r>
        </w:p>
      </w:tc>
      <w:tc>
        <w:tcPr>
          <w:tcW w:w="3828" w:type="dxa"/>
        </w:tcPr>
        <w:p w14:paraId="56C84F21" w14:textId="77777777" w:rsidR="006F68DA" w:rsidRPr="00613426" w:rsidRDefault="006F68DA" w:rsidP="009E374F">
          <w:pPr>
            <w:pStyle w:val="Footer"/>
            <w:tabs>
              <w:tab w:val="center" w:pos="1433"/>
              <w:tab w:val="right" w:pos="2866"/>
              <w:tab w:val="right" w:pos="9090"/>
            </w:tabs>
            <w:jc w:val="center"/>
            <w:rPr>
              <w:rFonts w:ascii="Verdana" w:hAnsi="Verdana"/>
              <w:b/>
              <w:sz w:val="20"/>
            </w:rPr>
          </w:pPr>
          <w:r w:rsidRPr="00613426">
            <w:rPr>
              <w:rFonts w:ascii="Verdana" w:hAnsi="Verdana"/>
              <w:b/>
              <w:sz w:val="20"/>
            </w:rPr>
            <w:t>Version:</w:t>
          </w:r>
          <w:r w:rsidRPr="00613426">
            <w:rPr>
              <w:rFonts w:ascii="Verdana" w:hAnsi="Verdana"/>
              <w:sz w:val="20"/>
            </w:rPr>
            <w:t xml:space="preserve"> </w:t>
          </w:r>
          <w:r>
            <w:rPr>
              <w:rFonts w:ascii="Verdana" w:hAnsi="Verdana"/>
              <w:sz w:val="20"/>
            </w:rPr>
            <w:t>1.0</w:t>
          </w:r>
        </w:p>
      </w:tc>
      <w:tc>
        <w:tcPr>
          <w:tcW w:w="3118" w:type="dxa"/>
        </w:tcPr>
        <w:p w14:paraId="5D908B7D" w14:textId="1030877D"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787E50">
            <w:rPr>
              <w:rStyle w:val="PageNumber"/>
              <w:rFonts w:ascii="Verdana" w:hAnsi="Verdana"/>
              <w:noProof/>
              <w:sz w:val="20"/>
            </w:rPr>
            <w:t>2</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787E50">
            <w:rPr>
              <w:rStyle w:val="PageNumber"/>
              <w:rFonts w:ascii="Verdana" w:hAnsi="Verdana"/>
              <w:noProof/>
              <w:sz w:val="20"/>
            </w:rPr>
            <w:t>5</w:t>
          </w:r>
          <w:r w:rsidRPr="000E4E83">
            <w:rPr>
              <w:rStyle w:val="PageNumber"/>
              <w:rFonts w:ascii="Verdana" w:hAnsi="Verdana"/>
              <w:sz w:val="20"/>
            </w:rPr>
            <w:fldChar w:fldCharType="end"/>
          </w:r>
        </w:p>
      </w:tc>
    </w:tr>
  </w:tbl>
  <w:p w14:paraId="0A928CDA" w14:textId="77777777" w:rsidR="006F68DA" w:rsidRPr="000E4E83" w:rsidRDefault="006F68DA" w:rsidP="000E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14:paraId="094728F4" w14:textId="77777777" w:rsidTr="00CA5B61">
      <w:trPr>
        <w:trHeight w:val="132"/>
      </w:trPr>
      <w:tc>
        <w:tcPr>
          <w:tcW w:w="3119" w:type="dxa"/>
        </w:tcPr>
        <w:p w14:paraId="2B015323" w14:textId="6D61BF47" w:rsidR="006F68DA" w:rsidRPr="000E4E83" w:rsidRDefault="006F68DA" w:rsidP="00CC4B7B">
          <w:pPr>
            <w:pStyle w:val="Footer"/>
            <w:tabs>
              <w:tab w:val="right" w:pos="9090"/>
            </w:tabs>
            <w:rPr>
              <w:rFonts w:ascii="Verdana" w:hAnsi="Verdana"/>
              <w:b/>
              <w:sz w:val="20"/>
            </w:rPr>
          </w:pPr>
          <w:r w:rsidRPr="00613426">
            <w:rPr>
              <w:rFonts w:ascii="Verdana" w:hAnsi="Verdana"/>
              <w:b/>
              <w:sz w:val="20"/>
            </w:rPr>
            <w:t xml:space="preserve">Date: </w:t>
          </w:r>
          <w:r w:rsidR="00CC4B7B">
            <w:rPr>
              <w:rFonts w:ascii="Verdana" w:hAnsi="Verdana"/>
              <w:sz w:val="20"/>
            </w:rPr>
            <w:t>May 2021</w:t>
          </w:r>
        </w:p>
      </w:tc>
      <w:tc>
        <w:tcPr>
          <w:tcW w:w="3828" w:type="dxa"/>
        </w:tcPr>
        <w:p w14:paraId="6CDF3A75" w14:textId="77777777" w:rsidR="006F68DA" w:rsidRPr="000E4E83" w:rsidRDefault="006F68DA" w:rsidP="009E374F">
          <w:pPr>
            <w:pStyle w:val="Footer"/>
            <w:tabs>
              <w:tab w:val="center" w:pos="1433"/>
              <w:tab w:val="right" w:pos="2866"/>
              <w:tab w:val="right" w:pos="9090"/>
            </w:tabs>
            <w:jc w:val="center"/>
            <w:rPr>
              <w:rFonts w:ascii="Verdana" w:hAnsi="Verdana"/>
              <w:b/>
              <w:sz w:val="20"/>
            </w:rPr>
          </w:pPr>
          <w:r w:rsidRPr="000E4E83">
            <w:rPr>
              <w:rFonts w:ascii="Verdana" w:hAnsi="Verdana"/>
              <w:b/>
              <w:sz w:val="20"/>
            </w:rPr>
            <w:t>Version:</w:t>
          </w:r>
          <w:r w:rsidRPr="000E4E83">
            <w:rPr>
              <w:rFonts w:ascii="Verdana" w:hAnsi="Verdana"/>
              <w:sz w:val="20"/>
            </w:rPr>
            <w:t xml:space="preserve"> </w:t>
          </w:r>
          <w:r>
            <w:rPr>
              <w:rFonts w:ascii="Verdana" w:hAnsi="Verdana"/>
              <w:sz w:val="20"/>
            </w:rPr>
            <w:t>1.0</w:t>
          </w:r>
        </w:p>
      </w:tc>
      <w:tc>
        <w:tcPr>
          <w:tcW w:w="3118" w:type="dxa"/>
        </w:tcPr>
        <w:p w14:paraId="4AD2850D" w14:textId="3CC9A126"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787E50">
            <w:rPr>
              <w:rStyle w:val="PageNumber"/>
              <w:rFonts w:ascii="Verdana" w:hAnsi="Verdana"/>
              <w:noProof/>
              <w:sz w:val="20"/>
            </w:rPr>
            <w:t>1</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787E50">
            <w:rPr>
              <w:rStyle w:val="PageNumber"/>
              <w:rFonts w:ascii="Verdana" w:hAnsi="Verdana"/>
              <w:noProof/>
              <w:sz w:val="20"/>
            </w:rPr>
            <w:t>5</w:t>
          </w:r>
          <w:r w:rsidRPr="000E4E83">
            <w:rPr>
              <w:rStyle w:val="PageNumber"/>
              <w:rFonts w:ascii="Verdana" w:hAnsi="Verdana"/>
              <w:sz w:val="20"/>
            </w:rPr>
            <w:fldChar w:fldCharType="end"/>
          </w:r>
        </w:p>
      </w:tc>
    </w:tr>
  </w:tbl>
  <w:p w14:paraId="09FADB55" w14:textId="77777777" w:rsidR="006F68DA" w:rsidRPr="000E4E83" w:rsidRDefault="006F68DA" w:rsidP="000E4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FA356" w14:textId="77777777" w:rsidR="00DC2C12" w:rsidRDefault="00DC2C12" w:rsidP="00704045">
      <w:r>
        <w:separator/>
      </w:r>
    </w:p>
  </w:footnote>
  <w:footnote w:type="continuationSeparator" w:id="0">
    <w:p w14:paraId="5DF3C4BD" w14:textId="77777777" w:rsidR="00DC2C12" w:rsidRDefault="00DC2C12" w:rsidP="00704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41F90"/>
    <w:multiLevelType w:val="hybridMultilevel"/>
    <w:tmpl w:val="26DA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52CD8"/>
    <w:multiLevelType w:val="hybridMultilevel"/>
    <w:tmpl w:val="2CCCEBB0"/>
    <w:lvl w:ilvl="0" w:tplc="D436D798">
      <w:start w:val="1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06BBB"/>
    <w:multiLevelType w:val="hybridMultilevel"/>
    <w:tmpl w:val="430A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D099C"/>
    <w:multiLevelType w:val="hybridMultilevel"/>
    <w:tmpl w:val="A280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07B82"/>
    <w:multiLevelType w:val="hybridMultilevel"/>
    <w:tmpl w:val="1426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50A1D"/>
    <w:multiLevelType w:val="hybridMultilevel"/>
    <w:tmpl w:val="380A524A"/>
    <w:lvl w:ilvl="0" w:tplc="D436D798">
      <w:start w:val="1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F58F4"/>
    <w:multiLevelType w:val="hybridMultilevel"/>
    <w:tmpl w:val="A73E8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331CA"/>
    <w:multiLevelType w:val="hybridMultilevel"/>
    <w:tmpl w:val="9E1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52320A"/>
    <w:multiLevelType w:val="hybridMultilevel"/>
    <w:tmpl w:val="71C4C470"/>
    <w:lvl w:ilvl="0" w:tplc="D436D798">
      <w:start w:val="1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44FB6"/>
    <w:multiLevelType w:val="hybridMultilevel"/>
    <w:tmpl w:val="7ED651A0"/>
    <w:lvl w:ilvl="0" w:tplc="D436D798">
      <w:start w:val="1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pStyle w:val="StyleOutlinenumberedArialOutlinenumberedArial11Outli"/>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01A132D"/>
    <w:multiLevelType w:val="hybridMultilevel"/>
    <w:tmpl w:val="6ACCA998"/>
    <w:lvl w:ilvl="0" w:tplc="A5E84E6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407731E"/>
    <w:multiLevelType w:val="hybridMultilevel"/>
    <w:tmpl w:val="0946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756126"/>
    <w:multiLevelType w:val="hybridMultilevel"/>
    <w:tmpl w:val="69EA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13"/>
  </w:num>
  <w:num w:numId="5">
    <w:abstractNumId w:val="0"/>
  </w:num>
  <w:num w:numId="6">
    <w:abstractNumId w:val="8"/>
  </w:num>
  <w:num w:numId="7">
    <w:abstractNumId w:val="9"/>
  </w:num>
  <w:num w:numId="8">
    <w:abstractNumId w:val="6"/>
  </w:num>
  <w:num w:numId="9">
    <w:abstractNumId w:val="7"/>
  </w:num>
  <w:num w:numId="10">
    <w:abstractNumId w:val="5"/>
  </w:num>
  <w:num w:numId="11">
    <w:abstractNumId w:val="11"/>
  </w:num>
  <w:num w:numId="12">
    <w:abstractNumId w:val="1"/>
  </w:num>
  <w:num w:numId="13">
    <w:abstractNumId w:val="4"/>
  </w:num>
  <w:num w:numId="1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60"/>
    <w:rsid w:val="00002EB0"/>
    <w:rsid w:val="00003B1C"/>
    <w:rsid w:val="000048EB"/>
    <w:rsid w:val="00005FFD"/>
    <w:rsid w:val="00012100"/>
    <w:rsid w:val="00012777"/>
    <w:rsid w:val="00013BCA"/>
    <w:rsid w:val="00022C4C"/>
    <w:rsid w:val="00024C30"/>
    <w:rsid w:val="00024F07"/>
    <w:rsid w:val="000331F5"/>
    <w:rsid w:val="000379ED"/>
    <w:rsid w:val="00041E98"/>
    <w:rsid w:val="00042DFD"/>
    <w:rsid w:val="00045F25"/>
    <w:rsid w:val="000474E8"/>
    <w:rsid w:val="00053BFC"/>
    <w:rsid w:val="00065091"/>
    <w:rsid w:val="00072AE6"/>
    <w:rsid w:val="00082CF5"/>
    <w:rsid w:val="000903B4"/>
    <w:rsid w:val="000915FE"/>
    <w:rsid w:val="00093741"/>
    <w:rsid w:val="000A2ABC"/>
    <w:rsid w:val="000C2D86"/>
    <w:rsid w:val="000C472C"/>
    <w:rsid w:val="000C7960"/>
    <w:rsid w:val="000D2219"/>
    <w:rsid w:val="000D3332"/>
    <w:rsid w:val="000D7D49"/>
    <w:rsid w:val="000E4E83"/>
    <w:rsid w:val="000E5BCB"/>
    <w:rsid w:val="000E6DD6"/>
    <w:rsid w:val="000F2CCE"/>
    <w:rsid w:val="001046E5"/>
    <w:rsid w:val="00107B72"/>
    <w:rsid w:val="00120851"/>
    <w:rsid w:val="00120DC1"/>
    <w:rsid w:val="00121B17"/>
    <w:rsid w:val="00123113"/>
    <w:rsid w:val="00123F47"/>
    <w:rsid w:val="00124464"/>
    <w:rsid w:val="001274E2"/>
    <w:rsid w:val="00130C8F"/>
    <w:rsid w:val="001343B1"/>
    <w:rsid w:val="0013610A"/>
    <w:rsid w:val="001472FB"/>
    <w:rsid w:val="001502F9"/>
    <w:rsid w:val="00151A1F"/>
    <w:rsid w:val="00157655"/>
    <w:rsid w:val="00157A6D"/>
    <w:rsid w:val="00191431"/>
    <w:rsid w:val="001943F2"/>
    <w:rsid w:val="00196A80"/>
    <w:rsid w:val="00197682"/>
    <w:rsid w:val="001A619D"/>
    <w:rsid w:val="001A7EC9"/>
    <w:rsid w:val="001B0556"/>
    <w:rsid w:val="001B7052"/>
    <w:rsid w:val="001D4833"/>
    <w:rsid w:val="001D748A"/>
    <w:rsid w:val="001D781E"/>
    <w:rsid w:val="001F064A"/>
    <w:rsid w:val="002023F4"/>
    <w:rsid w:val="00210F64"/>
    <w:rsid w:val="002179CF"/>
    <w:rsid w:val="00220824"/>
    <w:rsid w:val="002250A5"/>
    <w:rsid w:val="00230CA1"/>
    <w:rsid w:val="00235BA7"/>
    <w:rsid w:val="002403F0"/>
    <w:rsid w:val="0024251D"/>
    <w:rsid w:val="00252AC3"/>
    <w:rsid w:val="0026035A"/>
    <w:rsid w:val="00271500"/>
    <w:rsid w:val="00277252"/>
    <w:rsid w:val="00281871"/>
    <w:rsid w:val="00290768"/>
    <w:rsid w:val="002A6955"/>
    <w:rsid w:val="002B1385"/>
    <w:rsid w:val="002B49EC"/>
    <w:rsid w:val="002B55CC"/>
    <w:rsid w:val="002B7A71"/>
    <w:rsid w:val="002D2E20"/>
    <w:rsid w:val="002D7811"/>
    <w:rsid w:val="002E2110"/>
    <w:rsid w:val="002E655C"/>
    <w:rsid w:val="002E6A11"/>
    <w:rsid w:val="002E6ACB"/>
    <w:rsid w:val="002F0EAC"/>
    <w:rsid w:val="002F45E4"/>
    <w:rsid w:val="00317BCF"/>
    <w:rsid w:val="00323817"/>
    <w:rsid w:val="0032437F"/>
    <w:rsid w:val="00326188"/>
    <w:rsid w:val="003275D7"/>
    <w:rsid w:val="003400CB"/>
    <w:rsid w:val="00341E15"/>
    <w:rsid w:val="00361136"/>
    <w:rsid w:val="003622EF"/>
    <w:rsid w:val="00374692"/>
    <w:rsid w:val="00377D10"/>
    <w:rsid w:val="00383150"/>
    <w:rsid w:val="003A2800"/>
    <w:rsid w:val="003A621B"/>
    <w:rsid w:val="003A649B"/>
    <w:rsid w:val="003C7DD8"/>
    <w:rsid w:val="003D3DBC"/>
    <w:rsid w:val="003E6E86"/>
    <w:rsid w:val="0040064C"/>
    <w:rsid w:val="004077A3"/>
    <w:rsid w:val="00407ACB"/>
    <w:rsid w:val="004255AB"/>
    <w:rsid w:val="004317C0"/>
    <w:rsid w:val="00431C8E"/>
    <w:rsid w:val="004323C0"/>
    <w:rsid w:val="0043780F"/>
    <w:rsid w:val="00445900"/>
    <w:rsid w:val="00445907"/>
    <w:rsid w:val="0045076D"/>
    <w:rsid w:val="00453B5D"/>
    <w:rsid w:val="00454E2B"/>
    <w:rsid w:val="004557E6"/>
    <w:rsid w:val="004641B6"/>
    <w:rsid w:val="0046458B"/>
    <w:rsid w:val="00483071"/>
    <w:rsid w:val="004879C8"/>
    <w:rsid w:val="004B01F1"/>
    <w:rsid w:val="004B0D92"/>
    <w:rsid w:val="004B12EF"/>
    <w:rsid w:val="004B152F"/>
    <w:rsid w:val="004B201B"/>
    <w:rsid w:val="004B314C"/>
    <w:rsid w:val="004C2391"/>
    <w:rsid w:val="004C335D"/>
    <w:rsid w:val="004C3576"/>
    <w:rsid w:val="004C4176"/>
    <w:rsid w:val="004C4F6E"/>
    <w:rsid w:val="004F2B58"/>
    <w:rsid w:val="0050057E"/>
    <w:rsid w:val="00501C6B"/>
    <w:rsid w:val="005042C1"/>
    <w:rsid w:val="00512E63"/>
    <w:rsid w:val="00515ED5"/>
    <w:rsid w:val="00520D0A"/>
    <w:rsid w:val="005279C4"/>
    <w:rsid w:val="005329B7"/>
    <w:rsid w:val="00543EE6"/>
    <w:rsid w:val="005507BA"/>
    <w:rsid w:val="00554BA8"/>
    <w:rsid w:val="00556C6B"/>
    <w:rsid w:val="00557232"/>
    <w:rsid w:val="00560BE2"/>
    <w:rsid w:val="00562839"/>
    <w:rsid w:val="005632C7"/>
    <w:rsid w:val="00564BA2"/>
    <w:rsid w:val="00565336"/>
    <w:rsid w:val="00566B71"/>
    <w:rsid w:val="0058604D"/>
    <w:rsid w:val="005941AE"/>
    <w:rsid w:val="005970C0"/>
    <w:rsid w:val="005A27C1"/>
    <w:rsid w:val="005A4F88"/>
    <w:rsid w:val="005B3032"/>
    <w:rsid w:val="005C2A86"/>
    <w:rsid w:val="005C2FAC"/>
    <w:rsid w:val="005C5E6D"/>
    <w:rsid w:val="005E2EDF"/>
    <w:rsid w:val="005F4406"/>
    <w:rsid w:val="005F4587"/>
    <w:rsid w:val="005F7D55"/>
    <w:rsid w:val="00601F75"/>
    <w:rsid w:val="00604E13"/>
    <w:rsid w:val="00605149"/>
    <w:rsid w:val="00613426"/>
    <w:rsid w:val="0062360F"/>
    <w:rsid w:val="006311F7"/>
    <w:rsid w:val="006314FC"/>
    <w:rsid w:val="00635DD5"/>
    <w:rsid w:val="00646886"/>
    <w:rsid w:val="00656944"/>
    <w:rsid w:val="0066774F"/>
    <w:rsid w:val="00687D60"/>
    <w:rsid w:val="00693B46"/>
    <w:rsid w:val="006A53B5"/>
    <w:rsid w:val="006B2B13"/>
    <w:rsid w:val="006B798F"/>
    <w:rsid w:val="006C53DC"/>
    <w:rsid w:val="006D068B"/>
    <w:rsid w:val="006E0256"/>
    <w:rsid w:val="006E54AB"/>
    <w:rsid w:val="006E715A"/>
    <w:rsid w:val="006F68DA"/>
    <w:rsid w:val="006F7DA4"/>
    <w:rsid w:val="006F7E60"/>
    <w:rsid w:val="007006FC"/>
    <w:rsid w:val="00704045"/>
    <w:rsid w:val="00715962"/>
    <w:rsid w:val="007214FB"/>
    <w:rsid w:val="007215A6"/>
    <w:rsid w:val="007324BE"/>
    <w:rsid w:val="0073613E"/>
    <w:rsid w:val="0074091C"/>
    <w:rsid w:val="007412BC"/>
    <w:rsid w:val="007413C1"/>
    <w:rsid w:val="0074214F"/>
    <w:rsid w:val="0074340F"/>
    <w:rsid w:val="00752CD9"/>
    <w:rsid w:val="0077043C"/>
    <w:rsid w:val="00770518"/>
    <w:rsid w:val="00774BCB"/>
    <w:rsid w:val="007803CA"/>
    <w:rsid w:val="007857B5"/>
    <w:rsid w:val="00786D87"/>
    <w:rsid w:val="0078746E"/>
    <w:rsid w:val="00787E50"/>
    <w:rsid w:val="0079108A"/>
    <w:rsid w:val="007A5E51"/>
    <w:rsid w:val="007B2EA3"/>
    <w:rsid w:val="007B3FD2"/>
    <w:rsid w:val="007B6972"/>
    <w:rsid w:val="007C12A4"/>
    <w:rsid w:val="007C39B3"/>
    <w:rsid w:val="007C537D"/>
    <w:rsid w:val="007C7CBF"/>
    <w:rsid w:val="007D2C59"/>
    <w:rsid w:val="007E3CB6"/>
    <w:rsid w:val="0080736D"/>
    <w:rsid w:val="00807CBE"/>
    <w:rsid w:val="00814513"/>
    <w:rsid w:val="0081506E"/>
    <w:rsid w:val="00820798"/>
    <w:rsid w:val="00827613"/>
    <w:rsid w:val="00831636"/>
    <w:rsid w:val="00831A52"/>
    <w:rsid w:val="00831BEE"/>
    <w:rsid w:val="00843165"/>
    <w:rsid w:val="008541E0"/>
    <w:rsid w:val="008542A8"/>
    <w:rsid w:val="0085557A"/>
    <w:rsid w:val="00861A51"/>
    <w:rsid w:val="00861EC9"/>
    <w:rsid w:val="00864102"/>
    <w:rsid w:val="0087068E"/>
    <w:rsid w:val="00880413"/>
    <w:rsid w:val="00886AF1"/>
    <w:rsid w:val="00890299"/>
    <w:rsid w:val="00892F37"/>
    <w:rsid w:val="008A4ADE"/>
    <w:rsid w:val="008D67C0"/>
    <w:rsid w:val="009072F1"/>
    <w:rsid w:val="00911FF9"/>
    <w:rsid w:val="0092200C"/>
    <w:rsid w:val="009307FA"/>
    <w:rsid w:val="00941BDE"/>
    <w:rsid w:val="009430D7"/>
    <w:rsid w:val="009435A5"/>
    <w:rsid w:val="00960E44"/>
    <w:rsid w:val="00967025"/>
    <w:rsid w:val="00972CE6"/>
    <w:rsid w:val="0097522C"/>
    <w:rsid w:val="00982FAB"/>
    <w:rsid w:val="00995DB8"/>
    <w:rsid w:val="009A16CC"/>
    <w:rsid w:val="009A1AE0"/>
    <w:rsid w:val="009A2BE2"/>
    <w:rsid w:val="009A2FA8"/>
    <w:rsid w:val="009B3404"/>
    <w:rsid w:val="009B5ECD"/>
    <w:rsid w:val="009C4FF6"/>
    <w:rsid w:val="009C66AA"/>
    <w:rsid w:val="009D3D53"/>
    <w:rsid w:val="009D47B2"/>
    <w:rsid w:val="009D7AE9"/>
    <w:rsid w:val="009E196E"/>
    <w:rsid w:val="009E374F"/>
    <w:rsid w:val="009E61B9"/>
    <w:rsid w:val="00A00AF0"/>
    <w:rsid w:val="00A019D6"/>
    <w:rsid w:val="00A0290F"/>
    <w:rsid w:val="00A10E4C"/>
    <w:rsid w:val="00A17A2F"/>
    <w:rsid w:val="00A314DB"/>
    <w:rsid w:val="00A333A9"/>
    <w:rsid w:val="00A421A6"/>
    <w:rsid w:val="00A46AD0"/>
    <w:rsid w:val="00A507BD"/>
    <w:rsid w:val="00A55A08"/>
    <w:rsid w:val="00A611E2"/>
    <w:rsid w:val="00A8464F"/>
    <w:rsid w:val="00AA13AE"/>
    <w:rsid w:val="00AA38FD"/>
    <w:rsid w:val="00AB2F54"/>
    <w:rsid w:val="00AC3E70"/>
    <w:rsid w:val="00AC5278"/>
    <w:rsid w:val="00AC7B1A"/>
    <w:rsid w:val="00AD09A6"/>
    <w:rsid w:val="00AD4C94"/>
    <w:rsid w:val="00AD74CB"/>
    <w:rsid w:val="00AF1A87"/>
    <w:rsid w:val="00B05ACE"/>
    <w:rsid w:val="00B115AF"/>
    <w:rsid w:val="00B14592"/>
    <w:rsid w:val="00B30A2F"/>
    <w:rsid w:val="00B502D2"/>
    <w:rsid w:val="00B7160B"/>
    <w:rsid w:val="00B767A9"/>
    <w:rsid w:val="00B93E50"/>
    <w:rsid w:val="00B962CC"/>
    <w:rsid w:val="00BA0112"/>
    <w:rsid w:val="00BA7EB8"/>
    <w:rsid w:val="00BB02A4"/>
    <w:rsid w:val="00BB237D"/>
    <w:rsid w:val="00BB3DF3"/>
    <w:rsid w:val="00BB6C4B"/>
    <w:rsid w:val="00BC41BC"/>
    <w:rsid w:val="00BD1003"/>
    <w:rsid w:val="00BD12AC"/>
    <w:rsid w:val="00BD1EE1"/>
    <w:rsid w:val="00BD21BA"/>
    <w:rsid w:val="00BD6B73"/>
    <w:rsid w:val="00BD7E81"/>
    <w:rsid w:val="00BE0904"/>
    <w:rsid w:val="00BF7EF9"/>
    <w:rsid w:val="00C0570D"/>
    <w:rsid w:val="00C1086D"/>
    <w:rsid w:val="00C12016"/>
    <w:rsid w:val="00C13F3E"/>
    <w:rsid w:val="00C247E9"/>
    <w:rsid w:val="00C252B4"/>
    <w:rsid w:val="00C25383"/>
    <w:rsid w:val="00C27B6A"/>
    <w:rsid w:val="00C30D1F"/>
    <w:rsid w:val="00C402DB"/>
    <w:rsid w:val="00C43A7D"/>
    <w:rsid w:val="00C47559"/>
    <w:rsid w:val="00C55CF1"/>
    <w:rsid w:val="00C6159D"/>
    <w:rsid w:val="00C76358"/>
    <w:rsid w:val="00C86E4D"/>
    <w:rsid w:val="00C90784"/>
    <w:rsid w:val="00C90B13"/>
    <w:rsid w:val="00C92045"/>
    <w:rsid w:val="00C9325F"/>
    <w:rsid w:val="00CA5B61"/>
    <w:rsid w:val="00CA7858"/>
    <w:rsid w:val="00CA78AF"/>
    <w:rsid w:val="00CB5AD0"/>
    <w:rsid w:val="00CC4B7B"/>
    <w:rsid w:val="00CC653C"/>
    <w:rsid w:val="00CD202C"/>
    <w:rsid w:val="00CD4342"/>
    <w:rsid w:val="00D0162E"/>
    <w:rsid w:val="00D02BB9"/>
    <w:rsid w:val="00D0352C"/>
    <w:rsid w:val="00D16EC2"/>
    <w:rsid w:val="00D16F4E"/>
    <w:rsid w:val="00D21B7B"/>
    <w:rsid w:val="00D254B9"/>
    <w:rsid w:val="00D35FCB"/>
    <w:rsid w:val="00D4342E"/>
    <w:rsid w:val="00D474DA"/>
    <w:rsid w:val="00D531E8"/>
    <w:rsid w:val="00D55711"/>
    <w:rsid w:val="00D64A29"/>
    <w:rsid w:val="00D810CA"/>
    <w:rsid w:val="00D86685"/>
    <w:rsid w:val="00D92D9F"/>
    <w:rsid w:val="00D93068"/>
    <w:rsid w:val="00D9388F"/>
    <w:rsid w:val="00DA305D"/>
    <w:rsid w:val="00DB6D0E"/>
    <w:rsid w:val="00DC1750"/>
    <w:rsid w:val="00DC198B"/>
    <w:rsid w:val="00DC2C12"/>
    <w:rsid w:val="00DE54C3"/>
    <w:rsid w:val="00E1250F"/>
    <w:rsid w:val="00E16EDB"/>
    <w:rsid w:val="00E23A6F"/>
    <w:rsid w:val="00E279FA"/>
    <w:rsid w:val="00E31613"/>
    <w:rsid w:val="00E33EAE"/>
    <w:rsid w:val="00E35EA4"/>
    <w:rsid w:val="00E43602"/>
    <w:rsid w:val="00E43A44"/>
    <w:rsid w:val="00E518B6"/>
    <w:rsid w:val="00E52268"/>
    <w:rsid w:val="00E57F1E"/>
    <w:rsid w:val="00E63B06"/>
    <w:rsid w:val="00E7330A"/>
    <w:rsid w:val="00E77251"/>
    <w:rsid w:val="00E776EA"/>
    <w:rsid w:val="00E82A36"/>
    <w:rsid w:val="00EB0EE8"/>
    <w:rsid w:val="00EB3596"/>
    <w:rsid w:val="00EC0C72"/>
    <w:rsid w:val="00ED04CF"/>
    <w:rsid w:val="00ED3404"/>
    <w:rsid w:val="00EF6798"/>
    <w:rsid w:val="00F03504"/>
    <w:rsid w:val="00F03AF4"/>
    <w:rsid w:val="00F2301D"/>
    <w:rsid w:val="00F30D07"/>
    <w:rsid w:val="00F32085"/>
    <w:rsid w:val="00F349DE"/>
    <w:rsid w:val="00F46C49"/>
    <w:rsid w:val="00F5256B"/>
    <w:rsid w:val="00F55F3C"/>
    <w:rsid w:val="00F724FC"/>
    <w:rsid w:val="00F82A0D"/>
    <w:rsid w:val="00F85F41"/>
    <w:rsid w:val="00F9295E"/>
    <w:rsid w:val="00F95B0A"/>
    <w:rsid w:val="00FA002D"/>
    <w:rsid w:val="00FA6443"/>
    <w:rsid w:val="00FA69CB"/>
    <w:rsid w:val="00FA7CB6"/>
    <w:rsid w:val="00FB0332"/>
    <w:rsid w:val="00FB2846"/>
    <w:rsid w:val="00FB2C45"/>
    <w:rsid w:val="00FB6154"/>
    <w:rsid w:val="00FB7704"/>
    <w:rsid w:val="00FB7EDA"/>
    <w:rsid w:val="00FC0F9B"/>
    <w:rsid w:val="00FC41D3"/>
    <w:rsid w:val="00FC5140"/>
    <w:rsid w:val="00FC7384"/>
    <w:rsid w:val="00FC7CFE"/>
    <w:rsid w:val="00FE20FA"/>
    <w:rsid w:val="00FF0EE3"/>
    <w:rsid w:val="00FF3733"/>
    <w:rsid w:val="00FF3763"/>
    <w:rsid w:val="00FF4D01"/>
    <w:rsid w:val="00FF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7FCD18"/>
  <w15:docId w15:val="{E8393E32-30FE-4733-A82B-CF362823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AF1"/>
    <w:rPr>
      <w:rFonts w:ascii="Arial" w:hAnsi="Arial"/>
      <w:sz w:val="28"/>
      <w:szCs w:val="24"/>
    </w:rPr>
  </w:style>
  <w:style w:type="paragraph" w:styleId="Heading1">
    <w:name w:val="heading 1"/>
    <w:basedOn w:val="Normal"/>
    <w:next w:val="Normal"/>
    <w:link w:val="Heading1Char"/>
    <w:qFormat/>
    <w:rsid w:val="00566B71"/>
    <w:pPr>
      <w:keepNext/>
      <w:keepLines/>
      <w:spacing w:before="480"/>
      <w:outlineLvl w:val="0"/>
    </w:pPr>
    <w:rPr>
      <w:rFonts w:ascii="Verdana" w:eastAsiaTheme="majorEastAsia" w:hAnsi="Verdana" w:cstheme="majorBidi"/>
      <w:b/>
      <w:bCs/>
      <w:sz w:val="24"/>
      <w:szCs w:val="28"/>
      <w:lang w:eastAsia="en-US"/>
    </w:rPr>
  </w:style>
  <w:style w:type="paragraph" w:styleId="Heading2">
    <w:name w:val="heading 2"/>
    <w:basedOn w:val="Normal"/>
    <w:next w:val="Normal"/>
    <w:link w:val="Heading2Char"/>
    <w:unhideWhenUsed/>
    <w:qFormat/>
    <w:rsid w:val="00566B71"/>
    <w:pPr>
      <w:keepNext/>
      <w:keepLines/>
      <w:outlineLvl w:val="1"/>
    </w:pPr>
    <w:rPr>
      <w:rFonts w:ascii="Verdana" w:eastAsiaTheme="majorEastAsia" w:hAnsi="Verdana" w:cstheme="majorBidi"/>
      <w:b/>
      <w:bCs/>
      <w:sz w:val="24"/>
      <w:szCs w:val="26"/>
      <w:lang w:eastAsia="en-US"/>
    </w:rPr>
  </w:style>
  <w:style w:type="paragraph" w:styleId="Heading3">
    <w:name w:val="heading 3"/>
    <w:basedOn w:val="Normal"/>
    <w:next w:val="Normal"/>
    <w:link w:val="Heading3Char"/>
    <w:semiHidden/>
    <w:unhideWhenUsed/>
    <w:qFormat/>
    <w:rsid w:val="007C7CBF"/>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6AF1"/>
    <w:rPr>
      <w:rFonts w:ascii="Tahoma" w:hAnsi="Tahoma" w:cs="Tahoma"/>
      <w:sz w:val="16"/>
      <w:szCs w:val="16"/>
    </w:rPr>
  </w:style>
  <w:style w:type="character" w:customStyle="1" w:styleId="BalloonTextChar">
    <w:name w:val="Balloon Text Char"/>
    <w:basedOn w:val="DefaultParagraphFont"/>
    <w:link w:val="BalloonText"/>
    <w:rsid w:val="00886AF1"/>
    <w:rPr>
      <w:rFonts w:ascii="Tahoma" w:hAnsi="Tahoma" w:cs="Tahoma"/>
      <w:sz w:val="16"/>
      <w:szCs w:val="16"/>
    </w:rPr>
  </w:style>
  <w:style w:type="paragraph" w:styleId="Header">
    <w:name w:val="header"/>
    <w:basedOn w:val="Normal"/>
    <w:link w:val="HeaderChar"/>
    <w:rsid w:val="00704045"/>
    <w:pPr>
      <w:tabs>
        <w:tab w:val="center" w:pos="4513"/>
        <w:tab w:val="right" w:pos="9026"/>
      </w:tabs>
    </w:pPr>
  </w:style>
  <w:style w:type="character" w:customStyle="1" w:styleId="HeaderChar">
    <w:name w:val="Header Char"/>
    <w:basedOn w:val="DefaultParagraphFont"/>
    <w:link w:val="Header"/>
    <w:rsid w:val="00704045"/>
    <w:rPr>
      <w:rFonts w:ascii="Arial" w:hAnsi="Arial"/>
      <w:sz w:val="28"/>
      <w:szCs w:val="24"/>
    </w:rPr>
  </w:style>
  <w:style w:type="paragraph" w:styleId="Footer">
    <w:name w:val="footer"/>
    <w:aliases w:val="Doc Footer"/>
    <w:basedOn w:val="Normal"/>
    <w:link w:val="FooterChar"/>
    <w:uiPriority w:val="99"/>
    <w:rsid w:val="00704045"/>
    <w:pPr>
      <w:tabs>
        <w:tab w:val="center" w:pos="4513"/>
        <w:tab w:val="right" w:pos="9026"/>
      </w:tabs>
    </w:pPr>
  </w:style>
  <w:style w:type="character" w:customStyle="1" w:styleId="FooterChar">
    <w:name w:val="Footer Char"/>
    <w:aliases w:val="Doc Footer Char"/>
    <w:basedOn w:val="DefaultParagraphFont"/>
    <w:link w:val="Footer"/>
    <w:uiPriority w:val="99"/>
    <w:rsid w:val="00704045"/>
    <w:rPr>
      <w:rFonts w:ascii="Arial" w:hAnsi="Arial"/>
      <w:sz w:val="28"/>
      <w:szCs w:val="24"/>
    </w:rPr>
  </w:style>
  <w:style w:type="table" w:styleId="TableGrid">
    <w:name w:val="Table Grid"/>
    <w:basedOn w:val="TableNormal"/>
    <w:uiPriority w:val="59"/>
    <w:rsid w:val="00445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54B9"/>
    <w:rPr>
      <w:color w:val="808080"/>
    </w:rPr>
  </w:style>
  <w:style w:type="character" w:customStyle="1" w:styleId="Dropdown">
    <w:name w:val="Dropdown"/>
    <w:basedOn w:val="DefaultParagraphFont"/>
    <w:uiPriority w:val="1"/>
    <w:rsid w:val="00D254B9"/>
    <w:rPr>
      <w:rFonts w:ascii="Verdana" w:hAnsi="Verdana"/>
      <w:color w:val="auto"/>
      <w:sz w:val="24"/>
    </w:rPr>
  </w:style>
  <w:style w:type="character" w:styleId="PageNumber">
    <w:name w:val="page number"/>
    <w:basedOn w:val="DefaultParagraphFont"/>
    <w:rsid w:val="000E4E83"/>
  </w:style>
  <w:style w:type="paragraph" w:customStyle="1" w:styleId="Default">
    <w:name w:val="Default"/>
    <w:rsid w:val="00317BCF"/>
    <w:pPr>
      <w:autoSpaceDE w:val="0"/>
      <w:autoSpaceDN w:val="0"/>
      <w:adjustRightInd w:val="0"/>
    </w:pPr>
    <w:rPr>
      <w:rFonts w:ascii="Arial" w:hAnsi="Arial" w:cs="Arial"/>
      <w:color w:val="000000"/>
      <w:sz w:val="24"/>
      <w:szCs w:val="24"/>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uiPriority w:val="34"/>
    <w:qFormat/>
    <w:rsid w:val="00613426"/>
    <w:pPr>
      <w:ind w:left="720"/>
      <w:contextualSpacing/>
    </w:pPr>
  </w:style>
  <w:style w:type="character" w:styleId="Hyperlink">
    <w:name w:val="Hyperlink"/>
    <w:basedOn w:val="DefaultParagraphFont"/>
    <w:uiPriority w:val="99"/>
    <w:unhideWhenUsed/>
    <w:rsid w:val="00CA78AF"/>
    <w:rPr>
      <w:color w:val="0000FF" w:themeColor="hyperlink"/>
      <w:u w:val="single"/>
    </w:rPr>
  </w:style>
  <w:style w:type="character" w:styleId="CommentReference">
    <w:name w:val="annotation reference"/>
    <w:basedOn w:val="DefaultParagraphFont"/>
    <w:semiHidden/>
    <w:unhideWhenUsed/>
    <w:rsid w:val="00D531E8"/>
    <w:rPr>
      <w:sz w:val="16"/>
      <w:szCs w:val="16"/>
    </w:rPr>
  </w:style>
  <w:style w:type="paragraph" w:styleId="CommentText">
    <w:name w:val="annotation text"/>
    <w:basedOn w:val="Normal"/>
    <w:link w:val="CommentTextChar"/>
    <w:semiHidden/>
    <w:unhideWhenUsed/>
    <w:rsid w:val="00D531E8"/>
    <w:rPr>
      <w:sz w:val="20"/>
      <w:szCs w:val="20"/>
    </w:rPr>
  </w:style>
  <w:style w:type="character" w:customStyle="1" w:styleId="CommentTextChar">
    <w:name w:val="Comment Text Char"/>
    <w:basedOn w:val="DefaultParagraphFont"/>
    <w:link w:val="CommentText"/>
    <w:semiHidden/>
    <w:rsid w:val="00D531E8"/>
    <w:rPr>
      <w:rFonts w:ascii="Arial" w:hAnsi="Arial"/>
    </w:rPr>
  </w:style>
  <w:style w:type="paragraph" w:styleId="CommentSubject">
    <w:name w:val="annotation subject"/>
    <w:basedOn w:val="CommentText"/>
    <w:next w:val="CommentText"/>
    <w:link w:val="CommentSubjectChar"/>
    <w:semiHidden/>
    <w:unhideWhenUsed/>
    <w:rsid w:val="00D531E8"/>
    <w:rPr>
      <w:b/>
      <w:bCs/>
    </w:rPr>
  </w:style>
  <w:style w:type="character" w:customStyle="1" w:styleId="CommentSubjectChar">
    <w:name w:val="Comment Subject Char"/>
    <w:basedOn w:val="CommentTextChar"/>
    <w:link w:val="CommentSubject"/>
    <w:semiHidden/>
    <w:rsid w:val="00D531E8"/>
    <w:rPr>
      <w:rFonts w:ascii="Arial" w:hAnsi="Arial"/>
      <w:b/>
      <w:bCs/>
    </w:rPr>
  </w:style>
  <w:style w:type="character" w:styleId="FollowedHyperlink">
    <w:name w:val="FollowedHyperlink"/>
    <w:basedOn w:val="DefaultParagraphFont"/>
    <w:semiHidden/>
    <w:unhideWhenUsed/>
    <w:rsid w:val="00D531E8"/>
    <w:rPr>
      <w:color w:val="800080" w:themeColor="followedHyperlink"/>
      <w:u w:val="single"/>
    </w:rPr>
  </w:style>
  <w:style w:type="character" w:customStyle="1" w:styleId="Heading1Char">
    <w:name w:val="Heading 1 Char"/>
    <w:basedOn w:val="DefaultParagraphFont"/>
    <w:link w:val="Heading1"/>
    <w:rsid w:val="00566B71"/>
    <w:rPr>
      <w:rFonts w:ascii="Verdana" w:eastAsiaTheme="majorEastAsia" w:hAnsi="Verdana" w:cstheme="majorBidi"/>
      <w:b/>
      <w:bCs/>
      <w:sz w:val="24"/>
      <w:szCs w:val="28"/>
      <w:lang w:eastAsia="en-US"/>
    </w:rPr>
  </w:style>
  <w:style w:type="character" w:customStyle="1" w:styleId="Heading2Char">
    <w:name w:val="Heading 2 Char"/>
    <w:basedOn w:val="DefaultParagraphFont"/>
    <w:link w:val="Heading2"/>
    <w:rsid w:val="00566B71"/>
    <w:rPr>
      <w:rFonts w:ascii="Verdana" w:eastAsiaTheme="majorEastAsia" w:hAnsi="Verdana" w:cstheme="majorBidi"/>
      <w:b/>
      <w:bCs/>
      <w:sz w:val="24"/>
      <w:szCs w:val="26"/>
      <w:lang w:eastAsia="en-US"/>
    </w:rPr>
  </w:style>
  <w:style w:type="paragraph" w:styleId="TOCHeading">
    <w:name w:val="TOC Heading"/>
    <w:basedOn w:val="Heading1"/>
    <w:next w:val="Normal"/>
    <w:uiPriority w:val="39"/>
    <w:unhideWhenUsed/>
    <w:qFormat/>
    <w:rsid w:val="00566B71"/>
    <w:pP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566B71"/>
    <w:pPr>
      <w:spacing w:after="100"/>
    </w:pPr>
    <w:rPr>
      <w:rFonts w:ascii="Verdana" w:eastAsiaTheme="minorHAnsi" w:hAnsi="Verdana" w:cstheme="minorBidi"/>
      <w:sz w:val="24"/>
      <w:szCs w:val="22"/>
      <w:lang w:eastAsia="en-US"/>
    </w:rPr>
  </w:style>
  <w:style w:type="paragraph" w:styleId="TOC2">
    <w:name w:val="toc 2"/>
    <w:basedOn w:val="Normal"/>
    <w:next w:val="Normal"/>
    <w:autoRedefine/>
    <w:uiPriority w:val="39"/>
    <w:unhideWhenUsed/>
    <w:rsid w:val="00566B71"/>
    <w:pPr>
      <w:spacing w:after="100"/>
      <w:ind w:left="240"/>
    </w:pPr>
    <w:rPr>
      <w:rFonts w:ascii="Verdana" w:eastAsiaTheme="minorHAnsi" w:hAnsi="Verdana" w:cstheme="minorBidi"/>
      <w:sz w:val="24"/>
      <w:szCs w:val="22"/>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566B71"/>
    <w:rPr>
      <w:rFonts w:ascii="Arial" w:hAnsi="Arial"/>
      <w:sz w:val="28"/>
      <w:szCs w:val="24"/>
    </w:rPr>
  </w:style>
  <w:style w:type="numbering" w:customStyle="1" w:styleId="OutlinenumberedArialOutlinenumberedArial11">
    <w:name w:val="Outline numbered Arial + Outline numbered Arial 1...1"/>
    <w:basedOn w:val="NoList"/>
    <w:rsid w:val="00AD74CB"/>
    <w:pPr>
      <w:numPr>
        <w:numId w:val="1"/>
      </w:numPr>
    </w:pPr>
  </w:style>
  <w:style w:type="paragraph" w:customStyle="1" w:styleId="StyleOutlinenumberedArialOutlinenumberedArial11Outli">
    <w:name w:val="Style Outline numbered Arial + Outline numbered Arial 1...1 + Outli..."/>
    <w:basedOn w:val="Normal"/>
    <w:rsid w:val="00AD74CB"/>
    <w:pPr>
      <w:widowControl w:val="0"/>
      <w:numPr>
        <w:ilvl w:val="2"/>
        <w:numId w:val="1"/>
      </w:numPr>
      <w:autoSpaceDE w:val="0"/>
      <w:autoSpaceDN w:val="0"/>
      <w:adjustRightInd w:val="0"/>
    </w:pPr>
    <w:rPr>
      <w:rFonts w:cs="Arial"/>
      <w:b/>
      <w:bCs/>
      <w:sz w:val="24"/>
      <w:lang w:eastAsia="en-US"/>
    </w:rPr>
  </w:style>
  <w:style w:type="paragraph" w:customStyle="1" w:styleId="CoverSheet">
    <w:name w:val="Cover Sheet"/>
    <w:basedOn w:val="Normal"/>
    <w:rsid w:val="00AD74CB"/>
    <w:pPr>
      <w:spacing w:before="120"/>
    </w:pPr>
    <w:rPr>
      <w:rFonts w:cs="Arial"/>
      <w:sz w:val="24"/>
      <w:szCs w:val="20"/>
      <w:lang w:eastAsia="en-US"/>
    </w:rPr>
  </w:style>
  <w:style w:type="character" w:customStyle="1" w:styleId="Heading3Char">
    <w:name w:val="Heading 3 Char"/>
    <w:basedOn w:val="DefaultParagraphFont"/>
    <w:link w:val="Heading3"/>
    <w:rsid w:val="007C7CB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C7DD8"/>
    <w:rPr>
      <w:rFonts w:ascii="Arial" w:hAnsi="Arial"/>
      <w:sz w:val="28"/>
      <w:szCs w:val="24"/>
    </w:rPr>
  </w:style>
  <w:style w:type="paragraph" w:customStyle="1" w:styleId="null">
    <w:name w:val="null"/>
    <w:basedOn w:val="Normal"/>
    <w:rsid w:val="00543EE6"/>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8059">
      <w:bodyDiv w:val="1"/>
      <w:marLeft w:val="0"/>
      <w:marRight w:val="0"/>
      <w:marTop w:val="0"/>
      <w:marBottom w:val="0"/>
      <w:divBdr>
        <w:top w:val="none" w:sz="0" w:space="0" w:color="auto"/>
        <w:left w:val="none" w:sz="0" w:space="0" w:color="auto"/>
        <w:bottom w:val="none" w:sz="0" w:space="0" w:color="auto"/>
        <w:right w:val="none" w:sz="0" w:space="0" w:color="auto"/>
      </w:divBdr>
    </w:div>
    <w:div w:id="360206085">
      <w:bodyDiv w:val="1"/>
      <w:marLeft w:val="0"/>
      <w:marRight w:val="0"/>
      <w:marTop w:val="0"/>
      <w:marBottom w:val="0"/>
      <w:divBdr>
        <w:top w:val="none" w:sz="0" w:space="0" w:color="auto"/>
        <w:left w:val="none" w:sz="0" w:space="0" w:color="auto"/>
        <w:bottom w:val="none" w:sz="0" w:space="0" w:color="auto"/>
        <w:right w:val="none" w:sz="0" w:space="0" w:color="auto"/>
      </w:divBdr>
    </w:div>
    <w:div w:id="1203178070">
      <w:bodyDiv w:val="1"/>
      <w:marLeft w:val="0"/>
      <w:marRight w:val="0"/>
      <w:marTop w:val="0"/>
      <w:marBottom w:val="0"/>
      <w:divBdr>
        <w:top w:val="none" w:sz="0" w:space="0" w:color="auto"/>
        <w:left w:val="none" w:sz="0" w:space="0" w:color="auto"/>
        <w:bottom w:val="none" w:sz="0" w:space="0" w:color="auto"/>
        <w:right w:val="none" w:sz="0" w:space="0" w:color="auto"/>
      </w:divBdr>
    </w:div>
    <w:div w:id="1759015976">
      <w:bodyDiv w:val="1"/>
      <w:marLeft w:val="0"/>
      <w:marRight w:val="0"/>
      <w:marTop w:val="0"/>
      <w:marBottom w:val="0"/>
      <w:divBdr>
        <w:top w:val="none" w:sz="0" w:space="0" w:color="auto"/>
        <w:left w:val="none" w:sz="0" w:space="0" w:color="auto"/>
        <w:bottom w:val="none" w:sz="0" w:space="0" w:color="auto"/>
        <w:right w:val="none" w:sz="0" w:space="0" w:color="auto"/>
      </w:divBdr>
    </w:div>
    <w:div w:id="1979529502">
      <w:bodyDiv w:val="1"/>
      <w:marLeft w:val="0"/>
      <w:marRight w:val="0"/>
      <w:marTop w:val="0"/>
      <w:marBottom w:val="0"/>
      <w:divBdr>
        <w:top w:val="none" w:sz="0" w:space="0" w:color="auto"/>
        <w:left w:val="none" w:sz="0" w:space="0" w:color="auto"/>
        <w:bottom w:val="none" w:sz="0" w:space="0" w:color="auto"/>
        <w:right w:val="none" w:sz="0" w:space="0" w:color="auto"/>
      </w:divBdr>
    </w:div>
    <w:div w:id="21374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w.nhs.wales/about-us/board-and-executive-team/board-committee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EC7E8BE855468C913B9BC755BEA469"/>
        <w:category>
          <w:name w:val="General"/>
          <w:gallery w:val="placeholder"/>
        </w:category>
        <w:types>
          <w:type w:val="bbPlcHdr"/>
        </w:types>
        <w:behaviors>
          <w:behavior w:val="content"/>
        </w:behaviors>
        <w:guid w:val="{F30D3880-5EF4-4451-A987-E58FA84A71E6}"/>
      </w:docPartPr>
      <w:docPartBody>
        <w:p w:rsidR="00CE2891" w:rsidRDefault="005130D4" w:rsidP="005130D4">
          <w:pPr>
            <w:pStyle w:val="01EC7E8BE855468C913B9BC755BEA469"/>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D5"/>
    <w:rsid w:val="00047165"/>
    <w:rsid w:val="0005282D"/>
    <w:rsid w:val="00074D89"/>
    <w:rsid w:val="001C607B"/>
    <w:rsid w:val="001F3947"/>
    <w:rsid w:val="0023087D"/>
    <w:rsid w:val="00282325"/>
    <w:rsid w:val="003B07C0"/>
    <w:rsid w:val="00460906"/>
    <w:rsid w:val="00473011"/>
    <w:rsid w:val="004C25E1"/>
    <w:rsid w:val="005130D4"/>
    <w:rsid w:val="005D5135"/>
    <w:rsid w:val="005F0F81"/>
    <w:rsid w:val="006A3045"/>
    <w:rsid w:val="006C16E9"/>
    <w:rsid w:val="006D10B6"/>
    <w:rsid w:val="00700998"/>
    <w:rsid w:val="007E2847"/>
    <w:rsid w:val="007F1E79"/>
    <w:rsid w:val="00826D7B"/>
    <w:rsid w:val="008C469A"/>
    <w:rsid w:val="00917D98"/>
    <w:rsid w:val="00A726B4"/>
    <w:rsid w:val="00AB230B"/>
    <w:rsid w:val="00AD0402"/>
    <w:rsid w:val="00B012EA"/>
    <w:rsid w:val="00B2694C"/>
    <w:rsid w:val="00BA24A8"/>
    <w:rsid w:val="00BA59B5"/>
    <w:rsid w:val="00C05826"/>
    <w:rsid w:val="00C56CD5"/>
    <w:rsid w:val="00C70C24"/>
    <w:rsid w:val="00CE2891"/>
    <w:rsid w:val="00CF308C"/>
    <w:rsid w:val="00D41CFA"/>
    <w:rsid w:val="00D63636"/>
    <w:rsid w:val="00D723D2"/>
    <w:rsid w:val="00D73FD6"/>
    <w:rsid w:val="00EB7051"/>
    <w:rsid w:val="00F435CC"/>
    <w:rsid w:val="00FD3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07B"/>
    <w:rPr>
      <w:color w:val="808080"/>
    </w:rPr>
  </w:style>
  <w:style w:type="paragraph" w:customStyle="1" w:styleId="70373AFAC9314C219723BECB5598AE0C">
    <w:name w:val="70373AFAC9314C219723BECB5598AE0C"/>
    <w:rsid w:val="00C56CD5"/>
  </w:style>
  <w:style w:type="paragraph" w:customStyle="1" w:styleId="65ED81C6B91844058DE3FA9562EA4BCC">
    <w:name w:val="65ED81C6B91844058DE3FA9562EA4BCC"/>
    <w:rsid w:val="00C56CD5"/>
  </w:style>
  <w:style w:type="paragraph" w:customStyle="1" w:styleId="2ACF1D3E90194D1EB739E6EBC7938D40">
    <w:name w:val="2ACF1D3E90194D1EB739E6EBC7938D40"/>
    <w:rsid w:val="00C56CD5"/>
  </w:style>
  <w:style w:type="paragraph" w:customStyle="1" w:styleId="6561CEDCBD4C45DE8E6A51AD787AD203">
    <w:name w:val="6561CEDCBD4C45DE8E6A51AD787AD203"/>
    <w:rsid w:val="00C56CD5"/>
  </w:style>
  <w:style w:type="paragraph" w:customStyle="1" w:styleId="19FC0D0A907344D2B67E5A053D8C2AE8">
    <w:name w:val="19FC0D0A907344D2B67E5A053D8C2AE8"/>
    <w:rsid w:val="00A726B4"/>
  </w:style>
  <w:style w:type="paragraph" w:customStyle="1" w:styleId="64DAC0043B9043C1975A2DCCEA1BA824">
    <w:name w:val="64DAC0043B9043C1975A2DCCEA1BA824"/>
    <w:rsid w:val="00A726B4"/>
  </w:style>
  <w:style w:type="paragraph" w:customStyle="1" w:styleId="778F4140CE444C6E98C9AE112E1E9CD4">
    <w:name w:val="778F4140CE444C6E98C9AE112E1E9CD4"/>
    <w:rsid w:val="00A726B4"/>
  </w:style>
  <w:style w:type="paragraph" w:customStyle="1" w:styleId="6A4919C9E7C4410595F54D860B030493">
    <w:name w:val="6A4919C9E7C4410595F54D860B030493"/>
    <w:rsid w:val="00A726B4"/>
  </w:style>
  <w:style w:type="paragraph" w:customStyle="1" w:styleId="E447EFCE23574A2CBF6E2D6A8F17B865">
    <w:name w:val="E447EFCE23574A2CBF6E2D6A8F17B865"/>
    <w:rsid w:val="00A726B4"/>
  </w:style>
  <w:style w:type="paragraph" w:customStyle="1" w:styleId="BEF495464A3745B2A9F34AAB200E8852">
    <w:name w:val="BEF495464A3745B2A9F34AAB200E8852"/>
    <w:rsid w:val="00A726B4"/>
  </w:style>
  <w:style w:type="paragraph" w:customStyle="1" w:styleId="39D15F7C48664FD7835D2F3D9A1EB3B4">
    <w:name w:val="39D15F7C48664FD7835D2F3D9A1EB3B4"/>
    <w:rsid w:val="00A726B4"/>
  </w:style>
  <w:style w:type="paragraph" w:customStyle="1" w:styleId="C1D0FAB6CBBB49B49F5D9CCFA0E19D13">
    <w:name w:val="C1D0FAB6CBBB49B49F5D9CCFA0E19D13"/>
    <w:rsid w:val="00A726B4"/>
  </w:style>
  <w:style w:type="paragraph" w:customStyle="1" w:styleId="9D9B25A525B240798BF166916E51D811">
    <w:name w:val="9D9B25A525B240798BF166916E51D811"/>
    <w:rsid w:val="00A726B4"/>
  </w:style>
  <w:style w:type="paragraph" w:customStyle="1" w:styleId="CCE166A258674B3DBB0C3D4493B98EC9">
    <w:name w:val="CCE166A258674B3DBB0C3D4493B98EC9"/>
    <w:rsid w:val="00A726B4"/>
  </w:style>
  <w:style w:type="paragraph" w:customStyle="1" w:styleId="35E211755DB348B9AAA748BA463285B3">
    <w:name w:val="35E211755DB348B9AAA748BA463285B3"/>
    <w:rsid w:val="00A726B4"/>
  </w:style>
  <w:style w:type="paragraph" w:customStyle="1" w:styleId="D888372D633341AA818D760DEC15E89A">
    <w:name w:val="D888372D633341AA818D760DEC15E89A"/>
    <w:rsid w:val="00A726B4"/>
  </w:style>
  <w:style w:type="paragraph" w:customStyle="1" w:styleId="E7ABA57D6A7C4022A5D9B158E8600E86">
    <w:name w:val="E7ABA57D6A7C4022A5D9B158E8600E86"/>
    <w:rsid w:val="00A726B4"/>
  </w:style>
  <w:style w:type="paragraph" w:customStyle="1" w:styleId="4BC1FBF26BFC4B93A08F8F771A32C75B">
    <w:name w:val="4BC1FBF26BFC4B93A08F8F771A32C75B"/>
    <w:rsid w:val="00A726B4"/>
  </w:style>
  <w:style w:type="paragraph" w:customStyle="1" w:styleId="ED37327757BB47EBBFC5DFD64E1F5052">
    <w:name w:val="ED37327757BB47EBBFC5DFD64E1F5052"/>
    <w:rsid w:val="00A726B4"/>
  </w:style>
  <w:style w:type="paragraph" w:customStyle="1" w:styleId="ABB6356B076740C99BE0EF4F827E212D">
    <w:name w:val="ABB6356B076740C99BE0EF4F827E212D"/>
    <w:rsid w:val="00A726B4"/>
  </w:style>
  <w:style w:type="paragraph" w:customStyle="1" w:styleId="1C815AEDF59043F08DA4622329450F14">
    <w:name w:val="1C815AEDF59043F08DA4622329450F14"/>
    <w:rsid w:val="00A726B4"/>
  </w:style>
  <w:style w:type="paragraph" w:customStyle="1" w:styleId="E29DF6A84E064FCFA973EE00EDF6D401">
    <w:name w:val="E29DF6A84E064FCFA973EE00EDF6D401"/>
    <w:rsid w:val="00A726B4"/>
  </w:style>
  <w:style w:type="paragraph" w:customStyle="1" w:styleId="0BBA091E38CC4CDE91234DC23E48914F">
    <w:name w:val="0BBA091E38CC4CDE91234DC23E48914F"/>
    <w:rsid w:val="00A726B4"/>
  </w:style>
  <w:style w:type="paragraph" w:customStyle="1" w:styleId="AE4B5F35576446CE959B49D6E662D35B">
    <w:name w:val="AE4B5F35576446CE959B49D6E662D35B"/>
    <w:rsid w:val="00A726B4"/>
  </w:style>
  <w:style w:type="paragraph" w:customStyle="1" w:styleId="D91F1A8D35184F12BE7E108712733FF5">
    <w:name w:val="D91F1A8D35184F12BE7E108712733FF5"/>
    <w:rsid w:val="00A726B4"/>
  </w:style>
  <w:style w:type="paragraph" w:customStyle="1" w:styleId="14CB124081E143D3AB5558D6992B430C">
    <w:name w:val="14CB124081E143D3AB5558D6992B430C"/>
    <w:rsid w:val="00A726B4"/>
  </w:style>
  <w:style w:type="paragraph" w:customStyle="1" w:styleId="F97EB5A0061A44128B886CFDD99C7A6A">
    <w:name w:val="F97EB5A0061A44128B886CFDD99C7A6A"/>
    <w:rsid w:val="00A726B4"/>
  </w:style>
  <w:style w:type="paragraph" w:customStyle="1" w:styleId="14D1B67ABE3D49D58F72C1B301E7FEBB">
    <w:name w:val="14D1B67ABE3D49D58F72C1B301E7FEBB"/>
    <w:rsid w:val="00A726B4"/>
  </w:style>
  <w:style w:type="paragraph" w:customStyle="1" w:styleId="5D1FF4C8D9AE4D5398297C2C9009FECF">
    <w:name w:val="5D1FF4C8D9AE4D5398297C2C9009FECF"/>
    <w:rsid w:val="00A726B4"/>
  </w:style>
  <w:style w:type="paragraph" w:customStyle="1" w:styleId="D65ADDA0D7F74699AC94D5CAA2E58C74">
    <w:name w:val="D65ADDA0D7F74699AC94D5CAA2E58C74"/>
    <w:rsid w:val="00A726B4"/>
  </w:style>
  <w:style w:type="paragraph" w:customStyle="1" w:styleId="49C41436AA4D4F548F4912743CADEFAB">
    <w:name w:val="49C41436AA4D4F548F4912743CADEFAB"/>
    <w:rsid w:val="00A726B4"/>
  </w:style>
  <w:style w:type="paragraph" w:customStyle="1" w:styleId="BFE4026FC0CC4B3991CDBE48D5E46088">
    <w:name w:val="BFE4026FC0CC4B3991CDBE48D5E46088"/>
    <w:rsid w:val="00A726B4"/>
  </w:style>
  <w:style w:type="paragraph" w:customStyle="1" w:styleId="74F512C4612D423DB695CFD18F32AD7C">
    <w:name w:val="74F512C4612D423DB695CFD18F32AD7C"/>
    <w:rsid w:val="00A726B4"/>
  </w:style>
  <w:style w:type="paragraph" w:customStyle="1" w:styleId="E3D550DCD15F494ABD757ACEA70BA03C">
    <w:name w:val="E3D550DCD15F494ABD757ACEA70BA03C"/>
    <w:rsid w:val="00A726B4"/>
  </w:style>
  <w:style w:type="paragraph" w:customStyle="1" w:styleId="E1E80679F575420D94D6EEC2ED9B68BD">
    <w:name w:val="E1E80679F575420D94D6EEC2ED9B68BD"/>
    <w:rsid w:val="00A726B4"/>
  </w:style>
  <w:style w:type="paragraph" w:customStyle="1" w:styleId="6CDF45083F064B91A4A4264C691DE12E">
    <w:name w:val="6CDF45083F064B91A4A4264C691DE12E"/>
    <w:rsid w:val="00A726B4"/>
  </w:style>
  <w:style w:type="paragraph" w:customStyle="1" w:styleId="E8C042599B6C4D74A0D4967C94162E26">
    <w:name w:val="E8C042599B6C4D74A0D4967C94162E26"/>
    <w:rsid w:val="00A726B4"/>
  </w:style>
  <w:style w:type="paragraph" w:customStyle="1" w:styleId="A191036C76874E269B5863291BC96721">
    <w:name w:val="A191036C76874E269B5863291BC96721"/>
    <w:rsid w:val="00A726B4"/>
  </w:style>
  <w:style w:type="paragraph" w:customStyle="1" w:styleId="01EC7E8BE855468C913B9BC755BEA469">
    <w:name w:val="01EC7E8BE855468C913B9BC755BEA469"/>
    <w:rsid w:val="005130D4"/>
  </w:style>
  <w:style w:type="paragraph" w:customStyle="1" w:styleId="FEB276A3AD514BCB8C6F3EEBAC7941B3">
    <w:name w:val="FEB276A3AD514BCB8C6F3EEBAC7941B3"/>
    <w:rsid w:val="00CE2891"/>
  </w:style>
  <w:style w:type="paragraph" w:customStyle="1" w:styleId="22BBE9EBA9D24DA482E302C5C0A79947">
    <w:name w:val="22BBE9EBA9D24DA482E302C5C0A79947"/>
    <w:rsid w:val="00CE2891"/>
  </w:style>
  <w:style w:type="paragraph" w:customStyle="1" w:styleId="D4CB64A3B99C4D19A70F3EB2EA192495">
    <w:name w:val="D4CB64A3B99C4D19A70F3EB2EA192495"/>
    <w:rsid w:val="00CE2891"/>
  </w:style>
  <w:style w:type="paragraph" w:customStyle="1" w:styleId="BFE21A7A44EC458B88D409DF6320BB60">
    <w:name w:val="BFE21A7A44EC458B88D409DF6320BB60"/>
    <w:rsid w:val="00CE2891"/>
  </w:style>
  <w:style w:type="paragraph" w:customStyle="1" w:styleId="493FF6E11B574F5A8967E45ABA28993E">
    <w:name w:val="493FF6E11B574F5A8967E45ABA28993E"/>
    <w:rsid w:val="00CE2891"/>
  </w:style>
  <w:style w:type="paragraph" w:customStyle="1" w:styleId="ECB7F09ABDFE421492856BB2F83A6DB8">
    <w:name w:val="ECB7F09ABDFE421492856BB2F83A6DB8"/>
    <w:rsid w:val="00CE2891"/>
  </w:style>
  <w:style w:type="paragraph" w:customStyle="1" w:styleId="02E666DB25524DD48582D5AE713CE3E0">
    <w:name w:val="02E666DB25524DD48582D5AE713CE3E0"/>
    <w:rsid w:val="00CE2891"/>
  </w:style>
  <w:style w:type="paragraph" w:customStyle="1" w:styleId="BCFEDBFC9C6349088D253FD7D80CEE7C">
    <w:name w:val="BCFEDBFC9C6349088D253FD7D80CEE7C"/>
    <w:rsid w:val="008C469A"/>
  </w:style>
  <w:style w:type="paragraph" w:customStyle="1" w:styleId="38B560EAE8AD4AEE9702E2FA6068BE7D">
    <w:name w:val="38B560EAE8AD4AEE9702E2FA6068BE7D"/>
    <w:rsid w:val="008C469A"/>
  </w:style>
  <w:style w:type="paragraph" w:customStyle="1" w:styleId="C51A0E45D0E1449397A9FA7CD0E90881">
    <w:name w:val="C51A0E45D0E1449397A9FA7CD0E90881"/>
    <w:rsid w:val="008C469A"/>
  </w:style>
  <w:style w:type="paragraph" w:customStyle="1" w:styleId="7903376B6E7C457DAE87C888F34C4EBD">
    <w:name w:val="7903376B6E7C457DAE87C888F34C4EBD"/>
    <w:rsid w:val="008C469A"/>
  </w:style>
  <w:style w:type="paragraph" w:customStyle="1" w:styleId="C7003E496FC44ADA8FD5B5802C29CB5E">
    <w:name w:val="C7003E496FC44ADA8FD5B5802C29CB5E"/>
    <w:rsid w:val="008C469A"/>
  </w:style>
  <w:style w:type="paragraph" w:customStyle="1" w:styleId="A49942B4360049F5B5DFE47B8EBC02A9">
    <w:name w:val="A49942B4360049F5B5DFE47B8EBC02A9"/>
    <w:rsid w:val="008C469A"/>
  </w:style>
  <w:style w:type="paragraph" w:customStyle="1" w:styleId="5676AD118268402FA4F234588F297F1C">
    <w:name w:val="5676AD118268402FA4F234588F297F1C"/>
    <w:rsid w:val="0023087D"/>
  </w:style>
  <w:style w:type="paragraph" w:customStyle="1" w:styleId="1378FCBD40EF4A8FBADA7EB81B2717DA">
    <w:name w:val="1378FCBD40EF4A8FBADA7EB81B2717DA"/>
    <w:rsid w:val="0023087D"/>
  </w:style>
  <w:style w:type="paragraph" w:customStyle="1" w:styleId="22E589F1978643DAA950421392E2F05D">
    <w:name w:val="22E589F1978643DAA950421392E2F05D"/>
    <w:rsid w:val="0023087D"/>
  </w:style>
  <w:style w:type="paragraph" w:customStyle="1" w:styleId="B399F256D4544C0F9C1986091DF9D0C3">
    <w:name w:val="B399F256D4544C0F9C1986091DF9D0C3"/>
    <w:rsid w:val="0023087D"/>
  </w:style>
  <w:style w:type="paragraph" w:customStyle="1" w:styleId="577ED7E26521449389A4015B47C87730">
    <w:name w:val="577ED7E26521449389A4015B47C87730"/>
    <w:rsid w:val="0023087D"/>
  </w:style>
  <w:style w:type="paragraph" w:customStyle="1" w:styleId="2E514D4D54E947DDA40E85762DDA0D28">
    <w:name w:val="2E514D4D54E947DDA40E85762DDA0D28"/>
    <w:rsid w:val="0023087D"/>
  </w:style>
  <w:style w:type="paragraph" w:customStyle="1" w:styleId="408E72F53576430C8E35407CC39C68A3">
    <w:name w:val="408E72F53576430C8E35407CC39C68A3"/>
    <w:rsid w:val="0023087D"/>
  </w:style>
  <w:style w:type="paragraph" w:customStyle="1" w:styleId="47A4DED6988C4EC4B226E05C61DEC817">
    <w:name w:val="47A4DED6988C4EC4B226E05C61DEC817"/>
    <w:rsid w:val="0023087D"/>
  </w:style>
  <w:style w:type="paragraph" w:customStyle="1" w:styleId="53E9C8E166474669A74A764867165318">
    <w:name w:val="53E9C8E166474669A74A764867165318"/>
    <w:rsid w:val="0023087D"/>
  </w:style>
  <w:style w:type="paragraph" w:customStyle="1" w:styleId="D9CCA1232AEE4682B17BB582AB6D1325">
    <w:name w:val="D9CCA1232AEE4682B17BB582AB6D1325"/>
    <w:rsid w:val="0023087D"/>
  </w:style>
  <w:style w:type="paragraph" w:customStyle="1" w:styleId="AD6D0E0045EE46FDA62175647540ADF0">
    <w:name w:val="AD6D0E0045EE46FDA62175647540ADF0"/>
    <w:rsid w:val="0023087D"/>
  </w:style>
  <w:style w:type="paragraph" w:customStyle="1" w:styleId="8E9AF75C64114F438D997C9899630F3A">
    <w:name w:val="8E9AF75C64114F438D997C9899630F3A"/>
    <w:rsid w:val="0023087D"/>
  </w:style>
  <w:style w:type="paragraph" w:customStyle="1" w:styleId="169D7222A33142C49B145F23237659B6">
    <w:name w:val="169D7222A33142C49B145F23237659B6"/>
    <w:rsid w:val="0023087D"/>
  </w:style>
  <w:style w:type="paragraph" w:customStyle="1" w:styleId="D6E07C3B392149ECB1CC3B9046613863">
    <w:name w:val="D6E07C3B392149ECB1CC3B9046613863"/>
    <w:rsid w:val="0023087D"/>
  </w:style>
  <w:style w:type="paragraph" w:customStyle="1" w:styleId="B9DB212824984588B69B0A6F462A96E5">
    <w:name w:val="B9DB212824984588B69B0A6F462A96E5"/>
    <w:rsid w:val="0023087D"/>
  </w:style>
  <w:style w:type="paragraph" w:customStyle="1" w:styleId="C69BB603037343B38CF61CFE701A49C3">
    <w:name w:val="C69BB603037343B38CF61CFE701A49C3"/>
    <w:rsid w:val="0023087D"/>
  </w:style>
  <w:style w:type="paragraph" w:customStyle="1" w:styleId="E8600BD3EB7C431ABC5EF5775E133DD1">
    <w:name w:val="E8600BD3EB7C431ABC5EF5775E133DD1"/>
    <w:rsid w:val="0023087D"/>
  </w:style>
  <w:style w:type="paragraph" w:customStyle="1" w:styleId="4772026A3371455F8F184E3E72AC51DD">
    <w:name w:val="4772026A3371455F8F184E3E72AC51DD"/>
    <w:rsid w:val="0023087D"/>
  </w:style>
  <w:style w:type="paragraph" w:customStyle="1" w:styleId="B6F6532E9CC8429A953D177E81D13449">
    <w:name w:val="B6F6532E9CC8429A953D177E81D13449"/>
    <w:rsid w:val="0023087D"/>
  </w:style>
  <w:style w:type="paragraph" w:customStyle="1" w:styleId="573F2D8D54F64CE189C6532156EB8983">
    <w:name w:val="573F2D8D54F64CE189C6532156EB8983"/>
    <w:rsid w:val="0023087D"/>
  </w:style>
  <w:style w:type="paragraph" w:customStyle="1" w:styleId="32428DA65D434B19B65E0021C587BD25">
    <w:name w:val="32428DA65D434B19B65E0021C587BD25"/>
    <w:rsid w:val="00AD0402"/>
  </w:style>
  <w:style w:type="paragraph" w:customStyle="1" w:styleId="FD0DC59BC06E4F7B897B74C665C65FE9">
    <w:name w:val="FD0DC59BC06E4F7B897B74C665C65FE9"/>
    <w:rsid w:val="00AD0402"/>
  </w:style>
  <w:style w:type="paragraph" w:customStyle="1" w:styleId="F14A155393DB46CA9354DFCC41EF8D6C">
    <w:name w:val="F14A155393DB46CA9354DFCC41EF8D6C"/>
    <w:rsid w:val="003B07C0"/>
  </w:style>
  <w:style w:type="paragraph" w:customStyle="1" w:styleId="BAB7EF7F248C4E27BBB2E75F9FCE690C">
    <w:name w:val="BAB7EF7F248C4E27BBB2E75F9FCE690C"/>
    <w:rsid w:val="001C6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42E80-B9DE-476B-B85B-B74462AB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North Glamorgan NHS Trust</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Helen Bushell (Public Health Wales - No. 2 Capital Quarter)</cp:lastModifiedBy>
  <cp:revision>13</cp:revision>
  <cp:lastPrinted>2020-04-28T13:37:00Z</cp:lastPrinted>
  <dcterms:created xsi:type="dcterms:W3CDTF">2021-01-21T09:11:00Z</dcterms:created>
  <dcterms:modified xsi:type="dcterms:W3CDTF">2021-05-20T13:13:00Z</dcterms:modified>
</cp:coreProperties>
</file>