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8CC25" w14:textId="77777777" w:rsidR="00EF2D26" w:rsidRPr="002C70E2" w:rsidRDefault="00EF2D26" w:rsidP="00EF2D26">
      <w:pPr>
        <w:spacing w:after="120" w:line="240" w:lineRule="auto"/>
        <w:jc w:val="center"/>
        <w:rPr>
          <w:rFonts w:ascii="Verdana" w:eastAsia="Calibri" w:hAnsi="Verdana" w:cs="Times New Roman"/>
          <w:sz w:val="24"/>
          <w:szCs w:val="24"/>
        </w:rPr>
      </w:pPr>
      <w:r w:rsidRPr="002C70E2">
        <w:rPr>
          <w:rFonts w:ascii="Verdana" w:eastAsia="Calibri" w:hAnsi="Verdana" w:cs="Times New Roman"/>
          <w:noProof/>
          <w:sz w:val="24"/>
          <w:szCs w:val="24"/>
          <w:lang w:eastAsia="en-GB"/>
        </w:rPr>
        <w:drawing>
          <wp:inline distT="0" distB="0" distL="0" distR="0" wp14:anchorId="792E2F70" wp14:editId="7BDED585">
            <wp:extent cx="5734050" cy="1352550"/>
            <wp:effectExtent l="19050" t="0" r="0" b="0"/>
            <wp:docPr id="1"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5734050" cy="1352550"/>
                    </a:xfrm>
                    <a:prstGeom prst="rect">
                      <a:avLst/>
                    </a:prstGeom>
                    <a:noFill/>
                    <a:ln w="9525">
                      <a:noFill/>
                      <a:miter lim="800000"/>
                      <a:headEnd/>
                      <a:tailEnd/>
                    </a:ln>
                  </pic:spPr>
                </pic:pic>
              </a:graphicData>
            </a:graphic>
          </wp:inline>
        </w:drawing>
      </w:r>
    </w:p>
    <w:p w14:paraId="689C5B97" w14:textId="77777777" w:rsidR="00EF2D26" w:rsidRPr="002C70E2" w:rsidRDefault="00EF2D26" w:rsidP="00EF2D26">
      <w:pPr>
        <w:spacing w:after="0" w:line="240" w:lineRule="auto"/>
        <w:jc w:val="center"/>
        <w:rPr>
          <w:rFonts w:ascii="Verdana" w:eastAsia="Calibri" w:hAnsi="Verdana" w:cs="Times New Roman"/>
          <w:b/>
          <w:sz w:val="24"/>
          <w:szCs w:val="24"/>
        </w:rPr>
      </w:pPr>
    </w:p>
    <w:p w14:paraId="517299E1" w14:textId="77777777" w:rsidR="00EF2D26" w:rsidRPr="002C70E2" w:rsidRDefault="00EF2D26" w:rsidP="00EF2D26">
      <w:pPr>
        <w:spacing w:after="0" w:line="240" w:lineRule="auto"/>
        <w:jc w:val="center"/>
        <w:rPr>
          <w:rFonts w:ascii="Verdana" w:eastAsia="Calibri" w:hAnsi="Verdana" w:cs="Times New Roman"/>
          <w:b/>
          <w:sz w:val="24"/>
          <w:szCs w:val="24"/>
        </w:rPr>
      </w:pPr>
    </w:p>
    <w:p w14:paraId="34862767" w14:textId="77777777" w:rsidR="00EF2D26" w:rsidRPr="002C70E2" w:rsidRDefault="00EF2D26" w:rsidP="00EF2D26">
      <w:pPr>
        <w:spacing w:after="0" w:line="240" w:lineRule="auto"/>
        <w:jc w:val="center"/>
        <w:rPr>
          <w:rFonts w:ascii="Verdana" w:eastAsia="Calibri" w:hAnsi="Verdana" w:cs="Times New Roman"/>
          <w:b/>
          <w:sz w:val="24"/>
          <w:szCs w:val="24"/>
        </w:rPr>
      </w:pPr>
      <w:r w:rsidRPr="002C70E2">
        <w:rPr>
          <w:rFonts w:ascii="Verdana" w:eastAsia="Calibri" w:hAnsi="Verdana" w:cs="Times New Roman"/>
          <w:b/>
          <w:sz w:val="24"/>
          <w:szCs w:val="24"/>
        </w:rPr>
        <w:t xml:space="preserve">Unconfirmed Minutes of the Board Meeting </w:t>
      </w:r>
    </w:p>
    <w:p w14:paraId="19A26C04" w14:textId="77777777" w:rsidR="00EF2D26" w:rsidRPr="002C70E2" w:rsidRDefault="00EF2D26" w:rsidP="00EF2D26">
      <w:pPr>
        <w:spacing w:after="0" w:line="240" w:lineRule="auto"/>
        <w:jc w:val="center"/>
        <w:rPr>
          <w:rFonts w:ascii="Verdana" w:eastAsia="Calibri" w:hAnsi="Verdana" w:cs="Times New Roman"/>
          <w:b/>
          <w:sz w:val="24"/>
          <w:szCs w:val="24"/>
        </w:rPr>
      </w:pPr>
      <w:r w:rsidRPr="002C70E2">
        <w:rPr>
          <w:rFonts w:ascii="Verdana" w:eastAsia="Calibri" w:hAnsi="Verdana" w:cs="Times New Roman"/>
          <w:b/>
          <w:sz w:val="24"/>
          <w:szCs w:val="24"/>
        </w:rPr>
        <w:t xml:space="preserve">held on </w:t>
      </w:r>
      <w:r>
        <w:rPr>
          <w:rFonts w:ascii="Verdana" w:eastAsia="Calibri" w:hAnsi="Verdana" w:cs="Times New Roman"/>
          <w:b/>
          <w:sz w:val="24"/>
          <w:szCs w:val="24"/>
        </w:rPr>
        <w:t>25 February 2021</w:t>
      </w:r>
      <w:r w:rsidRPr="002C70E2">
        <w:rPr>
          <w:rFonts w:ascii="Verdana" w:eastAsia="Calibri" w:hAnsi="Verdana" w:cs="Times New Roman"/>
          <w:b/>
          <w:sz w:val="24"/>
          <w:szCs w:val="24"/>
        </w:rPr>
        <w:t xml:space="preserve">, </w:t>
      </w:r>
    </w:p>
    <w:p w14:paraId="0716A7E1" w14:textId="77777777" w:rsidR="00EF2D26" w:rsidRPr="002C70E2" w:rsidRDefault="00EF2D26" w:rsidP="00EF2D26">
      <w:pPr>
        <w:spacing w:after="0" w:line="240" w:lineRule="auto"/>
        <w:jc w:val="center"/>
        <w:rPr>
          <w:rFonts w:ascii="Verdana" w:eastAsia="Calibri" w:hAnsi="Verdana" w:cs="Times New Roman"/>
          <w:b/>
          <w:sz w:val="24"/>
          <w:szCs w:val="24"/>
        </w:rPr>
      </w:pPr>
      <w:r w:rsidRPr="002C70E2">
        <w:rPr>
          <w:rFonts w:ascii="Verdana" w:eastAsia="Calibri" w:hAnsi="Verdana" w:cs="Times New Roman"/>
          <w:b/>
          <w:sz w:val="24"/>
          <w:szCs w:val="24"/>
        </w:rPr>
        <w:t xml:space="preserve"> (held electronically via Microsoft Teams and livestreamed via the web)</w:t>
      </w:r>
    </w:p>
    <w:p w14:paraId="0B330EBA" w14:textId="77777777" w:rsidR="00EF2D26" w:rsidRPr="002C70E2" w:rsidRDefault="00EF2D26" w:rsidP="00EF2D26">
      <w:pPr>
        <w:spacing w:after="0" w:line="240" w:lineRule="auto"/>
        <w:jc w:val="center"/>
        <w:rPr>
          <w:rFonts w:ascii="Verdana" w:eastAsia="Calibri" w:hAnsi="Verdana" w:cs="Times New Roman"/>
          <w:b/>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
        <w:gridCol w:w="5676"/>
      </w:tblGrid>
      <w:tr w:rsidR="00EF2D26" w:rsidRPr="002C70E2" w14:paraId="6ADF3BFD" w14:textId="77777777" w:rsidTr="00964D89">
        <w:trPr>
          <w:jc w:val="center"/>
        </w:trPr>
        <w:tc>
          <w:tcPr>
            <w:tcW w:w="9640" w:type="dxa"/>
            <w:gridSpan w:val="3"/>
            <w:shd w:val="clear" w:color="auto" w:fill="auto"/>
          </w:tcPr>
          <w:p w14:paraId="40C89A96" w14:textId="77777777" w:rsidR="00EF2D26" w:rsidRPr="002C70E2" w:rsidRDefault="00EF2D26" w:rsidP="00964D89">
            <w:pPr>
              <w:spacing w:after="0" w:line="240" w:lineRule="auto"/>
              <w:rPr>
                <w:rFonts w:ascii="Verdana" w:eastAsia="Calibri" w:hAnsi="Verdana" w:cs="Times New Roman"/>
                <w:b/>
                <w:sz w:val="24"/>
                <w:szCs w:val="24"/>
              </w:rPr>
            </w:pPr>
            <w:r w:rsidRPr="002C70E2">
              <w:rPr>
                <w:rFonts w:ascii="Verdana" w:eastAsia="Calibri" w:hAnsi="Verdana" w:cs="Times New Roman"/>
                <w:b/>
                <w:sz w:val="24"/>
                <w:szCs w:val="24"/>
              </w:rPr>
              <w:t>Present:</w:t>
            </w:r>
          </w:p>
        </w:tc>
      </w:tr>
      <w:tr w:rsidR="00EF2D26" w:rsidRPr="002C70E2" w14:paraId="1054D42D" w14:textId="77777777" w:rsidTr="006930AE">
        <w:trPr>
          <w:jc w:val="center"/>
        </w:trPr>
        <w:tc>
          <w:tcPr>
            <w:tcW w:w="2830" w:type="dxa"/>
            <w:shd w:val="clear" w:color="auto" w:fill="auto"/>
          </w:tcPr>
          <w:p w14:paraId="110D4E67" w14:textId="77777777" w:rsidR="00EF2D26" w:rsidRPr="00FD21E9" w:rsidRDefault="00EF2D26" w:rsidP="00FD21E9">
            <w:pPr>
              <w:spacing w:after="0" w:line="240" w:lineRule="auto"/>
              <w:rPr>
                <w:rFonts w:ascii="Verdana" w:eastAsia="Calibri" w:hAnsi="Verdana" w:cs="Times New Roman"/>
                <w:sz w:val="24"/>
                <w:szCs w:val="24"/>
              </w:rPr>
            </w:pPr>
            <w:r w:rsidRPr="00FD21E9">
              <w:rPr>
                <w:rFonts w:ascii="Verdana" w:eastAsia="Calibri" w:hAnsi="Verdana" w:cs="Times New Roman"/>
                <w:sz w:val="24"/>
                <w:szCs w:val="24"/>
              </w:rPr>
              <w:t xml:space="preserve">Jan Williams </w:t>
            </w:r>
          </w:p>
        </w:tc>
        <w:tc>
          <w:tcPr>
            <w:tcW w:w="1134" w:type="dxa"/>
            <w:shd w:val="clear" w:color="auto" w:fill="auto"/>
          </w:tcPr>
          <w:p w14:paraId="468571B3" w14:textId="77777777" w:rsidR="00EF2D26" w:rsidRPr="00FD21E9" w:rsidRDefault="00EF2D26" w:rsidP="00964D89">
            <w:pPr>
              <w:spacing w:after="0" w:line="240" w:lineRule="auto"/>
              <w:rPr>
                <w:rFonts w:ascii="Verdana" w:eastAsia="Calibri" w:hAnsi="Verdana" w:cs="Times New Roman"/>
                <w:sz w:val="24"/>
                <w:szCs w:val="24"/>
              </w:rPr>
            </w:pPr>
            <w:r w:rsidRPr="00FD21E9">
              <w:rPr>
                <w:rFonts w:ascii="Verdana" w:eastAsia="Calibri" w:hAnsi="Verdana" w:cs="Times New Roman"/>
                <w:sz w:val="24"/>
                <w:szCs w:val="24"/>
              </w:rPr>
              <w:t>(JW)</w:t>
            </w:r>
          </w:p>
        </w:tc>
        <w:tc>
          <w:tcPr>
            <w:tcW w:w="5676" w:type="dxa"/>
            <w:shd w:val="clear" w:color="auto" w:fill="auto"/>
          </w:tcPr>
          <w:p w14:paraId="0867C748" w14:textId="77777777" w:rsidR="00EF2D26" w:rsidRPr="00FD21E9" w:rsidRDefault="00EF2D26" w:rsidP="00964D89">
            <w:pPr>
              <w:spacing w:after="0" w:line="240" w:lineRule="auto"/>
              <w:rPr>
                <w:rFonts w:ascii="Verdana" w:eastAsia="Calibri" w:hAnsi="Verdana" w:cs="Times New Roman"/>
                <w:sz w:val="24"/>
                <w:szCs w:val="24"/>
              </w:rPr>
            </w:pPr>
            <w:r w:rsidRPr="00FD21E9">
              <w:rPr>
                <w:rFonts w:ascii="Verdana" w:eastAsia="Calibri" w:hAnsi="Verdana" w:cs="Times New Roman"/>
                <w:sz w:val="24"/>
                <w:szCs w:val="24"/>
              </w:rPr>
              <w:t>Chair</w:t>
            </w:r>
          </w:p>
        </w:tc>
      </w:tr>
      <w:tr w:rsidR="00EF2D26" w:rsidRPr="002C70E2" w14:paraId="2446D7EF" w14:textId="77777777" w:rsidTr="006930AE">
        <w:trPr>
          <w:jc w:val="center"/>
        </w:trPr>
        <w:tc>
          <w:tcPr>
            <w:tcW w:w="2830" w:type="dxa"/>
            <w:shd w:val="clear" w:color="auto" w:fill="auto"/>
          </w:tcPr>
          <w:p w14:paraId="215C6C9C" w14:textId="77777777" w:rsidR="00EF2D26" w:rsidRPr="00FD21E9" w:rsidRDefault="00EF2D26" w:rsidP="00FD21E9">
            <w:pPr>
              <w:spacing w:after="0" w:line="240" w:lineRule="auto"/>
              <w:rPr>
                <w:rFonts w:ascii="Verdana" w:eastAsia="Calibri" w:hAnsi="Verdana" w:cs="Times New Roman"/>
                <w:sz w:val="24"/>
                <w:szCs w:val="24"/>
              </w:rPr>
            </w:pPr>
            <w:r w:rsidRPr="00FD21E9">
              <w:rPr>
                <w:rFonts w:ascii="Verdana" w:eastAsia="Calibri" w:hAnsi="Verdana" w:cs="Times New Roman"/>
                <w:sz w:val="24"/>
                <w:szCs w:val="24"/>
              </w:rPr>
              <w:t xml:space="preserve">Tracey Cooper </w:t>
            </w:r>
          </w:p>
        </w:tc>
        <w:tc>
          <w:tcPr>
            <w:tcW w:w="1134" w:type="dxa"/>
          </w:tcPr>
          <w:p w14:paraId="71BF613B" w14:textId="77777777" w:rsidR="00EF2D26" w:rsidRPr="00FD21E9" w:rsidRDefault="00EF2D26" w:rsidP="00964D89">
            <w:pPr>
              <w:spacing w:after="0" w:line="240" w:lineRule="auto"/>
              <w:rPr>
                <w:rFonts w:ascii="Verdana" w:eastAsia="Calibri" w:hAnsi="Verdana" w:cs="Times New Roman"/>
                <w:sz w:val="24"/>
                <w:szCs w:val="24"/>
              </w:rPr>
            </w:pPr>
            <w:r w:rsidRPr="00FD21E9">
              <w:rPr>
                <w:rFonts w:ascii="Verdana" w:eastAsia="Calibri" w:hAnsi="Verdana" w:cs="Times New Roman"/>
                <w:sz w:val="24"/>
                <w:szCs w:val="24"/>
              </w:rPr>
              <w:t>(TC)</w:t>
            </w:r>
          </w:p>
        </w:tc>
        <w:tc>
          <w:tcPr>
            <w:tcW w:w="5676" w:type="dxa"/>
          </w:tcPr>
          <w:p w14:paraId="5601F5FD" w14:textId="77777777" w:rsidR="00EF2D26" w:rsidRPr="00FD21E9" w:rsidRDefault="00EF2D26" w:rsidP="00964D89">
            <w:pPr>
              <w:spacing w:after="0" w:line="240" w:lineRule="auto"/>
              <w:rPr>
                <w:rFonts w:ascii="Verdana" w:eastAsia="Calibri" w:hAnsi="Verdana" w:cs="Times New Roman"/>
                <w:sz w:val="24"/>
                <w:szCs w:val="24"/>
              </w:rPr>
            </w:pPr>
            <w:r w:rsidRPr="00FD21E9">
              <w:rPr>
                <w:rFonts w:ascii="Verdana" w:eastAsia="Calibri" w:hAnsi="Verdana" w:cs="Times New Roman"/>
                <w:sz w:val="24"/>
                <w:szCs w:val="24"/>
              </w:rPr>
              <w:t xml:space="preserve">Chief Executive </w:t>
            </w:r>
          </w:p>
        </w:tc>
      </w:tr>
      <w:tr w:rsidR="00EF2D26" w:rsidRPr="002C70E2" w14:paraId="501B8DE9" w14:textId="77777777" w:rsidTr="006930AE">
        <w:trPr>
          <w:jc w:val="center"/>
        </w:trPr>
        <w:tc>
          <w:tcPr>
            <w:tcW w:w="2830" w:type="dxa"/>
            <w:shd w:val="clear" w:color="auto" w:fill="auto"/>
          </w:tcPr>
          <w:p w14:paraId="4CD6AA50" w14:textId="77777777" w:rsidR="00EF2D26" w:rsidRPr="006930AE" w:rsidRDefault="00EF2D26" w:rsidP="00FD21E9">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 xml:space="preserve">Diane Crone </w:t>
            </w:r>
          </w:p>
        </w:tc>
        <w:tc>
          <w:tcPr>
            <w:tcW w:w="1134" w:type="dxa"/>
          </w:tcPr>
          <w:p w14:paraId="6250ABA2" w14:textId="77777777" w:rsidR="00EF2D26" w:rsidRPr="006930AE" w:rsidRDefault="00EF2D26" w:rsidP="00964D89">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(DC)</w:t>
            </w:r>
          </w:p>
        </w:tc>
        <w:tc>
          <w:tcPr>
            <w:tcW w:w="5676" w:type="dxa"/>
          </w:tcPr>
          <w:p w14:paraId="4BD54742" w14:textId="77777777" w:rsidR="00EF2D26" w:rsidRPr="006930AE" w:rsidRDefault="00EF2D26" w:rsidP="00964D89">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Non-Executive Director (University)</w:t>
            </w:r>
          </w:p>
        </w:tc>
      </w:tr>
      <w:tr w:rsidR="00EF2D26" w:rsidRPr="002C70E2" w14:paraId="78344D6B" w14:textId="77777777" w:rsidTr="006930AE">
        <w:trPr>
          <w:jc w:val="center"/>
        </w:trPr>
        <w:tc>
          <w:tcPr>
            <w:tcW w:w="2830" w:type="dxa"/>
            <w:shd w:val="clear" w:color="auto" w:fill="auto"/>
          </w:tcPr>
          <w:p w14:paraId="4C2002CE" w14:textId="77777777" w:rsidR="00EF2D26" w:rsidRPr="006930AE" w:rsidRDefault="00EF2D26" w:rsidP="006930AE">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 xml:space="preserve">Kate Eden </w:t>
            </w:r>
          </w:p>
        </w:tc>
        <w:tc>
          <w:tcPr>
            <w:tcW w:w="1134" w:type="dxa"/>
          </w:tcPr>
          <w:p w14:paraId="0318668A" w14:textId="77777777" w:rsidR="00EF2D26" w:rsidRPr="006930AE" w:rsidRDefault="00EF2D26" w:rsidP="00964D89">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(KE)</w:t>
            </w:r>
          </w:p>
        </w:tc>
        <w:tc>
          <w:tcPr>
            <w:tcW w:w="5676" w:type="dxa"/>
          </w:tcPr>
          <w:p w14:paraId="5A227D78" w14:textId="77777777" w:rsidR="00EF2D26" w:rsidRPr="006930AE" w:rsidRDefault="00EF2D26" w:rsidP="00964D89">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Non-Executive Director, Vice Chair and Chair of Quality, Safety and Improvement Committee</w:t>
            </w:r>
          </w:p>
        </w:tc>
      </w:tr>
      <w:tr w:rsidR="00EF2D26" w:rsidRPr="002C70E2" w14:paraId="45ECCA42" w14:textId="77777777" w:rsidTr="006930AE">
        <w:trPr>
          <w:trHeight w:val="648"/>
          <w:jc w:val="center"/>
        </w:trPr>
        <w:tc>
          <w:tcPr>
            <w:tcW w:w="2830" w:type="dxa"/>
            <w:shd w:val="clear" w:color="auto" w:fill="auto"/>
          </w:tcPr>
          <w:p w14:paraId="098AF723" w14:textId="77777777" w:rsidR="00EF2D26" w:rsidRPr="006930AE" w:rsidRDefault="00EF2D26" w:rsidP="006930AE">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 xml:space="preserve">Dyfed Edwards </w:t>
            </w:r>
          </w:p>
        </w:tc>
        <w:tc>
          <w:tcPr>
            <w:tcW w:w="1134" w:type="dxa"/>
          </w:tcPr>
          <w:p w14:paraId="3337B788" w14:textId="77777777" w:rsidR="00EF2D26" w:rsidRPr="006930AE" w:rsidRDefault="00EF2D26" w:rsidP="00964D89">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(DE)</w:t>
            </w:r>
          </w:p>
        </w:tc>
        <w:tc>
          <w:tcPr>
            <w:tcW w:w="5676" w:type="dxa"/>
          </w:tcPr>
          <w:p w14:paraId="7B88B09F" w14:textId="77777777" w:rsidR="00EF2D26" w:rsidRPr="006930AE" w:rsidRDefault="00EF2D26" w:rsidP="00964D89">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 xml:space="preserve">Non-Executive Director and Chair of Audit and Corporate Governance Committee </w:t>
            </w:r>
          </w:p>
        </w:tc>
      </w:tr>
      <w:tr w:rsidR="00EF2D26" w:rsidRPr="002C70E2" w14:paraId="4BEBA78C" w14:textId="77777777" w:rsidTr="006930AE">
        <w:trPr>
          <w:jc w:val="center"/>
        </w:trPr>
        <w:tc>
          <w:tcPr>
            <w:tcW w:w="2830" w:type="dxa"/>
            <w:shd w:val="clear" w:color="auto" w:fill="auto"/>
          </w:tcPr>
          <w:p w14:paraId="2818219E" w14:textId="77777777" w:rsidR="00EF2D26" w:rsidRPr="006930AE" w:rsidRDefault="00EF2D26" w:rsidP="00964D89">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Huw George</w:t>
            </w:r>
          </w:p>
        </w:tc>
        <w:tc>
          <w:tcPr>
            <w:tcW w:w="1134" w:type="dxa"/>
          </w:tcPr>
          <w:p w14:paraId="40CE637E" w14:textId="77777777" w:rsidR="00EF2D26" w:rsidRPr="006930AE" w:rsidRDefault="00EF2D26" w:rsidP="00964D89">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(HG)</w:t>
            </w:r>
          </w:p>
        </w:tc>
        <w:tc>
          <w:tcPr>
            <w:tcW w:w="5676" w:type="dxa"/>
          </w:tcPr>
          <w:p w14:paraId="48CBC259" w14:textId="77777777" w:rsidR="00EF2D26" w:rsidRPr="006930AE" w:rsidRDefault="00EF2D26" w:rsidP="00964D89">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Deputy Chief Executive and Executive Director of Finance and Operations</w:t>
            </w:r>
          </w:p>
        </w:tc>
      </w:tr>
      <w:tr w:rsidR="00EF2D26" w:rsidRPr="002C70E2" w14:paraId="00B47EB6" w14:textId="77777777" w:rsidTr="006930AE">
        <w:trPr>
          <w:jc w:val="center"/>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A87902F" w14:textId="77777777" w:rsidR="00EF2D26" w:rsidRPr="006930AE" w:rsidRDefault="00EF2D26" w:rsidP="00964D89">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 xml:space="preserve">Sian Griffiths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B32B40" w14:textId="77777777" w:rsidR="00EF2D26" w:rsidRPr="006930AE" w:rsidRDefault="00EF2D26" w:rsidP="00964D89">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(SG)</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D8EF75D" w14:textId="77777777" w:rsidR="00EF2D26" w:rsidRPr="006930AE" w:rsidRDefault="00EF2D26" w:rsidP="00964D89">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Non-Executive Director (Public Health)</w:t>
            </w:r>
          </w:p>
        </w:tc>
      </w:tr>
      <w:tr w:rsidR="00340DBE" w:rsidRPr="002C70E2" w14:paraId="1BD0D60F" w14:textId="77777777" w:rsidTr="006930AE">
        <w:trPr>
          <w:jc w:val="center"/>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75B3969" w14:textId="41FC09A2" w:rsidR="00340DBE" w:rsidRPr="006930AE" w:rsidRDefault="00340DBE" w:rsidP="00964D89">
            <w:pPr>
              <w:spacing w:after="0" w:line="240" w:lineRule="auto"/>
              <w:rPr>
                <w:rFonts w:ascii="Verdana" w:eastAsia="Calibri" w:hAnsi="Verdana" w:cs="Times New Roman"/>
                <w:sz w:val="24"/>
                <w:szCs w:val="24"/>
              </w:rPr>
            </w:pPr>
            <w:r>
              <w:rPr>
                <w:rFonts w:ascii="Verdana" w:eastAsia="Calibri" w:hAnsi="Verdana" w:cs="Times New Roman"/>
                <w:sz w:val="24"/>
                <w:szCs w:val="24"/>
              </w:rPr>
              <w:t>Andrew Jones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63181" w14:textId="4517E8BA" w:rsidR="00340DBE" w:rsidRPr="006930AE" w:rsidRDefault="00340DBE" w:rsidP="00964D89">
            <w:pPr>
              <w:spacing w:after="0" w:line="240" w:lineRule="auto"/>
              <w:rPr>
                <w:rFonts w:ascii="Verdana" w:eastAsia="Calibri" w:hAnsi="Verdana" w:cs="Times New Roman"/>
                <w:sz w:val="24"/>
                <w:szCs w:val="24"/>
              </w:rPr>
            </w:pPr>
            <w:r>
              <w:rPr>
                <w:rFonts w:ascii="Verdana" w:eastAsia="Calibri" w:hAnsi="Verdana" w:cs="Times New Roman"/>
                <w:sz w:val="24"/>
                <w:szCs w:val="24"/>
              </w:rPr>
              <w:t>(AJ)</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5962330" w14:textId="5AEDF197" w:rsidR="00340DBE" w:rsidRPr="006930AE" w:rsidRDefault="00340DBE" w:rsidP="00964D89">
            <w:pPr>
              <w:spacing w:after="0" w:line="240" w:lineRule="auto"/>
              <w:rPr>
                <w:rFonts w:ascii="Verdana" w:eastAsia="Calibri" w:hAnsi="Verdana" w:cs="Times New Roman"/>
                <w:sz w:val="24"/>
                <w:szCs w:val="24"/>
              </w:rPr>
            </w:pPr>
            <w:r>
              <w:rPr>
                <w:rFonts w:ascii="Verdana" w:eastAsia="Calibri" w:hAnsi="Verdana" w:cs="Times New Roman"/>
                <w:sz w:val="24"/>
                <w:szCs w:val="24"/>
              </w:rPr>
              <w:t>Acting Executive Director Public Health Services</w:t>
            </w:r>
          </w:p>
        </w:tc>
      </w:tr>
      <w:tr w:rsidR="00FA2EE6" w:rsidRPr="002C70E2" w14:paraId="2F27BB52" w14:textId="77777777" w:rsidTr="008D3E1A">
        <w:trPr>
          <w:jc w:val="center"/>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76DAA04"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Alison Ward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202123" w14:textId="77777777" w:rsidR="00FA2EE6" w:rsidRPr="006930AE" w:rsidRDefault="00FA2EE6" w:rsidP="00FA2EE6">
            <w:pPr>
              <w:spacing w:after="0" w:line="240" w:lineRule="auto"/>
              <w:rPr>
                <w:rFonts w:ascii="Verdana" w:eastAsia="Calibri" w:hAnsi="Verdana" w:cs="Times New Roman"/>
                <w:sz w:val="24"/>
                <w:szCs w:val="24"/>
              </w:rPr>
            </w:pPr>
            <w:r>
              <w:rPr>
                <w:rFonts w:ascii="Verdana" w:eastAsia="Calibri" w:hAnsi="Verdana" w:cs="Times New Roman"/>
                <w:sz w:val="24"/>
                <w:szCs w:val="24"/>
              </w:rPr>
              <w:t>(AW)</w:t>
            </w:r>
          </w:p>
        </w:tc>
        <w:tc>
          <w:tcPr>
            <w:tcW w:w="5676" w:type="dxa"/>
            <w:shd w:val="clear" w:color="auto" w:fill="auto"/>
          </w:tcPr>
          <w:p w14:paraId="2CA41E36" w14:textId="77777777" w:rsidR="00FA2EE6" w:rsidRPr="00D90BCA" w:rsidRDefault="00FA2EE6" w:rsidP="00FA2EE6">
            <w:pPr>
              <w:spacing w:after="0" w:line="240" w:lineRule="auto"/>
              <w:rPr>
                <w:rFonts w:ascii="Verdana" w:eastAsia="Calibri" w:hAnsi="Verdana" w:cs="Times New Roman"/>
                <w:sz w:val="24"/>
                <w:szCs w:val="24"/>
              </w:rPr>
            </w:pPr>
            <w:r w:rsidRPr="00D90BCA">
              <w:rPr>
                <w:rFonts w:ascii="Verdana" w:eastAsia="Calibri" w:hAnsi="Verdana" w:cs="Times New Roman"/>
                <w:sz w:val="24"/>
                <w:szCs w:val="24"/>
              </w:rPr>
              <w:t xml:space="preserve">Non-Executive Director (Local Authority) </w:t>
            </w:r>
          </w:p>
        </w:tc>
      </w:tr>
      <w:tr w:rsidR="00FA2EE6" w:rsidRPr="002C70E2" w14:paraId="489DD8BD" w14:textId="77777777" w:rsidTr="00964D89">
        <w:trPr>
          <w:trHeight w:val="310"/>
          <w:jc w:val="center"/>
        </w:trPr>
        <w:tc>
          <w:tcPr>
            <w:tcW w:w="9640" w:type="dxa"/>
            <w:gridSpan w:val="3"/>
          </w:tcPr>
          <w:p w14:paraId="3BFF34EA"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b/>
                <w:sz w:val="24"/>
                <w:szCs w:val="24"/>
              </w:rPr>
              <w:t>In Attendance:</w:t>
            </w:r>
          </w:p>
        </w:tc>
      </w:tr>
      <w:tr w:rsidR="00FA2EE6" w:rsidRPr="002C70E2" w14:paraId="71F28990" w14:textId="77777777" w:rsidTr="006930AE">
        <w:trPr>
          <w:trHeight w:val="304"/>
          <w:jc w:val="center"/>
        </w:trPr>
        <w:tc>
          <w:tcPr>
            <w:tcW w:w="2830" w:type="dxa"/>
          </w:tcPr>
          <w:p w14:paraId="6A909B6E"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 xml:space="preserve">Mark Bellis </w:t>
            </w:r>
          </w:p>
        </w:tc>
        <w:tc>
          <w:tcPr>
            <w:tcW w:w="1134" w:type="dxa"/>
          </w:tcPr>
          <w:p w14:paraId="48A7C3D2"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(MB)</w:t>
            </w:r>
          </w:p>
        </w:tc>
        <w:tc>
          <w:tcPr>
            <w:tcW w:w="5676" w:type="dxa"/>
          </w:tcPr>
          <w:p w14:paraId="6710289A"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Director of Policy and International Health, WHO Collaborating Centre on Investment for Health &amp; Well-being (WHO CC)</w:t>
            </w:r>
          </w:p>
        </w:tc>
      </w:tr>
      <w:tr w:rsidR="00FA2EE6" w:rsidRPr="002C70E2" w14:paraId="5CB54F74" w14:textId="77777777" w:rsidTr="006930AE">
        <w:trPr>
          <w:trHeight w:val="304"/>
          <w:jc w:val="center"/>
        </w:trPr>
        <w:tc>
          <w:tcPr>
            <w:tcW w:w="2830" w:type="dxa"/>
          </w:tcPr>
          <w:p w14:paraId="00944F8E"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 xml:space="preserve">Sian Bolton </w:t>
            </w:r>
          </w:p>
        </w:tc>
        <w:tc>
          <w:tcPr>
            <w:tcW w:w="1134" w:type="dxa"/>
          </w:tcPr>
          <w:p w14:paraId="54BC9FF9"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(SB)</w:t>
            </w:r>
          </w:p>
        </w:tc>
        <w:tc>
          <w:tcPr>
            <w:tcW w:w="5676" w:type="dxa"/>
          </w:tcPr>
          <w:p w14:paraId="635205CC"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Interim Transition Director, Knowledge Directorate</w:t>
            </w:r>
          </w:p>
        </w:tc>
      </w:tr>
      <w:tr w:rsidR="00FA2EE6" w:rsidRPr="002C70E2" w14:paraId="00E0A23B" w14:textId="77777777" w:rsidTr="006930AE">
        <w:trPr>
          <w:trHeight w:val="304"/>
          <w:jc w:val="center"/>
        </w:trPr>
        <w:tc>
          <w:tcPr>
            <w:tcW w:w="2830" w:type="dxa"/>
          </w:tcPr>
          <w:p w14:paraId="32B60802"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 xml:space="preserve">John Boulton </w:t>
            </w:r>
          </w:p>
        </w:tc>
        <w:tc>
          <w:tcPr>
            <w:tcW w:w="1134" w:type="dxa"/>
          </w:tcPr>
          <w:p w14:paraId="0C5DF9AA"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(JB)</w:t>
            </w:r>
          </w:p>
        </w:tc>
        <w:tc>
          <w:tcPr>
            <w:tcW w:w="5676" w:type="dxa"/>
          </w:tcPr>
          <w:p w14:paraId="0C3FA66F"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Director of NHS Quality Improvement and Patient Safety/Director Improvement Cymru</w:t>
            </w:r>
          </w:p>
        </w:tc>
      </w:tr>
      <w:tr w:rsidR="00FA2EE6" w:rsidRPr="002C70E2" w14:paraId="4847A586" w14:textId="77777777" w:rsidTr="006930AE">
        <w:trPr>
          <w:trHeight w:val="304"/>
          <w:jc w:val="center"/>
        </w:trPr>
        <w:tc>
          <w:tcPr>
            <w:tcW w:w="2830" w:type="dxa"/>
            <w:tcBorders>
              <w:top w:val="single" w:sz="4" w:space="0" w:color="auto"/>
              <w:left w:val="single" w:sz="4" w:space="0" w:color="auto"/>
              <w:bottom w:val="single" w:sz="4" w:space="0" w:color="auto"/>
              <w:right w:val="single" w:sz="4" w:space="0" w:color="auto"/>
            </w:tcBorders>
          </w:tcPr>
          <w:p w14:paraId="44BC63DC"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 xml:space="preserve">Liz Blayney </w:t>
            </w:r>
          </w:p>
        </w:tc>
        <w:tc>
          <w:tcPr>
            <w:tcW w:w="1134" w:type="dxa"/>
            <w:tcBorders>
              <w:top w:val="single" w:sz="4" w:space="0" w:color="auto"/>
              <w:left w:val="single" w:sz="4" w:space="0" w:color="auto"/>
              <w:bottom w:val="single" w:sz="4" w:space="0" w:color="auto"/>
              <w:right w:val="single" w:sz="4" w:space="0" w:color="auto"/>
            </w:tcBorders>
          </w:tcPr>
          <w:p w14:paraId="0A4FD222"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(LB)</w:t>
            </w:r>
          </w:p>
        </w:tc>
        <w:tc>
          <w:tcPr>
            <w:tcW w:w="5676" w:type="dxa"/>
            <w:tcBorders>
              <w:top w:val="single" w:sz="4" w:space="0" w:color="auto"/>
              <w:left w:val="single" w:sz="4" w:space="0" w:color="auto"/>
              <w:bottom w:val="single" w:sz="4" w:space="0" w:color="auto"/>
              <w:right w:val="single" w:sz="4" w:space="0" w:color="auto"/>
            </w:tcBorders>
          </w:tcPr>
          <w:p w14:paraId="333D0DD0" w14:textId="77777777" w:rsidR="00FA2EE6" w:rsidRPr="00833CCD" w:rsidRDefault="00FA2EE6" w:rsidP="00FA2EE6">
            <w:pPr>
              <w:spacing w:after="0" w:line="240" w:lineRule="auto"/>
              <w:rPr>
                <w:rFonts w:ascii="Verdana" w:eastAsia="Calibri" w:hAnsi="Verdana" w:cs="Times New Roman"/>
                <w:sz w:val="24"/>
                <w:szCs w:val="24"/>
              </w:rPr>
            </w:pPr>
            <w:r w:rsidRPr="00833CCD">
              <w:rPr>
                <w:rFonts w:ascii="Verdana" w:eastAsia="Calibri" w:hAnsi="Verdana" w:cs="Times New Roman"/>
                <w:sz w:val="24"/>
                <w:szCs w:val="24"/>
              </w:rPr>
              <w:t>Deputy Board Secretary and Board Governance Manager</w:t>
            </w:r>
          </w:p>
        </w:tc>
      </w:tr>
      <w:tr w:rsidR="00FA2EE6" w:rsidRPr="00D90BCA" w14:paraId="104DC328" w14:textId="77777777" w:rsidTr="006930AE">
        <w:trPr>
          <w:trHeight w:val="304"/>
          <w:jc w:val="center"/>
        </w:trPr>
        <w:tc>
          <w:tcPr>
            <w:tcW w:w="2830" w:type="dxa"/>
          </w:tcPr>
          <w:p w14:paraId="7FA5F206"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 xml:space="preserve">Helen Bushell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42C30C" w14:textId="77777777" w:rsidR="00FA2EE6" w:rsidRPr="006930AE" w:rsidRDefault="00FA2EE6" w:rsidP="00FA2EE6">
            <w:pPr>
              <w:spacing w:after="0" w:line="240" w:lineRule="auto"/>
              <w:rPr>
                <w:rFonts w:ascii="Verdana" w:hAnsi="Verdana"/>
                <w:sz w:val="24"/>
                <w:szCs w:val="24"/>
              </w:rPr>
            </w:pPr>
            <w:r w:rsidRPr="006930AE">
              <w:rPr>
                <w:rFonts w:ascii="Verdana" w:hAnsi="Verdana"/>
                <w:sz w:val="24"/>
                <w:szCs w:val="24"/>
              </w:rPr>
              <w:t>(HB)</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841685E" w14:textId="77777777" w:rsidR="00FA2EE6" w:rsidRPr="00833CCD" w:rsidRDefault="00FA2EE6" w:rsidP="00FA2EE6">
            <w:pPr>
              <w:spacing w:after="0" w:line="240" w:lineRule="auto"/>
              <w:rPr>
                <w:rFonts w:ascii="Verdana" w:hAnsi="Verdana"/>
                <w:sz w:val="24"/>
                <w:szCs w:val="24"/>
              </w:rPr>
            </w:pPr>
            <w:r w:rsidRPr="00833CCD">
              <w:rPr>
                <w:rFonts w:ascii="Verdana" w:hAnsi="Verdana"/>
                <w:sz w:val="24"/>
                <w:szCs w:val="24"/>
              </w:rPr>
              <w:t>Board Secretary and Head of Board Business Unit</w:t>
            </w:r>
          </w:p>
        </w:tc>
      </w:tr>
      <w:tr w:rsidR="00FA2EE6" w:rsidRPr="002C70E2" w14:paraId="468BA93B" w14:textId="77777777" w:rsidTr="006930AE">
        <w:trPr>
          <w:trHeight w:val="324"/>
          <w:jc w:val="center"/>
        </w:trPr>
        <w:tc>
          <w:tcPr>
            <w:tcW w:w="2830" w:type="dxa"/>
            <w:tcBorders>
              <w:top w:val="single" w:sz="4" w:space="0" w:color="auto"/>
              <w:left w:val="single" w:sz="4" w:space="0" w:color="auto"/>
              <w:bottom w:val="single" w:sz="4" w:space="0" w:color="auto"/>
              <w:right w:val="single" w:sz="4" w:space="0" w:color="auto"/>
            </w:tcBorders>
          </w:tcPr>
          <w:p w14:paraId="12448351" w14:textId="77777777" w:rsidR="00FA2EE6" w:rsidRPr="00BB7499" w:rsidRDefault="00FA2EE6" w:rsidP="00FA2EE6">
            <w:pPr>
              <w:spacing w:after="0" w:line="240" w:lineRule="auto"/>
              <w:rPr>
                <w:rFonts w:ascii="Verdana" w:eastAsia="Calibri" w:hAnsi="Verdana" w:cs="Times New Roman"/>
                <w:sz w:val="24"/>
                <w:szCs w:val="24"/>
                <w:highlight w:val="yellow"/>
              </w:rPr>
            </w:pPr>
            <w:r w:rsidRPr="006930AE">
              <w:rPr>
                <w:rFonts w:ascii="Verdana" w:eastAsia="Calibri" w:hAnsi="Verdana" w:cs="Times New Roman"/>
                <w:sz w:val="24"/>
                <w:szCs w:val="24"/>
              </w:rPr>
              <w:t>Aled Bishop</w:t>
            </w:r>
          </w:p>
        </w:tc>
        <w:tc>
          <w:tcPr>
            <w:tcW w:w="1134" w:type="dxa"/>
            <w:tcBorders>
              <w:top w:val="single" w:sz="4" w:space="0" w:color="auto"/>
              <w:left w:val="single" w:sz="4" w:space="0" w:color="auto"/>
              <w:bottom w:val="single" w:sz="4" w:space="0" w:color="auto"/>
              <w:right w:val="single" w:sz="4" w:space="0" w:color="auto"/>
            </w:tcBorders>
          </w:tcPr>
          <w:p w14:paraId="696E6D3A"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(AB)</w:t>
            </w:r>
          </w:p>
        </w:tc>
        <w:tc>
          <w:tcPr>
            <w:tcW w:w="5676" w:type="dxa"/>
            <w:tcBorders>
              <w:top w:val="single" w:sz="4" w:space="0" w:color="auto"/>
              <w:left w:val="single" w:sz="4" w:space="0" w:color="auto"/>
              <w:bottom w:val="single" w:sz="4" w:space="0" w:color="auto"/>
              <w:right w:val="single" w:sz="4" w:space="0" w:color="auto"/>
            </w:tcBorders>
          </w:tcPr>
          <w:p w14:paraId="4C6129C1" w14:textId="7500EF67" w:rsidR="00FA2EE6" w:rsidRPr="00833CCD" w:rsidRDefault="00833CCD" w:rsidP="00FA2EE6">
            <w:pPr>
              <w:spacing w:after="0" w:line="240" w:lineRule="auto"/>
              <w:rPr>
                <w:rFonts w:ascii="Verdana" w:eastAsia="Calibri" w:hAnsi="Verdana" w:cs="Times New Roman"/>
                <w:sz w:val="24"/>
                <w:szCs w:val="24"/>
              </w:rPr>
            </w:pPr>
            <w:r w:rsidRPr="00833CCD">
              <w:rPr>
                <w:rFonts w:ascii="Verdana" w:eastAsia="Calibri" w:hAnsi="Verdana" w:cs="Times New Roman"/>
                <w:sz w:val="24"/>
                <w:szCs w:val="24"/>
              </w:rPr>
              <w:t xml:space="preserve">Digital Officer </w:t>
            </w:r>
          </w:p>
        </w:tc>
      </w:tr>
      <w:tr w:rsidR="00357045" w:rsidRPr="002C70E2" w14:paraId="68AC9F80" w14:textId="77777777" w:rsidTr="006930AE">
        <w:trPr>
          <w:trHeight w:val="324"/>
          <w:jc w:val="center"/>
        </w:trPr>
        <w:tc>
          <w:tcPr>
            <w:tcW w:w="2830" w:type="dxa"/>
            <w:tcBorders>
              <w:top w:val="single" w:sz="4" w:space="0" w:color="auto"/>
              <w:left w:val="single" w:sz="4" w:space="0" w:color="auto"/>
              <w:bottom w:val="single" w:sz="4" w:space="0" w:color="auto"/>
              <w:right w:val="single" w:sz="4" w:space="0" w:color="auto"/>
            </w:tcBorders>
          </w:tcPr>
          <w:p w14:paraId="3D88DFC5" w14:textId="42F962CA" w:rsidR="00357045" w:rsidRPr="006930AE" w:rsidRDefault="00357045" w:rsidP="00FA2EE6">
            <w:pPr>
              <w:spacing w:after="0" w:line="240" w:lineRule="auto"/>
              <w:rPr>
                <w:rFonts w:ascii="Verdana" w:eastAsia="Calibri" w:hAnsi="Verdana" w:cs="Times New Roman"/>
                <w:sz w:val="24"/>
                <w:szCs w:val="24"/>
              </w:rPr>
            </w:pPr>
            <w:r>
              <w:rPr>
                <w:rFonts w:ascii="Verdana" w:eastAsia="Calibri" w:hAnsi="Verdana" w:cs="Times New Roman"/>
                <w:sz w:val="24"/>
                <w:szCs w:val="24"/>
              </w:rPr>
              <w:t>Paul Dalton</w:t>
            </w:r>
          </w:p>
        </w:tc>
        <w:tc>
          <w:tcPr>
            <w:tcW w:w="1134" w:type="dxa"/>
            <w:tcBorders>
              <w:top w:val="single" w:sz="4" w:space="0" w:color="auto"/>
              <w:left w:val="single" w:sz="4" w:space="0" w:color="auto"/>
              <w:bottom w:val="single" w:sz="4" w:space="0" w:color="auto"/>
              <w:right w:val="single" w:sz="4" w:space="0" w:color="auto"/>
            </w:tcBorders>
          </w:tcPr>
          <w:p w14:paraId="46FD65DA" w14:textId="678FCCC9" w:rsidR="00357045" w:rsidRPr="006930AE" w:rsidRDefault="00357045" w:rsidP="00FA2EE6">
            <w:pPr>
              <w:spacing w:after="0" w:line="240" w:lineRule="auto"/>
              <w:rPr>
                <w:rFonts w:ascii="Verdana" w:eastAsia="Calibri" w:hAnsi="Verdana" w:cs="Times New Roman"/>
                <w:sz w:val="24"/>
                <w:szCs w:val="24"/>
              </w:rPr>
            </w:pPr>
            <w:r>
              <w:rPr>
                <w:rFonts w:ascii="Verdana" w:eastAsia="Calibri" w:hAnsi="Verdana" w:cs="Times New Roman"/>
                <w:sz w:val="24"/>
                <w:szCs w:val="24"/>
              </w:rPr>
              <w:t>(PD)</w:t>
            </w:r>
          </w:p>
        </w:tc>
        <w:tc>
          <w:tcPr>
            <w:tcW w:w="5676" w:type="dxa"/>
            <w:tcBorders>
              <w:top w:val="single" w:sz="4" w:space="0" w:color="auto"/>
              <w:left w:val="single" w:sz="4" w:space="0" w:color="auto"/>
              <w:bottom w:val="single" w:sz="4" w:space="0" w:color="auto"/>
              <w:right w:val="single" w:sz="4" w:space="0" w:color="auto"/>
            </w:tcBorders>
          </w:tcPr>
          <w:p w14:paraId="02393B82" w14:textId="1DC62266" w:rsidR="00357045" w:rsidRPr="00833CCD" w:rsidRDefault="00357045" w:rsidP="00FA2EE6">
            <w:pPr>
              <w:spacing w:after="0" w:line="240" w:lineRule="auto"/>
              <w:rPr>
                <w:rFonts w:ascii="Verdana" w:eastAsia="Calibri" w:hAnsi="Verdana" w:cs="Times New Roman"/>
                <w:sz w:val="24"/>
                <w:szCs w:val="24"/>
              </w:rPr>
            </w:pPr>
            <w:r>
              <w:rPr>
                <w:rFonts w:ascii="Verdana" w:eastAsia="Calibri" w:hAnsi="Verdana" w:cs="Times New Roman"/>
                <w:sz w:val="24"/>
                <w:szCs w:val="24"/>
              </w:rPr>
              <w:t>Head of Internal Audit Wales (NWSSP)</w:t>
            </w:r>
          </w:p>
        </w:tc>
      </w:tr>
      <w:tr w:rsidR="00FA2EE6" w:rsidRPr="002C70E2" w14:paraId="0A357229" w14:textId="77777777" w:rsidTr="006930AE">
        <w:trPr>
          <w:trHeight w:val="304"/>
          <w:jc w:val="center"/>
        </w:trPr>
        <w:tc>
          <w:tcPr>
            <w:tcW w:w="2830" w:type="dxa"/>
            <w:tcBorders>
              <w:top w:val="single" w:sz="4" w:space="0" w:color="auto"/>
              <w:left w:val="single" w:sz="4" w:space="0" w:color="auto"/>
              <w:bottom w:val="single" w:sz="4" w:space="0" w:color="auto"/>
              <w:right w:val="single" w:sz="4" w:space="0" w:color="auto"/>
            </w:tcBorders>
          </w:tcPr>
          <w:p w14:paraId="76E80749" w14:textId="0AF7A088" w:rsidR="00FA2EE6" w:rsidRDefault="00FA2EE6" w:rsidP="00FA2EE6">
            <w:pPr>
              <w:spacing w:after="0" w:line="240" w:lineRule="auto"/>
              <w:rPr>
                <w:rFonts w:ascii="Verdana" w:eastAsia="Calibri" w:hAnsi="Verdana" w:cs="Times New Roman"/>
                <w:sz w:val="24"/>
                <w:szCs w:val="24"/>
                <w:highlight w:val="yellow"/>
              </w:rPr>
            </w:pPr>
            <w:r w:rsidRPr="006930AE">
              <w:rPr>
                <w:rFonts w:ascii="Verdana" w:eastAsia="Calibri" w:hAnsi="Verdana" w:cs="Times New Roman"/>
                <w:sz w:val="24"/>
                <w:szCs w:val="24"/>
              </w:rPr>
              <w:t xml:space="preserve">David </w:t>
            </w:r>
            <w:r w:rsidR="00340DBE" w:rsidRPr="006930AE">
              <w:rPr>
                <w:rFonts w:ascii="Verdana" w:eastAsia="Calibri" w:hAnsi="Verdana" w:cs="Times New Roman"/>
                <w:sz w:val="24"/>
                <w:szCs w:val="24"/>
              </w:rPr>
              <w:t>Heyburn</w:t>
            </w:r>
          </w:p>
        </w:tc>
        <w:tc>
          <w:tcPr>
            <w:tcW w:w="1134" w:type="dxa"/>
            <w:tcBorders>
              <w:top w:val="single" w:sz="4" w:space="0" w:color="auto"/>
              <w:left w:val="single" w:sz="4" w:space="0" w:color="auto"/>
              <w:bottom w:val="single" w:sz="4" w:space="0" w:color="auto"/>
              <w:right w:val="single" w:sz="4" w:space="0" w:color="auto"/>
            </w:tcBorders>
          </w:tcPr>
          <w:p w14:paraId="3E6C66F8" w14:textId="77777777" w:rsidR="00FA2EE6" w:rsidRPr="006930AE" w:rsidRDefault="00FA2EE6" w:rsidP="00FA2EE6">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(DH)</w:t>
            </w:r>
          </w:p>
        </w:tc>
        <w:tc>
          <w:tcPr>
            <w:tcW w:w="5676" w:type="dxa"/>
            <w:tcBorders>
              <w:top w:val="single" w:sz="4" w:space="0" w:color="auto"/>
              <w:left w:val="single" w:sz="4" w:space="0" w:color="auto"/>
              <w:bottom w:val="single" w:sz="4" w:space="0" w:color="auto"/>
              <w:right w:val="single" w:sz="4" w:space="0" w:color="auto"/>
            </w:tcBorders>
          </w:tcPr>
          <w:p w14:paraId="5FB6FDDA" w14:textId="6C6E6170" w:rsidR="00FA2EE6" w:rsidRPr="00833CCD" w:rsidRDefault="00833CCD" w:rsidP="00FA2EE6">
            <w:pPr>
              <w:spacing w:after="0" w:line="240" w:lineRule="auto"/>
              <w:rPr>
                <w:rFonts w:ascii="Verdana" w:eastAsia="Calibri" w:hAnsi="Verdana" w:cs="Times New Roman"/>
                <w:sz w:val="24"/>
                <w:szCs w:val="24"/>
              </w:rPr>
            </w:pPr>
            <w:r w:rsidRPr="00833CCD">
              <w:rPr>
                <w:rFonts w:ascii="Verdana" w:eastAsia="Calibri" w:hAnsi="Verdana" w:cs="Times New Roman"/>
                <w:sz w:val="24"/>
                <w:szCs w:val="24"/>
              </w:rPr>
              <w:t xml:space="preserve">Head of Operations, Microbiology </w:t>
            </w:r>
          </w:p>
        </w:tc>
      </w:tr>
      <w:tr w:rsidR="00FA2EE6" w:rsidRPr="002C70E2" w14:paraId="2EB7CF31" w14:textId="77777777" w:rsidTr="006930AE">
        <w:trPr>
          <w:trHeight w:val="272"/>
          <w:jc w:val="center"/>
        </w:trPr>
        <w:tc>
          <w:tcPr>
            <w:tcW w:w="2830" w:type="dxa"/>
            <w:shd w:val="clear" w:color="auto" w:fill="auto"/>
          </w:tcPr>
          <w:p w14:paraId="3F6939D4" w14:textId="77777777" w:rsidR="00FA2EE6" w:rsidRPr="00BB7499" w:rsidRDefault="00FA2EE6" w:rsidP="00FA2EE6">
            <w:pPr>
              <w:spacing w:after="0" w:line="240" w:lineRule="auto"/>
              <w:rPr>
                <w:rFonts w:ascii="Verdana" w:eastAsia="Calibri" w:hAnsi="Verdana" w:cs="Times New Roman"/>
                <w:sz w:val="24"/>
                <w:szCs w:val="24"/>
                <w:highlight w:val="yellow"/>
              </w:rPr>
            </w:pPr>
            <w:r w:rsidRPr="006930AE">
              <w:rPr>
                <w:rFonts w:ascii="Verdana" w:eastAsia="Calibri" w:hAnsi="Verdana" w:cs="Times New Roman"/>
                <w:sz w:val="24"/>
                <w:szCs w:val="24"/>
              </w:rPr>
              <w:t>Stuart Silcox</w:t>
            </w:r>
          </w:p>
        </w:tc>
        <w:tc>
          <w:tcPr>
            <w:tcW w:w="1134" w:type="dxa"/>
            <w:shd w:val="clear" w:color="auto" w:fill="auto"/>
          </w:tcPr>
          <w:p w14:paraId="42DC56ED" w14:textId="77777777" w:rsidR="00FA2EE6" w:rsidRPr="00BB7499" w:rsidRDefault="00FA2EE6" w:rsidP="00FA2EE6">
            <w:pPr>
              <w:spacing w:after="0" w:line="240" w:lineRule="auto"/>
              <w:rPr>
                <w:rFonts w:ascii="Verdana" w:eastAsia="Calibri" w:hAnsi="Verdana" w:cs="Times New Roman"/>
                <w:sz w:val="24"/>
                <w:szCs w:val="24"/>
                <w:highlight w:val="yellow"/>
              </w:rPr>
            </w:pPr>
            <w:r w:rsidRPr="006930AE">
              <w:rPr>
                <w:rFonts w:ascii="Verdana" w:eastAsia="Calibri" w:hAnsi="Verdana" w:cs="Times New Roman"/>
                <w:sz w:val="24"/>
                <w:szCs w:val="24"/>
              </w:rPr>
              <w:t>(SS)</w:t>
            </w:r>
          </w:p>
        </w:tc>
        <w:tc>
          <w:tcPr>
            <w:tcW w:w="5676" w:type="dxa"/>
            <w:shd w:val="clear" w:color="auto" w:fill="auto"/>
          </w:tcPr>
          <w:p w14:paraId="7F670856" w14:textId="3E13DB21" w:rsidR="004020E7" w:rsidRPr="00833CCD" w:rsidRDefault="00DD7E1D" w:rsidP="00DD7E1D">
            <w:pPr>
              <w:spacing w:after="0" w:line="240" w:lineRule="auto"/>
              <w:rPr>
                <w:rFonts w:ascii="Verdana" w:eastAsia="Calibri" w:hAnsi="Verdana" w:cs="Times New Roman"/>
                <w:sz w:val="24"/>
                <w:szCs w:val="24"/>
              </w:rPr>
            </w:pPr>
            <w:r w:rsidRPr="00833CCD">
              <w:rPr>
                <w:rFonts w:ascii="Verdana" w:eastAsia="Calibri" w:hAnsi="Verdana" w:cs="Times New Roman"/>
                <w:sz w:val="24"/>
                <w:szCs w:val="24"/>
              </w:rPr>
              <w:t xml:space="preserve">Assistant Director, Integrated Governance </w:t>
            </w:r>
            <w:bookmarkStart w:id="0" w:name="_GoBack"/>
            <w:bookmarkEnd w:id="0"/>
          </w:p>
        </w:tc>
      </w:tr>
      <w:tr w:rsidR="00340DBE" w:rsidRPr="002C70E2" w14:paraId="12061AF3" w14:textId="77777777" w:rsidTr="006930AE">
        <w:trPr>
          <w:trHeight w:val="272"/>
          <w:jc w:val="center"/>
        </w:trPr>
        <w:tc>
          <w:tcPr>
            <w:tcW w:w="2830" w:type="dxa"/>
            <w:shd w:val="clear" w:color="auto" w:fill="auto"/>
          </w:tcPr>
          <w:p w14:paraId="7AFEF750" w14:textId="170081BA" w:rsidR="00340DBE" w:rsidRPr="006930AE" w:rsidRDefault="00340DBE" w:rsidP="00340DBE">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lastRenderedPageBreak/>
              <w:t>Karen Williams</w:t>
            </w:r>
          </w:p>
        </w:tc>
        <w:tc>
          <w:tcPr>
            <w:tcW w:w="1134" w:type="dxa"/>
            <w:shd w:val="clear" w:color="auto" w:fill="auto"/>
          </w:tcPr>
          <w:p w14:paraId="2262B4F8" w14:textId="097D731F" w:rsidR="00340DBE" w:rsidRPr="006930AE" w:rsidRDefault="00340DBE" w:rsidP="00340DBE">
            <w:pPr>
              <w:spacing w:after="0" w:line="240" w:lineRule="auto"/>
              <w:rPr>
                <w:rFonts w:ascii="Verdana" w:eastAsia="Calibri" w:hAnsi="Verdana" w:cs="Times New Roman"/>
                <w:sz w:val="24"/>
                <w:szCs w:val="24"/>
              </w:rPr>
            </w:pPr>
            <w:r>
              <w:rPr>
                <w:rFonts w:ascii="Verdana" w:hAnsi="Verdana"/>
                <w:sz w:val="24"/>
                <w:szCs w:val="24"/>
              </w:rPr>
              <w:t>(KW)</w:t>
            </w:r>
          </w:p>
        </w:tc>
        <w:tc>
          <w:tcPr>
            <w:tcW w:w="5676" w:type="dxa"/>
            <w:shd w:val="clear" w:color="auto" w:fill="auto"/>
          </w:tcPr>
          <w:p w14:paraId="3FC56024" w14:textId="2CB628BB" w:rsidR="00340DBE" w:rsidRPr="00DD7E1D" w:rsidRDefault="00340DBE" w:rsidP="00340DBE">
            <w:pPr>
              <w:spacing w:after="0" w:line="240" w:lineRule="auto"/>
              <w:rPr>
                <w:rFonts w:ascii="Verdana" w:eastAsia="Calibri" w:hAnsi="Verdana" w:cs="Times New Roman"/>
                <w:sz w:val="24"/>
                <w:szCs w:val="24"/>
              </w:rPr>
            </w:pPr>
            <w:r>
              <w:rPr>
                <w:rFonts w:ascii="Verdana" w:hAnsi="Verdana"/>
                <w:sz w:val="24"/>
                <w:szCs w:val="24"/>
              </w:rPr>
              <w:t xml:space="preserve">Head of People and Organisational Development Operations </w:t>
            </w:r>
          </w:p>
        </w:tc>
      </w:tr>
      <w:tr w:rsidR="00357045" w:rsidRPr="002C70E2" w14:paraId="4B52B522" w14:textId="77777777" w:rsidTr="006930AE">
        <w:trPr>
          <w:trHeight w:val="272"/>
          <w:jc w:val="center"/>
        </w:trPr>
        <w:tc>
          <w:tcPr>
            <w:tcW w:w="2830" w:type="dxa"/>
            <w:shd w:val="clear" w:color="auto" w:fill="auto"/>
          </w:tcPr>
          <w:p w14:paraId="2AB36FD0" w14:textId="174E5632" w:rsidR="00357045" w:rsidRPr="006930AE" w:rsidRDefault="00357045" w:rsidP="00340DBE">
            <w:pPr>
              <w:spacing w:after="0" w:line="240" w:lineRule="auto"/>
              <w:rPr>
                <w:rFonts w:ascii="Verdana" w:eastAsia="Calibri" w:hAnsi="Verdana" w:cs="Times New Roman"/>
                <w:sz w:val="24"/>
                <w:szCs w:val="24"/>
              </w:rPr>
            </w:pPr>
            <w:r>
              <w:rPr>
                <w:rFonts w:ascii="Verdana" w:eastAsia="Calibri" w:hAnsi="Verdana" w:cs="Times New Roman"/>
                <w:sz w:val="24"/>
                <w:szCs w:val="24"/>
              </w:rPr>
              <w:t>Verity Winn</w:t>
            </w:r>
          </w:p>
        </w:tc>
        <w:tc>
          <w:tcPr>
            <w:tcW w:w="1134" w:type="dxa"/>
            <w:shd w:val="clear" w:color="auto" w:fill="auto"/>
          </w:tcPr>
          <w:p w14:paraId="40D55149" w14:textId="35CD70BD" w:rsidR="00357045" w:rsidRDefault="00357045" w:rsidP="00340DBE">
            <w:pPr>
              <w:spacing w:after="0" w:line="240" w:lineRule="auto"/>
              <w:rPr>
                <w:rFonts w:ascii="Verdana" w:hAnsi="Verdana"/>
                <w:sz w:val="24"/>
                <w:szCs w:val="24"/>
              </w:rPr>
            </w:pPr>
            <w:r>
              <w:rPr>
                <w:rFonts w:ascii="Verdana" w:hAnsi="Verdana"/>
                <w:sz w:val="24"/>
                <w:szCs w:val="24"/>
              </w:rPr>
              <w:t>(VW)</w:t>
            </w:r>
          </w:p>
        </w:tc>
        <w:tc>
          <w:tcPr>
            <w:tcW w:w="5676" w:type="dxa"/>
            <w:shd w:val="clear" w:color="auto" w:fill="auto"/>
          </w:tcPr>
          <w:p w14:paraId="529C2560" w14:textId="04948BAE" w:rsidR="00357045" w:rsidRDefault="00357045" w:rsidP="00340DBE">
            <w:pPr>
              <w:spacing w:after="0" w:line="240" w:lineRule="auto"/>
              <w:rPr>
                <w:rFonts w:ascii="Verdana" w:hAnsi="Verdana"/>
                <w:sz w:val="24"/>
                <w:szCs w:val="24"/>
              </w:rPr>
            </w:pPr>
            <w:r>
              <w:rPr>
                <w:rFonts w:ascii="Verdana" w:hAnsi="Verdana"/>
                <w:sz w:val="24"/>
                <w:szCs w:val="24"/>
              </w:rPr>
              <w:t xml:space="preserve">Audit Wales </w:t>
            </w:r>
          </w:p>
        </w:tc>
      </w:tr>
      <w:tr w:rsidR="00340DBE" w:rsidRPr="002C70E2" w14:paraId="432801C9" w14:textId="77777777" w:rsidTr="00964D89">
        <w:trPr>
          <w:trHeight w:val="304"/>
          <w:jc w:val="center"/>
        </w:trPr>
        <w:tc>
          <w:tcPr>
            <w:tcW w:w="9640" w:type="dxa"/>
            <w:gridSpan w:val="3"/>
          </w:tcPr>
          <w:p w14:paraId="5C945FB1" w14:textId="77777777" w:rsidR="00340DBE" w:rsidRPr="006930AE" w:rsidRDefault="00340DBE" w:rsidP="00340DBE">
            <w:pPr>
              <w:spacing w:after="0" w:line="240" w:lineRule="auto"/>
              <w:rPr>
                <w:rFonts w:ascii="Verdana" w:eastAsia="Calibri" w:hAnsi="Verdana" w:cs="Times New Roman"/>
                <w:b/>
                <w:sz w:val="24"/>
                <w:szCs w:val="24"/>
              </w:rPr>
            </w:pPr>
            <w:r w:rsidRPr="006930AE">
              <w:rPr>
                <w:rFonts w:ascii="Verdana" w:eastAsia="Calibri" w:hAnsi="Verdana" w:cs="Times New Roman"/>
                <w:b/>
                <w:sz w:val="24"/>
                <w:szCs w:val="24"/>
              </w:rPr>
              <w:t>Apologies:</w:t>
            </w:r>
          </w:p>
        </w:tc>
      </w:tr>
      <w:tr w:rsidR="00340DBE" w:rsidRPr="002C70E2" w14:paraId="6DC610BF" w14:textId="77777777" w:rsidTr="006930AE">
        <w:trPr>
          <w:trHeight w:val="304"/>
          <w:jc w:val="center"/>
        </w:trPr>
        <w:tc>
          <w:tcPr>
            <w:tcW w:w="2830" w:type="dxa"/>
          </w:tcPr>
          <w:p w14:paraId="70D958DA" w14:textId="77777777" w:rsidR="00340DBE" w:rsidRPr="006930AE" w:rsidRDefault="00340DBE" w:rsidP="00340DBE">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Jyoti Atri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32A56B" w14:textId="77777777" w:rsidR="00340DBE" w:rsidRPr="006930AE" w:rsidRDefault="00340DBE" w:rsidP="00340DBE">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(JA)</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B00EE62" w14:textId="77777777" w:rsidR="00340DBE" w:rsidRPr="006930AE" w:rsidRDefault="00340DBE" w:rsidP="00340DBE">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 xml:space="preserve">Interim Executive Director of Health and Wellbeing </w:t>
            </w:r>
          </w:p>
        </w:tc>
      </w:tr>
      <w:tr w:rsidR="00340DBE" w:rsidRPr="002C70E2" w14:paraId="1761B1A3" w14:textId="77777777" w:rsidTr="006930AE">
        <w:trPr>
          <w:trHeight w:val="304"/>
          <w:jc w:val="center"/>
        </w:trPr>
        <w:tc>
          <w:tcPr>
            <w:tcW w:w="2830" w:type="dxa"/>
          </w:tcPr>
          <w:p w14:paraId="627D65FF" w14:textId="77777777" w:rsidR="00340DBE" w:rsidRPr="006930AE" w:rsidRDefault="00340DBE" w:rsidP="00340DBE">
            <w:pPr>
              <w:spacing w:after="0" w:line="240" w:lineRule="auto"/>
              <w:rPr>
                <w:rFonts w:ascii="Verdana" w:eastAsia="Calibri" w:hAnsi="Verdana" w:cs="Times New Roman"/>
                <w:sz w:val="24"/>
                <w:szCs w:val="24"/>
              </w:rPr>
            </w:pPr>
            <w:r>
              <w:rPr>
                <w:rFonts w:ascii="Verdana" w:eastAsia="Calibri" w:hAnsi="Verdana" w:cs="Times New Roman"/>
                <w:sz w:val="24"/>
                <w:szCs w:val="24"/>
              </w:rPr>
              <w:t>Rhiannon Beaumont-Wood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BED627" w14:textId="77777777" w:rsidR="00340DBE" w:rsidRPr="006930AE" w:rsidRDefault="00340DBE" w:rsidP="00340DBE">
            <w:pPr>
              <w:spacing w:after="0" w:line="240" w:lineRule="auto"/>
              <w:rPr>
                <w:rFonts w:ascii="Verdana" w:eastAsia="Calibri" w:hAnsi="Verdana" w:cs="Times New Roman"/>
                <w:sz w:val="24"/>
                <w:szCs w:val="24"/>
              </w:rPr>
            </w:pPr>
            <w:r>
              <w:rPr>
                <w:rFonts w:ascii="Verdana" w:eastAsia="Calibri" w:hAnsi="Verdana" w:cs="Times New Roman"/>
                <w:sz w:val="24"/>
                <w:szCs w:val="24"/>
              </w:rPr>
              <w:t>(RBW)</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572A934C" w14:textId="77777777" w:rsidR="00340DBE" w:rsidRPr="006930AE" w:rsidRDefault="00340DBE" w:rsidP="00340DBE">
            <w:pPr>
              <w:spacing w:after="0" w:line="240" w:lineRule="auto"/>
              <w:rPr>
                <w:rFonts w:ascii="Verdana" w:eastAsia="Calibri" w:hAnsi="Verdana" w:cs="Times New Roman"/>
                <w:sz w:val="24"/>
                <w:szCs w:val="24"/>
              </w:rPr>
            </w:pPr>
            <w:r w:rsidRPr="00FA2EE6">
              <w:rPr>
                <w:rFonts w:ascii="Verdana" w:eastAsia="Calibri" w:hAnsi="Verdana" w:cs="Times New Roman"/>
                <w:sz w:val="24"/>
                <w:szCs w:val="24"/>
              </w:rPr>
              <w:t>Executive Director of Quality, Nursing and Allied Health Professionals</w:t>
            </w:r>
          </w:p>
        </w:tc>
      </w:tr>
      <w:tr w:rsidR="00340DBE" w:rsidRPr="00BB7499" w14:paraId="1EA9E688" w14:textId="77777777" w:rsidTr="006930AE">
        <w:trPr>
          <w:jc w:val="center"/>
        </w:trPr>
        <w:tc>
          <w:tcPr>
            <w:tcW w:w="2830" w:type="dxa"/>
            <w:shd w:val="clear" w:color="auto" w:fill="auto"/>
          </w:tcPr>
          <w:p w14:paraId="19E88AB1" w14:textId="77777777" w:rsidR="00340DBE" w:rsidRPr="006930AE" w:rsidRDefault="00340DBE" w:rsidP="00340DBE">
            <w:pPr>
              <w:spacing w:after="0" w:line="240" w:lineRule="auto"/>
              <w:rPr>
                <w:rFonts w:ascii="Verdana" w:eastAsia="Calibri" w:hAnsi="Verdana" w:cs="Times New Roman"/>
                <w:sz w:val="24"/>
                <w:szCs w:val="24"/>
              </w:rPr>
            </w:pPr>
            <w:r w:rsidRPr="006930AE">
              <w:rPr>
                <w:rFonts w:ascii="Verdana" w:hAnsi="Verdana"/>
                <w:sz w:val="24"/>
              </w:rPr>
              <w:t>Eleri Davies</w:t>
            </w:r>
          </w:p>
        </w:tc>
        <w:tc>
          <w:tcPr>
            <w:tcW w:w="1134" w:type="dxa"/>
          </w:tcPr>
          <w:p w14:paraId="091D5EED" w14:textId="77777777" w:rsidR="00340DBE" w:rsidRPr="006930AE" w:rsidRDefault="00340DBE" w:rsidP="00340DBE">
            <w:pPr>
              <w:spacing w:after="0" w:line="240" w:lineRule="auto"/>
              <w:rPr>
                <w:rFonts w:ascii="Verdana" w:eastAsia="Calibri" w:hAnsi="Verdana" w:cs="Times New Roman"/>
                <w:sz w:val="24"/>
                <w:szCs w:val="24"/>
              </w:rPr>
            </w:pPr>
            <w:r w:rsidRPr="006930AE">
              <w:rPr>
                <w:rFonts w:ascii="Verdana" w:hAnsi="Verdana"/>
                <w:sz w:val="24"/>
              </w:rPr>
              <w:t>(ED)</w:t>
            </w:r>
          </w:p>
        </w:tc>
        <w:tc>
          <w:tcPr>
            <w:tcW w:w="5676" w:type="dxa"/>
          </w:tcPr>
          <w:p w14:paraId="46CF6D88" w14:textId="77777777" w:rsidR="00340DBE" w:rsidRPr="006930AE" w:rsidRDefault="00340DBE" w:rsidP="00340DBE">
            <w:pPr>
              <w:spacing w:after="0" w:line="240" w:lineRule="auto"/>
              <w:rPr>
                <w:rFonts w:ascii="Verdana" w:eastAsia="Calibri" w:hAnsi="Verdana" w:cs="Times New Roman"/>
                <w:sz w:val="24"/>
                <w:szCs w:val="24"/>
              </w:rPr>
            </w:pPr>
            <w:r w:rsidRPr="006930AE">
              <w:rPr>
                <w:rFonts w:ascii="Verdana" w:hAnsi="Verdana"/>
                <w:sz w:val="24"/>
              </w:rPr>
              <w:t xml:space="preserve">Interim Medical Director </w:t>
            </w:r>
          </w:p>
        </w:tc>
      </w:tr>
      <w:tr w:rsidR="00340DBE" w:rsidRPr="00BB7499" w14:paraId="5342E985" w14:textId="77777777" w:rsidTr="006930AE">
        <w:trPr>
          <w:jc w:val="center"/>
        </w:trPr>
        <w:tc>
          <w:tcPr>
            <w:tcW w:w="2830" w:type="dxa"/>
            <w:shd w:val="clear" w:color="auto" w:fill="auto"/>
          </w:tcPr>
          <w:p w14:paraId="4F4C2F17" w14:textId="50A99936" w:rsidR="00340DBE" w:rsidRPr="006930AE" w:rsidRDefault="00340DBE" w:rsidP="00340DBE">
            <w:pPr>
              <w:spacing w:after="0" w:line="240" w:lineRule="auto"/>
              <w:rPr>
                <w:rFonts w:ascii="Verdana" w:hAnsi="Verdana"/>
                <w:sz w:val="24"/>
              </w:rPr>
            </w:pPr>
            <w:r>
              <w:rPr>
                <w:rFonts w:ascii="Verdana" w:hAnsi="Verdana"/>
                <w:sz w:val="24"/>
              </w:rPr>
              <w:t>Neil Lewis</w:t>
            </w:r>
          </w:p>
        </w:tc>
        <w:tc>
          <w:tcPr>
            <w:tcW w:w="1134" w:type="dxa"/>
          </w:tcPr>
          <w:p w14:paraId="38B75814" w14:textId="29FCCC04" w:rsidR="00340DBE" w:rsidRPr="006930AE" w:rsidRDefault="00340DBE" w:rsidP="00340DBE">
            <w:pPr>
              <w:spacing w:after="0" w:line="240" w:lineRule="auto"/>
              <w:rPr>
                <w:rFonts w:ascii="Verdana" w:hAnsi="Verdana"/>
                <w:sz w:val="24"/>
              </w:rPr>
            </w:pPr>
            <w:r>
              <w:rPr>
                <w:rFonts w:ascii="Verdana" w:hAnsi="Verdana"/>
                <w:sz w:val="24"/>
              </w:rPr>
              <w:t>(NL)</w:t>
            </w:r>
          </w:p>
        </w:tc>
        <w:tc>
          <w:tcPr>
            <w:tcW w:w="5676" w:type="dxa"/>
          </w:tcPr>
          <w:p w14:paraId="6CBABF1F" w14:textId="19F7C5A3" w:rsidR="00340DBE" w:rsidRPr="006930AE" w:rsidRDefault="00340DBE" w:rsidP="00340DBE">
            <w:pPr>
              <w:spacing w:after="0" w:line="240" w:lineRule="auto"/>
              <w:rPr>
                <w:rFonts w:ascii="Verdana" w:hAnsi="Verdana"/>
                <w:sz w:val="24"/>
              </w:rPr>
            </w:pPr>
            <w:r>
              <w:rPr>
                <w:rFonts w:ascii="Verdana" w:hAnsi="Verdana"/>
                <w:sz w:val="24"/>
              </w:rPr>
              <w:t xml:space="preserve">Acting Director of People and Organisational Development </w:t>
            </w:r>
          </w:p>
        </w:tc>
      </w:tr>
      <w:tr w:rsidR="00340DBE" w:rsidRPr="002C70E2" w14:paraId="5E10151C" w14:textId="77777777" w:rsidTr="006930AE">
        <w:trPr>
          <w:trHeight w:val="304"/>
          <w:jc w:val="center"/>
        </w:trPr>
        <w:tc>
          <w:tcPr>
            <w:tcW w:w="2830" w:type="dxa"/>
          </w:tcPr>
          <w:p w14:paraId="76FDA700" w14:textId="77777777" w:rsidR="00340DBE" w:rsidRPr="006930AE" w:rsidRDefault="00340DBE" w:rsidP="00340DBE">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Mohammed Mehmet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FCA2A8" w14:textId="77777777" w:rsidR="00340DBE" w:rsidRPr="006930AE" w:rsidRDefault="00340DBE" w:rsidP="00340DBE">
            <w:pPr>
              <w:spacing w:after="0" w:line="240" w:lineRule="auto"/>
              <w:rPr>
                <w:rFonts w:ascii="Verdana" w:hAnsi="Verdana"/>
                <w:sz w:val="24"/>
                <w:szCs w:val="24"/>
              </w:rPr>
            </w:pPr>
            <w:r w:rsidRPr="006930AE">
              <w:rPr>
                <w:rFonts w:ascii="Verdana" w:hAnsi="Verdana"/>
                <w:sz w:val="24"/>
                <w:szCs w:val="24"/>
              </w:rPr>
              <w:t>(MM)</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25F90A62" w14:textId="77777777" w:rsidR="00340DBE" w:rsidRPr="006930AE" w:rsidRDefault="00340DBE" w:rsidP="00340DBE">
            <w:pPr>
              <w:spacing w:after="0" w:line="240" w:lineRule="auto"/>
              <w:rPr>
                <w:rFonts w:ascii="Verdana" w:hAnsi="Verdana"/>
                <w:sz w:val="24"/>
                <w:szCs w:val="24"/>
              </w:rPr>
            </w:pPr>
            <w:r w:rsidRPr="006930AE">
              <w:rPr>
                <w:rFonts w:ascii="Verdana" w:hAnsi="Verdana"/>
                <w:sz w:val="24"/>
                <w:szCs w:val="24"/>
              </w:rPr>
              <w:t xml:space="preserve">Non-Executive Director (Local Authority) </w:t>
            </w:r>
          </w:p>
        </w:tc>
      </w:tr>
      <w:tr w:rsidR="00340DBE" w:rsidRPr="005D10E8" w14:paraId="746788FD" w14:textId="77777777" w:rsidTr="006930AE">
        <w:trPr>
          <w:trHeight w:val="374"/>
          <w:jc w:val="center"/>
        </w:trPr>
        <w:tc>
          <w:tcPr>
            <w:tcW w:w="2830" w:type="dxa"/>
            <w:shd w:val="clear" w:color="auto" w:fill="auto"/>
          </w:tcPr>
          <w:p w14:paraId="2A06C643" w14:textId="77777777" w:rsidR="00340DBE" w:rsidRPr="006930AE" w:rsidRDefault="00340DBE" w:rsidP="00340DBE">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Judi Rhys</w:t>
            </w:r>
          </w:p>
        </w:tc>
        <w:tc>
          <w:tcPr>
            <w:tcW w:w="1134" w:type="dxa"/>
            <w:shd w:val="clear" w:color="auto" w:fill="auto"/>
          </w:tcPr>
          <w:p w14:paraId="60F0D22D" w14:textId="77777777" w:rsidR="00340DBE" w:rsidRPr="006930AE" w:rsidRDefault="00340DBE" w:rsidP="00340DBE">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(JR)</w:t>
            </w:r>
          </w:p>
        </w:tc>
        <w:tc>
          <w:tcPr>
            <w:tcW w:w="5676" w:type="dxa"/>
            <w:shd w:val="clear" w:color="auto" w:fill="auto"/>
          </w:tcPr>
          <w:p w14:paraId="11BC0063" w14:textId="0CC237F5" w:rsidR="00340DBE" w:rsidRPr="006930AE" w:rsidRDefault="00340DBE" w:rsidP="00340DBE">
            <w:pPr>
              <w:spacing w:after="0" w:line="240" w:lineRule="auto"/>
              <w:rPr>
                <w:rFonts w:ascii="Verdana" w:eastAsia="Calibri" w:hAnsi="Verdana" w:cs="Times New Roman"/>
                <w:sz w:val="24"/>
                <w:szCs w:val="24"/>
              </w:rPr>
            </w:pPr>
            <w:r w:rsidRPr="006930AE">
              <w:rPr>
                <w:rFonts w:ascii="Verdana" w:eastAsia="Calibri" w:hAnsi="Verdana" w:cs="Times New Roman"/>
                <w:sz w:val="24"/>
                <w:szCs w:val="24"/>
              </w:rPr>
              <w:t xml:space="preserve">Non-Executive Director (Third Sector) </w:t>
            </w:r>
          </w:p>
        </w:tc>
      </w:tr>
      <w:tr w:rsidR="00F045AE" w:rsidRPr="005D10E8" w14:paraId="70265A4B" w14:textId="77777777" w:rsidTr="006930AE">
        <w:trPr>
          <w:trHeight w:val="374"/>
          <w:jc w:val="center"/>
        </w:trPr>
        <w:tc>
          <w:tcPr>
            <w:tcW w:w="2830" w:type="dxa"/>
            <w:shd w:val="clear" w:color="auto" w:fill="auto"/>
          </w:tcPr>
          <w:p w14:paraId="3109427A" w14:textId="50DBE362" w:rsidR="00F045AE" w:rsidRPr="006930AE" w:rsidRDefault="00F045AE" w:rsidP="00340DBE">
            <w:pPr>
              <w:spacing w:after="0" w:line="240" w:lineRule="auto"/>
              <w:rPr>
                <w:rFonts w:ascii="Verdana" w:eastAsia="Calibri" w:hAnsi="Verdana" w:cs="Times New Roman"/>
                <w:sz w:val="24"/>
                <w:szCs w:val="24"/>
              </w:rPr>
            </w:pPr>
            <w:r>
              <w:rPr>
                <w:rFonts w:ascii="Verdana" w:eastAsia="Calibri" w:hAnsi="Verdana" w:cs="Times New Roman"/>
                <w:sz w:val="24"/>
                <w:szCs w:val="24"/>
              </w:rPr>
              <w:t xml:space="preserve">Stephanie Wilkins </w:t>
            </w:r>
          </w:p>
        </w:tc>
        <w:tc>
          <w:tcPr>
            <w:tcW w:w="1134" w:type="dxa"/>
            <w:shd w:val="clear" w:color="auto" w:fill="auto"/>
          </w:tcPr>
          <w:p w14:paraId="4B4817E3" w14:textId="795AF356" w:rsidR="00F045AE" w:rsidRPr="006930AE" w:rsidRDefault="00F045AE" w:rsidP="00340DBE">
            <w:pPr>
              <w:spacing w:after="0" w:line="240" w:lineRule="auto"/>
              <w:rPr>
                <w:rFonts w:ascii="Verdana" w:eastAsia="Calibri" w:hAnsi="Verdana" w:cs="Times New Roman"/>
                <w:sz w:val="24"/>
                <w:szCs w:val="24"/>
              </w:rPr>
            </w:pPr>
            <w:r>
              <w:rPr>
                <w:rFonts w:ascii="Verdana" w:eastAsia="Calibri" w:hAnsi="Verdana" w:cs="Times New Roman"/>
                <w:sz w:val="24"/>
                <w:szCs w:val="24"/>
              </w:rPr>
              <w:t>(SW)</w:t>
            </w:r>
          </w:p>
        </w:tc>
        <w:tc>
          <w:tcPr>
            <w:tcW w:w="5676" w:type="dxa"/>
            <w:shd w:val="clear" w:color="auto" w:fill="auto"/>
          </w:tcPr>
          <w:p w14:paraId="27C949F1" w14:textId="1C35B832" w:rsidR="00F045AE" w:rsidRPr="006930AE" w:rsidRDefault="00F045AE" w:rsidP="00340DBE">
            <w:pPr>
              <w:spacing w:after="0" w:line="240" w:lineRule="auto"/>
              <w:rPr>
                <w:rFonts w:ascii="Verdana" w:eastAsia="Calibri" w:hAnsi="Verdana" w:cs="Times New Roman"/>
                <w:sz w:val="24"/>
                <w:szCs w:val="24"/>
              </w:rPr>
            </w:pPr>
            <w:r>
              <w:rPr>
                <w:rFonts w:ascii="Verdana" w:eastAsia="Calibri" w:hAnsi="Verdana" w:cs="Times New Roman"/>
                <w:sz w:val="24"/>
                <w:szCs w:val="24"/>
              </w:rPr>
              <w:t xml:space="preserve">Trade Union representative </w:t>
            </w:r>
          </w:p>
        </w:tc>
      </w:tr>
    </w:tbl>
    <w:p w14:paraId="42FF4680" w14:textId="77777777" w:rsidR="00EF2D26" w:rsidRPr="002C70E2" w:rsidRDefault="00EF2D26" w:rsidP="00EF2D26">
      <w:pPr>
        <w:spacing w:after="0" w:line="240" w:lineRule="auto"/>
        <w:jc w:val="both"/>
        <w:rPr>
          <w:rFonts w:ascii="Verdana" w:eastAsia="Calibri" w:hAnsi="Verdana" w:cs="Times New Roman"/>
          <w:i/>
          <w:sz w:val="24"/>
          <w:szCs w:val="24"/>
        </w:rPr>
      </w:pPr>
    </w:p>
    <w:p w14:paraId="56406840" w14:textId="77777777" w:rsidR="00EF2D26" w:rsidRPr="002C70E2" w:rsidRDefault="00EF2D26" w:rsidP="00EF2D26">
      <w:pPr>
        <w:spacing w:after="0" w:line="240" w:lineRule="auto"/>
        <w:jc w:val="center"/>
        <w:rPr>
          <w:rFonts w:ascii="Verdana" w:eastAsia="Calibri" w:hAnsi="Verdana" w:cs="Times New Roman"/>
          <w:i/>
          <w:sz w:val="24"/>
          <w:szCs w:val="24"/>
        </w:rPr>
      </w:pPr>
      <w:r w:rsidRPr="002C70E2">
        <w:rPr>
          <w:rFonts w:ascii="Verdana" w:eastAsia="Calibri" w:hAnsi="Verdana" w:cs="Times New Roman"/>
          <w:i/>
          <w:sz w:val="24"/>
          <w:szCs w:val="24"/>
        </w:rPr>
        <w:t xml:space="preserve">The meeting commenced at </w:t>
      </w:r>
      <w:r w:rsidR="00C54ED8">
        <w:rPr>
          <w:rFonts w:ascii="Verdana" w:eastAsia="Calibri" w:hAnsi="Verdana" w:cs="Times New Roman"/>
          <w:i/>
          <w:sz w:val="24"/>
          <w:szCs w:val="24"/>
        </w:rPr>
        <w:t>10am</w:t>
      </w:r>
    </w:p>
    <w:p w14:paraId="7FEC5196" w14:textId="77777777" w:rsidR="00EF2D26" w:rsidRPr="002C70E2" w:rsidRDefault="00EF2D26" w:rsidP="00EF2D26">
      <w:pPr>
        <w:spacing w:after="0" w:line="240" w:lineRule="auto"/>
        <w:jc w:val="both"/>
        <w:rPr>
          <w:rFonts w:ascii="Verdana" w:eastAsia="Calibri" w:hAnsi="Verdana" w:cs="Times New Roman"/>
          <w:i/>
          <w:sz w:val="24"/>
          <w:szCs w:val="24"/>
        </w:rPr>
      </w:pPr>
    </w:p>
    <w:tbl>
      <w:tblPr>
        <w:tblStyle w:val="TableGrid"/>
        <w:tblW w:w="9730" w:type="dxa"/>
        <w:tblInd w:w="-289" w:type="dxa"/>
        <w:tblLook w:val="04A0" w:firstRow="1" w:lastRow="0" w:firstColumn="1" w:lastColumn="0" w:noHBand="0" w:noVBand="1"/>
      </w:tblPr>
      <w:tblGrid>
        <w:gridCol w:w="2694"/>
        <w:gridCol w:w="7036"/>
      </w:tblGrid>
      <w:tr w:rsidR="00EF2D26" w:rsidRPr="002C70E2" w14:paraId="3AD6A33A" w14:textId="77777777" w:rsidTr="00964D89">
        <w:tc>
          <w:tcPr>
            <w:tcW w:w="2694" w:type="dxa"/>
            <w:tcBorders>
              <w:right w:val="nil"/>
            </w:tcBorders>
          </w:tcPr>
          <w:p w14:paraId="2802EEBD" w14:textId="77777777" w:rsidR="00EF2D26" w:rsidRPr="002C70E2" w:rsidRDefault="00EF2D26" w:rsidP="00964D89">
            <w:pPr>
              <w:jc w:val="both"/>
              <w:rPr>
                <w:rFonts w:ascii="Verdana" w:eastAsia="Calibri" w:hAnsi="Verdana" w:cs="Times New Roman"/>
                <w:b/>
                <w:sz w:val="24"/>
                <w:szCs w:val="24"/>
              </w:rPr>
            </w:pPr>
            <w:r w:rsidRPr="002C70E2">
              <w:rPr>
                <w:rFonts w:ascii="Verdana" w:eastAsia="Calibri" w:hAnsi="Verdana" w:cs="Times New Roman"/>
                <w:b/>
                <w:sz w:val="24"/>
                <w:szCs w:val="24"/>
              </w:rPr>
              <w:t>PHW 2</w:t>
            </w:r>
            <w:r>
              <w:rPr>
                <w:rFonts w:ascii="Verdana" w:eastAsia="Calibri" w:hAnsi="Verdana" w:cs="Times New Roman"/>
                <w:b/>
                <w:sz w:val="24"/>
                <w:szCs w:val="24"/>
              </w:rPr>
              <w:t>23</w:t>
            </w:r>
            <w:r w:rsidRPr="002C70E2">
              <w:rPr>
                <w:rFonts w:ascii="Verdana" w:eastAsia="Calibri" w:hAnsi="Verdana" w:cs="Times New Roman"/>
                <w:b/>
                <w:sz w:val="24"/>
                <w:szCs w:val="24"/>
              </w:rPr>
              <w:t>/202</w:t>
            </w:r>
            <w:r>
              <w:rPr>
                <w:rFonts w:ascii="Verdana" w:eastAsia="Calibri" w:hAnsi="Verdana" w:cs="Times New Roman"/>
                <w:b/>
                <w:sz w:val="24"/>
                <w:szCs w:val="24"/>
              </w:rPr>
              <w:t>1</w:t>
            </w:r>
          </w:p>
        </w:tc>
        <w:tc>
          <w:tcPr>
            <w:tcW w:w="7036" w:type="dxa"/>
            <w:tcBorders>
              <w:left w:val="nil"/>
            </w:tcBorders>
          </w:tcPr>
          <w:p w14:paraId="138D9D42" w14:textId="77777777" w:rsidR="00EF2D26" w:rsidRPr="002C70E2" w:rsidRDefault="00EF2D26" w:rsidP="00964D89">
            <w:pPr>
              <w:jc w:val="both"/>
              <w:rPr>
                <w:rFonts w:ascii="Verdana" w:eastAsia="Calibri" w:hAnsi="Verdana" w:cs="Times New Roman"/>
                <w:b/>
                <w:sz w:val="24"/>
                <w:szCs w:val="24"/>
              </w:rPr>
            </w:pPr>
            <w:r w:rsidRPr="002C70E2">
              <w:rPr>
                <w:rFonts w:ascii="Verdana" w:eastAsia="Calibri" w:hAnsi="Verdana" w:cs="Times New Roman"/>
                <w:b/>
                <w:sz w:val="24"/>
                <w:szCs w:val="24"/>
              </w:rPr>
              <w:t>Welcome and Apologies</w:t>
            </w:r>
          </w:p>
        </w:tc>
      </w:tr>
      <w:tr w:rsidR="00EF2D26" w:rsidRPr="002C70E2" w14:paraId="737CEEAF" w14:textId="77777777" w:rsidTr="00964D89">
        <w:tc>
          <w:tcPr>
            <w:tcW w:w="9730" w:type="dxa"/>
            <w:gridSpan w:val="2"/>
            <w:tcBorders>
              <w:bottom w:val="single" w:sz="4" w:space="0" w:color="auto"/>
            </w:tcBorders>
          </w:tcPr>
          <w:p w14:paraId="5740AF07" w14:textId="77777777" w:rsidR="00651CAA" w:rsidRDefault="00651CAA" w:rsidP="00651CAA">
            <w:pPr>
              <w:rPr>
                <w:rFonts w:ascii="Verdana" w:eastAsia="Calibri" w:hAnsi="Verdana" w:cs="Times New Roman"/>
                <w:sz w:val="24"/>
                <w:szCs w:val="24"/>
              </w:rPr>
            </w:pPr>
            <w:r w:rsidRPr="00506B1F">
              <w:rPr>
                <w:rFonts w:ascii="Verdana" w:eastAsia="Calibri" w:hAnsi="Verdana" w:cs="Times New Roman"/>
                <w:sz w:val="24"/>
                <w:szCs w:val="24"/>
              </w:rPr>
              <w:t xml:space="preserve">The Board </w:t>
            </w:r>
            <w:r w:rsidRPr="00506B1F">
              <w:rPr>
                <w:rFonts w:ascii="Verdana" w:eastAsia="Calibri" w:hAnsi="Verdana" w:cs="Times New Roman"/>
                <w:b/>
                <w:sz w:val="24"/>
                <w:szCs w:val="24"/>
              </w:rPr>
              <w:t>noted</w:t>
            </w:r>
            <w:r w:rsidRPr="00506B1F">
              <w:rPr>
                <w:rFonts w:ascii="Verdana" w:eastAsia="Calibri" w:hAnsi="Verdana" w:cs="Times New Roman"/>
                <w:sz w:val="24"/>
                <w:szCs w:val="24"/>
              </w:rPr>
              <w:t xml:space="preserve"> the apolog</w:t>
            </w:r>
            <w:r>
              <w:rPr>
                <w:rFonts w:ascii="Verdana" w:eastAsia="Calibri" w:hAnsi="Verdana" w:cs="Times New Roman"/>
                <w:sz w:val="24"/>
                <w:szCs w:val="24"/>
              </w:rPr>
              <w:t xml:space="preserve">ies </w:t>
            </w:r>
            <w:r w:rsidRPr="00506B1F">
              <w:rPr>
                <w:rFonts w:ascii="Verdana" w:eastAsia="Calibri" w:hAnsi="Verdana" w:cs="Times New Roman"/>
                <w:sz w:val="24"/>
                <w:szCs w:val="24"/>
              </w:rPr>
              <w:t>for absence.</w:t>
            </w:r>
          </w:p>
          <w:p w14:paraId="678779E8" w14:textId="77777777" w:rsidR="00651CAA" w:rsidRPr="00506B1F" w:rsidRDefault="00651CAA" w:rsidP="00651CAA">
            <w:pPr>
              <w:rPr>
                <w:rFonts w:ascii="Verdana" w:eastAsia="Calibri" w:hAnsi="Verdana" w:cs="Times New Roman"/>
                <w:sz w:val="24"/>
                <w:szCs w:val="24"/>
              </w:rPr>
            </w:pPr>
          </w:p>
          <w:p w14:paraId="535C955E" w14:textId="77777777" w:rsidR="00651CAA" w:rsidRDefault="00651CAA" w:rsidP="00651CAA">
            <w:pPr>
              <w:jc w:val="both"/>
              <w:rPr>
                <w:rFonts w:ascii="Verdana" w:eastAsia="Calibri" w:hAnsi="Verdana" w:cs="Times New Roman"/>
                <w:sz w:val="24"/>
                <w:szCs w:val="24"/>
              </w:rPr>
            </w:pPr>
            <w:r>
              <w:rPr>
                <w:rFonts w:ascii="Verdana" w:eastAsia="Calibri" w:hAnsi="Verdana" w:cs="Times New Roman"/>
                <w:sz w:val="24"/>
                <w:szCs w:val="24"/>
              </w:rPr>
              <w:t xml:space="preserve">JW welcomed everyone to the meeting, explaining the need to continue with virtual meetings, centred on a COVID-19 related agenda. The meeting was open to the public and to staff via a livestream link on the website and she extended a warm welcome to those observing the meeting online.  </w:t>
            </w:r>
          </w:p>
          <w:p w14:paraId="21DB1A0E" w14:textId="77777777" w:rsidR="00651CAA" w:rsidRDefault="00651CAA" w:rsidP="00651CAA">
            <w:pPr>
              <w:jc w:val="both"/>
              <w:rPr>
                <w:rFonts w:ascii="Verdana" w:eastAsia="Calibri" w:hAnsi="Verdana" w:cs="Times New Roman"/>
                <w:sz w:val="24"/>
                <w:szCs w:val="24"/>
              </w:rPr>
            </w:pPr>
          </w:p>
          <w:p w14:paraId="6D835BEE" w14:textId="77777777" w:rsidR="00651CAA" w:rsidRDefault="00651CAA" w:rsidP="00651CAA">
            <w:pPr>
              <w:jc w:val="both"/>
              <w:rPr>
                <w:rFonts w:ascii="Verdana" w:eastAsia="Calibri" w:hAnsi="Verdana" w:cs="Times New Roman"/>
                <w:sz w:val="24"/>
                <w:szCs w:val="24"/>
              </w:rPr>
            </w:pPr>
            <w:r>
              <w:rPr>
                <w:rFonts w:ascii="Verdana" w:eastAsia="Calibri" w:hAnsi="Verdana" w:cs="Times New Roman"/>
                <w:sz w:val="24"/>
                <w:szCs w:val="24"/>
              </w:rPr>
              <w:t>JW summarised the role of the Board as the Governing Body of the organisation, with specific responsibilities for: strategy development and direction; building and sustaining strategic partnerships; setting risk appetite and overseeing strategic risks; scrutinising in-year performance against plans and setting the organisational tone and culture. The Board was committed to ensuring that every member of staff could come to work and be their best selves, without fear of disadvantage or discrimination of any kind.</w:t>
            </w:r>
          </w:p>
          <w:p w14:paraId="636AB949" w14:textId="77777777" w:rsidR="00651CAA" w:rsidRDefault="00651CAA" w:rsidP="00651CAA">
            <w:pPr>
              <w:jc w:val="both"/>
              <w:rPr>
                <w:rFonts w:ascii="Verdana" w:eastAsia="Calibri" w:hAnsi="Verdana" w:cs="Times New Roman"/>
                <w:sz w:val="24"/>
                <w:szCs w:val="24"/>
              </w:rPr>
            </w:pPr>
          </w:p>
          <w:p w14:paraId="1053213B" w14:textId="0264BEC6" w:rsidR="00EF2D26" w:rsidRDefault="00651CAA" w:rsidP="00C54ED8">
            <w:pPr>
              <w:jc w:val="both"/>
              <w:rPr>
                <w:rFonts w:ascii="Verdana" w:eastAsia="Calibri" w:hAnsi="Verdana" w:cs="Times New Roman"/>
                <w:sz w:val="24"/>
                <w:szCs w:val="24"/>
              </w:rPr>
            </w:pPr>
            <w:r>
              <w:rPr>
                <w:rFonts w:ascii="Verdana" w:eastAsia="Calibri" w:hAnsi="Verdana" w:cs="Times New Roman"/>
                <w:sz w:val="24"/>
                <w:szCs w:val="24"/>
              </w:rPr>
              <w:t xml:space="preserve">JW advised that the Board conducted its meetings in line with a formal Board Etiquette; </w:t>
            </w:r>
            <w:r w:rsidRPr="00833CCD">
              <w:rPr>
                <w:rFonts w:ascii="Verdana" w:eastAsia="Calibri" w:hAnsi="Verdana" w:cs="Times New Roman"/>
                <w:sz w:val="24"/>
                <w:szCs w:val="24"/>
              </w:rPr>
              <w:t xml:space="preserve">the recently updated version could be found </w:t>
            </w:r>
            <w:r w:rsidR="00340DBE" w:rsidRPr="00833CCD">
              <w:rPr>
                <w:rFonts w:ascii="Verdana" w:eastAsia="Calibri" w:hAnsi="Verdana" w:cs="Times New Roman"/>
                <w:sz w:val="24"/>
                <w:szCs w:val="24"/>
              </w:rPr>
              <w:t xml:space="preserve">on the website here – </w:t>
            </w:r>
            <w:hyperlink r:id="rId9" w:history="1">
              <w:r w:rsidR="00833CCD" w:rsidRPr="004E0294">
                <w:rPr>
                  <w:rStyle w:val="Hyperlink"/>
                  <w:rFonts w:ascii="Verdana" w:eastAsia="Calibri" w:hAnsi="Verdana" w:cs="Times New Roman"/>
                  <w:sz w:val="24"/>
                  <w:szCs w:val="24"/>
                </w:rPr>
                <w:t>https://phw.nhs.wales/about-us/board-and-executive-team</w:t>
              </w:r>
            </w:hyperlink>
            <w:r w:rsidR="00833CCD">
              <w:rPr>
                <w:rFonts w:ascii="Verdana" w:eastAsia="Calibri" w:hAnsi="Verdana" w:cs="Times New Roman"/>
                <w:sz w:val="24"/>
                <w:szCs w:val="24"/>
              </w:rPr>
              <w:t xml:space="preserve"> S</w:t>
            </w:r>
            <w:r>
              <w:rPr>
                <w:rFonts w:ascii="Verdana" w:eastAsia="Calibri" w:hAnsi="Verdana" w:cs="Times New Roman"/>
                <w:sz w:val="24"/>
                <w:szCs w:val="24"/>
              </w:rPr>
              <w:t xml:space="preserve">he also explained that, in line with its commitment to continuous improvement, the Board had adjusted the agenda for the meetings, to optimise the time spent on assurance and approval. </w:t>
            </w:r>
            <w:r w:rsidR="005115A6">
              <w:rPr>
                <w:rFonts w:ascii="Verdana" w:eastAsia="Calibri" w:hAnsi="Verdana" w:cs="Times New Roman"/>
                <w:sz w:val="24"/>
                <w:szCs w:val="24"/>
              </w:rPr>
              <w:t>The papers included a proposal to c</w:t>
            </w:r>
            <w:r w:rsidR="00340DBE">
              <w:rPr>
                <w:rFonts w:ascii="Verdana" w:eastAsia="Calibri" w:hAnsi="Verdana" w:cs="Times New Roman"/>
                <w:sz w:val="24"/>
                <w:szCs w:val="24"/>
              </w:rPr>
              <w:t xml:space="preserve">hange the Board/Committee structure </w:t>
            </w:r>
            <w:r w:rsidR="005115A6">
              <w:rPr>
                <w:rFonts w:ascii="Verdana" w:eastAsia="Calibri" w:hAnsi="Verdana" w:cs="Times New Roman"/>
                <w:sz w:val="24"/>
                <w:szCs w:val="24"/>
              </w:rPr>
              <w:t>from April</w:t>
            </w:r>
            <w:r w:rsidR="005D142E">
              <w:rPr>
                <w:rFonts w:ascii="Verdana" w:eastAsia="Calibri" w:hAnsi="Verdana" w:cs="Times New Roman"/>
                <w:sz w:val="24"/>
                <w:szCs w:val="24"/>
              </w:rPr>
              <w:t xml:space="preserve"> </w:t>
            </w:r>
            <w:r w:rsidR="005115A6">
              <w:rPr>
                <w:rFonts w:ascii="Verdana" w:eastAsia="Calibri" w:hAnsi="Verdana" w:cs="Times New Roman"/>
                <w:sz w:val="24"/>
                <w:szCs w:val="24"/>
              </w:rPr>
              <w:t>2021, to reflect changing circumstances.</w:t>
            </w:r>
          </w:p>
          <w:p w14:paraId="602E83A3" w14:textId="77777777" w:rsidR="00C54ED8" w:rsidRPr="002C70E2" w:rsidRDefault="00C54ED8" w:rsidP="00C54ED8">
            <w:pPr>
              <w:jc w:val="both"/>
              <w:rPr>
                <w:rFonts w:ascii="Verdana" w:eastAsia="Calibri" w:hAnsi="Verdana" w:cs="Times New Roman"/>
                <w:sz w:val="24"/>
                <w:szCs w:val="24"/>
              </w:rPr>
            </w:pPr>
          </w:p>
        </w:tc>
      </w:tr>
      <w:tr w:rsidR="00EF2D26" w:rsidRPr="002C70E2" w14:paraId="2ED00EE4" w14:textId="77777777" w:rsidTr="00964D89">
        <w:tc>
          <w:tcPr>
            <w:tcW w:w="2694" w:type="dxa"/>
            <w:tcBorders>
              <w:right w:val="nil"/>
            </w:tcBorders>
          </w:tcPr>
          <w:p w14:paraId="1ADDB40D" w14:textId="77777777" w:rsidR="00EF2D26" w:rsidRPr="002C70E2" w:rsidRDefault="00EF2D26" w:rsidP="00964D89">
            <w:pPr>
              <w:jc w:val="both"/>
              <w:rPr>
                <w:rFonts w:ascii="Verdana" w:eastAsia="Calibri" w:hAnsi="Verdana" w:cs="Times New Roman"/>
                <w:b/>
                <w:sz w:val="24"/>
                <w:szCs w:val="24"/>
              </w:rPr>
            </w:pPr>
            <w:r w:rsidRPr="002C70E2">
              <w:rPr>
                <w:rFonts w:ascii="Verdana" w:eastAsia="Calibri" w:hAnsi="Verdana" w:cs="Times New Roman"/>
                <w:b/>
                <w:sz w:val="24"/>
                <w:szCs w:val="24"/>
              </w:rPr>
              <w:t>PHW 2</w:t>
            </w:r>
            <w:r>
              <w:rPr>
                <w:rFonts w:ascii="Verdana" w:eastAsia="Calibri" w:hAnsi="Verdana" w:cs="Times New Roman"/>
                <w:b/>
                <w:sz w:val="24"/>
                <w:szCs w:val="24"/>
              </w:rPr>
              <w:t>24</w:t>
            </w:r>
            <w:r w:rsidRPr="002C70E2">
              <w:rPr>
                <w:rFonts w:ascii="Verdana" w:eastAsia="Calibri" w:hAnsi="Verdana" w:cs="Times New Roman"/>
                <w:b/>
                <w:sz w:val="24"/>
                <w:szCs w:val="24"/>
              </w:rPr>
              <w:t>/202</w:t>
            </w:r>
            <w:r>
              <w:rPr>
                <w:rFonts w:ascii="Verdana" w:eastAsia="Calibri" w:hAnsi="Verdana" w:cs="Times New Roman"/>
                <w:b/>
                <w:sz w:val="24"/>
                <w:szCs w:val="24"/>
              </w:rPr>
              <w:t>1</w:t>
            </w:r>
          </w:p>
        </w:tc>
        <w:tc>
          <w:tcPr>
            <w:tcW w:w="7036" w:type="dxa"/>
            <w:tcBorders>
              <w:left w:val="nil"/>
            </w:tcBorders>
          </w:tcPr>
          <w:p w14:paraId="46510F98" w14:textId="77777777" w:rsidR="00EF2D26" w:rsidRPr="002C70E2" w:rsidRDefault="00EF2D26" w:rsidP="00964D89">
            <w:pPr>
              <w:jc w:val="both"/>
              <w:rPr>
                <w:rFonts w:ascii="Verdana" w:eastAsia="Calibri" w:hAnsi="Verdana" w:cs="Times New Roman"/>
                <w:b/>
                <w:sz w:val="24"/>
                <w:szCs w:val="24"/>
              </w:rPr>
            </w:pPr>
            <w:r w:rsidRPr="002C70E2">
              <w:rPr>
                <w:rFonts w:ascii="Verdana" w:eastAsia="Calibri" w:hAnsi="Verdana" w:cs="Times New Roman"/>
                <w:b/>
                <w:sz w:val="24"/>
                <w:szCs w:val="24"/>
              </w:rPr>
              <w:t>Declarations of Interest</w:t>
            </w:r>
          </w:p>
        </w:tc>
      </w:tr>
      <w:tr w:rsidR="00EF2D26" w:rsidRPr="002C70E2" w14:paraId="28B4B9E7" w14:textId="77777777" w:rsidTr="00964D89">
        <w:tc>
          <w:tcPr>
            <w:tcW w:w="9730" w:type="dxa"/>
            <w:gridSpan w:val="2"/>
            <w:tcBorders>
              <w:bottom w:val="single" w:sz="4" w:space="0" w:color="auto"/>
            </w:tcBorders>
          </w:tcPr>
          <w:p w14:paraId="7ED7FE0B" w14:textId="77777777" w:rsidR="008C4707" w:rsidRDefault="008C4707" w:rsidP="008C4707">
            <w:pPr>
              <w:jc w:val="both"/>
              <w:rPr>
                <w:rFonts w:ascii="Verdana" w:eastAsia="Calibri" w:hAnsi="Verdana" w:cs="Times New Roman"/>
                <w:sz w:val="24"/>
                <w:szCs w:val="24"/>
              </w:rPr>
            </w:pPr>
            <w:r>
              <w:rPr>
                <w:rFonts w:ascii="Verdana" w:eastAsia="Calibri" w:hAnsi="Verdana" w:cs="Times New Roman"/>
                <w:sz w:val="24"/>
                <w:szCs w:val="24"/>
              </w:rPr>
              <w:t>Board members made no declarations of interest in addition to those already recorded on the Declarations of Interest Register.</w:t>
            </w:r>
          </w:p>
          <w:p w14:paraId="3F39D532" w14:textId="77777777" w:rsidR="00EF2D26" w:rsidRPr="002C70E2" w:rsidRDefault="00EF2D26" w:rsidP="00964D89">
            <w:pPr>
              <w:jc w:val="both"/>
              <w:rPr>
                <w:rFonts w:ascii="Verdana" w:eastAsia="Calibri" w:hAnsi="Verdana" w:cs="Times New Roman"/>
                <w:sz w:val="24"/>
                <w:szCs w:val="24"/>
              </w:rPr>
            </w:pPr>
          </w:p>
        </w:tc>
      </w:tr>
      <w:tr w:rsidR="00EF2D26" w:rsidRPr="002C70E2" w14:paraId="01A4630F" w14:textId="77777777" w:rsidTr="00964D89">
        <w:tc>
          <w:tcPr>
            <w:tcW w:w="2694" w:type="dxa"/>
            <w:tcBorders>
              <w:right w:val="nil"/>
            </w:tcBorders>
          </w:tcPr>
          <w:p w14:paraId="384CAB7C" w14:textId="77777777" w:rsidR="00EF2D26" w:rsidRPr="002C70E2" w:rsidRDefault="00EF2D26" w:rsidP="00964D89">
            <w:pPr>
              <w:jc w:val="both"/>
              <w:rPr>
                <w:rFonts w:ascii="Verdana" w:eastAsia="Calibri" w:hAnsi="Verdana" w:cs="Times New Roman"/>
                <w:b/>
                <w:sz w:val="24"/>
                <w:szCs w:val="24"/>
              </w:rPr>
            </w:pPr>
            <w:r w:rsidRPr="002C70E2">
              <w:rPr>
                <w:rFonts w:ascii="Verdana" w:eastAsia="Calibri" w:hAnsi="Verdana" w:cs="Times New Roman"/>
                <w:b/>
                <w:sz w:val="24"/>
                <w:szCs w:val="24"/>
              </w:rPr>
              <w:t>PHW 2</w:t>
            </w:r>
            <w:r>
              <w:rPr>
                <w:rFonts w:ascii="Verdana" w:eastAsia="Calibri" w:hAnsi="Verdana" w:cs="Times New Roman"/>
                <w:b/>
                <w:sz w:val="24"/>
                <w:szCs w:val="24"/>
              </w:rPr>
              <w:t>25</w:t>
            </w:r>
            <w:r w:rsidRPr="002C70E2">
              <w:rPr>
                <w:rFonts w:ascii="Verdana" w:eastAsia="Calibri" w:hAnsi="Verdana" w:cs="Times New Roman"/>
                <w:b/>
                <w:sz w:val="24"/>
                <w:szCs w:val="24"/>
              </w:rPr>
              <w:t>/202</w:t>
            </w:r>
            <w:r>
              <w:rPr>
                <w:rFonts w:ascii="Verdana" w:eastAsia="Calibri" w:hAnsi="Verdana" w:cs="Times New Roman"/>
                <w:b/>
                <w:sz w:val="24"/>
                <w:szCs w:val="24"/>
              </w:rPr>
              <w:t>1</w:t>
            </w:r>
          </w:p>
        </w:tc>
        <w:tc>
          <w:tcPr>
            <w:tcW w:w="7036" w:type="dxa"/>
            <w:tcBorders>
              <w:left w:val="nil"/>
            </w:tcBorders>
          </w:tcPr>
          <w:p w14:paraId="705B8258" w14:textId="77777777" w:rsidR="00EF2D26" w:rsidRPr="002C70E2" w:rsidRDefault="00EF2D26" w:rsidP="00964D89">
            <w:pPr>
              <w:jc w:val="both"/>
              <w:rPr>
                <w:rFonts w:ascii="Verdana" w:eastAsia="Calibri" w:hAnsi="Verdana" w:cs="Times New Roman"/>
                <w:b/>
                <w:sz w:val="24"/>
                <w:szCs w:val="24"/>
              </w:rPr>
            </w:pPr>
            <w:r w:rsidRPr="002C70E2">
              <w:rPr>
                <w:rFonts w:ascii="Verdana" w:eastAsia="Calibri" w:hAnsi="Verdana" w:cs="Times New Roman"/>
                <w:b/>
                <w:sz w:val="24"/>
                <w:szCs w:val="24"/>
              </w:rPr>
              <w:t>Board Assurance Framework</w:t>
            </w:r>
          </w:p>
        </w:tc>
      </w:tr>
      <w:tr w:rsidR="00EF2D26" w:rsidRPr="002C70E2" w14:paraId="2A47F6B3" w14:textId="77777777" w:rsidTr="00964D89">
        <w:tc>
          <w:tcPr>
            <w:tcW w:w="2694" w:type="dxa"/>
            <w:tcBorders>
              <w:right w:val="nil"/>
            </w:tcBorders>
          </w:tcPr>
          <w:p w14:paraId="1A78D7F2" w14:textId="77777777" w:rsidR="00EF2D26" w:rsidRPr="002C70E2" w:rsidRDefault="00EF2D26" w:rsidP="00964D89">
            <w:pPr>
              <w:jc w:val="both"/>
              <w:rPr>
                <w:rFonts w:ascii="Verdana" w:eastAsia="Calibri" w:hAnsi="Verdana" w:cs="Times New Roman"/>
                <w:b/>
                <w:sz w:val="24"/>
                <w:szCs w:val="24"/>
              </w:rPr>
            </w:pPr>
            <w:r w:rsidRPr="002C70E2">
              <w:rPr>
                <w:rFonts w:ascii="Verdana" w:eastAsia="Calibri" w:hAnsi="Verdana" w:cs="Times New Roman"/>
                <w:b/>
                <w:sz w:val="24"/>
                <w:szCs w:val="24"/>
              </w:rPr>
              <w:lastRenderedPageBreak/>
              <w:t>PHW 2</w:t>
            </w:r>
            <w:r>
              <w:rPr>
                <w:rFonts w:ascii="Verdana" w:eastAsia="Calibri" w:hAnsi="Verdana" w:cs="Times New Roman"/>
                <w:b/>
                <w:sz w:val="24"/>
                <w:szCs w:val="24"/>
              </w:rPr>
              <w:t>25</w:t>
            </w:r>
            <w:r w:rsidRPr="002C70E2">
              <w:rPr>
                <w:rFonts w:ascii="Verdana" w:eastAsia="Calibri" w:hAnsi="Verdana" w:cs="Times New Roman"/>
                <w:b/>
                <w:sz w:val="24"/>
                <w:szCs w:val="24"/>
              </w:rPr>
              <w:t>.1/2020</w:t>
            </w:r>
          </w:p>
        </w:tc>
        <w:tc>
          <w:tcPr>
            <w:tcW w:w="7036" w:type="dxa"/>
            <w:tcBorders>
              <w:left w:val="nil"/>
            </w:tcBorders>
          </w:tcPr>
          <w:p w14:paraId="290119D0" w14:textId="77777777" w:rsidR="00EF2D26" w:rsidRPr="002C70E2" w:rsidRDefault="00EF2D26" w:rsidP="00964D89">
            <w:pPr>
              <w:jc w:val="both"/>
              <w:rPr>
                <w:rFonts w:ascii="Verdana" w:eastAsia="Calibri" w:hAnsi="Verdana" w:cs="Times New Roman"/>
                <w:b/>
                <w:sz w:val="24"/>
                <w:szCs w:val="24"/>
              </w:rPr>
            </w:pPr>
            <w:r>
              <w:rPr>
                <w:rFonts w:ascii="Verdana" w:eastAsia="Calibri" w:hAnsi="Verdana" w:cs="Times New Roman"/>
                <w:b/>
                <w:sz w:val="24"/>
                <w:szCs w:val="24"/>
              </w:rPr>
              <w:t>Chief Executive’s Report</w:t>
            </w:r>
          </w:p>
        </w:tc>
      </w:tr>
      <w:tr w:rsidR="00EF2D26" w:rsidRPr="002C70E2" w14:paraId="34654D7C" w14:textId="77777777" w:rsidTr="00964D89">
        <w:tc>
          <w:tcPr>
            <w:tcW w:w="9730" w:type="dxa"/>
            <w:gridSpan w:val="2"/>
            <w:tcBorders>
              <w:bottom w:val="single" w:sz="4" w:space="0" w:color="auto"/>
            </w:tcBorders>
          </w:tcPr>
          <w:p w14:paraId="25D000B7" w14:textId="77777777" w:rsidR="00964D89" w:rsidRPr="001A705E" w:rsidRDefault="00964D89" w:rsidP="00964D89">
            <w:pPr>
              <w:pStyle w:val="NoSpacing"/>
              <w:jc w:val="both"/>
              <w:rPr>
                <w:rFonts w:ascii="Verdana" w:eastAsia="Calibri" w:hAnsi="Verdana" w:cs="Times New Roman"/>
              </w:rPr>
            </w:pPr>
            <w:r w:rsidRPr="001A705E">
              <w:rPr>
                <w:rFonts w:ascii="Verdana" w:eastAsia="Calibri" w:hAnsi="Verdana" w:cs="Times New Roman"/>
              </w:rPr>
              <w:t>In introducing her Report, TC drew attention to the following:</w:t>
            </w:r>
          </w:p>
          <w:p w14:paraId="37B839D8" w14:textId="77777777" w:rsidR="00964D89" w:rsidRPr="001A705E" w:rsidRDefault="00964D89" w:rsidP="00964D89">
            <w:pPr>
              <w:pStyle w:val="NoSpacing"/>
              <w:jc w:val="both"/>
              <w:rPr>
                <w:rFonts w:ascii="Verdana" w:eastAsia="Calibri" w:hAnsi="Verdana" w:cs="Times New Roman"/>
              </w:rPr>
            </w:pPr>
          </w:p>
          <w:p w14:paraId="318FEEFF" w14:textId="1C9D7E86" w:rsidR="000F22AA" w:rsidRDefault="000F22AA" w:rsidP="00964D89">
            <w:pPr>
              <w:pStyle w:val="NoSpacing"/>
              <w:numPr>
                <w:ilvl w:val="0"/>
                <w:numId w:val="2"/>
              </w:numPr>
              <w:jc w:val="both"/>
              <w:rPr>
                <w:rFonts w:ascii="Verdana" w:eastAsia="Calibri" w:hAnsi="Verdana" w:cs="Times New Roman"/>
              </w:rPr>
            </w:pPr>
            <w:r>
              <w:rPr>
                <w:rFonts w:ascii="Verdana" w:eastAsia="Calibri" w:hAnsi="Verdana" w:cs="Times New Roman"/>
              </w:rPr>
              <w:t>The successful ret</w:t>
            </w:r>
            <w:r w:rsidR="00F121B4">
              <w:rPr>
                <w:rFonts w:ascii="Verdana" w:eastAsia="Calibri" w:hAnsi="Verdana" w:cs="Times New Roman"/>
              </w:rPr>
              <w:t>ention of UKAS accreditation:</w:t>
            </w:r>
            <w:r>
              <w:rPr>
                <w:rFonts w:ascii="Verdana" w:eastAsia="Calibri" w:hAnsi="Verdana" w:cs="Times New Roman"/>
              </w:rPr>
              <w:t>ISO15189 2012</w:t>
            </w:r>
            <w:r w:rsidR="00B00F47">
              <w:rPr>
                <w:rFonts w:ascii="Verdana" w:eastAsia="Calibri" w:hAnsi="Verdana" w:cs="Times New Roman"/>
              </w:rPr>
              <w:t xml:space="preserve"> </w:t>
            </w:r>
            <w:r>
              <w:rPr>
                <w:rFonts w:ascii="Verdana" w:eastAsia="Calibri" w:hAnsi="Verdana" w:cs="Times New Roman"/>
              </w:rPr>
              <w:t>in respect of the Screening Labor</w:t>
            </w:r>
            <w:r w:rsidR="00F121B4">
              <w:rPr>
                <w:rFonts w:ascii="Verdana" w:eastAsia="Calibri" w:hAnsi="Verdana" w:cs="Times New Roman"/>
              </w:rPr>
              <w:t>atory in Magden Park. Unde</w:t>
            </w:r>
            <w:r w:rsidR="00F121B4" w:rsidRPr="00833CCD">
              <w:rPr>
                <w:rFonts w:ascii="Verdana" w:eastAsia="Calibri" w:hAnsi="Verdana" w:cs="Times New Roman"/>
              </w:rPr>
              <w:t>r Gar</w:t>
            </w:r>
            <w:r w:rsidR="00833CCD" w:rsidRPr="00833CCD">
              <w:rPr>
                <w:rFonts w:ascii="Verdana" w:eastAsia="Calibri" w:hAnsi="Verdana" w:cs="Times New Roman"/>
              </w:rPr>
              <w:t>e</w:t>
            </w:r>
            <w:r w:rsidRPr="00833CCD">
              <w:rPr>
                <w:rFonts w:ascii="Verdana" w:eastAsia="Calibri" w:hAnsi="Verdana" w:cs="Times New Roman"/>
              </w:rPr>
              <w:t>th Powell’s</w:t>
            </w:r>
            <w:r>
              <w:rPr>
                <w:rFonts w:ascii="Verdana" w:eastAsia="Calibri" w:hAnsi="Verdana" w:cs="Times New Roman"/>
              </w:rPr>
              <w:t xml:space="preserve"> leadership, the team had delivered a high quality laboratory service throughout the pandemic and justly deser</w:t>
            </w:r>
            <w:r w:rsidR="00F121B4">
              <w:rPr>
                <w:rFonts w:ascii="Verdana" w:eastAsia="Calibri" w:hAnsi="Verdana" w:cs="Times New Roman"/>
              </w:rPr>
              <w:t>ved the assessment team’s compli</w:t>
            </w:r>
            <w:r>
              <w:rPr>
                <w:rFonts w:ascii="Verdana" w:eastAsia="Calibri" w:hAnsi="Verdana" w:cs="Times New Roman"/>
              </w:rPr>
              <w:t>mentary remarks;</w:t>
            </w:r>
          </w:p>
          <w:p w14:paraId="79D06E6C" w14:textId="77777777" w:rsidR="000F22AA" w:rsidRDefault="000F22AA" w:rsidP="00964D89">
            <w:pPr>
              <w:pStyle w:val="NoSpacing"/>
              <w:numPr>
                <w:ilvl w:val="0"/>
                <w:numId w:val="2"/>
              </w:numPr>
              <w:jc w:val="both"/>
              <w:rPr>
                <w:rFonts w:ascii="Verdana" w:eastAsia="Calibri" w:hAnsi="Verdana" w:cs="Times New Roman"/>
              </w:rPr>
            </w:pPr>
            <w:r>
              <w:rPr>
                <w:rFonts w:ascii="Verdana" w:eastAsia="Calibri" w:hAnsi="Verdana" w:cs="Times New Roman"/>
              </w:rPr>
              <w:t>Ministerial approval of significant investment in health protection services, following submission of the Business Case in November 2020</w:t>
            </w:r>
            <w:r w:rsidR="005D142E">
              <w:rPr>
                <w:rFonts w:ascii="Verdana" w:eastAsia="Calibri" w:hAnsi="Verdana" w:cs="Times New Roman"/>
              </w:rPr>
              <w:t>.</w:t>
            </w:r>
            <w:r>
              <w:rPr>
                <w:rFonts w:ascii="Verdana" w:eastAsia="Calibri" w:hAnsi="Verdana" w:cs="Times New Roman"/>
              </w:rPr>
              <w:t xml:space="preserve"> The additional 109 WTE staff approved would facilitate delivery of a resilient, sustainable and integrated health protection system for Wales;</w:t>
            </w:r>
          </w:p>
          <w:p w14:paraId="4C291181" w14:textId="77777777" w:rsidR="000F22AA" w:rsidRDefault="000F22AA" w:rsidP="00964D89">
            <w:pPr>
              <w:pStyle w:val="NoSpacing"/>
              <w:numPr>
                <w:ilvl w:val="0"/>
                <w:numId w:val="2"/>
              </w:numPr>
              <w:jc w:val="both"/>
              <w:rPr>
                <w:rFonts w:ascii="Verdana" w:eastAsia="Calibri" w:hAnsi="Verdana" w:cs="Times New Roman"/>
              </w:rPr>
            </w:pPr>
            <w:r>
              <w:rPr>
                <w:rFonts w:ascii="Verdana" w:eastAsia="Calibri" w:hAnsi="Verdana" w:cs="Times New Roman"/>
              </w:rPr>
              <w:t>The separate request for recurring funding in relation to additional staff for the COVID-19 vaccination programme, given Public Health Wales’ key role in this;</w:t>
            </w:r>
          </w:p>
          <w:p w14:paraId="5E916DD5" w14:textId="77777777" w:rsidR="000F22AA" w:rsidRPr="00833CCD" w:rsidRDefault="000F22AA" w:rsidP="00964D89">
            <w:pPr>
              <w:pStyle w:val="NoSpacing"/>
              <w:numPr>
                <w:ilvl w:val="0"/>
                <w:numId w:val="2"/>
              </w:numPr>
              <w:jc w:val="both"/>
              <w:rPr>
                <w:rFonts w:ascii="Verdana" w:eastAsia="Calibri" w:hAnsi="Verdana" w:cs="Times New Roman"/>
              </w:rPr>
            </w:pPr>
            <w:r w:rsidRPr="00833CCD">
              <w:rPr>
                <w:rFonts w:ascii="Verdana" w:eastAsia="Calibri" w:hAnsi="Verdana" w:cs="Times New Roman"/>
              </w:rPr>
              <w:t>The meeting that afternoon with the Minister for Health and Social Services, one of the monthly meetings that she and JW attended with the Minister and Andrew Goodall;</w:t>
            </w:r>
          </w:p>
          <w:p w14:paraId="0C2F7AC5" w14:textId="0646D3E0" w:rsidR="000F22AA" w:rsidRPr="00833CCD" w:rsidRDefault="000F22AA" w:rsidP="00964D89">
            <w:pPr>
              <w:pStyle w:val="NoSpacing"/>
              <w:numPr>
                <w:ilvl w:val="0"/>
                <w:numId w:val="2"/>
              </w:numPr>
              <w:jc w:val="both"/>
              <w:rPr>
                <w:rFonts w:ascii="Verdana" w:eastAsia="Calibri" w:hAnsi="Verdana" w:cs="Times New Roman"/>
              </w:rPr>
            </w:pPr>
            <w:r w:rsidRPr="00833CCD">
              <w:rPr>
                <w:rFonts w:ascii="Verdana" w:eastAsia="Calibri" w:hAnsi="Verdana" w:cs="Times New Roman"/>
              </w:rPr>
              <w:t>The latest update on COVID-19 Variants of Concern (VoC). AJ added detail on these, noting the submission of two documents to Welsh Government</w:t>
            </w:r>
            <w:r w:rsidR="005D142E" w:rsidRPr="00833CCD">
              <w:rPr>
                <w:rFonts w:ascii="Verdana" w:eastAsia="Calibri" w:hAnsi="Verdana" w:cs="Times New Roman"/>
              </w:rPr>
              <w:t xml:space="preserve"> </w:t>
            </w:r>
            <w:r w:rsidR="00833CCD" w:rsidRPr="00833CCD">
              <w:rPr>
                <w:rFonts w:ascii="Verdana" w:eastAsia="Calibri" w:hAnsi="Verdana" w:cs="Times New Roman"/>
              </w:rPr>
              <w:t xml:space="preserve">(Variants and Mutations of Concern (VAMC): approach to identification and management in Wales and the End to End Process Manual for Operational Teams in Wales. </w:t>
            </w:r>
          </w:p>
          <w:p w14:paraId="14858ABF" w14:textId="77777777" w:rsidR="000F22AA" w:rsidRDefault="000F22AA" w:rsidP="000F22AA">
            <w:pPr>
              <w:pStyle w:val="NoSpacing"/>
              <w:jc w:val="both"/>
              <w:rPr>
                <w:rFonts w:ascii="Verdana" w:eastAsia="Calibri" w:hAnsi="Verdana" w:cs="Times New Roman"/>
              </w:rPr>
            </w:pPr>
          </w:p>
          <w:p w14:paraId="6228772F" w14:textId="524FDE52" w:rsidR="000F22AA" w:rsidRDefault="000F22AA" w:rsidP="000F22AA">
            <w:pPr>
              <w:pStyle w:val="NoSpacing"/>
              <w:jc w:val="both"/>
              <w:rPr>
                <w:rFonts w:ascii="Verdana" w:eastAsia="Calibri" w:hAnsi="Verdana" w:cs="Times New Roman"/>
              </w:rPr>
            </w:pPr>
            <w:r>
              <w:rPr>
                <w:rFonts w:ascii="Verdana" w:eastAsia="Calibri" w:hAnsi="Verdana" w:cs="Times New Roman"/>
              </w:rPr>
              <w:t>JW th</w:t>
            </w:r>
            <w:r w:rsidR="00F121B4">
              <w:rPr>
                <w:rFonts w:ascii="Verdana" w:eastAsia="Calibri" w:hAnsi="Verdana" w:cs="Times New Roman"/>
              </w:rPr>
              <w:t>anked TC and AJ for the updates;</w:t>
            </w:r>
            <w:r>
              <w:rPr>
                <w:rFonts w:ascii="Verdana" w:eastAsia="Calibri" w:hAnsi="Verdana" w:cs="Times New Roman"/>
              </w:rPr>
              <w:t xml:space="preserve"> she extended the Board’s appreciation to all staff involved in the achievements</w:t>
            </w:r>
            <w:r w:rsidR="00A70E8A">
              <w:rPr>
                <w:rFonts w:ascii="Verdana" w:eastAsia="Calibri" w:hAnsi="Verdana" w:cs="Times New Roman"/>
              </w:rPr>
              <w:t xml:space="preserve"> set out in the report.</w:t>
            </w:r>
          </w:p>
          <w:p w14:paraId="45712FF3" w14:textId="77777777" w:rsidR="00D75B76" w:rsidRDefault="00D75B76" w:rsidP="000F22AA">
            <w:pPr>
              <w:pStyle w:val="NoSpacing"/>
              <w:jc w:val="both"/>
              <w:rPr>
                <w:rFonts w:ascii="Verdana" w:eastAsia="Calibri" w:hAnsi="Verdana" w:cs="Times New Roman"/>
              </w:rPr>
            </w:pPr>
          </w:p>
          <w:p w14:paraId="22494A02" w14:textId="77777777" w:rsidR="00D75B76" w:rsidRDefault="00D75B76" w:rsidP="00D75B76">
            <w:pPr>
              <w:pStyle w:val="NoSpacing"/>
              <w:jc w:val="both"/>
              <w:rPr>
                <w:rFonts w:ascii="Verdana" w:eastAsia="Calibri" w:hAnsi="Verdana" w:cs="Times New Roman"/>
              </w:rPr>
            </w:pPr>
            <w:r>
              <w:rPr>
                <w:rFonts w:ascii="Verdana" w:eastAsia="Calibri" w:hAnsi="Verdana" w:cs="Times New Roman"/>
              </w:rPr>
              <w:t xml:space="preserve">JW then asked about the oversight and assurance arrangements to underpin the health protection investment programme. TC outlined the programme management arrangements; AJ would discharge the role of Senior Responsible Officer and a Programme Board would report to the Business Executive Team. The People and Organisational Development (POD) and Quality, Safety and Improvement (QSIC) Committees would both have assurance roles and the full Board would receive regular updates, given the strategic importance of the investment. JW asked  the chairs and lead executives of both Committees to determine the exact assurance arrangements. </w:t>
            </w:r>
          </w:p>
          <w:p w14:paraId="70A8E233" w14:textId="77777777" w:rsidR="00D75B76" w:rsidRDefault="00D75B76" w:rsidP="00D75B76">
            <w:pPr>
              <w:pStyle w:val="NoSpacing"/>
              <w:jc w:val="both"/>
              <w:rPr>
                <w:rFonts w:ascii="Verdana" w:eastAsia="Calibri" w:hAnsi="Verdana" w:cs="Times New Roman"/>
              </w:rPr>
            </w:pPr>
          </w:p>
          <w:p w14:paraId="19FAB691" w14:textId="144F0622" w:rsidR="00A70E8A" w:rsidRDefault="00A70E8A" w:rsidP="000F22AA">
            <w:pPr>
              <w:pStyle w:val="NoSpacing"/>
              <w:jc w:val="both"/>
              <w:rPr>
                <w:rFonts w:ascii="Verdana" w:eastAsia="Calibri" w:hAnsi="Verdana" w:cs="Times New Roman"/>
              </w:rPr>
            </w:pPr>
            <w:r>
              <w:rPr>
                <w:rFonts w:ascii="Verdana" w:eastAsia="Calibri" w:hAnsi="Verdana" w:cs="Times New Roman"/>
                <w:b/>
              </w:rPr>
              <w:t>ACTION</w:t>
            </w:r>
            <w:r w:rsidRPr="004D3795">
              <w:rPr>
                <w:rFonts w:ascii="Verdana" w:eastAsia="Calibri" w:hAnsi="Verdana" w:cs="Times New Roman"/>
                <w:b/>
              </w:rPr>
              <w:t>: KE/RB-W</w:t>
            </w:r>
            <w:r w:rsidR="005D142E" w:rsidRPr="004D3795">
              <w:rPr>
                <w:rFonts w:ascii="Verdana" w:eastAsia="Calibri" w:hAnsi="Verdana" w:cs="Times New Roman"/>
                <w:b/>
              </w:rPr>
              <w:t>/</w:t>
            </w:r>
            <w:r w:rsidR="00D75B76" w:rsidRPr="004D3795">
              <w:rPr>
                <w:rFonts w:ascii="Verdana" w:eastAsia="Calibri" w:hAnsi="Verdana" w:cs="Times New Roman"/>
                <w:b/>
              </w:rPr>
              <w:t>AJ;</w:t>
            </w:r>
            <w:r w:rsidR="004D3795">
              <w:rPr>
                <w:rFonts w:ascii="Verdana" w:eastAsia="Calibri" w:hAnsi="Verdana" w:cs="Times New Roman"/>
                <w:b/>
              </w:rPr>
              <w:t xml:space="preserve"> </w:t>
            </w:r>
            <w:r w:rsidRPr="004D3795">
              <w:rPr>
                <w:rFonts w:ascii="Verdana" w:eastAsia="Calibri" w:hAnsi="Verdana" w:cs="Times New Roman"/>
                <w:b/>
              </w:rPr>
              <w:t>MM</w:t>
            </w:r>
            <w:r w:rsidR="005D142E" w:rsidRPr="004D3795">
              <w:rPr>
                <w:rFonts w:ascii="Verdana" w:eastAsia="Calibri" w:hAnsi="Verdana" w:cs="Times New Roman"/>
                <w:b/>
              </w:rPr>
              <w:t>/</w:t>
            </w:r>
            <w:r w:rsidRPr="004D3795">
              <w:rPr>
                <w:rFonts w:ascii="Verdana" w:eastAsia="Calibri" w:hAnsi="Verdana" w:cs="Times New Roman"/>
                <w:b/>
              </w:rPr>
              <w:t>NL</w:t>
            </w:r>
          </w:p>
          <w:p w14:paraId="423A8BDA" w14:textId="77777777" w:rsidR="00A70E8A" w:rsidRDefault="00A70E8A" w:rsidP="000F22AA">
            <w:pPr>
              <w:pStyle w:val="NoSpacing"/>
              <w:jc w:val="both"/>
              <w:rPr>
                <w:rFonts w:ascii="Verdana" w:eastAsia="Calibri" w:hAnsi="Verdana" w:cs="Times New Roman"/>
              </w:rPr>
            </w:pPr>
          </w:p>
          <w:p w14:paraId="5B14065B" w14:textId="77777777" w:rsidR="00A70E8A" w:rsidRDefault="00A70E8A" w:rsidP="000F22AA">
            <w:pPr>
              <w:pStyle w:val="NoSpacing"/>
              <w:jc w:val="both"/>
              <w:rPr>
                <w:rFonts w:ascii="Verdana" w:eastAsia="Calibri" w:hAnsi="Verdana" w:cs="Times New Roman"/>
              </w:rPr>
            </w:pPr>
            <w:r>
              <w:rPr>
                <w:rFonts w:ascii="Verdana" w:eastAsia="Calibri" w:hAnsi="Verdana" w:cs="Times New Roman"/>
              </w:rPr>
              <w:t>SG commented on the setting up of the National Institute for Health Protection in England, from 1 April 2021; she asked about the possible implications for</w:t>
            </w:r>
            <w:r w:rsidR="00D75B76">
              <w:rPr>
                <w:rFonts w:ascii="Verdana" w:eastAsia="Calibri" w:hAnsi="Verdana" w:cs="Times New Roman"/>
              </w:rPr>
              <w:t xml:space="preserve"> Public Health Wales. TC set out the </w:t>
            </w:r>
            <w:r>
              <w:rPr>
                <w:rFonts w:ascii="Verdana" w:eastAsia="Calibri" w:hAnsi="Verdana" w:cs="Times New Roman"/>
              </w:rPr>
              <w:t xml:space="preserve">connections in place and the ongoing UK level liaison. </w:t>
            </w:r>
          </w:p>
          <w:p w14:paraId="2A44BAEF" w14:textId="77777777" w:rsidR="008C4707" w:rsidRPr="001A705E" w:rsidRDefault="008C4707" w:rsidP="00964D89">
            <w:pPr>
              <w:pStyle w:val="NoSpacing"/>
              <w:jc w:val="both"/>
              <w:rPr>
                <w:rFonts w:ascii="Verdana" w:eastAsia="Calibri" w:hAnsi="Verdana" w:cs="Times New Roman"/>
              </w:rPr>
            </w:pPr>
          </w:p>
          <w:p w14:paraId="29C42F8D" w14:textId="68983135" w:rsidR="008C4707" w:rsidRPr="001A705E" w:rsidRDefault="008C4707" w:rsidP="008C4707">
            <w:pPr>
              <w:jc w:val="both"/>
              <w:rPr>
                <w:rFonts w:ascii="Verdana" w:eastAsia="Calibri" w:hAnsi="Verdana" w:cs="Times New Roman"/>
                <w:color w:val="FF0000"/>
              </w:rPr>
            </w:pPr>
            <w:r w:rsidRPr="001A705E">
              <w:rPr>
                <w:rFonts w:ascii="Verdana" w:eastAsia="Calibri" w:hAnsi="Verdana" w:cs="Times New Roman"/>
                <w:sz w:val="24"/>
                <w:szCs w:val="24"/>
                <w:lang w:val="nl-NL"/>
              </w:rPr>
              <w:t xml:space="preserve">The Board </w:t>
            </w:r>
            <w:r w:rsidRPr="001A705E">
              <w:rPr>
                <w:rFonts w:ascii="Verdana" w:eastAsia="Calibri" w:hAnsi="Verdana" w:cs="Times New Roman"/>
                <w:b/>
                <w:sz w:val="24"/>
                <w:szCs w:val="24"/>
                <w:lang w:val="nl-NL"/>
              </w:rPr>
              <w:t>resolved</w:t>
            </w:r>
            <w:r w:rsidRPr="001A705E">
              <w:rPr>
                <w:rFonts w:ascii="Verdana" w:eastAsia="Calibri" w:hAnsi="Verdana" w:cs="Times New Roman"/>
                <w:sz w:val="24"/>
                <w:szCs w:val="24"/>
                <w:lang w:val="nl-NL"/>
              </w:rPr>
              <w:t xml:space="preserve"> to </w:t>
            </w:r>
            <w:r w:rsidRPr="001A705E">
              <w:rPr>
                <w:rFonts w:ascii="Verdana" w:eastAsia="Calibri" w:hAnsi="Verdana" w:cs="Times New Roman"/>
                <w:b/>
                <w:sz w:val="24"/>
                <w:szCs w:val="24"/>
                <w:lang w:val="nl-NL"/>
              </w:rPr>
              <w:t>receive</w:t>
            </w:r>
            <w:r w:rsidRPr="001A705E">
              <w:rPr>
                <w:rFonts w:ascii="Verdana" w:eastAsia="Calibri" w:hAnsi="Verdana" w:cs="Times New Roman"/>
                <w:sz w:val="24"/>
                <w:szCs w:val="24"/>
                <w:lang w:val="nl-NL"/>
              </w:rPr>
              <w:t xml:space="preserve"> the information a</w:t>
            </w:r>
            <w:r w:rsidRPr="009B4472">
              <w:rPr>
                <w:rFonts w:ascii="Verdana" w:eastAsia="Calibri" w:hAnsi="Verdana" w:cs="Times New Roman"/>
                <w:sz w:val="24"/>
                <w:szCs w:val="24"/>
                <w:lang w:val="nl-NL"/>
              </w:rPr>
              <w:t>nd</w:t>
            </w:r>
            <w:r w:rsidR="00A70E8A">
              <w:rPr>
                <w:rFonts w:ascii="Verdana" w:eastAsia="Calibri" w:hAnsi="Verdana" w:cs="Times New Roman"/>
                <w:sz w:val="24"/>
                <w:szCs w:val="24"/>
                <w:lang w:val="nl-NL"/>
              </w:rPr>
              <w:t xml:space="preserve"> to </w:t>
            </w:r>
            <w:r w:rsidRPr="001A705E">
              <w:rPr>
                <w:rFonts w:ascii="Verdana" w:eastAsia="Calibri" w:hAnsi="Verdana" w:cs="Times New Roman"/>
                <w:b/>
                <w:sz w:val="24"/>
                <w:szCs w:val="24"/>
                <w:lang w:val="nl-NL"/>
              </w:rPr>
              <w:t>t</w:t>
            </w:r>
            <w:r w:rsidR="00A70E8A">
              <w:rPr>
                <w:rFonts w:ascii="Verdana" w:eastAsia="Calibri" w:hAnsi="Verdana" w:cs="Times New Roman"/>
                <w:b/>
                <w:sz w:val="24"/>
                <w:szCs w:val="24"/>
                <w:lang w:val="nl-NL"/>
              </w:rPr>
              <w:t>ake</w:t>
            </w:r>
            <w:r w:rsidRPr="001A705E">
              <w:rPr>
                <w:rFonts w:ascii="Verdana" w:eastAsia="Calibri" w:hAnsi="Verdana" w:cs="Times New Roman"/>
                <w:b/>
                <w:sz w:val="24"/>
                <w:szCs w:val="24"/>
                <w:lang w:val="nl-NL"/>
              </w:rPr>
              <w:t xml:space="preserve"> assurance</w:t>
            </w:r>
            <w:r w:rsidRPr="001A705E">
              <w:rPr>
                <w:rFonts w:ascii="Verdana" w:eastAsia="Calibri" w:hAnsi="Verdana" w:cs="Times New Roman"/>
                <w:sz w:val="24"/>
                <w:szCs w:val="24"/>
                <w:lang w:val="nl-NL"/>
              </w:rPr>
              <w:t xml:space="preserve"> f</w:t>
            </w:r>
            <w:r w:rsidR="00F121B4">
              <w:rPr>
                <w:rFonts w:ascii="Verdana" w:eastAsia="Calibri" w:hAnsi="Verdana" w:cs="Times New Roman"/>
                <w:sz w:val="24"/>
                <w:szCs w:val="24"/>
                <w:lang w:val="nl-NL"/>
              </w:rPr>
              <w:t xml:space="preserve">rom </w:t>
            </w:r>
            <w:r w:rsidR="00A70E8A">
              <w:rPr>
                <w:rFonts w:ascii="Verdana" w:eastAsia="Calibri" w:hAnsi="Verdana" w:cs="Times New Roman"/>
                <w:sz w:val="24"/>
                <w:szCs w:val="24"/>
                <w:lang w:val="nl-NL"/>
              </w:rPr>
              <w:t xml:space="preserve">the actions in hand/completed for each of the items discussed. </w:t>
            </w:r>
          </w:p>
          <w:p w14:paraId="66610E0F" w14:textId="77777777" w:rsidR="00EF2D26" w:rsidRPr="001A705E" w:rsidRDefault="00EF2D26" w:rsidP="00964D89">
            <w:pPr>
              <w:pStyle w:val="NoSpacing"/>
              <w:jc w:val="both"/>
              <w:rPr>
                <w:rFonts w:ascii="Verdana" w:eastAsia="Calibri" w:hAnsi="Verdana" w:cs="Times New Roman"/>
                <w:i/>
              </w:rPr>
            </w:pPr>
          </w:p>
        </w:tc>
      </w:tr>
      <w:tr w:rsidR="00EF2D26" w:rsidRPr="002C70E2" w14:paraId="0C3939C4" w14:textId="77777777" w:rsidTr="00964D89">
        <w:trPr>
          <w:trHeight w:val="424"/>
        </w:trPr>
        <w:tc>
          <w:tcPr>
            <w:tcW w:w="2694" w:type="dxa"/>
            <w:tcBorders>
              <w:right w:val="nil"/>
            </w:tcBorders>
          </w:tcPr>
          <w:p w14:paraId="2D5A6770" w14:textId="77777777" w:rsidR="00EF2D26" w:rsidRPr="002C70E2" w:rsidRDefault="00EF2D26" w:rsidP="00964D89">
            <w:pPr>
              <w:jc w:val="both"/>
              <w:rPr>
                <w:rFonts w:ascii="Verdana" w:eastAsia="Calibri" w:hAnsi="Verdana" w:cs="Times New Roman"/>
                <w:b/>
                <w:sz w:val="24"/>
                <w:szCs w:val="24"/>
              </w:rPr>
            </w:pPr>
            <w:r w:rsidRPr="002C70E2">
              <w:rPr>
                <w:rFonts w:ascii="Verdana" w:eastAsia="Calibri" w:hAnsi="Verdana" w:cs="Times New Roman"/>
                <w:b/>
                <w:sz w:val="24"/>
                <w:szCs w:val="24"/>
              </w:rPr>
              <w:lastRenderedPageBreak/>
              <w:t>PHW 2</w:t>
            </w:r>
            <w:r>
              <w:rPr>
                <w:rFonts w:ascii="Verdana" w:eastAsia="Calibri" w:hAnsi="Verdana" w:cs="Times New Roman"/>
                <w:b/>
                <w:sz w:val="24"/>
                <w:szCs w:val="24"/>
              </w:rPr>
              <w:t>25.2</w:t>
            </w:r>
            <w:r w:rsidRPr="002C70E2">
              <w:rPr>
                <w:rFonts w:ascii="Verdana" w:eastAsia="Calibri" w:hAnsi="Verdana" w:cs="Times New Roman"/>
                <w:b/>
                <w:sz w:val="24"/>
                <w:szCs w:val="24"/>
              </w:rPr>
              <w:t>/202</w:t>
            </w:r>
            <w:r>
              <w:rPr>
                <w:rFonts w:ascii="Verdana" w:eastAsia="Calibri" w:hAnsi="Verdana" w:cs="Times New Roman"/>
                <w:b/>
                <w:sz w:val="24"/>
                <w:szCs w:val="24"/>
              </w:rPr>
              <w:t>1</w:t>
            </w:r>
          </w:p>
        </w:tc>
        <w:tc>
          <w:tcPr>
            <w:tcW w:w="7036" w:type="dxa"/>
            <w:tcBorders>
              <w:left w:val="nil"/>
            </w:tcBorders>
          </w:tcPr>
          <w:p w14:paraId="003F01EB" w14:textId="77777777" w:rsidR="00EF2D26" w:rsidRPr="002C70E2" w:rsidRDefault="00EF2D26" w:rsidP="00964D89">
            <w:pPr>
              <w:jc w:val="both"/>
              <w:rPr>
                <w:rFonts w:ascii="Verdana" w:eastAsia="Calibri" w:hAnsi="Verdana" w:cs="Times New Roman"/>
                <w:b/>
                <w:sz w:val="24"/>
                <w:szCs w:val="24"/>
              </w:rPr>
            </w:pPr>
            <w:r>
              <w:rPr>
                <w:rFonts w:ascii="Verdana" w:eastAsia="Calibri" w:hAnsi="Verdana" w:cs="Times New Roman"/>
                <w:b/>
                <w:sz w:val="24"/>
                <w:szCs w:val="24"/>
              </w:rPr>
              <w:t>Novel Coronavirus (COVID-19) General Update</w:t>
            </w:r>
          </w:p>
        </w:tc>
      </w:tr>
      <w:tr w:rsidR="00EF2D26" w:rsidRPr="002C70E2" w14:paraId="3B107018" w14:textId="77777777" w:rsidTr="00964D89">
        <w:trPr>
          <w:trHeight w:val="424"/>
        </w:trPr>
        <w:tc>
          <w:tcPr>
            <w:tcW w:w="9730" w:type="dxa"/>
            <w:gridSpan w:val="2"/>
          </w:tcPr>
          <w:p w14:paraId="0A69B9D2" w14:textId="5CCED80C" w:rsidR="005115A6" w:rsidRDefault="005115A6" w:rsidP="005115A6">
            <w:pPr>
              <w:jc w:val="both"/>
              <w:rPr>
                <w:rFonts w:ascii="Verdana" w:eastAsia="Calibri" w:hAnsi="Verdana" w:cs="Times New Roman"/>
                <w:sz w:val="24"/>
                <w:szCs w:val="24"/>
              </w:rPr>
            </w:pPr>
            <w:r>
              <w:rPr>
                <w:rFonts w:ascii="Verdana" w:eastAsia="Calibri" w:hAnsi="Verdana" w:cs="Times New Roman"/>
                <w:sz w:val="24"/>
                <w:szCs w:val="24"/>
              </w:rPr>
              <w:t>AJ provided</w:t>
            </w:r>
            <w:r w:rsidRPr="000C0306">
              <w:rPr>
                <w:rFonts w:ascii="Verdana" w:eastAsia="Calibri" w:hAnsi="Verdana" w:cs="Times New Roman"/>
                <w:sz w:val="24"/>
                <w:szCs w:val="24"/>
              </w:rPr>
              <w:t xml:space="preserve"> a</w:t>
            </w:r>
            <w:r>
              <w:rPr>
                <w:rFonts w:ascii="Verdana" w:eastAsia="Calibri" w:hAnsi="Verdana" w:cs="Times New Roman"/>
                <w:sz w:val="24"/>
                <w:szCs w:val="24"/>
              </w:rPr>
              <w:t xml:space="preserve"> general </w:t>
            </w:r>
            <w:r w:rsidRPr="000C0306">
              <w:rPr>
                <w:rFonts w:ascii="Verdana" w:eastAsia="Calibri" w:hAnsi="Verdana" w:cs="Times New Roman"/>
                <w:sz w:val="24"/>
                <w:szCs w:val="24"/>
              </w:rPr>
              <w:t>update, highlighting the following points:</w:t>
            </w:r>
          </w:p>
          <w:p w14:paraId="150A7630" w14:textId="77777777" w:rsidR="005D142E" w:rsidRPr="000C0306" w:rsidRDefault="005D142E" w:rsidP="005115A6">
            <w:pPr>
              <w:jc w:val="both"/>
              <w:rPr>
                <w:rFonts w:ascii="Verdana" w:eastAsia="Calibri" w:hAnsi="Verdana" w:cs="Times New Roman"/>
                <w:sz w:val="24"/>
                <w:szCs w:val="24"/>
              </w:rPr>
            </w:pPr>
          </w:p>
          <w:p w14:paraId="4D64CFE7" w14:textId="10A91014" w:rsidR="005115A6" w:rsidRPr="000C0306" w:rsidRDefault="005115A6" w:rsidP="005115A6">
            <w:pPr>
              <w:pStyle w:val="ListParagraph"/>
              <w:numPr>
                <w:ilvl w:val="0"/>
                <w:numId w:val="3"/>
              </w:numPr>
              <w:jc w:val="both"/>
              <w:rPr>
                <w:rFonts w:ascii="Verdana" w:eastAsia="Calibri" w:hAnsi="Verdana" w:cs="Times New Roman"/>
                <w:sz w:val="24"/>
                <w:szCs w:val="24"/>
              </w:rPr>
            </w:pPr>
            <w:r w:rsidRPr="000C0306">
              <w:rPr>
                <w:rFonts w:ascii="Verdana" w:eastAsia="Calibri" w:hAnsi="Verdana" w:cs="Times New Roman"/>
                <w:sz w:val="24"/>
                <w:szCs w:val="24"/>
              </w:rPr>
              <w:t>Case rates continue</w:t>
            </w:r>
            <w:r>
              <w:rPr>
                <w:rFonts w:ascii="Verdana" w:eastAsia="Calibri" w:hAnsi="Verdana" w:cs="Times New Roman"/>
                <w:sz w:val="24"/>
                <w:szCs w:val="24"/>
              </w:rPr>
              <w:t>d</w:t>
            </w:r>
            <w:r w:rsidRPr="000C0306">
              <w:rPr>
                <w:rFonts w:ascii="Verdana" w:eastAsia="Calibri" w:hAnsi="Verdana" w:cs="Times New Roman"/>
                <w:sz w:val="24"/>
                <w:szCs w:val="24"/>
              </w:rPr>
              <w:t xml:space="preserve"> to fall</w:t>
            </w:r>
            <w:r>
              <w:rPr>
                <w:rFonts w:ascii="Verdana" w:eastAsia="Calibri" w:hAnsi="Verdana" w:cs="Times New Roman"/>
                <w:sz w:val="24"/>
                <w:szCs w:val="24"/>
              </w:rPr>
              <w:t>,</w:t>
            </w:r>
            <w:r w:rsidRPr="000C0306">
              <w:rPr>
                <w:rFonts w:ascii="Verdana" w:eastAsia="Calibri" w:hAnsi="Verdana" w:cs="Times New Roman"/>
                <w:sz w:val="24"/>
                <w:szCs w:val="24"/>
              </w:rPr>
              <w:t xml:space="preserve"> but at a slower rate than had b</w:t>
            </w:r>
            <w:r w:rsidR="00F121B4">
              <w:rPr>
                <w:rFonts w:ascii="Verdana" w:eastAsia="Calibri" w:hAnsi="Verdana" w:cs="Times New Roman"/>
                <w:sz w:val="24"/>
                <w:szCs w:val="24"/>
              </w:rPr>
              <w:t>een the case;</w:t>
            </w:r>
            <w:r>
              <w:rPr>
                <w:rFonts w:ascii="Verdana" w:eastAsia="Calibri" w:hAnsi="Verdana" w:cs="Times New Roman"/>
                <w:sz w:val="24"/>
                <w:szCs w:val="24"/>
              </w:rPr>
              <w:t xml:space="preserve"> the halving time was now </w:t>
            </w:r>
            <w:r w:rsidRPr="000C0306">
              <w:rPr>
                <w:rFonts w:ascii="Verdana" w:eastAsia="Calibri" w:hAnsi="Verdana" w:cs="Times New Roman"/>
                <w:sz w:val="24"/>
                <w:szCs w:val="24"/>
              </w:rPr>
              <w:t>50 days</w:t>
            </w:r>
            <w:r>
              <w:rPr>
                <w:rFonts w:ascii="Verdana" w:eastAsia="Calibri" w:hAnsi="Verdana" w:cs="Times New Roman"/>
                <w:sz w:val="24"/>
                <w:szCs w:val="24"/>
              </w:rPr>
              <w:t>;</w:t>
            </w:r>
          </w:p>
          <w:p w14:paraId="2F88BA45" w14:textId="77777777" w:rsidR="005115A6" w:rsidRPr="000C0306" w:rsidRDefault="005115A6" w:rsidP="005115A6">
            <w:pPr>
              <w:pStyle w:val="ListParagraph"/>
              <w:numPr>
                <w:ilvl w:val="0"/>
                <w:numId w:val="3"/>
              </w:numPr>
              <w:jc w:val="both"/>
              <w:rPr>
                <w:rFonts w:ascii="Verdana" w:eastAsia="Calibri" w:hAnsi="Verdana" w:cs="Times New Roman"/>
                <w:sz w:val="24"/>
                <w:szCs w:val="24"/>
              </w:rPr>
            </w:pPr>
            <w:r>
              <w:rPr>
                <w:rFonts w:ascii="Verdana" w:eastAsia="Calibri" w:hAnsi="Verdana" w:cs="Times New Roman"/>
                <w:sz w:val="24"/>
                <w:szCs w:val="24"/>
              </w:rPr>
              <w:t xml:space="preserve">The overall rate, as at </w:t>
            </w:r>
            <w:r w:rsidRPr="000C0306">
              <w:rPr>
                <w:rFonts w:ascii="Verdana" w:eastAsia="Calibri" w:hAnsi="Verdana" w:cs="Times New Roman"/>
                <w:sz w:val="24"/>
                <w:szCs w:val="24"/>
              </w:rPr>
              <w:t xml:space="preserve"> 23 February </w:t>
            </w:r>
            <w:r>
              <w:rPr>
                <w:rFonts w:ascii="Verdana" w:eastAsia="Calibri" w:hAnsi="Verdana" w:cs="Times New Roman"/>
                <w:sz w:val="24"/>
                <w:szCs w:val="24"/>
              </w:rPr>
              <w:t>,2021,</w:t>
            </w:r>
            <w:r w:rsidRPr="000C0306">
              <w:rPr>
                <w:rFonts w:ascii="Verdana" w:eastAsia="Calibri" w:hAnsi="Verdana" w:cs="Times New Roman"/>
                <w:sz w:val="24"/>
                <w:szCs w:val="24"/>
              </w:rPr>
              <w:t>was 75 per 100,</w:t>
            </w:r>
            <w:r>
              <w:rPr>
                <w:rFonts w:ascii="Verdana" w:eastAsia="Calibri" w:hAnsi="Verdana" w:cs="Times New Roman"/>
                <w:sz w:val="24"/>
                <w:szCs w:val="24"/>
              </w:rPr>
              <w:t xml:space="preserve">000 population, with a range </w:t>
            </w:r>
            <w:r w:rsidRPr="000C0306">
              <w:rPr>
                <w:rFonts w:ascii="Verdana" w:eastAsia="Calibri" w:hAnsi="Verdana" w:cs="Times New Roman"/>
                <w:sz w:val="24"/>
                <w:szCs w:val="24"/>
              </w:rPr>
              <w:t>between 27 and over 100 per 100,000 population, highlighting the variat</w:t>
            </w:r>
            <w:r>
              <w:rPr>
                <w:rFonts w:ascii="Verdana" w:eastAsia="Calibri" w:hAnsi="Verdana" w:cs="Times New Roman"/>
                <w:sz w:val="24"/>
                <w:szCs w:val="24"/>
              </w:rPr>
              <w:t>ions still extant across Wales;</w:t>
            </w:r>
            <w:r w:rsidRPr="000C0306">
              <w:rPr>
                <w:rFonts w:ascii="Verdana" w:eastAsia="Calibri" w:hAnsi="Verdana" w:cs="Times New Roman"/>
                <w:sz w:val="24"/>
                <w:szCs w:val="24"/>
              </w:rPr>
              <w:t xml:space="preserve"> </w:t>
            </w:r>
          </w:p>
          <w:p w14:paraId="2B5EAB61" w14:textId="77777777" w:rsidR="005115A6" w:rsidRPr="000C0306" w:rsidRDefault="005115A6" w:rsidP="005115A6">
            <w:pPr>
              <w:pStyle w:val="ListParagraph"/>
              <w:numPr>
                <w:ilvl w:val="0"/>
                <w:numId w:val="3"/>
              </w:numPr>
              <w:jc w:val="both"/>
              <w:rPr>
                <w:rFonts w:ascii="Verdana" w:eastAsia="Calibri" w:hAnsi="Verdana" w:cs="Times New Roman"/>
                <w:sz w:val="24"/>
                <w:szCs w:val="24"/>
              </w:rPr>
            </w:pPr>
            <w:r>
              <w:rPr>
                <w:rFonts w:ascii="Verdana" w:eastAsia="Calibri" w:hAnsi="Verdana" w:cs="Times New Roman"/>
                <w:sz w:val="24"/>
                <w:szCs w:val="24"/>
              </w:rPr>
              <w:t>The overall positivity rate was</w:t>
            </w:r>
            <w:r w:rsidRPr="000C0306">
              <w:rPr>
                <w:rFonts w:ascii="Verdana" w:eastAsia="Calibri" w:hAnsi="Verdana" w:cs="Times New Roman"/>
                <w:sz w:val="24"/>
                <w:szCs w:val="24"/>
              </w:rPr>
              <w:t xml:space="preserve"> 7%, with a range of between 3.5% and 1</w:t>
            </w:r>
            <w:r>
              <w:rPr>
                <w:rFonts w:ascii="Verdana" w:eastAsia="Calibri" w:hAnsi="Verdana" w:cs="Times New Roman"/>
                <w:sz w:val="24"/>
                <w:szCs w:val="24"/>
              </w:rPr>
              <w:t>1%; the estimated R</w:t>
            </w:r>
            <w:r w:rsidR="00D75B76">
              <w:rPr>
                <w:rFonts w:ascii="Verdana" w:eastAsia="Calibri" w:hAnsi="Verdana" w:cs="Times New Roman"/>
                <w:sz w:val="24"/>
                <w:szCs w:val="24"/>
              </w:rPr>
              <w:t xml:space="preserve"> number </w:t>
            </w:r>
            <w:r>
              <w:rPr>
                <w:rFonts w:ascii="Verdana" w:eastAsia="Calibri" w:hAnsi="Verdana" w:cs="Times New Roman"/>
                <w:sz w:val="24"/>
                <w:szCs w:val="24"/>
              </w:rPr>
              <w:t>was</w:t>
            </w:r>
            <w:r w:rsidRPr="000C0306">
              <w:rPr>
                <w:rFonts w:ascii="Verdana" w:eastAsia="Calibri" w:hAnsi="Verdana" w:cs="Times New Roman"/>
                <w:sz w:val="24"/>
                <w:szCs w:val="24"/>
              </w:rPr>
              <w:t xml:space="preserve"> between 0.8 and 0.9</w:t>
            </w:r>
            <w:r>
              <w:rPr>
                <w:rFonts w:ascii="Verdana" w:eastAsia="Calibri" w:hAnsi="Verdana" w:cs="Times New Roman"/>
                <w:sz w:val="24"/>
                <w:szCs w:val="24"/>
              </w:rPr>
              <w:t>;</w:t>
            </w:r>
          </w:p>
          <w:p w14:paraId="69E1788F" w14:textId="3C9CE7BA" w:rsidR="005115A6" w:rsidRPr="000C0306" w:rsidRDefault="005115A6" w:rsidP="005115A6">
            <w:pPr>
              <w:pStyle w:val="ListParagraph"/>
              <w:numPr>
                <w:ilvl w:val="0"/>
                <w:numId w:val="3"/>
              </w:numPr>
              <w:jc w:val="both"/>
              <w:rPr>
                <w:rFonts w:ascii="Verdana" w:eastAsia="Calibri" w:hAnsi="Verdana" w:cs="Times New Roman"/>
                <w:sz w:val="24"/>
                <w:szCs w:val="24"/>
              </w:rPr>
            </w:pPr>
            <w:r w:rsidRPr="000C0306">
              <w:rPr>
                <w:rFonts w:ascii="Verdana" w:eastAsia="Calibri" w:hAnsi="Verdana" w:cs="Times New Roman"/>
                <w:sz w:val="24"/>
                <w:szCs w:val="24"/>
              </w:rPr>
              <w:t>Hospital admissions continue</w:t>
            </w:r>
            <w:r>
              <w:rPr>
                <w:rFonts w:ascii="Verdana" w:eastAsia="Calibri" w:hAnsi="Verdana" w:cs="Times New Roman"/>
                <w:sz w:val="24"/>
                <w:szCs w:val="24"/>
              </w:rPr>
              <w:t>d</w:t>
            </w:r>
            <w:r w:rsidRPr="000C0306">
              <w:rPr>
                <w:rFonts w:ascii="Verdana" w:eastAsia="Calibri" w:hAnsi="Verdana" w:cs="Times New Roman"/>
                <w:sz w:val="24"/>
                <w:szCs w:val="24"/>
              </w:rPr>
              <w:t xml:space="preserve"> to decline</w:t>
            </w:r>
            <w:r>
              <w:rPr>
                <w:rFonts w:ascii="Verdana" w:eastAsia="Calibri" w:hAnsi="Verdana" w:cs="Times New Roman"/>
                <w:sz w:val="24"/>
                <w:szCs w:val="24"/>
              </w:rPr>
              <w:t>, along with admissions to ITU; the daily death rate had declined, but AJ noted that, sadly, over 5200 people</w:t>
            </w:r>
            <w:r w:rsidR="00F121B4">
              <w:rPr>
                <w:rFonts w:ascii="Verdana" w:eastAsia="Calibri" w:hAnsi="Verdana" w:cs="Times New Roman"/>
                <w:sz w:val="24"/>
                <w:szCs w:val="24"/>
              </w:rPr>
              <w:t xml:space="preserve"> in Wales</w:t>
            </w:r>
            <w:r>
              <w:rPr>
                <w:rFonts w:ascii="Verdana" w:eastAsia="Calibri" w:hAnsi="Verdana" w:cs="Times New Roman"/>
                <w:sz w:val="24"/>
                <w:szCs w:val="24"/>
              </w:rPr>
              <w:t xml:space="preserve"> h</w:t>
            </w:r>
            <w:r w:rsidR="00F121B4">
              <w:rPr>
                <w:rFonts w:ascii="Verdana" w:eastAsia="Calibri" w:hAnsi="Verdana" w:cs="Times New Roman"/>
                <w:sz w:val="24"/>
                <w:szCs w:val="24"/>
              </w:rPr>
              <w:t>ad lost their lives</w:t>
            </w:r>
            <w:r w:rsidR="00F63651">
              <w:rPr>
                <w:rFonts w:ascii="Verdana" w:eastAsia="Calibri" w:hAnsi="Verdana" w:cs="Times New Roman"/>
                <w:sz w:val="24"/>
                <w:szCs w:val="24"/>
              </w:rPr>
              <w:t xml:space="preserve"> </w:t>
            </w:r>
            <w:r w:rsidR="00F121B4">
              <w:rPr>
                <w:rFonts w:ascii="Verdana" w:eastAsia="Calibri" w:hAnsi="Verdana" w:cs="Times New Roman"/>
                <w:sz w:val="24"/>
                <w:szCs w:val="24"/>
              </w:rPr>
              <w:t>to date.</w:t>
            </w:r>
          </w:p>
          <w:p w14:paraId="09DAFB5E" w14:textId="77777777" w:rsidR="00EF2D26" w:rsidRDefault="00EF2D26" w:rsidP="00964D89">
            <w:pPr>
              <w:jc w:val="both"/>
              <w:rPr>
                <w:rFonts w:ascii="Verdana" w:eastAsia="Calibri" w:hAnsi="Verdana" w:cs="Times New Roman"/>
                <w:color w:val="FF0000"/>
                <w:sz w:val="24"/>
                <w:szCs w:val="24"/>
              </w:rPr>
            </w:pPr>
          </w:p>
          <w:p w14:paraId="30E9EA77" w14:textId="77777777" w:rsidR="005D142E" w:rsidRDefault="000C0306" w:rsidP="005115A6">
            <w:pPr>
              <w:jc w:val="both"/>
              <w:rPr>
                <w:rFonts w:ascii="Verdana" w:eastAsia="Calibri" w:hAnsi="Verdana" w:cs="Times New Roman"/>
                <w:sz w:val="24"/>
                <w:szCs w:val="24"/>
              </w:rPr>
            </w:pPr>
            <w:r w:rsidRPr="000C0306">
              <w:rPr>
                <w:rFonts w:ascii="Verdana" w:eastAsia="Calibri" w:hAnsi="Verdana" w:cs="Times New Roman"/>
                <w:sz w:val="24"/>
                <w:szCs w:val="24"/>
              </w:rPr>
              <w:t xml:space="preserve">AJ provided a detailed update on </w:t>
            </w:r>
            <w:r w:rsidR="005115A6">
              <w:rPr>
                <w:rFonts w:ascii="Verdana" w:eastAsia="Calibri" w:hAnsi="Verdana" w:cs="Times New Roman"/>
                <w:sz w:val="24"/>
                <w:szCs w:val="24"/>
              </w:rPr>
              <w:t>V</w:t>
            </w:r>
            <w:r w:rsidRPr="000C0306">
              <w:rPr>
                <w:rFonts w:ascii="Verdana" w:eastAsia="Calibri" w:hAnsi="Verdana" w:cs="Times New Roman"/>
                <w:sz w:val="24"/>
                <w:szCs w:val="24"/>
              </w:rPr>
              <w:t>ariants</w:t>
            </w:r>
            <w:r w:rsidR="005115A6">
              <w:rPr>
                <w:rFonts w:ascii="Verdana" w:eastAsia="Calibri" w:hAnsi="Verdana" w:cs="Times New Roman"/>
                <w:sz w:val="24"/>
                <w:szCs w:val="24"/>
              </w:rPr>
              <w:t xml:space="preserve"> of Concern</w:t>
            </w:r>
            <w:r w:rsidR="00D75B76">
              <w:rPr>
                <w:rFonts w:ascii="Verdana" w:eastAsia="Calibri" w:hAnsi="Verdana" w:cs="Times New Roman"/>
                <w:sz w:val="24"/>
                <w:szCs w:val="24"/>
              </w:rPr>
              <w:t xml:space="preserve"> (VoC)</w:t>
            </w:r>
            <w:r w:rsidRPr="000C0306">
              <w:rPr>
                <w:rFonts w:ascii="Verdana" w:eastAsia="Calibri" w:hAnsi="Verdana" w:cs="Times New Roman"/>
                <w:sz w:val="24"/>
                <w:szCs w:val="24"/>
              </w:rPr>
              <w:t>:</w:t>
            </w:r>
          </w:p>
          <w:p w14:paraId="18D49C3E" w14:textId="77777777" w:rsidR="005115A6" w:rsidRDefault="005115A6" w:rsidP="005115A6">
            <w:pPr>
              <w:pStyle w:val="ListParagraph"/>
              <w:numPr>
                <w:ilvl w:val="0"/>
                <w:numId w:val="4"/>
              </w:numPr>
              <w:jc w:val="both"/>
              <w:rPr>
                <w:rFonts w:ascii="Verdana" w:eastAsia="Calibri" w:hAnsi="Verdana" w:cs="Times New Roman"/>
                <w:sz w:val="24"/>
                <w:szCs w:val="24"/>
              </w:rPr>
            </w:pPr>
            <w:r>
              <w:rPr>
                <w:rFonts w:ascii="Verdana" w:eastAsia="Calibri" w:hAnsi="Verdana" w:cs="Times New Roman"/>
                <w:sz w:val="24"/>
                <w:szCs w:val="24"/>
              </w:rPr>
              <w:t xml:space="preserve">Mutations and variations were a feature of coronaviruses and work was underway at a UK-level on variant identification; </w:t>
            </w:r>
          </w:p>
          <w:p w14:paraId="2F7AB52A" w14:textId="7F46CFF8" w:rsidR="005115A6" w:rsidRDefault="005115A6" w:rsidP="005115A6">
            <w:pPr>
              <w:pStyle w:val="ListParagraph"/>
              <w:numPr>
                <w:ilvl w:val="0"/>
                <w:numId w:val="4"/>
              </w:numPr>
              <w:jc w:val="both"/>
              <w:rPr>
                <w:rFonts w:ascii="Verdana" w:eastAsia="Calibri" w:hAnsi="Verdana" w:cs="Times New Roman"/>
                <w:sz w:val="24"/>
                <w:szCs w:val="24"/>
              </w:rPr>
            </w:pPr>
            <w:r>
              <w:rPr>
                <w:rFonts w:ascii="Verdana" w:eastAsia="Calibri" w:hAnsi="Verdana" w:cs="Times New Roman"/>
                <w:sz w:val="24"/>
                <w:szCs w:val="24"/>
              </w:rPr>
              <w:t xml:space="preserve"> Systems in place at a UK level to ensure primary prevention included the border control restrictions esta</w:t>
            </w:r>
            <w:r w:rsidR="00F121B4">
              <w:rPr>
                <w:rFonts w:ascii="Verdana" w:eastAsia="Calibri" w:hAnsi="Verdana" w:cs="Times New Roman"/>
                <w:sz w:val="24"/>
                <w:szCs w:val="24"/>
              </w:rPr>
              <w:t>blished on 15 February 2021, requiring</w:t>
            </w:r>
            <w:r>
              <w:rPr>
                <w:rFonts w:ascii="Verdana" w:eastAsia="Calibri" w:hAnsi="Verdana" w:cs="Times New Roman"/>
                <w:sz w:val="24"/>
                <w:szCs w:val="24"/>
              </w:rPr>
              <w:t xml:space="preserve"> arrivals from ‘red list’ Countries to isolate for ten days; </w:t>
            </w:r>
          </w:p>
          <w:p w14:paraId="1184E068" w14:textId="77777777" w:rsidR="005115A6" w:rsidRDefault="005115A6" w:rsidP="005115A6">
            <w:pPr>
              <w:pStyle w:val="ListParagraph"/>
              <w:numPr>
                <w:ilvl w:val="0"/>
                <w:numId w:val="4"/>
              </w:numPr>
              <w:jc w:val="both"/>
              <w:rPr>
                <w:rFonts w:ascii="Verdana" w:eastAsia="Calibri" w:hAnsi="Verdana" w:cs="Times New Roman"/>
                <w:sz w:val="24"/>
                <w:szCs w:val="24"/>
              </w:rPr>
            </w:pPr>
            <w:r>
              <w:rPr>
                <w:rFonts w:ascii="Verdana" w:eastAsia="Calibri" w:hAnsi="Verdana" w:cs="Times New Roman"/>
                <w:sz w:val="24"/>
                <w:szCs w:val="24"/>
              </w:rPr>
              <w:t xml:space="preserve">Public Health Wales continued active sequencing on a community basis, supported by active case management where cases arose; </w:t>
            </w:r>
          </w:p>
          <w:p w14:paraId="31A1A895" w14:textId="77777777" w:rsidR="005115A6" w:rsidRDefault="005115A6" w:rsidP="005115A6">
            <w:pPr>
              <w:pStyle w:val="ListParagraph"/>
              <w:numPr>
                <w:ilvl w:val="0"/>
                <w:numId w:val="4"/>
              </w:numPr>
              <w:jc w:val="both"/>
              <w:rPr>
                <w:rFonts w:ascii="Verdana" w:eastAsia="Calibri" w:hAnsi="Verdana" w:cs="Times New Roman"/>
                <w:sz w:val="24"/>
                <w:szCs w:val="24"/>
              </w:rPr>
            </w:pPr>
            <w:r>
              <w:rPr>
                <w:rFonts w:ascii="Verdana" w:eastAsia="Calibri" w:hAnsi="Verdana" w:cs="Times New Roman"/>
                <w:sz w:val="24"/>
                <w:szCs w:val="24"/>
              </w:rPr>
              <w:t xml:space="preserve"> As at 24 February 2021, Wales had seen a total of 21 variants. AJ explained the difference between variants under investigation and variants of concern. He advised that the Kent variant was the most prevalent variant in Wales, accounting for 65-95% of infections across the country. There was no evidence currently of sustained community transmissio</w:t>
            </w:r>
            <w:r w:rsidR="00CF5F6B">
              <w:rPr>
                <w:rFonts w:ascii="Verdana" w:eastAsia="Calibri" w:hAnsi="Verdana" w:cs="Times New Roman"/>
                <w:sz w:val="24"/>
                <w:szCs w:val="24"/>
              </w:rPr>
              <w:t>n of the ‘South Africa variant’;</w:t>
            </w:r>
            <w:r>
              <w:rPr>
                <w:rFonts w:ascii="Verdana" w:eastAsia="Calibri" w:hAnsi="Verdana" w:cs="Times New Roman"/>
                <w:sz w:val="24"/>
                <w:szCs w:val="24"/>
              </w:rPr>
              <w:t xml:space="preserve"> </w:t>
            </w:r>
          </w:p>
          <w:p w14:paraId="21CD3BD1" w14:textId="77777777" w:rsidR="005115A6" w:rsidRPr="000C0306" w:rsidRDefault="005115A6" w:rsidP="005115A6">
            <w:pPr>
              <w:pStyle w:val="ListParagraph"/>
              <w:numPr>
                <w:ilvl w:val="0"/>
                <w:numId w:val="4"/>
              </w:numPr>
              <w:jc w:val="both"/>
              <w:rPr>
                <w:rFonts w:ascii="Verdana" w:eastAsia="Calibri" w:hAnsi="Verdana" w:cs="Times New Roman"/>
                <w:sz w:val="24"/>
                <w:szCs w:val="24"/>
              </w:rPr>
            </w:pPr>
            <w:r>
              <w:rPr>
                <w:rFonts w:ascii="Verdana" w:eastAsia="Calibri" w:hAnsi="Verdana" w:cs="Times New Roman"/>
                <w:sz w:val="24"/>
                <w:szCs w:val="24"/>
              </w:rPr>
              <w:t xml:space="preserve">In summary: case numbers remained low and were reducing; the majority were linked to travel; and active incident management arrangements were in place.   </w:t>
            </w:r>
          </w:p>
          <w:p w14:paraId="597C72AD" w14:textId="77777777" w:rsidR="005D0DE6" w:rsidRDefault="005D0DE6" w:rsidP="00964D89">
            <w:pPr>
              <w:jc w:val="both"/>
              <w:rPr>
                <w:rFonts w:ascii="Verdana" w:eastAsia="Calibri" w:hAnsi="Verdana" w:cs="Times New Roman"/>
                <w:sz w:val="24"/>
                <w:szCs w:val="24"/>
              </w:rPr>
            </w:pPr>
          </w:p>
          <w:p w14:paraId="16484811" w14:textId="77777777" w:rsidR="005D142E" w:rsidRPr="005D0DE6" w:rsidRDefault="005D0DE6" w:rsidP="00964D89">
            <w:pPr>
              <w:jc w:val="both"/>
              <w:rPr>
                <w:rFonts w:ascii="Verdana" w:eastAsia="Calibri" w:hAnsi="Verdana" w:cs="Times New Roman"/>
                <w:sz w:val="24"/>
                <w:szCs w:val="24"/>
              </w:rPr>
            </w:pPr>
            <w:r w:rsidRPr="005D0DE6">
              <w:rPr>
                <w:rFonts w:ascii="Verdana" w:eastAsia="Calibri" w:hAnsi="Verdana" w:cs="Times New Roman"/>
                <w:sz w:val="24"/>
                <w:szCs w:val="24"/>
              </w:rPr>
              <w:t xml:space="preserve">AJ </w:t>
            </w:r>
            <w:r w:rsidR="005115A6">
              <w:rPr>
                <w:rFonts w:ascii="Verdana" w:eastAsia="Calibri" w:hAnsi="Verdana" w:cs="Times New Roman"/>
                <w:sz w:val="24"/>
                <w:szCs w:val="24"/>
              </w:rPr>
              <w:t xml:space="preserve">concluded </w:t>
            </w:r>
            <w:r w:rsidRPr="005D0DE6">
              <w:rPr>
                <w:rFonts w:ascii="Verdana" w:eastAsia="Calibri" w:hAnsi="Verdana" w:cs="Times New Roman"/>
                <w:sz w:val="24"/>
                <w:szCs w:val="24"/>
              </w:rPr>
              <w:t>his presentation by providing an update on three other issues:</w:t>
            </w:r>
          </w:p>
          <w:p w14:paraId="6E017942" w14:textId="77777777" w:rsidR="005115A6" w:rsidRPr="00CF5F6B" w:rsidRDefault="005115A6" w:rsidP="00CF5F6B">
            <w:pPr>
              <w:pStyle w:val="ListParagraph"/>
              <w:numPr>
                <w:ilvl w:val="0"/>
                <w:numId w:val="5"/>
              </w:numPr>
              <w:jc w:val="both"/>
              <w:rPr>
                <w:rFonts w:ascii="Verdana" w:eastAsia="Calibri" w:hAnsi="Verdana" w:cs="Times New Roman"/>
                <w:sz w:val="24"/>
                <w:szCs w:val="24"/>
              </w:rPr>
            </w:pPr>
            <w:r w:rsidRPr="005D0DE6">
              <w:rPr>
                <w:rFonts w:ascii="Verdana" w:eastAsia="Calibri" w:hAnsi="Verdana" w:cs="Times New Roman"/>
                <w:sz w:val="24"/>
                <w:szCs w:val="24"/>
              </w:rPr>
              <w:t xml:space="preserve">Vaccination – as at 24 February 2021 over </w:t>
            </w:r>
            <w:r>
              <w:rPr>
                <w:rFonts w:ascii="Verdana" w:eastAsia="Calibri" w:hAnsi="Verdana" w:cs="Times New Roman"/>
                <w:sz w:val="24"/>
                <w:szCs w:val="24"/>
              </w:rPr>
              <w:t xml:space="preserve">878,000 people had </w:t>
            </w:r>
            <w:r w:rsidR="00D85784">
              <w:rPr>
                <w:rFonts w:ascii="Verdana" w:eastAsia="Calibri" w:hAnsi="Verdana" w:cs="Times New Roman"/>
                <w:sz w:val="24"/>
                <w:szCs w:val="24"/>
              </w:rPr>
              <w:t>received a</w:t>
            </w:r>
            <w:r>
              <w:rPr>
                <w:rFonts w:ascii="Verdana" w:eastAsia="Calibri" w:hAnsi="Verdana" w:cs="Times New Roman"/>
                <w:sz w:val="24"/>
                <w:szCs w:val="24"/>
              </w:rPr>
              <w:t xml:space="preserve"> first vaccine dose, and </w:t>
            </w:r>
            <w:r w:rsidRPr="005D0DE6">
              <w:rPr>
                <w:rFonts w:ascii="Verdana" w:eastAsia="Calibri" w:hAnsi="Verdana" w:cs="Times New Roman"/>
                <w:sz w:val="24"/>
                <w:szCs w:val="24"/>
              </w:rPr>
              <w:t>60,000</w:t>
            </w:r>
            <w:r>
              <w:rPr>
                <w:rFonts w:ascii="Verdana" w:eastAsia="Calibri" w:hAnsi="Verdana" w:cs="Times New Roman"/>
                <w:sz w:val="24"/>
                <w:szCs w:val="24"/>
              </w:rPr>
              <w:t xml:space="preserve"> people had received their second dose. Attention had now turned from Priority Groups 1-4, to </w:t>
            </w:r>
            <w:r w:rsidRPr="005D0DE6">
              <w:rPr>
                <w:rFonts w:ascii="Verdana" w:eastAsia="Calibri" w:hAnsi="Verdana" w:cs="Times New Roman"/>
                <w:sz w:val="24"/>
                <w:szCs w:val="24"/>
              </w:rPr>
              <w:t>Groups 5 and 6. Uptake to date was over 90%.</w:t>
            </w:r>
            <w:r>
              <w:rPr>
                <w:rFonts w:ascii="Verdana" w:eastAsia="Calibri" w:hAnsi="Verdana" w:cs="Times New Roman"/>
                <w:sz w:val="24"/>
                <w:szCs w:val="24"/>
              </w:rPr>
              <w:t xml:space="preserve"> 48% of Public Health Wales staff had been vaccinated, in</w:t>
            </w:r>
            <w:r w:rsidR="00CF5F6B">
              <w:rPr>
                <w:rFonts w:ascii="Verdana" w:eastAsia="Calibri" w:hAnsi="Verdana" w:cs="Times New Roman"/>
                <w:sz w:val="24"/>
                <w:szCs w:val="24"/>
              </w:rPr>
              <w:t>cluding 84% of front line staff;</w:t>
            </w:r>
            <w:r w:rsidRPr="00CF5F6B">
              <w:rPr>
                <w:rFonts w:ascii="Verdana" w:eastAsia="Calibri" w:hAnsi="Verdana" w:cs="Times New Roman"/>
                <w:sz w:val="24"/>
                <w:szCs w:val="24"/>
              </w:rPr>
              <w:t xml:space="preserve"> </w:t>
            </w:r>
          </w:p>
          <w:p w14:paraId="4995C4F3" w14:textId="144F65EA" w:rsidR="005115A6" w:rsidRDefault="00F121B4" w:rsidP="005115A6">
            <w:pPr>
              <w:pStyle w:val="ListParagraph"/>
              <w:numPr>
                <w:ilvl w:val="0"/>
                <w:numId w:val="5"/>
              </w:numPr>
              <w:jc w:val="both"/>
              <w:rPr>
                <w:rFonts w:ascii="Verdana" w:eastAsia="Calibri" w:hAnsi="Verdana" w:cs="Times New Roman"/>
                <w:sz w:val="24"/>
                <w:szCs w:val="24"/>
              </w:rPr>
            </w:pPr>
            <w:r>
              <w:rPr>
                <w:rFonts w:ascii="Verdana" w:eastAsia="Calibri" w:hAnsi="Verdana" w:cs="Times New Roman"/>
                <w:sz w:val="24"/>
                <w:szCs w:val="24"/>
              </w:rPr>
              <w:t xml:space="preserve">Evidence confirmed </w:t>
            </w:r>
            <w:r w:rsidR="005115A6">
              <w:rPr>
                <w:rFonts w:ascii="Verdana" w:eastAsia="Calibri" w:hAnsi="Verdana" w:cs="Times New Roman"/>
                <w:sz w:val="24"/>
                <w:szCs w:val="24"/>
              </w:rPr>
              <w:t>inequalities in vaccine uptake in BAME communities and those aged 80+, with deprivation also having an impact. This was preliminary data and surveilla</w:t>
            </w:r>
            <w:r w:rsidR="00CF5F6B">
              <w:rPr>
                <w:rFonts w:ascii="Verdana" w:eastAsia="Calibri" w:hAnsi="Verdana" w:cs="Times New Roman"/>
                <w:sz w:val="24"/>
                <w:szCs w:val="24"/>
              </w:rPr>
              <w:t>nce and analysis would continue;</w:t>
            </w:r>
          </w:p>
          <w:p w14:paraId="11B16E61" w14:textId="77777777" w:rsidR="00D75B76" w:rsidRPr="005D0DE6" w:rsidRDefault="00D75B76" w:rsidP="00D75B76">
            <w:pPr>
              <w:pStyle w:val="ListParagraph"/>
              <w:numPr>
                <w:ilvl w:val="0"/>
                <w:numId w:val="5"/>
              </w:numPr>
              <w:jc w:val="both"/>
              <w:rPr>
                <w:rFonts w:ascii="Verdana" w:eastAsia="Calibri" w:hAnsi="Verdana" w:cs="Times New Roman"/>
                <w:sz w:val="24"/>
                <w:szCs w:val="24"/>
              </w:rPr>
            </w:pPr>
            <w:r>
              <w:rPr>
                <w:rFonts w:ascii="Verdana" w:eastAsia="Calibri" w:hAnsi="Verdana" w:cs="Times New Roman"/>
                <w:sz w:val="24"/>
                <w:szCs w:val="24"/>
              </w:rPr>
              <w:t xml:space="preserve">A recent YouGov survey reported that 72% of participants viewed Public Health Wales as a trusted source of information, second only to healthcare professionals. </w:t>
            </w:r>
          </w:p>
          <w:p w14:paraId="5EE43962" w14:textId="77777777" w:rsidR="00D75B76" w:rsidRDefault="00D75B76" w:rsidP="00D75B76">
            <w:pPr>
              <w:pStyle w:val="ListParagraph"/>
              <w:jc w:val="both"/>
              <w:rPr>
                <w:rFonts w:ascii="Verdana" w:eastAsia="Calibri" w:hAnsi="Verdana" w:cs="Times New Roman"/>
                <w:sz w:val="24"/>
                <w:szCs w:val="24"/>
              </w:rPr>
            </w:pPr>
          </w:p>
          <w:p w14:paraId="747A3CA4" w14:textId="486FB0D8" w:rsidR="000C0306" w:rsidRPr="00424F72" w:rsidRDefault="00424F72" w:rsidP="00964D89">
            <w:pPr>
              <w:jc w:val="both"/>
              <w:rPr>
                <w:rFonts w:ascii="Verdana" w:eastAsia="Calibri" w:hAnsi="Verdana" w:cs="Times New Roman"/>
                <w:sz w:val="24"/>
                <w:szCs w:val="24"/>
              </w:rPr>
            </w:pPr>
            <w:r>
              <w:rPr>
                <w:rFonts w:ascii="Verdana" w:eastAsia="Calibri" w:hAnsi="Verdana" w:cs="Times New Roman"/>
                <w:sz w:val="24"/>
                <w:szCs w:val="24"/>
              </w:rPr>
              <w:t>On behalf of the Board, JW thanked AJ for t</w:t>
            </w:r>
            <w:r w:rsidR="00F121B4">
              <w:rPr>
                <w:rFonts w:ascii="Verdana" w:eastAsia="Calibri" w:hAnsi="Verdana" w:cs="Times New Roman"/>
                <w:sz w:val="24"/>
                <w:szCs w:val="24"/>
              </w:rPr>
              <w:t>he presentation; it highlighted</w:t>
            </w:r>
            <w:r w:rsidR="00F63651">
              <w:rPr>
                <w:rFonts w:ascii="Verdana" w:eastAsia="Calibri" w:hAnsi="Verdana" w:cs="Times New Roman"/>
                <w:sz w:val="24"/>
                <w:szCs w:val="24"/>
              </w:rPr>
              <w:t xml:space="preserve"> </w:t>
            </w:r>
            <w:r>
              <w:rPr>
                <w:rFonts w:ascii="Verdana" w:eastAsia="Calibri" w:hAnsi="Verdana" w:cs="Times New Roman"/>
                <w:sz w:val="24"/>
                <w:szCs w:val="24"/>
              </w:rPr>
              <w:t>the significant amount of work in progress. She invited comments and questions:</w:t>
            </w:r>
          </w:p>
          <w:p w14:paraId="107549D4" w14:textId="77777777" w:rsidR="005D0DE6" w:rsidRDefault="005D0DE6" w:rsidP="00964D89">
            <w:pPr>
              <w:jc w:val="both"/>
              <w:rPr>
                <w:rFonts w:ascii="Verdana" w:eastAsia="Calibri" w:hAnsi="Verdana" w:cs="Times New Roman"/>
                <w:color w:val="FF0000"/>
                <w:sz w:val="24"/>
                <w:szCs w:val="24"/>
              </w:rPr>
            </w:pPr>
          </w:p>
          <w:p w14:paraId="7E9E135E" w14:textId="48402525" w:rsidR="00AC5ED9" w:rsidRDefault="007224E6" w:rsidP="00964D89">
            <w:pPr>
              <w:jc w:val="both"/>
              <w:rPr>
                <w:rFonts w:ascii="Verdana" w:eastAsia="Calibri" w:hAnsi="Verdana" w:cs="Times New Roman"/>
                <w:sz w:val="24"/>
                <w:szCs w:val="24"/>
              </w:rPr>
            </w:pPr>
            <w:r>
              <w:rPr>
                <w:rFonts w:ascii="Verdana" w:eastAsia="Calibri" w:hAnsi="Verdana" w:cs="Times New Roman"/>
                <w:sz w:val="24"/>
                <w:szCs w:val="24"/>
              </w:rPr>
              <w:t>DE commended AJ for a comprehensive and informative presentatio</w:t>
            </w:r>
            <w:r w:rsidR="00313BA9">
              <w:rPr>
                <w:rFonts w:ascii="Verdana" w:eastAsia="Calibri" w:hAnsi="Verdana" w:cs="Times New Roman"/>
                <w:sz w:val="24"/>
                <w:szCs w:val="24"/>
              </w:rPr>
              <w:t>n, and emphasised the value of providing advice to</w:t>
            </w:r>
            <w:r>
              <w:rPr>
                <w:rFonts w:ascii="Verdana" w:eastAsia="Calibri" w:hAnsi="Verdana" w:cs="Times New Roman"/>
                <w:sz w:val="24"/>
                <w:szCs w:val="24"/>
              </w:rPr>
              <w:t xml:space="preserve"> Welsh Gove</w:t>
            </w:r>
            <w:r w:rsidR="00313BA9">
              <w:rPr>
                <w:rFonts w:ascii="Verdana" w:eastAsia="Calibri" w:hAnsi="Verdana" w:cs="Times New Roman"/>
                <w:sz w:val="24"/>
                <w:szCs w:val="24"/>
              </w:rPr>
              <w:t xml:space="preserve">rnment, to inform policy. He noted that emerging evidence around </w:t>
            </w:r>
            <w:r w:rsidR="00802E45">
              <w:rPr>
                <w:rFonts w:ascii="Verdana" w:eastAsia="Calibri" w:hAnsi="Verdana" w:cs="Times New Roman"/>
                <w:sz w:val="24"/>
                <w:szCs w:val="24"/>
              </w:rPr>
              <w:t>COVID</w:t>
            </w:r>
            <w:r w:rsidR="00313BA9">
              <w:rPr>
                <w:rFonts w:ascii="Verdana" w:eastAsia="Calibri" w:hAnsi="Verdana" w:cs="Times New Roman"/>
                <w:sz w:val="24"/>
                <w:szCs w:val="24"/>
              </w:rPr>
              <w:t xml:space="preserve">-19 impact mapped across to </w:t>
            </w:r>
            <w:r>
              <w:rPr>
                <w:rFonts w:ascii="Verdana" w:eastAsia="Calibri" w:hAnsi="Verdana" w:cs="Times New Roman"/>
                <w:sz w:val="24"/>
                <w:szCs w:val="24"/>
              </w:rPr>
              <w:t>wider health ineq</w:t>
            </w:r>
            <w:r w:rsidR="00313BA9">
              <w:rPr>
                <w:rFonts w:ascii="Verdana" w:eastAsia="Calibri" w:hAnsi="Verdana" w:cs="Times New Roman"/>
                <w:sz w:val="24"/>
                <w:szCs w:val="24"/>
              </w:rPr>
              <w:t xml:space="preserve">ualities mapping; he emphasised the importance </w:t>
            </w:r>
            <w:r w:rsidR="00F63651">
              <w:rPr>
                <w:rFonts w:ascii="Verdana" w:eastAsia="Calibri" w:hAnsi="Verdana" w:cs="Times New Roman"/>
                <w:sz w:val="24"/>
                <w:szCs w:val="24"/>
              </w:rPr>
              <w:t>of utilising</w:t>
            </w:r>
            <w:r w:rsidR="00313BA9">
              <w:rPr>
                <w:rFonts w:ascii="Verdana" w:eastAsia="Calibri" w:hAnsi="Verdana" w:cs="Times New Roman"/>
                <w:sz w:val="24"/>
                <w:szCs w:val="24"/>
              </w:rPr>
              <w:t xml:space="preserve"> this intelligence to inform policy.</w:t>
            </w:r>
          </w:p>
          <w:p w14:paraId="1159F6AF" w14:textId="77777777" w:rsidR="00AC5ED9" w:rsidRDefault="00AC5ED9" w:rsidP="00964D89">
            <w:pPr>
              <w:jc w:val="both"/>
              <w:rPr>
                <w:rFonts w:ascii="Verdana" w:eastAsia="Calibri" w:hAnsi="Verdana" w:cs="Times New Roman"/>
                <w:sz w:val="24"/>
                <w:szCs w:val="24"/>
              </w:rPr>
            </w:pPr>
          </w:p>
          <w:p w14:paraId="56D8F8D5" w14:textId="084F4C9A" w:rsidR="00313BA9" w:rsidRDefault="00AC5ED9" w:rsidP="00964D89">
            <w:pPr>
              <w:jc w:val="both"/>
              <w:rPr>
                <w:rFonts w:ascii="Verdana" w:eastAsia="Calibri" w:hAnsi="Verdana" w:cs="Times New Roman"/>
                <w:sz w:val="24"/>
                <w:szCs w:val="24"/>
              </w:rPr>
            </w:pPr>
            <w:r>
              <w:rPr>
                <w:rFonts w:ascii="Verdana" w:eastAsia="Calibri" w:hAnsi="Verdana" w:cs="Times New Roman"/>
                <w:sz w:val="24"/>
                <w:szCs w:val="24"/>
              </w:rPr>
              <w:t xml:space="preserve">SG also complemented the work being undertaken and, as DE, noted </w:t>
            </w:r>
            <w:r w:rsidR="00313BA9">
              <w:rPr>
                <w:rFonts w:ascii="Verdana" w:eastAsia="Calibri" w:hAnsi="Verdana" w:cs="Times New Roman"/>
                <w:sz w:val="24"/>
                <w:szCs w:val="24"/>
              </w:rPr>
              <w:t xml:space="preserve">that </w:t>
            </w:r>
            <w:r>
              <w:rPr>
                <w:rFonts w:ascii="Verdana" w:eastAsia="Calibri" w:hAnsi="Verdana" w:cs="Times New Roman"/>
                <w:sz w:val="24"/>
                <w:szCs w:val="24"/>
              </w:rPr>
              <w:t xml:space="preserve">the emerging map for </w:t>
            </w:r>
            <w:r w:rsidR="00313BA9">
              <w:rPr>
                <w:rFonts w:ascii="Verdana" w:eastAsia="Calibri" w:hAnsi="Verdana" w:cs="Times New Roman"/>
                <w:sz w:val="24"/>
                <w:szCs w:val="24"/>
              </w:rPr>
              <w:t xml:space="preserve">COVID-19 spread and differential vaccine </w:t>
            </w:r>
            <w:r w:rsidR="00F63651">
              <w:rPr>
                <w:rFonts w:ascii="Verdana" w:eastAsia="Calibri" w:hAnsi="Verdana" w:cs="Times New Roman"/>
                <w:sz w:val="24"/>
                <w:szCs w:val="24"/>
              </w:rPr>
              <w:t>uptake corresponded</w:t>
            </w:r>
            <w:r>
              <w:rPr>
                <w:rFonts w:ascii="Verdana" w:eastAsia="Calibri" w:hAnsi="Verdana" w:cs="Times New Roman"/>
                <w:sz w:val="24"/>
                <w:szCs w:val="24"/>
              </w:rPr>
              <w:t xml:space="preserve"> with the wider inequ</w:t>
            </w:r>
            <w:r w:rsidR="00313BA9">
              <w:rPr>
                <w:rFonts w:ascii="Verdana" w:eastAsia="Calibri" w:hAnsi="Verdana" w:cs="Times New Roman"/>
                <w:sz w:val="24"/>
                <w:szCs w:val="24"/>
              </w:rPr>
              <w:t>alities position. This underscored</w:t>
            </w:r>
            <w:r>
              <w:rPr>
                <w:rFonts w:ascii="Verdana" w:eastAsia="Calibri" w:hAnsi="Verdana" w:cs="Times New Roman"/>
                <w:sz w:val="24"/>
                <w:szCs w:val="24"/>
              </w:rPr>
              <w:t xml:space="preserve"> the impact of the structura</w:t>
            </w:r>
            <w:r w:rsidR="00313BA9">
              <w:rPr>
                <w:rFonts w:ascii="Verdana" w:eastAsia="Calibri" w:hAnsi="Verdana" w:cs="Times New Roman"/>
                <w:sz w:val="24"/>
                <w:szCs w:val="24"/>
              </w:rPr>
              <w:t xml:space="preserve">l determinants of health. </w:t>
            </w:r>
          </w:p>
          <w:p w14:paraId="24C191AE" w14:textId="77777777" w:rsidR="00F63651" w:rsidRDefault="00F63651" w:rsidP="00F63651">
            <w:pPr>
              <w:spacing w:after="200" w:line="276" w:lineRule="auto"/>
              <w:contextualSpacing/>
              <w:jc w:val="both"/>
              <w:rPr>
                <w:rFonts w:ascii="Verdana" w:eastAsia="Calibri" w:hAnsi="Verdana" w:cs="Times New Roman"/>
                <w:sz w:val="24"/>
                <w:szCs w:val="24"/>
              </w:rPr>
            </w:pPr>
          </w:p>
          <w:p w14:paraId="119FC9BF" w14:textId="77777777" w:rsidR="00EF2D26" w:rsidRDefault="00F63651" w:rsidP="00F63651">
            <w:pPr>
              <w:spacing w:after="200" w:line="276" w:lineRule="auto"/>
              <w:contextualSpacing/>
              <w:jc w:val="both"/>
              <w:rPr>
                <w:rFonts w:ascii="Verdana" w:eastAsia="Calibri" w:hAnsi="Verdana" w:cs="Times New Roman"/>
                <w:sz w:val="24"/>
                <w:szCs w:val="24"/>
              </w:rPr>
            </w:pPr>
            <w:r w:rsidRPr="005E5E29">
              <w:rPr>
                <w:rFonts w:ascii="Verdana" w:eastAsia="Calibri" w:hAnsi="Verdana" w:cs="Times New Roman"/>
                <w:sz w:val="24"/>
                <w:szCs w:val="24"/>
              </w:rPr>
              <w:t xml:space="preserve">The Board </w:t>
            </w:r>
            <w:r w:rsidRPr="005E5E29">
              <w:rPr>
                <w:rFonts w:ascii="Verdana" w:eastAsia="Calibri" w:hAnsi="Verdana" w:cs="Times New Roman"/>
                <w:b/>
                <w:sz w:val="24"/>
                <w:szCs w:val="24"/>
              </w:rPr>
              <w:t>resolved</w:t>
            </w:r>
            <w:r w:rsidRPr="005E5E29">
              <w:rPr>
                <w:rFonts w:ascii="Verdana" w:eastAsia="Calibri" w:hAnsi="Verdana" w:cs="Times New Roman"/>
                <w:sz w:val="24"/>
                <w:szCs w:val="24"/>
              </w:rPr>
              <w:t xml:space="preserve"> to </w:t>
            </w:r>
            <w:r w:rsidRPr="005E5E29">
              <w:rPr>
                <w:rFonts w:ascii="Verdana" w:eastAsia="Calibri" w:hAnsi="Verdana" w:cs="Times New Roman"/>
                <w:b/>
                <w:sz w:val="24"/>
                <w:szCs w:val="24"/>
              </w:rPr>
              <w:t>take assurance</w:t>
            </w:r>
            <w:r w:rsidRPr="005E5E29">
              <w:rPr>
                <w:rFonts w:ascii="Verdana" w:eastAsia="Calibri" w:hAnsi="Verdana" w:cs="Times New Roman"/>
                <w:sz w:val="24"/>
                <w:szCs w:val="24"/>
              </w:rPr>
              <w:t xml:space="preserve"> from all the actions identified as part of the discussion.</w:t>
            </w:r>
          </w:p>
          <w:p w14:paraId="5738DA02" w14:textId="4BF859F4" w:rsidR="00F63651" w:rsidRPr="002C70E2" w:rsidRDefault="00F63651" w:rsidP="00F63651">
            <w:pPr>
              <w:spacing w:after="200" w:line="276" w:lineRule="auto"/>
              <w:contextualSpacing/>
              <w:jc w:val="both"/>
              <w:rPr>
                <w:rFonts w:ascii="Verdana" w:eastAsia="Calibri" w:hAnsi="Verdana" w:cs="Times New Roman"/>
                <w:b/>
                <w:sz w:val="24"/>
                <w:szCs w:val="24"/>
              </w:rPr>
            </w:pPr>
          </w:p>
        </w:tc>
      </w:tr>
      <w:tr w:rsidR="00EF2D26" w:rsidRPr="002C70E2" w14:paraId="729A0563" w14:textId="77777777" w:rsidTr="00964D89">
        <w:tc>
          <w:tcPr>
            <w:tcW w:w="9730" w:type="dxa"/>
            <w:gridSpan w:val="2"/>
            <w:tcBorders>
              <w:bottom w:val="single" w:sz="4" w:space="0" w:color="auto"/>
            </w:tcBorders>
          </w:tcPr>
          <w:p w14:paraId="00A91BBE" w14:textId="77777777" w:rsidR="00EF2D26" w:rsidRPr="002C70E2" w:rsidRDefault="00EF2D26" w:rsidP="00964D89">
            <w:pPr>
              <w:jc w:val="both"/>
              <w:rPr>
                <w:rFonts w:ascii="Verdana" w:eastAsia="Calibri" w:hAnsi="Verdana" w:cs="Times New Roman"/>
                <w:b/>
                <w:sz w:val="24"/>
                <w:szCs w:val="24"/>
              </w:rPr>
            </w:pPr>
            <w:r w:rsidRPr="002C70E2">
              <w:rPr>
                <w:rFonts w:ascii="Verdana" w:eastAsia="Calibri" w:hAnsi="Verdana" w:cs="Times New Roman"/>
                <w:b/>
                <w:sz w:val="24"/>
                <w:szCs w:val="24"/>
              </w:rPr>
              <w:lastRenderedPageBreak/>
              <w:t>PHW 2</w:t>
            </w:r>
            <w:r>
              <w:rPr>
                <w:rFonts w:ascii="Verdana" w:eastAsia="Calibri" w:hAnsi="Verdana" w:cs="Times New Roman"/>
                <w:b/>
                <w:sz w:val="24"/>
                <w:szCs w:val="24"/>
              </w:rPr>
              <w:t>25.3</w:t>
            </w:r>
            <w:r w:rsidRPr="002C70E2">
              <w:rPr>
                <w:rFonts w:ascii="Verdana" w:eastAsia="Calibri" w:hAnsi="Verdana" w:cs="Times New Roman"/>
                <w:b/>
                <w:sz w:val="24"/>
                <w:szCs w:val="24"/>
              </w:rPr>
              <w:t>/202</w:t>
            </w:r>
            <w:r>
              <w:rPr>
                <w:rFonts w:ascii="Verdana" w:eastAsia="Calibri" w:hAnsi="Verdana" w:cs="Times New Roman"/>
                <w:b/>
                <w:sz w:val="24"/>
                <w:szCs w:val="24"/>
              </w:rPr>
              <w:t>1</w:t>
            </w:r>
            <w:r w:rsidRPr="002C70E2">
              <w:rPr>
                <w:rFonts w:ascii="Verdana" w:eastAsia="Calibri" w:hAnsi="Verdana" w:cs="Times New Roman"/>
                <w:b/>
                <w:sz w:val="24"/>
                <w:szCs w:val="24"/>
              </w:rPr>
              <w:t xml:space="preserve">  </w:t>
            </w:r>
            <w:r>
              <w:rPr>
                <w:rFonts w:ascii="Verdana" w:eastAsia="Calibri" w:hAnsi="Verdana" w:cs="Times New Roman"/>
                <w:b/>
                <w:sz w:val="24"/>
                <w:szCs w:val="24"/>
              </w:rPr>
              <w:t xml:space="preserve">  Microbiology Improvements following Investment</w:t>
            </w:r>
          </w:p>
        </w:tc>
      </w:tr>
      <w:tr w:rsidR="00EF2D26" w:rsidRPr="002C70E2" w14:paraId="7F188111" w14:textId="77777777" w:rsidTr="00964D89">
        <w:tc>
          <w:tcPr>
            <w:tcW w:w="9730" w:type="dxa"/>
            <w:gridSpan w:val="2"/>
            <w:tcBorders>
              <w:bottom w:val="single" w:sz="4" w:space="0" w:color="auto"/>
            </w:tcBorders>
          </w:tcPr>
          <w:p w14:paraId="19CD9E1B" w14:textId="2451C0C5" w:rsidR="00D85784" w:rsidRDefault="00D85784" w:rsidP="00D85784">
            <w:pPr>
              <w:jc w:val="both"/>
              <w:rPr>
                <w:rFonts w:ascii="Verdana" w:eastAsia="Calibri" w:hAnsi="Verdana" w:cs="Times New Roman"/>
                <w:sz w:val="24"/>
                <w:szCs w:val="24"/>
              </w:rPr>
            </w:pPr>
            <w:r>
              <w:rPr>
                <w:rFonts w:ascii="Verdana" w:eastAsia="Calibri" w:hAnsi="Verdana" w:cs="Times New Roman"/>
                <w:sz w:val="24"/>
                <w:szCs w:val="24"/>
              </w:rPr>
              <w:t>JB and DH took Board members through a sli</w:t>
            </w:r>
            <w:r w:rsidR="00704C08">
              <w:rPr>
                <w:rFonts w:ascii="Verdana" w:eastAsia="Calibri" w:hAnsi="Verdana" w:cs="Times New Roman"/>
                <w:sz w:val="24"/>
                <w:szCs w:val="24"/>
              </w:rPr>
              <w:t>de presentation that referenced</w:t>
            </w:r>
            <w:r>
              <w:rPr>
                <w:rFonts w:ascii="Verdana" w:eastAsia="Calibri" w:hAnsi="Verdana" w:cs="Times New Roman"/>
                <w:sz w:val="24"/>
                <w:szCs w:val="24"/>
              </w:rPr>
              <w:t xml:space="preserve"> the key points set out in their Report:</w:t>
            </w:r>
          </w:p>
          <w:p w14:paraId="0037297C" w14:textId="77777777" w:rsidR="00D85784" w:rsidRDefault="00D85784" w:rsidP="00D85784">
            <w:pPr>
              <w:jc w:val="both"/>
              <w:rPr>
                <w:rFonts w:ascii="Verdana" w:eastAsia="Calibri" w:hAnsi="Verdana" w:cs="Times New Roman"/>
                <w:sz w:val="24"/>
                <w:szCs w:val="24"/>
              </w:rPr>
            </w:pPr>
          </w:p>
          <w:p w14:paraId="5F3F2BF3" w14:textId="77777777" w:rsidR="00D85784" w:rsidRDefault="00D85784" w:rsidP="00D85784">
            <w:pPr>
              <w:pStyle w:val="ListParagraph"/>
              <w:numPr>
                <w:ilvl w:val="0"/>
                <w:numId w:val="7"/>
              </w:numPr>
              <w:jc w:val="both"/>
              <w:rPr>
                <w:rFonts w:ascii="Verdana" w:eastAsia="Calibri" w:hAnsi="Verdana" w:cs="Times New Roman"/>
                <w:sz w:val="24"/>
                <w:szCs w:val="24"/>
              </w:rPr>
            </w:pPr>
            <w:r>
              <w:rPr>
                <w:rFonts w:ascii="Verdana" w:eastAsia="Calibri" w:hAnsi="Verdana" w:cs="Times New Roman"/>
                <w:sz w:val="24"/>
                <w:szCs w:val="24"/>
              </w:rPr>
              <w:t xml:space="preserve">The welcome </w:t>
            </w:r>
            <w:r w:rsidRPr="0040491A">
              <w:rPr>
                <w:rFonts w:ascii="Verdana" w:eastAsia="Calibri" w:hAnsi="Verdana" w:cs="Times New Roman"/>
                <w:sz w:val="24"/>
                <w:szCs w:val="24"/>
              </w:rPr>
              <w:t>investment from Welsh Government</w:t>
            </w:r>
            <w:r>
              <w:rPr>
                <w:rFonts w:ascii="Verdana" w:eastAsia="Calibri" w:hAnsi="Verdana" w:cs="Times New Roman"/>
                <w:sz w:val="24"/>
                <w:szCs w:val="24"/>
              </w:rPr>
              <w:t xml:space="preserve"> that had enabled   further development of NHS Wales Laboratory services; this had included:</w:t>
            </w:r>
            <w:r w:rsidR="005D142E">
              <w:rPr>
                <w:rFonts w:ascii="Verdana" w:eastAsia="Calibri" w:hAnsi="Verdana" w:cs="Times New Roman"/>
                <w:sz w:val="24"/>
                <w:szCs w:val="24"/>
              </w:rPr>
              <w:t xml:space="preserve"> three</w:t>
            </w:r>
            <w:r>
              <w:rPr>
                <w:rFonts w:ascii="Verdana" w:eastAsia="Calibri" w:hAnsi="Verdana" w:cs="Times New Roman"/>
                <w:sz w:val="24"/>
                <w:szCs w:val="24"/>
              </w:rPr>
              <w:t xml:space="preserve"> regional</w:t>
            </w:r>
            <w:r w:rsidRPr="0040491A">
              <w:rPr>
                <w:rFonts w:ascii="Verdana" w:eastAsia="Calibri" w:hAnsi="Verdana" w:cs="Times New Roman"/>
                <w:sz w:val="24"/>
                <w:szCs w:val="24"/>
              </w:rPr>
              <w:t xml:space="preserve"> 24/7 laboratories; the introduction of hot labs</w:t>
            </w:r>
            <w:r>
              <w:rPr>
                <w:rFonts w:ascii="Verdana" w:eastAsia="Calibri" w:hAnsi="Verdana" w:cs="Times New Roman"/>
                <w:sz w:val="24"/>
                <w:szCs w:val="24"/>
              </w:rPr>
              <w:t xml:space="preserve"> at </w:t>
            </w:r>
            <w:r w:rsidR="005D142E">
              <w:rPr>
                <w:rFonts w:ascii="Verdana" w:eastAsia="Calibri" w:hAnsi="Verdana" w:cs="Times New Roman"/>
                <w:sz w:val="24"/>
                <w:szCs w:val="24"/>
              </w:rPr>
              <w:t>six</w:t>
            </w:r>
            <w:r>
              <w:rPr>
                <w:rFonts w:ascii="Verdana" w:eastAsia="Calibri" w:hAnsi="Verdana" w:cs="Times New Roman"/>
                <w:sz w:val="24"/>
                <w:szCs w:val="24"/>
              </w:rPr>
              <w:t xml:space="preserve"> Hospital sites</w:t>
            </w:r>
            <w:r w:rsidRPr="0040491A">
              <w:rPr>
                <w:rFonts w:ascii="Verdana" w:eastAsia="Calibri" w:hAnsi="Verdana" w:cs="Times New Roman"/>
                <w:sz w:val="24"/>
                <w:szCs w:val="24"/>
              </w:rPr>
              <w:t>; and the development of h</w:t>
            </w:r>
            <w:r>
              <w:rPr>
                <w:rFonts w:ascii="Verdana" w:eastAsia="Calibri" w:hAnsi="Verdana" w:cs="Times New Roman"/>
                <w:sz w:val="24"/>
                <w:szCs w:val="24"/>
              </w:rPr>
              <w:t>igh volume COVID-19 laboratory</w:t>
            </w:r>
            <w:r w:rsidRPr="0040491A">
              <w:rPr>
                <w:rFonts w:ascii="Verdana" w:eastAsia="Calibri" w:hAnsi="Verdana" w:cs="Times New Roman"/>
                <w:sz w:val="24"/>
                <w:szCs w:val="24"/>
              </w:rPr>
              <w:t>. Collectively, this increase in capacity had signific</w:t>
            </w:r>
            <w:r>
              <w:rPr>
                <w:rFonts w:ascii="Verdana" w:eastAsia="Calibri" w:hAnsi="Verdana" w:cs="Times New Roman"/>
                <w:sz w:val="24"/>
                <w:szCs w:val="24"/>
              </w:rPr>
              <w:t>antly improved testing turn-around times</w:t>
            </w:r>
            <w:r w:rsidR="00CF5F6B">
              <w:rPr>
                <w:rFonts w:ascii="Verdana" w:eastAsia="Calibri" w:hAnsi="Verdana" w:cs="Times New Roman"/>
                <w:sz w:val="24"/>
                <w:szCs w:val="24"/>
              </w:rPr>
              <w:t>;</w:t>
            </w:r>
          </w:p>
          <w:p w14:paraId="1585E212" w14:textId="77777777" w:rsidR="00D85784" w:rsidRDefault="00D85784" w:rsidP="00D85784">
            <w:pPr>
              <w:pStyle w:val="ListParagraph"/>
              <w:numPr>
                <w:ilvl w:val="0"/>
                <w:numId w:val="7"/>
              </w:numPr>
              <w:jc w:val="both"/>
              <w:rPr>
                <w:rFonts w:ascii="Verdana" w:eastAsia="Calibri" w:hAnsi="Verdana" w:cs="Times New Roman"/>
                <w:sz w:val="24"/>
                <w:szCs w:val="24"/>
              </w:rPr>
            </w:pPr>
            <w:r>
              <w:rPr>
                <w:rFonts w:ascii="Verdana" w:eastAsia="Calibri" w:hAnsi="Verdana" w:cs="Times New Roman"/>
                <w:sz w:val="24"/>
                <w:szCs w:val="24"/>
              </w:rPr>
              <w:t>Following on from time invested in training and inducting new staff, a new programme of improvement using Lean methodologies was underway across the laboratory network. This work focused on smoothing flow and addressing bottlenecks through redesign, concentrating not only on laboratory performance but also on the end-to-end process.</w:t>
            </w:r>
            <w:r w:rsidR="005D142E">
              <w:rPr>
                <w:rFonts w:ascii="Verdana" w:eastAsia="Calibri" w:hAnsi="Verdana" w:cs="Times New Roman"/>
                <w:sz w:val="24"/>
                <w:szCs w:val="24"/>
              </w:rPr>
              <w:t xml:space="preserve"> </w:t>
            </w:r>
            <w:r>
              <w:rPr>
                <w:rFonts w:ascii="Verdana" w:eastAsia="Calibri" w:hAnsi="Verdana" w:cs="Times New Roman"/>
                <w:sz w:val="24"/>
                <w:szCs w:val="24"/>
              </w:rPr>
              <w:t>This had reduced turnaround times from over 20 hours to five hour</w:t>
            </w:r>
            <w:r w:rsidR="00CF5F6B">
              <w:rPr>
                <w:rFonts w:ascii="Verdana" w:eastAsia="Calibri" w:hAnsi="Verdana" w:cs="Times New Roman"/>
                <w:sz w:val="24"/>
                <w:szCs w:val="24"/>
              </w:rPr>
              <w:t>s across the laboratory network;</w:t>
            </w:r>
          </w:p>
          <w:p w14:paraId="4C3E97C4" w14:textId="77777777" w:rsidR="00D85784" w:rsidRPr="0040491A" w:rsidRDefault="00D85784" w:rsidP="00D85784">
            <w:pPr>
              <w:pStyle w:val="ListParagraph"/>
              <w:numPr>
                <w:ilvl w:val="0"/>
                <w:numId w:val="7"/>
              </w:numPr>
              <w:jc w:val="both"/>
              <w:rPr>
                <w:rFonts w:ascii="Verdana" w:eastAsia="Calibri" w:hAnsi="Verdana" w:cs="Times New Roman"/>
                <w:sz w:val="24"/>
                <w:szCs w:val="24"/>
              </w:rPr>
            </w:pPr>
            <w:r>
              <w:rPr>
                <w:rFonts w:ascii="Verdana" w:eastAsia="Calibri" w:hAnsi="Verdana" w:cs="Times New Roman"/>
                <w:sz w:val="24"/>
                <w:szCs w:val="24"/>
              </w:rPr>
              <w:t>The next stage of the work concerned working with health boards and the Test, Trace and Protect Programme Board, on both the in-lab and wider system processes.</w:t>
            </w:r>
          </w:p>
          <w:p w14:paraId="18512222" w14:textId="77777777" w:rsidR="00D85784" w:rsidRDefault="00D85784" w:rsidP="00964D89">
            <w:pPr>
              <w:jc w:val="both"/>
              <w:rPr>
                <w:rFonts w:ascii="Verdana" w:eastAsia="Calibri" w:hAnsi="Verdana" w:cs="Times New Roman"/>
                <w:sz w:val="24"/>
                <w:szCs w:val="24"/>
              </w:rPr>
            </w:pPr>
          </w:p>
          <w:p w14:paraId="7B97235A" w14:textId="41E5568F" w:rsidR="00D85784" w:rsidRDefault="00D85784" w:rsidP="00D85784">
            <w:pPr>
              <w:jc w:val="both"/>
              <w:rPr>
                <w:rFonts w:ascii="Verdana" w:eastAsia="Calibri" w:hAnsi="Verdana" w:cs="Times New Roman"/>
                <w:sz w:val="24"/>
                <w:szCs w:val="24"/>
              </w:rPr>
            </w:pPr>
            <w:r>
              <w:rPr>
                <w:rFonts w:ascii="Verdana" w:eastAsia="Calibri" w:hAnsi="Verdana" w:cs="Times New Roman"/>
                <w:sz w:val="24"/>
                <w:szCs w:val="24"/>
              </w:rPr>
              <w:t>In concluding the presentation, JB and DH both noted the rapid pace of improvement, delivered at a time of extremely challenging work pressures; this was exceptional. Both recognised the commitment and enthusiasm of the laboratory teams in delivering the significant improvements seen across the system, alo</w:t>
            </w:r>
            <w:r w:rsidR="00704C08">
              <w:rPr>
                <w:rFonts w:ascii="Verdana" w:eastAsia="Calibri" w:hAnsi="Verdana" w:cs="Times New Roman"/>
                <w:sz w:val="24"/>
                <w:szCs w:val="24"/>
              </w:rPr>
              <w:t xml:space="preserve">ng with their commitment to making </w:t>
            </w:r>
            <w:r>
              <w:rPr>
                <w:rFonts w:ascii="Verdana" w:eastAsia="Calibri" w:hAnsi="Verdana" w:cs="Times New Roman"/>
                <w:sz w:val="24"/>
                <w:szCs w:val="24"/>
              </w:rPr>
              <w:t xml:space="preserve">further changes. </w:t>
            </w:r>
          </w:p>
          <w:p w14:paraId="70342BF4" w14:textId="77777777" w:rsidR="00D85784" w:rsidRDefault="00D85784" w:rsidP="00D85784">
            <w:pPr>
              <w:jc w:val="both"/>
              <w:rPr>
                <w:rFonts w:ascii="Verdana" w:eastAsia="Calibri" w:hAnsi="Verdana" w:cs="Times New Roman"/>
                <w:sz w:val="24"/>
                <w:szCs w:val="24"/>
              </w:rPr>
            </w:pPr>
          </w:p>
          <w:p w14:paraId="1C871E03" w14:textId="77777777" w:rsidR="00D85784" w:rsidRPr="003F792C" w:rsidRDefault="00D85784" w:rsidP="00D85784">
            <w:pPr>
              <w:jc w:val="both"/>
              <w:rPr>
                <w:rFonts w:ascii="Verdana" w:eastAsia="Calibri" w:hAnsi="Verdana" w:cs="Times New Roman"/>
                <w:sz w:val="24"/>
                <w:szCs w:val="24"/>
              </w:rPr>
            </w:pPr>
            <w:r>
              <w:rPr>
                <w:rFonts w:ascii="Verdana" w:eastAsia="Calibri" w:hAnsi="Verdana" w:cs="Times New Roman"/>
                <w:sz w:val="24"/>
                <w:szCs w:val="24"/>
              </w:rPr>
              <w:t xml:space="preserve">In thanking JB and DH, JW also expressed her thanks on behalf of the Board to the team, noting the intention to share the learning more widely, both nationally and internationally.   </w:t>
            </w:r>
          </w:p>
          <w:p w14:paraId="06972200" w14:textId="77777777" w:rsidR="00EF2D26" w:rsidRPr="00EC29EA" w:rsidRDefault="00EF2D26" w:rsidP="00964D89">
            <w:pPr>
              <w:jc w:val="both"/>
              <w:rPr>
                <w:rFonts w:ascii="Verdana" w:eastAsia="Calibri" w:hAnsi="Verdana" w:cs="Times New Roman"/>
                <w:color w:val="FF0000"/>
                <w:sz w:val="24"/>
                <w:szCs w:val="24"/>
              </w:rPr>
            </w:pPr>
          </w:p>
          <w:p w14:paraId="6F00035C" w14:textId="77777777" w:rsidR="00EF2D26" w:rsidRDefault="00146C73" w:rsidP="00964D89">
            <w:pPr>
              <w:jc w:val="both"/>
              <w:rPr>
                <w:rFonts w:ascii="Verdana" w:eastAsia="Calibri" w:hAnsi="Verdana" w:cs="Times New Roman"/>
                <w:sz w:val="24"/>
                <w:szCs w:val="24"/>
              </w:rPr>
            </w:pPr>
            <w:r>
              <w:rPr>
                <w:rFonts w:ascii="Verdana" w:eastAsia="Calibri" w:hAnsi="Verdana" w:cs="Times New Roman"/>
                <w:sz w:val="24"/>
                <w:szCs w:val="24"/>
              </w:rPr>
              <w:lastRenderedPageBreak/>
              <w:t xml:space="preserve">JW </w:t>
            </w:r>
            <w:r w:rsidR="00D85784">
              <w:rPr>
                <w:rFonts w:ascii="Verdana" w:eastAsia="Calibri" w:hAnsi="Verdana" w:cs="Times New Roman"/>
                <w:sz w:val="24"/>
                <w:szCs w:val="24"/>
              </w:rPr>
              <w:t xml:space="preserve">then </w:t>
            </w:r>
            <w:r>
              <w:rPr>
                <w:rFonts w:ascii="Verdana" w:eastAsia="Calibri" w:hAnsi="Verdana" w:cs="Times New Roman"/>
                <w:sz w:val="24"/>
                <w:szCs w:val="24"/>
              </w:rPr>
              <w:t>invited views and comments:</w:t>
            </w:r>
          </w:p>
          <w:p w14:paraId="4FB65C7F" w14:textId="6859DDD3" w:rsidR="00D85784" w:rsidRDefault="00D85784" w:rsidP="00D85784">
            <w:pPr>
              <w:jc w:val="both"/>
              <w:rPr>
                <w:rFonts w:ascii="Verdana" w:eastAsia="Calibri" w:hAnsi="Verdana" w:cs="Times New Roman"/>
                <w:sz w:val="24"/>
                <w:szCs w:val="24"/>
              </w:rPr>
            </w:pPr>
            <w:r>
              <w:rPr>
                <w:rFonts w:ascii="Verdana" w:eastAsia="Calibri" w:hAnsi="Verdana" w:cs="Times New Roman"/>
                <w:sz w:val="24"/>
                <w:szCs w:val="24"/>
              </w:rPr>
              <w:t>DE congratulated all involved and thought that it represented a wider learning opportunity for the organisation. DH agreed and outlined the ways in which that wider learning was already happening.</w:t>
            </w:r>
          </w:p>
          <w:p w14:paraId="10DF78AD" w14:textId="5BE1545E" w:rsidR="00146C73" w:rsidRDefault="00146C73" w:rsidP="00964D89">
            <w:pPr>
              <w:jc w:val="both"/>
              <w:rPr>
                <w:rFonts w:ascii="Verdana" w:eastAsia="Calibri" w:hAnsi="Verdana" w:cs="Times New Roman"/>
                <w:sz w:val="24"/>
                <w:szCs w:val="24"/>
              </w:rPr>
            </w:pPr>
          </w:p>
          <w:p w14:paraId="79DCD811" w14:textId="77777777" w:rsidR="00D85784" w:rsidRDefault="00D85784" w:rsidP="00D85784">
            <w:pPr>
              <w:jc w:val="both"/>
              <w:rPr>
                <w:rFonts w:ascii="Verdana" w:eastAsia="Calibri" w:hAnsi="Verdana" w:cs="Times New Roman"/>
                <w:sz w:val="24"/>
                <w:szCs w:val="24"/>
              </w:rPr>
            </w:pPr>
            <w:r w:rsidRPr="00471380">
              <w:rPr>
                <w:rFonts w:ascii="Verdana" w:eastAsia="Calibri" w:hAnsi="Verdana" w:cs="Times New Roman"/>
                <w:sz w:val="24"/>
                <w:szCs w:val="24"/>
              </w:rPr>
              <w:t>The Board</w:t>
            </w:r>
            <w:r>
              <w:rPr>
                <w:rFonts w:ascii="Verdana" w:eastAsia="Calibri" w:hAnsi="Verdana" w:cs="Times New Roman"/>
                <w:sz w:val="24"/>
                <w:szCs w:val="24"/>
              </w:rPr>
              <w:t xml:space="preserve"> </w:t>
            </w:r>
            <w:r>
              <w:rPr>
                <w:rFonts w:ascii="Verdana" w:eastAsia="Calibri" w:hAnsi="Verdana" w:cs="Times New Roman"/>
                <w:b/>
                <w:sz w:val="24"/>
                <w:szCs w:val="24"/>
              </w:rPr>
              <w:t>received</w:t>
            </w:r>
            <w:r>
              <w:rPr>
                <w:rFonts w:ascii="Verdana" w:eastAsia="Calibri" w:hAnsi="Verdana" w:cs="Times New Roman"/>
                <w:sz w:val="24"/>
                <w:szCs w:val="24"/>
              </w:rPr>
              <w:t xml:space="preserve"> the report and the slide presentation and </w:t>
            </w:r>
            <w:r>
              <w:rPr>
                <w:rFonts w:ascii="Verdana" w:eastAsia="Calibri" w:hAnsi="Verdana" w:cs="Times New Roman"/>
                <w:b/>
                <w:sz w:val="24"/>
                <w:szCs w:val="24"/>
              </w:rPr>
              <w:t xml:space="preserve">took assurance from </w:t>
            </w:r>
            <w:r>
              <w:rPr>
                <w:rFonts w:ascii="Verdana" w:eastAsia="Calibri" w:hAnsi="Verdana" w:cs="Times New Roman"/>
                <w:sz w:val="24"/>
                <w:szCs w:val="24"/>
              </w:rPr>
              <w:t xml:space="preserve">the significant evidence of improvement across the NHS Wales laboratory system. The Board </w:t>
            </w:r>
            <w:r>
              <w:rPr>
                <w:rFonts w:ascii="Verdana" w:eastAsia="Calibri" w:hAnsi="Verdana" w:cs="Times New Roman"/>
                <w:b/>
                <w:sz w:val="24"/>
                <w:szCs w:val="24"/>
              </w:rPr>
              <w:t>noted</w:t>
            </w:r>
            <w:r>
              <w:rPr>
                <w:rFonts w:ascii="Verdana" w:eastAsia="Calibri" w:hAnsi="Verdana" w:cs="Times New Roman"/>
                <w:sz w:val="24"/>
                <w:szCs w:val="24"/>
              </w:rPr>
              <w:t xml:space="preserve"> the further work underway and looked forward to future updates</w:t>
            </w:r>
          </w:p>
          <w:p w14:paraId="285A0282" w14:textId="77777777" w:rsidR="00D85784" w:rsidRDefault="00D85784" w:rsidP="00D85784">
            <w:pPr>
              <w:jc w:val="both"/>
              <w:rPr>
                <w:rFonts w:ascii="Verdana" w:eastAsia="Calibri" w:hAnsi="Verdana" w:cs="Times New Roman"/>
                <w:sz w:val="24"/>
                <w:szCs w:val="24"/>
              </w:rPr>
            </w:pPr>
          </w:p>
          <w:p w14:paraId="201EF24C" w14:textId="4FDEFCB7" w:rsidR="008A5CFF" w:rsidRDefault="00F63651" w:rsidP="00964D89">
            <w:pPr>
              <w:jc w:val="both"/>
              <w:rPr>
                <w:rFonts w:ascii="Verdana" w:eastAsia="Calibri" w:hAnsi="Verdana" w:cs="Times New Roman"/>
                <w:sz w:val="24"/>
                <w:szCs w:val="24"/>
              </w:rPr>
            </w:pPr>
            <w:r>
              <w:rPr>
                <w:rFonts w:ascii="Verdana" w:eastAsia="Calibri" w:hAnsi="Verdana" w:cs="Times New Roman"/>
                <w:sz w:val="24"/>
                <w:szCs w:val="24"/>
              </w:rPr>
              <w:t xml:space="preserve">Minute </w:t>
            </w:r>
            <w:r w:rsidR="008A5CFF">
              <w:rPr>
                <w:rFonts w:ascii="Verdana" w:eastAsia="Calibri" w:hAnsi="Verdana" w:cs="Times New Roman"/>
                <w:sz w:val="24"/>
                <w:szCs w:val="24"/>
              </w:rPr>
              <w:t>Note: The slide presentation can be accessed via the following link:</w:t>
            </w:r>
          </w:p>
          <w:p w14:paraId="5E420282" w14:textId="77777777" w:rsidR="008A5CFF" w:rsidRDefault="008019D7" w:rsidP="00964D89">
            <w:pPr>
              <w:jc w:val="both"/>
              <w:rPr>
                <w:rFonts w:ascii="Verdana" w:eastAsia="Calibri" w:hAnsi="Verdana" w:cs="Times New Roman"/>
                <w:color w:val="FF0000"/>
                <w:sz w:val="24"/>
                <w:szCs w:val="24"/>
              </w:rPr>
            </w:pPr>
            <w:hyperlink r:id="rId10" w:history="1">
              <w:r w:rsidR="008A5CFF" w:rsidRPr="008B1287">
                <w:rPr>
                  <w:rStyle w:val="Hyperlink"/>
                  <w:rFonts w:ascii="Verdana" w:eastAsia="Calibri" w:hAnsi="Verdana" w:cs="Times New Roman"/>
                  <w:sz w:val="24"/>
                  <w:szCs w:val="24"/>
                </w:rPr>
                <w:t>https://phw.nhs.wales/about-us/board-and-executive-team/board-papers/board-meetings/2020-2021/25-february-2021/25-february-2021-board-papers/</w:t>
              </w:r>
            </w:hyperlink>
          </w:p>
          <w:p w14:paraId="25671835" w14:textId="77777777" w:rsidR="00EF2D26" w:rsidRPr="00EC29EA" w:rsidRDefault="00EF2D26" w:rsidP="00964D89">
            <w:pPr>
              <w:jc w:val="both"/>
              <w:rPr>
                <w:rFonts w:ascii="Verdana" w:eastAsia="Calibri" w:hAnsi="Verdana" w:cs="Times New Roman"/>
                <w:color w:val="FF0000"/>
                <w:sz w:val="24"/>
                <w:szCs w:val="24"/>
              </w:rPr>
            </w:pPr>
          </w:p>
        </w:tc>
      </w:tr>
      <w:tr w:rsidR="00EF2D26" w:rsidRPr="002C70E2" w14:paraId="5E5707BE" w14:textId="77777777" w:rsidTr="00964D89">
        <w:tc>
          <w:tcPr>
            <w:tcW w:w="9730" w:type="dxa"/>
            <w:gridSpan w:val="2"/>
            <w:tcBorders>
              <w:bottom w:val="single" w:sz="4" w:space="0" w:color="auto"/>
            </w:tcBorders>
          </w:tcPr>
          <w:p w14:paraId="6A1C64E1" w14:textId="77777777" w:rsidR="00EF2D26" w:rsidRPr="002C70E2" w:rsidRDefault="00EF2D26" w:rsidP="00964D89">
            <w:pPr>
              <w:jc w:val="both"/>
              <w:rPr>
                <w:rFonts w:ascii="Verdana" w:eastAsia="Calibri" w:hAnsi="Verdana" w:cs="Times New Roman"/>
                <w:b/>
                <w:sz w:val="24"/>
                <w:szCs w:val="24"/>
              </w:rPr>
            </w:pPr>
            <w:r w:rsidRPr="002C70E2">
              <w:rPr>
                <w:rFonts w:ascii="Verdana" w:eastAsia="Calibri" w:hAnsi="Verdana" w:cs="Times New Roman"/>
                <w:b/>
                <w:sz w:val="24"/>
                <w:szCs w:val="24"/>
              </w:rPr>
              <w:lastRenderedPageBreak/>
              <w:t>PHW 2</w:t>
            </w:r>
            <w:r>
              <w:rPr>
                <w:rFonts w:ascii="Verdana" w:eastAsia="Calibri" w:hAnsi="Verdana" w:cs="Times New Roman"/>
                <w:b/>
                <w:sz w:val="24"/>
                <w:szCs w:val="24"/>
              </w:rPr>
              <w:t>25.4</w:t>
            </w:r>
            <w:r w:rsidRPr="002C70E2">
              <w:rPr>
                <w:rFonts w:ascii="Verdana" w:eastAsia="Calibri" w:hAnsi="Verdana" w:cs="Times New Roman"/>
                <w:b/>
                <w:sz w:val="24"/>
                <w:szCs w:val="24"/>
              </w:rPr>
              <w:t>/202</w:t>
            </w:r>
            <w:r>
              <w:rPr>
                <w:rFonts w:ascii="Verdana" w:eastAsia="Calibri" w:hAnsi="Verdana" w:cs="Times New Roman"/>
                <w:b/>
                <w:sz w:val="24"/>
                <w:szCs w:val="24"/>
              </w:rPr>
              <w:t>1</w:t>
            </w:r>
            <w:r w:rsidRPr="002C70E2">
              <w:rPr>
                <w:rFonts w:ascii="Verdana" w:eastAsia="Calibri" w:hAnsi="Verdana" w:cs="Times New Roman"/>
                <w:b/>
                <w:sz w:val="24"/>
                <w:szCs w:val="24"/>
              </w:rPr>
              <w:t xml:space="preserve">  </w:t>
            </w:r>
            <w:r>
              <w:rPr>
                <w:rFonts w:ascii="Verdana" w:eastAsia="Calibri" w:hAnsi="Verdana" w:cs="Times New Roman"/>
                <w:b/>
                <w:sz w:val="24"/>
                <w:szCs w:val="24"/>
              </w:rPr>
              <w:t xml:space="preserve">  Items for Approval</w:t>
            </w:r>
          </w:p>
        </w:tc>
      </w:tr>
      <w:tr w:rsidR="00EF2D26" w:rsidRPr="002C70E2" w14:paraId="2A65B039" w14:textId="77777777" w:rsidTr="00964D89">
        <w:tc>
          <w:tcPr>
            <w:tcW w:w="9730" w:type="dxa"/>
            <w:gridSpan w:val="2"/>
            <w:tcBorders>
              <w:bottom w:val="single" w:sz="4" w:space="0" w:color="auto"/>
            </w:tcBorders>
          </w:tcPr>
          <w:p w14:paraId="4BD0F577" w14:textId="77777777" w:rsidR="00EF2D26" w:rsidRPr="002C70E2" w:rsidRDefault="00EF2D26" w:rsidP="00964D89">
            <w:pPr>
              <w:jc w:val="both"/>
              <w:rPr>
                <w:rFonts w:ascii="Verdana" w:eastAsia="Calibri" w:hAnsi="Verdana" w:cs="Times New Roman"/>
                <w:b/>
                <w:sz w:val="24"/>
                <w:szCs w:val="24"/>
              </w:rPr>
            </w:pPr>
            <w:r>
              <w:rPr>
                <w:rFonts w:ascii="Verdana" w:eastAsia="Calibri" w:hAnsi="Verdana" w:cs="Times New Roman"/>
                <w:b/>
                <w:sz w:val="24"/>
                <w:szCs w:val="24"/>
              </w:rPr>
              <w:t xml:space="preserve">PHW 225.4.1/2021 Integrated Governance </w:t>
            </w:r>
          </w:p>
        </w:tc>
      </w:tr>
      <w:tr w:rsidR="00EF2D26" w:rsidRPr="002C70E2" w14:paraId="43871DC9" w14:textId="77777777" w:rsidTr="00964D89">
        <w:tc>
          <w:tcPr>
            <w:tcW w:w="9730" w:type="dxa"/>
            <w:gridSpan w:val="2"/>
            <w:tcBorders>
              <w:bottom w:val="single" w:sz="4" w:space="0" w:color="auto"/>
            </w:tcBorders>
          </w:tcPr>
          <w:p w14:paraId="1A2633F4" w14:textId="1232CED7" w:rsidR="00B76DEE" w:rsidRDefault="00B76DEE" w:rsidP="00B76DEE">
            <w:pPr>
              <w:jc w:val="both"/>
              <w:rPr>
                <w:rFonts w:ascii="Verdana" w:eastAsia="Calibri" w:hAnsi="Verdana" w:cs="Times New Roman"/>
                <w:sz w:val="24"/>
                <w:szCs w:val="24"/>
              </w:rPr>
            </w:pPr>
            <w:r>
              <w:rPr>
                <w:rFonts w:ascii="Verdana" w:eastAsia="Calibri" w:hAnsi="Verdana" w:cs="Times New Roman"/>
                <w:sz w:val="24"/>
                <w:szCs w:val="24"/>
              </w:rPr>
              <w:t>TC introduced this Agenda Item, noting the inclusion in the 2018/19 structural reorganisation of a proposal to create an integrated governanc</w:t>
            </w:r>
            <w:r w:rsidR="00BD1153">
              <w:rPr>
                <w:rFonts w:ascii="Verdana" w:eastAsia="Calibri" w:hAnsi="Verdana" w:cs="Times New Roman"/>
                <w:sz w:val="24"/>
                <w:szCs w:val="24"/>
              </w:rPr>
              <w:t>e team</w:t>
            </w:r>
            <w:r w:rsidR="00F63651">
              <w:rPr>
                <w:rFonts w:ascii="Verdana" w:eastAsia="Calibri" w:hAnsi="Verdana" w:cs="Times New Roman"/>
                <w:sz w:val="24"/>
                <w:szCs w:val="24"/>
              </w:rPr>
              <w:t xml:space="preserve"> </w:t>
            </w:r>
            <w:r w:rsidR="00BD1153">
              <w:rPr>
                <w:rFonts w:ascii="Verdana" w:eastAsia="Calibri" w:hAnsi="Verdana" w:cs="Times New Roman"/>
                <w:sz w:val="24"/>
                <w:szCs w:val="24"/>
              </w:rPr>
              <w:t xml:space="preserve">as part of </w:t>
            </w:r>
            <w:r>
              <w:rPr>
                <w:rFonts w:ascii="Verdana" w:eastAsia="Calibri" w:hAnsi="Verdana" w:cs="Times New Roman"/>
                <w:sz w:val="24"/>
                <w:szCs w:val="24"/>
              </w:rPr>
              <w:t>RB-Ws portfolio. The pandemic had caused a temporary suspension of the work but the time was now thought right to resume it.</w:t>
            </w:r>
          </w:p>
          <w:p w14:paraId="46A3E8CA" w14:textId="77777777" w:rsidR="00B76DEE" w:rsidRPr="00354827" w:rsidRDefault="00B76DEE" w:rsidP="00B76DEE">
            <w:pPr>
              <w:jc w:val="both"/>
              <w:rPr>
                <w:rFonts w:ascii="Verdana" w:eastAsia="Calibri" w:hAnsi="Verdana" w:cs="Times New Roman"/>
                <w:sz w:val="24"/>
                <w:szCs w:val="24"/>
              </w:rPr>
            </w:pPr>
          </w:p>
          <w:p w14:paraId="19265C5C" w14:textId="27CED00D" w:rsidR="00354827" w:rsidRDefault="00A51B24" w:rsidP="00964D89">
            <w:pPr>
              <w:jc w:val="both"/>
              <w:rPr>
                <w:rFonts w:ascii="Verdana" w:eastAsia="Calibri" w:hAnsi="Verdana" w:cs="Times New Roman"/>
                <w:sz w:val="24"/>
                <w:szCs w:val="24"/>
              </w:rPr>
            </w:pPr>
            <w:r w:rsidRPr="00A51B24">
              <w:rPr>
                <w:rFonts w:ascii="Verdana" w:eastAsia="Calibri" w:hAnsi="Verdana" w:cs="Times New Roman"/>
                <w:sz w:val="24"/>
                <w:szCs w:val="24"/>
              </w:rPr>
              <w:t>SS provided a short slide presentation to supplement the P</w:t>
            </w:r>
            <w:r>
              <w:rPr>
                <w:rFonts w:ascii="Verdana" w:eastAsia="Calibri" w:hAnsi="Verdana" w:cs="Times New Roman"/>
                <w:sz w:val="24"/>
                <w:szCs w:val="24"/>
              </w:rPr>
              <w:t>aper</w:t>
            </w:r>
            <w:r w:rsidR="004D3795">
              <w:rPr>
                <w:rFonts w:ascii="Verdana" w:eastAsia="Calibri" w:hAnsi="Verdana" w:cs="Times New Roman"/>
                <w:sz w:val="24"/>
                <w:szCs w:val="24"/>
              </w:rPr>
              <w:t xml:space="preserve"> which can be accessed here - </w:t>
            </w:r>
            <w:hyperlink r:id="rId11" w:history="1">
              <w:r w:rsidR="004D3795" w:rsidRPr="004E0294">
                <w:rPr>
                  <w:rStyle w:val="Hyperlink"/>
                  <w:rFonts w:ascii="Verdana" w:eastAsia="Calibri" w:hAnsi="Verdana" w:cs="Times New Roman"/>
                  <w:sz w:val="24"/>
                  <w:szCs w:val="24"/>
                </w:rPr>
                <w:t>https://phw.nhs.wales/about-us/board-and-executive-team/board-papers/board-meetings/2020-2021/25-february-2021/25-february-2021-board-papers/</w:t>
              </w:r>
            </w:hyperlink>
            <w:r w:rsidR="004D3795">
              <w:rPr>
                <w:rFonts w:ascii="Verdana" w:eastAsia="Calibri" w:hAnsi="Verdana" w:cs="Times New Roman"/>
                <w:sz w:val="24"/>
                <w:szCs w:val="24"/>
              </w:rPr>
              <w:t xml:space="preserve"> </w:t>
            </w:r>
            <w:r>
              <w:rPr>
                <w:rFonts w:ascii="Verdana" w:eastAsia="Calibri" w:hAnsi="Verdana" w:cs="Times New Roman"/>
                <w:sz w:val="24"/>
                <w:szCs w:val="24"/>
              </w:rPr>
              <w:t>:</w:t>
            </w:r>
          </w:p>
          <w:p w14:paraId="6FB1FA21" w14:textId="77777777" w:rsidR="00B76DEE" w:rsidRDefault="00B76DEE" w:rsidP="00B76DEE">
            <w:pPr>
              <w:jc w:val="both"/>
              <w:rPr>
                <w:rFonts w:ascii="Verdana" w:eastAsia="Calibri" w:hAnsi="Verdana" w:cs="Times New Roman"/>
                <w:sz w:val="24"/>
                <w:szCs w:val="24"/>
              </w:rPr>
            </w:pPr>
          </w:p>
          <w:p w14:paraId="19D5B37C" w14:textId="77777777" w:rsidR="00B76DEE" w:rsidRDefault="00B76DEE" w:rsidP="00B76DEE">
            <w:pPr>
              <w:pStyle w:val="ListParagraph"/>
              <w:numPr>
                <w:ilvl w:val="0"/>
                <w:numId w:val="8"/>
              </w:numPr>
              <w:jc w:val="both"/>
              <w:rPr>
                <w:rFonts w:ascii="Verdana" w:eastAsia="Calibri" w:hAnsi="Verdana" w:cs="Times New Roman"/>
                <w:sz w:val="24"/>
                <w:szCs w:val="24"/>
              </w:rPr>
            </w:pPr>
            <w:r>
              <w:rPr>
                <w:rFonts w:ascii="Verdana" w:eastAsia="Calibri" w:hAnsi="Verdana" w:cs="Times New Roman"/>
                <w:sz w:val="24"/>
                <w:szCs w:val="24"/>
              </w:rPr>
              <w:t>The work built on the strong governance arrangements already in place and recognised the dynamic and integrated approach the Board had adopted to ensure right-touch governance;</w:t>
            </w:r>
          </w:p>
          <w:p w14:paraId="36535A50" w14:textId="6A6DC18F" w:rsidR="00B76DEE" w:rsidRDefault="00B76DEE" w:rsidP="00B76DEE">
            <w:pPr>
              <w:pStyle w:val="ListParagraph"/>
              <w:numPr>
                <w:ilvl w:val="0"/>
                <w:numId w:val="8"/>
              </w:numPr>
              <w:jc w:val="both"/>
              <w:rPr>
                <w:rFonts w:ascii="Verdana" w:eastAsia="Calibri" w:hAnsi="Verdana" w:cs="Times New Roman"/>
                <w:sz w:val="24"/>
                <w:szCs w:val="24"/>
              </w:rPr>
            </w:pPr>
            <w:r>
              <w:rPr>
                <w:rFonts w:ascii="Verdana" w:eastAsia="Calibri" w:hAnsi="Verdana" w:cs="Times New Roman"/>
                <w:sz w:val="24"/>
                <w:szCs w:val="24"/>
              </w:rPr>
              <w:t xml:space="preserve">Preparatory work had included reviews of different governance models; </w:t>
            </w:r>
            <w:r w:rsidRPr="004D3795">
              <w:rPr>
                <w:rFonts w:ascii="Verdana" w:eastAsia="Calibri" w:hAnsi="Verdana" w:cs="Times New Roman"/>
                <w:sz w:val="24"/>
                <w:szCs w:val="24"/>
              </w:rPr>
              <w:t xml:space="preserve">the preferred model was adapted from the </w:t>
            </w:r>
            <w:r w:rsidR="004D3795" w:rsidRPr="004D3795">
              <w:rPr>
                <w:rFonts w:ascii="Verdana" w:eastAsia="Calibri" w:hAnsi="Verdana" w:cs="Times New Roman"/>
                <w:sz w:val="24"/>
                <w:szCs w:val="24"/>
              </w:rPr>
              <w:t>ACCA (</w:t>
            </w:r>
            <w:r w:rsidR="004D3795" w:rsidRPr="004D3795">
              <w:rPr>
                <w:rFonts w:ascii="Verdana" w:hAnsi="Verdana" w:cs="Arial"/>
                <w:sz w:val="24"/>
                <w:szCs w:val="24"/>
                <w:lang w:val="en"/>
              </w:rPr>
              <w:t>Association of Chartered Certified Accountants</w:t>
            </w:r>
            <w:r w:rsidR="004D3795" w:rsidRPr="004D3795">
              <w:rPr>
                <w:rFonts w:ascii="Verdana" w:hAnsi="Verdana" w:cs="Arial"/>
                <w:sz w:val="24"/>
                <w:szCs w:val="24"/>
                <w:lang w:val="en"/>
              </w:rPr>
              <w:t>)</w:t>
            </w:r>
            <w:r w:rsidRPr="004D3795">
              <w:rPr>
                <w:rFonts w:ascii="Verdana" w:eastAsia="Calibri" w:hAnsi="Verdana" w:cs="Times New Roman"/>
                <w:sz w:val="24"/>
                <w:szCs w:val="24"/>
              </w:rPr>
              <w:t>. This</w:t>
            </w:r>
            <w:r>
              <w:rPr>
                <w:rFonts w:ascii="Verdana" w:eastAsia="Calibri" w:hAnsi="Verdana" w:cs="Times New Roman"/>
                <w:sz w:val="24"/>
                <w:szCs w:val="24"/>
              </w:rPr>
              <w:t xml:space="preserve"> centred on adherence, simplicity and consistency, with org</w:t>
            </w:r>
            <w:r w:rsidR="00CF5F6B">
              <w:rPr>
                <w:rFonts w:ascii="Verdana" w:eastAsia="Calibri" w:hAnsi="Verdana" w:cs="Times New Roman"/>
                <w:sz w:val="24"/>
                <w:szCs w:val="24"/>
              </w:rPr>
              <w:t>anisational culture at its core;</w:t>
            </w:r>
          </w:p>
          <w:p w14:paraId="36BC86BB" w14:textId="77777777" w:rsidR="00B76DEE" w:rsidRDefault="00B76DEE" w:rsidP="00B76DEE">
            <w:pPr>
              <w:pStyle w:val="ListParagraph"/>
              <w:numPr>
                <w:ilvl w:val="0"/>
                <w:numId w:val="8"/>
              </w:numPr>
              <w:jc w:val="both"/>
              <w:rPr>
                <w:rFonts w:ascii="Verdana" w:eastAsia="Calibri" w:hAnsi="Verdana" w:cs="Times New Roman"/>
                <w:sz w:val="24"/>
                <w:szCs w:val="24"/>
              </w:rPr>
            </w:pPr>
            <w:r>
              <w:rPr>
                <w:rFonts w:ascii="Verdana" w:eastAsia="Calibri" w:hAnsi="Verdana" w:cs="Times New Roman"/>
                <w:sz w:val="24"/>
                <w:szCs w:val="24"/>
              </w:rPr>
              <w:t>Development of the model had taken the COVID-19 pandemic and other opportunities for organisational learning into account;</w:t>
            </w:r>
          </w:p>
          <w:p w14:paraId="79897B56" w14:textId="77777777" w:rsidR="00B76DEE" w:rsidRPr="00A51B24" w:rsidRDefault="00B76DEE" w:rsidP="00B76DEE">
            <w:pPr>
              <w:pStyle w:val="ListParagraph"/>
              <w:numPr>
                <w:ilvl w:val="0"/>
                <w:numId w:val="8"/>
              </w:numPr>
              <w:jc w:val="both"/>
              <w:rPr>
                <w:rFonts w:ascii="Verdana" w:eastAsia="Calibri" w:hAnsi="Verdana" w:cs="Times New Roman"/>
                <w:sz w:val="24"/>
                <w:szCs w:val="24"/>
              </w:rPr>
            </w:pPr>
            <w:r>
              <w:rPr>
                <w:rFonts w:ascii="Verdana" w:eastAsia="Calibri" w:hAnsi="Verdana" w:cs="Times New Roman"/>
                <w:sz w:val="24"/>
                <w:szCs w:val="24"/>
              </w:rPr>
              <w:t>Acknowledging current work pressures associated the COVID-19, i</w:t>
            </w:r>
            <w:r w:rsidR="005D142E">
              <w:rPr>
                <w:rFonts w:ascii="Verdana" w:eastAsia="Calibri" w:hAnsi="Verdana" w:cs="Times New Roman"/>
                <w:sz w:val="24"/>
                <w:szCs w:val="24"/>
              </w:rPr>
              <w:t>mplementation would begin with three</w:t>
            </w:r>
            <w:r>
              <w:rPr>
                <w:rFonts w:ascii="Verdana" w:eastAsia="Calibri" w:hAnsi="Verdana" w:cs="Times New Roman"/>
                <w:sz w:val="24"/>
                <w:szCs w:val="24"/>
              </w:rPr>
              <w:t xml:space="preserve"> pilot areas: information governance; newborn blood spot screening; and the response to COVID-19. The work would include developing improvement measures, supported by a communication strategy to promote engagement and understanding. </w:t>
            </w:r>
          </w:p>
          <w:p w14:paraId="2A4D966B" w14:textId="77777777" w:rsidR="00A51B24" w:rsidRDefault="00A51B24" w:rsidP="00964D89">
            <w:pPr>
              <w:jc w:val="both"/>
              <w:rPr>
                <w:rFonts w:ascii="Verdana" w:eastAsia="Calibri" w:hAnsi="Verdana" w:cs="Times New Roman"/>
                <w:sz w:val="24"/>
                <w:szCs w:val="24"/>
              </w:rPr>
            </w:pPr>
          </w:p>
          <w:p w14:paraId="7D904A3A" w14:textId="77777777" w:rsidR="007349DE" w:rsidRDefault="007349DE" w:rsidP="007349DE">
            <w:pPr>
              <w:jc w:val="both"/>
              <w:rPr>
                <w:rFonts w:ascii="Verdana" w:eastAsia="Calibri" w:hAnsi="Verdana" w:cs="Times New Roman"/>
                <w:sz w:val="24"/>
                <w:szCs w:val="24"/>
              </w:rPr>
            </w:pPr>
            <w:r>
              <w:rPr>
                <w:rFonts w:ascii="Verdana" w:eastAsia="Calibri" w:hAnsi="Verdana" w:cs="Times New Roman"/>
                <w:sz w:val="24"/>
                <w:szCs w:val="24"/>
              </w:rPr>
              <w:t>JW thanked SS for his informative presentation; she summarised comments that MM and JR had made in respect of the added value of the proposal, over and above the current governance arrangements, and the timing of proposed implementation. JW invited any other comments, prior to asking SS to respond.</w:t>
            </w:r>
          </w:p>
          <w:p w14:paraId="237C9E97" w14:textId="77777777" w:rsidR="007349DE" w:rsidRDefault="007349DE" w:rsidP="007349DE">
            <w:pPr>
              <w:jc w:val="both"/>
              <w:rPr>
                <w:rFonts w:ascii="Verdana" w:eastAsia="Calibri" w:hAnsi="Verdana" w:cs="Times New Roman"/>
                <w:sz w:val="24"/>
                <w:szCs w:val="24"/>
              </w:rPr>
            </w:pPr>
          </w:p>
          <w:p w14:paraId="7EDCC2B8" w14:textId="1E318F65" w:rsidR="007349DE" w:rsidRDefault="007349DE" w:rsidP="007349DE">
            <w:pPr>
              <w:jc w:val="both"/>
              <w:rPr>
                <w:rFonts w:ascii="Verdana" w:eastAsia="Calibri" w:hAnsi="Verdana" w:cs="Times New Roman"/>
                <w:sz w:val="24"/>
                <w:szCs w:val="24"/>
              </w:rPr>
            </w:pPr>
            <w:r>
              <w:rPr>
                <w:rFonts w:ascii="Verdana" w:eastAsia="Calibri" w:hAnsi="Verdana" w:cs="Times New Roman"/>
                <w:sz w:val="24"/>
                <w:szCs w:val="24"/>
              </w:rPr>
              <w:t>AW recognised the benefits of further integration but queried staff capacity to participate, given Public Health Wales’ role at the forefront of the COVID-19 response in Wales. SS assured the Board that the pilot proposals would not impact adversely on staff, using the data breach action plan as an example of the integrated approach in action. Staff could see the benefits of joining the different governance components together and this augured well for the roll out of the approach</w:t>
            </w:r>
            <w:r w:rsidR="00CF5F6B">
              <w:rPr>
                <w:rFonts w:ascii="Verdana" w:eastAsia="Calibri" w:hAnsi="Verdana" w:cs="Times New Roman"/>
                <w:sz w:val="24"/>
                <w:szCs w:val="24"/>
              </w:rPr>
              <w:t>.</w:t>
            </w:r>
            <w:r>
              <w:rPr>
                <w:rFonts w:ascii="Verdana" w:eastAsia="Calibri" w:hAnsi="Verdana" w:cs="Times New Roman"/>
                <w:sz w:val="24"/>
                <w:szCs w:val="24"/>
              </w:rPr>
              <w:t xml:space="preserve"> </w:t>
            </w:r>
          </w:p>
          <w:p w14:paraId="6E56C4E5" w14:textId="77777777" w:rsidR="00F63651" w:rsidRPr="00F761E0" w:rsidRDefault="00F63651" w:rsidP="007349DE">
            <w:pPr>
              <w:jc w:val="both"/>
              <w:rPr>
                <w:rFonts w:ascii="Verdana" w:eastAsia="Calibri" w:hAnsi="Verdana" w:cs="Times New Roman"/>
                <w:sz w:val="24"/>
                <w:szCs w:val="24"/>
              </w:rPr>
            </w:pPr>
          </w:p>
          <w:p w14:paraId="76271210" w14:textId="77777777" w:rsidR="009514AA" w:rsidRDefault="007349DE" w:rsidP="009514AA">
            <w:pPr>
              <w:rPr>
                <w:rFonts w:ascii="Verdana" w:eastAsia="Calibri" w:hAnsi="Verdana" w:cs="Times New Roman"/>
                <w:color w:val="FF0000"/>
                <w:sz w:val="24"/>
                <w:szCs w:val="24"/>
              </w:rPr>
            </w:pPr>
            <w:r w:rsidRPr="009514AA">
              <w:rPr>
                <w:rFonts w:ascii="Verdana" w:hAnsi="Verdana"/>
                <w:sz w:val="24"/>
                <w:szCs w:val="24"/>
              </w:rPr>
              <w:t xml:space="preserve">The Board </w:t>
            </w:r>
            <w:r>
              <w:rPr>
                <w:rFonts w:ascii="Verdana" w:hAnsi="Verdana"/>
                <w:sz w:val="24"/>
                <w:szCs w:val="24"/>
              </w:rPr>
              <w:t xml:space="preserve">resolved to </w:t>
            </w:r>
            <w:r>
              <w:rPr>
                <w:rFonts w:ascii="Verdana" w:hAnsi="Verdana"/>
                <w:b/>
                <w:sz w:val="24"/>
                <w:szCs w:val="24"/>
              </w:rPr>
              <w:t>a</w:t>
            </w:r>
            <w:r w:rsidRPr="009514AA">
              <w:rPr>
                <w:rFonts w:ascii="Verdana" w:hAnsi="Verdana"/>
                <w:b/>
                <w:sz w:val="24"/>
              </w:rPr>
              <w:t xml:space="preserve">pprove </w:t>
            </w:r>
            <w:r w:rsidRPr="009514AA">
              <w:rPr>
                <w:rFonts w:ascii="Verdana" w:hAnsi="Verdana"/>
                <w:sz w:val="24"/>
              </w:rPr>
              <w:t>the proposed Integrated Governance Model</w:t>
            </w:r>
            <w:r>
              <w:rPr>
                <w:rFonts w:ascii="Verdana" w:hAnsi="Verdana"/>
                <w:sz w:val="24"/>
              </w:rPr>
              <w:t xml:space="preserve">; the Audit Committee would continue with its oversight role, as the model rolled out across the organisation.  </w:t>
            </w:r>
          </w:p>
          <w:p w14:paraId="53ECEE84" w14:textId="77777777" w:rsidR="00EF2D26" w:rsidRPr="000B32B2" w:rsidRDefault="00EF2D26" w:rsidP="009514AA">
            <w:pPr>
              <w:jc w:val="both"/>
              <w:rPr>
                <w:rFonts w:ascii="Verdana" w:eastAsia="Calibri" w:hAnsi="Verdana" w:cs="Times New Roman"/>
                <w:sz w:val="24"/>
                <w:szCs w:val="24"/>
              </w:rPr>
            </w:pPr>
          </w:p>
        </w:tc>
      </w:tr>
      <w:tr w:rsidR="00EF2D26" w:rsidRPr="002C70E2" w14:paraId="44ED3183" w14:textId="77777777" w:rsidTr="00964D89">
        <w:tc>
          <w:tcPr>
            <w:tcW w:w="9730" w:type="dxa"/>
            <w:gridSpan w:val="2"/>
            <w:tcBorders>
              <w:bottom w:val="single" w:sz="4" w:space="0" w:color="auto"/>
            </w:tcBorders>
          </w:tcPr>
          <w:p w14:paraId="318E8E13" w14:textId="77777777" w:rsidR="00EF2D26" w:rsidRPr="002C70E2" w:rsidRDefault="00EF2D26" w:rsidP="00964D89">
            <w:pPr>
              <w:jc w:val="both"/>
              <w:rPr>
                <w:rFonts w:ascii="Verdana" w:eastAsia="Calibri" w:hAnsi="Verdana" w:cs="Times New Roman"/>
                <w:b/>
                <w:sz w:val="24"/>
                <w:szCs w:val="24"/>
              </w:rPr>
            </w:pPr>
            <w:r w:rsidRPr="002C70E2">
              <w:rPr>
                <w:rFonts w:ascii="Verdana" w:eastAsia="Calibri" w:hAnsi="Verdana" w:cs="Times New Roman"/>
                <w:b/>
                <w:sz w:val="24"/>
                <w:szCs w:val="24"/>
              </w:rPr>
              <w:lastRenderedPageBreak/>
              <w:t>PHW</w:t>
            </w:r>
            <w:r>
              <w:rPr>
                <w:rFonts w:ascii="Verdana" w:eastAsia="Calibri" w:hAnsi="Verdana" w:cs="Times New Roman"/>
                <w:b/>
                <w:sz w:val="24"/>
                <w:szCs w:val="24"/>
              </w:rPr>
              <w:t xml:space="preserve"> 225.4.2</w:t>
            </w:r>
            <w:r w:rsidRPr="002C70E2">
              <w:rPr>
                <w:rFonts w:ascii="Verdana" w:eastAsia="Calibri" w:hAnsi="Verdana" w:cs="Times New Roman"/>
                <w:b/>
                <w:sz w:val="24"/>
                <w:szCs w:val="24"/>
              </w:rPr>
              <w:t>/202</w:t>
            </w:r>
            <w:r>
              <w:rPr>
                <w:rFonts w:ascii="Verdana" w:eastAsia="Calibri" w:hAnsi="Verdana" w:cs="Times New Roman"/>
                <w:b/>
                <w:sz w:val="24"/>
                <w:szCs w:val="24"/>
              </w:rPr>
              <w:t>1</w:t>
            </w:r>
            <w:r w:rsidRPr="002C70E2">
              <w:rPr>
                <w:rFonts w:ascii="Verdana" w:eastAsia="Calibri" w:hAnsi="Verdana" w:cs="Times New Roman"/>
                <w:b/>
                <w:sz w:val="24"/>
                <w:szCs w:val="24"/>
              </w:rPr>
              <w:t xml:space="preserve">   </w:t>
            </w:r>
            <w:r>
              <w:rPr>
                <w:rFonts w:ascii="Verdana" w:eastAsia="Times New Roman" w:hAnsi="Verdana" w:cs="Times New Roman"/>
                <w:b/>
                <w:sz w:val="24"/>
                <w:szCs w:val="24"/>
              </w:rPr>
              <w:t>Board Governance from April 2021 Onwards</w:t>
            </w:r>
          </w:p>
        </w:tc>
      </w:tr>
      <w:tr w:rsidR="00EF2D26" w:rsidRPr="002C70E2" w14:paraId="03085D3C" w14:textId="77777777" w:rsidTr="00964D89">
        <w:tc>
          <w:tcPr>
            <w:tcW w:w="9730" w:type="dxa"/>
            <w:gridSpan w:val="2"/>
            <w:tcBorders>
              <w:bottom w:val="single" w:sz="4" w:space="0" w:color="auto"/>
            </w:tcBorders>
          </w:tcPr>
          <w:p w14:paraId="5A915AC9" w14:textId="32BD5DC0" w:rsidR="00ED75DF" w:rsidRDefault="00ED75DF" w:rsidP="00ED75DF">
            <w:pPr>
              <w:jc w:val="both"/>
              <w:rPr>
                <w:rFonts w:ascii="Verdana" w:eastAsia="Calibri" w:hAnsi="Verdana" w:cs="Times New Roman"/>
                <w:sz w:val="24"/>
                <w:szCs w:val="24"/>
              </w:rPr>
            </w:pPr>
            <w:r>
              <w:rPr>
                <w:rFonts w:ascii="Verdana" w:eastAsia="Calibri" w:hAnsi="Verdana" w:cs="Times New Roman"/>
                <w:sz w:val="24"/>
                <w:szCs w:val="24"/>
              </w:rPr>
              <w:t>JW introduced the item and drew attention to the changes made to governance arrangements in March 2020,</w:t>
            </w:r>
            <w:r w:rsidR="00CF5F6B">
              <w:rPr>
                <w:rFonts w:ascii="Verdana" w:eastAsia="Calibri" w:hAnsi="Verdana" w:cs="Times New Roman"/>
                <w:sz w:val="24"/>
                <w:szCs w:val="24"/>
              </w:rPr>
              <w:t xml:space="preserve"> </w:t>
            </w:r>
            <w:r>
              <w:rPr>
                <w:rFonts w:ascii="Verdana" w:eastAsia="Calibri" w:hAnsi="Verdana" w:cs="Times New Roman"/>
                <w:sz w:val="24"/>
                <w:szCs w:val="24"/>
              </w:rPr>
              <w:t>to reflect the impact of the COVID-19 pandemic. The Board had made furth</w:t>
            </w:r>
            <w:r w:rsidR="00BD1153">
              <w:rPr>
                <w:rFonts w:ascii="Verdana" w:eastAsia="Calibri" w:hAnsi="Verdana" w:cs="Times New Roman"/>
                <w:sz w:val="24"/>
                <w:szCs w:val="24"/>
              </w:rPr>
              <w:t>er adjustments in-year and the P</w:t>
            </w:r>
            <w:r>
              <w:rPr>
                <w:rFonts w:ascii="Verdana" w:eastAsia="Calibri" w:hAnsi="Verdana" w:cs="Times New Roman"/>
                <w:sz w:val="24"/>
                <w:szCs w:val="24"/>
              </w:rPr>
              <w:t>aper set out further proposed changes to Board and Committee level governance, from 1 April 2021</w:t>
            </w:r>
            <w:r w:rsidR="00CF5F6B">
              <w:rPr>
                <w:rFonts w:ascii="Verdana" w:eastAsia="Calibri" w:hAnsi="Verdana" w:cs="Times New Roman"/>
                <w:sz w:val="24"/>
                <w:szCs w:val="24"/>
              </w:rPr>
              <w:t>.</w:t>
            </w:r>
            <w:r>
              <w:rPr>
                <w:rFonts w:ascii="Verdana" w:eastAsia="Calibri" w:hAnsi="Verdana" w:cs="Times New Roman"/>
                <w:sz w:val="24"/>
                <w:szCs w:val="24"/>
              </w:rPr>
              <w:t xml:space="preserve"> She took Board members through the proposed arrangements </w:t>
            </w:r>
            <w:r w:rsidR="00BD1153">
              <w:rPr>
                <w:rFonts w:ascii="Verdana" w:eastAsia="Calibri" w:hAnsi="Verdana" w:cs="Times New Roman"/>
                <w:sz w:val="24"/>
                <w:szCs w:val="24"/>
              </w:rPr>
              <w:t>as set out in Section 3 of the P</w:t>
            </w:r>
            <w:r>
              <w:rPr>
                <w:rFonts w:ascii="Verdana" w:eastAsia="Calibri" w:hAnsi="Verdana" w:cs="Times New Roman"/>
                <w:sz w:val="24"/>
                <w:szCs w:val="24"/>
              </w:rPr>
              <w:t>aper, designed to reflect the changing strategic and operating environment.</w:t>
            </w:r>
          </w:p>
          <w:p w14:paraId="1554B5F3" w14:textId="77777777" w:rsidR="00ED75DF" w:rsidRDefault="00ED75DF" w:rsidP="00ED75DF">
            <w:pPr>
              <w:jc w:val="both"/>
              <w:rPr>
                <w:rFonts w:ascii="Verdana" w:eastAsia="Calibri" w:hAnsi="Verdana" w:cs="Times New Roman"/>
                <w:color w:val="FF0000"/>
                <w:sz w:val="24"/>
                <w:szCs w:val="24"/>
              </w:rPr>
            </w:pPr>
            <w:r>
              <w:rPr>
                <w:rFonts w:ascii="Verdana" w:eastAsia="Calibri" w:hAnsi="Verdana" w:cs="Times New Roman"/>
                <w:sz w:val="24"/>
                <w:szCs w:val="24"/>
              </w:rPr>
              <w:t xml:space="preserve"> </w:t>
            </w:r>
          </w:p>
          <w:p w14:paraId="6DD4F873" w14:textId="25C24B25" w:rsidR="00EF2D26" w:rsidRDefault="00ED75DF" w:rsidP="00964D89">
            <w:pPr>
              <w:jc w:val="both"/>
              <w:rPr>
                <w:rFonts w:ascii="Verdana" w:eastAsia="Calibri" w:hAnsi="Verdana" w:cs="Times New Roman"/>
                <w:b/>
                <w:sz w:val="24"/>
                <w:szCs w:val="24"/>
              </w:rPr>
            </w:pPr>
            <w:r>
              <w:rPr>
                <w:rFonts w:ascii="Verdana" w:eastAsia="Calibri" w:hAnsi="Verdana" w:cs="Times New Roman"/>
                <w:sz w:val="24"/>
                <w:szCs w:val="24"/>
              </w:rPr>
              <w:t xml:space="preserve">JW invited </w:t>
            </w:r>
            <w:r w:rsidRPr="00A231D1">
              <w:rPr>
                <w:rFonts w:ascii="Verdana" w:eastAsia="Calibri" w:hAnsi="Verdana" w:cs="Times New Roman"/>
                <w:sz w:val="24"/>
                <w:szCs w:val="24"/>
              </w:rPr>
              <w:t>VW</w:t>
            </w:r>
            <w:r>
              <w:rPr>
                <w:rFonts w:ascii="Verdana" w:eastAsia="Calibri" w:hAnsi="Verdana" w:cs="Times New Roman"/>
                <w:sz w:val="24"/>
                <w:szCs w:val="24"/>
              </w:rPr>
              <w:t xml:space="preserve"> to provide a view on the proposed changes, given that Audit Wales had commented on the effectiveness of the arrangements put in p</w:t>
            </w:r>
            <w:r w:rsidR="0002024D">
              <w:rPr>
                <w:rFonts w:ascii="Verdana" w:eastAsia="Calibri" w:hAnsi="Verdana" w:cs="Times New Roman"/>
                <w:sz w:val="24"/>
                <w:szCs w:val="24"/>
              </w:rPr>
              <w:t>l</w:t>
            </w:r>
            <w:r>
              <w:rPr>
                <w:rFonts w:ascii="Verdana" w:eastAsia="Calibri" w:hAnsi="Verdana" w:cs="Times New Roman"/>
                <w:sz w:val="24"/>
                <w:szCs w:val="24"/>
              </w:rPr>
              <w:t>ace fo</w:t>
            </w:r>
            <w:r w:rsidR="0002024D">
              <w:rPr>
                <w:rFonts w:ascii="Verdana" w:eastAsia="Calibri" w:hAnsi="Verdana" w:cs="Times New Roman"/>
                <w:sz w:val="24"/>
                <w:szCs w:val="24"/>
              </w:rPr>
              <w:t>r</w:t>
            </w:r>
            <w:r>
              <w:rPr>
                <w:rFonts w:ascii="Verdana" w:eastAsia="Calibri" w:hAnsi="Verdana" w:cs="Times New Roman"/>
                <w:sz w:val="24"/>
                <w:szCs w:val="24"/>
              </w:rPr>
              <w:t xml:space="preserve"> 2020/21. </w:t>
            </w:r>
            <w:r w:rsidRPr="00A231D1">
              <w:rPr>
                <w:rFonts w:ascii="Verdana" w:eastAsia="Calibri" w:hAnsi="Verdana" w:cs="Times New Roman"/>
                <w:sz w:val="24"/>
                <w:szCs w:val="24"/>
              </w:rPr>
              <w:t>VW</w:t>
            </w:r>
            <w:r>
              <w:rPr>
                <w:rFonts w:ascii="Verdana" w:eastAsia="Calibri" w:hAnsi="Verdana" w:cs="Times New Roman"/>
                <w:sz w:val="24"/>
                <w:szCs w:val="24"/>
              </w:rPr>
              <w:t xml:space="preserve"> welcomed the proposed changes as being timely, and noted the particular value to new Board members of the resumption of development sessions. VW reiterated her earlier advice on the need to post presentation slides on the website in a timely way and to minute discussions in sufficient detail, when using presentation material. She advised that, in her view, the minutes</w:t>
            </w:r>
            <w:r w:rsidR="00BD1153">
              <w:rPr>
                <w:rFonts w:ascii="Verdana" w:eastAsia="Calibri" w:hAnsi="Verdana" w:cs="Times New Roman"/>
                <w:sz w:val="24"/>
                <w:szCs w:val="24"/>
              </w:rPr>
              <w:t xml:space="preserve"> to date</w:t>
            </w:r>
            <w:r>
              <w:rPr>
                <w:rFonts w:ascii="Verdana" w:eastAsia="Calibri" w:hAnsi="Verdana" w:cs="Times New Roman"/>
                <w:sz w:val="24"/>
                <w:szCs w:val="24"/>
              </w:rPr>
              <w:t xml:space="preserve"> included sufficient detail. </w:t>
            </w:r>
          </w:p>
          <w:p w14:paraId="1E4C576E" w14:textId="77777777" w:rsidR="00E51A46" w:rsidRDefault="00E51A46" w:rsidP="00964D89">
            <w:pPr>
              <w:jc w:val="both"/>
              <w:rPr>
                <w:rFonts w:ascii="Verdana" w:eastAsia="Calibri" w:hAnsi="Verdana" w:cs="Times New Roman"/>
                <w:color w:val="FF0000"/>
                <w:sz w:val="24"/>
                <w:szCs w:val="24"/>
              </w:rPr>
            </w:pPr>
          </w:p>
          <w:p w14:paraId="71C2CFFB" w14:textId="77777777" w:rsidR="00E51A46" w:rsidRPr="00A231D1" w:rsidRDefault="00E51A46" w:rsidP="00964D89">
            <w:pPr>
              <w:jc w:val="both"/>
              <w:rPr>
                <w:rFonts w:ascii="Verdana" w:eastAsia="Calibri" w:hAnsi="Verdana" w:cs="Times New Roman"/>
                <w:sz w:val="24"/>
                <w:szCs w:val="24"/>
              </w:rPr>
            </w:pPr>
            <w:r w:rsidRPr="00A231D1">
              <w:rPr>
                <w:rFonts w:ascii="Verdana" w:eastAsia="Calibri" w:hAnsi="Verdana" w:cs="Times New Roman"/>
                <w:sz w:val="24"/>
                <w:szCs w:val="24"/>
              </w:rPr>
              <w:t>JW thanked V</w:t>
            </w:r>
            <w:r w:rsidR="00A231D1">
              <w:rPr>
                <w:rFonts w:ascii="Verdana" w:eastAsia="Calibri" w:hAnsi="Verdana" w:cs="Times New Roman"/>
                <w:sz w:val="24"/>
                <w:szCs w:val="24"/>
              </w:rPr>
              <w:t>W</w:t>
            </w:r>
            <w:r w:rsidRPr="00A231D1">
              <w:rPr>
                <w:rFonts w:ascii="Verdana" w:eastAsia="Calibri" w:hAnsi="Verdana" w:cs="Times New Roman"/>
                <w:sz w:val="24"/>
                <w:szCs w:val="24"/>
              </w:rPr>
              <w:t xml:space="preserve"> for the helpful advice and sought </w:t>
            </w:r>
            <w:r w:rsidR="00ED75DF">
              <w:rPr>
                <w:rFonts w:ascii="Verdana" w:eastAsia="Calibri" w:hAnsi="Verdana" w:cs="Times New Roman"/>
                <w:sz w:val="24"/>
                <w:szCs w:val="24"/>
              </w:rPr>
              <w:t xml:space="preserve">any </w:t>
            </w:r>
            <w:r w:rsidRPr="00A231D1">
              <w:rPr>
                <w:rFonts w:ascii="Verdana" w:eastAsia="Calibri" w:hAnsi="Verdana" w:cs="Times New Roman"/>
                <w:sz w:val="24"/>
                <w:szCs w:val="24"/>
              </w:rPr>
              <w:t>comments and queries:</w:t>
            </w:r>
          </w:p>
          <w:p w14:paraId="59B1B2CA" w14:textId="77777777" w:rsidR="00E51A46" w:rsidRPr="00A231D1" w:rsidRDefault="00E51A46" w:rsidP="00964D89">
            <w:pPr>
              <w:jc w:val="both"/>
              <w:rPr>
                <w:rFonts w:ascii="Verdana" w:eastAsia="Calibri" w:hAnsi="Verdana" w:cs="Times New Roman"/>
                <w:sz w:val="24"/>
                <w:szCs w:val="24"/>
              </w:rPr>
            </w:pPr>
          </w:p>
          <w:p w14:paraId="1124CAB9" w14:textId="77777777" w:rsidR="00ED75DF" w:rsidRPr="009514AA" w:rsidRDefault="00ED75DF" w:rsidP="00ED75DF">
            <w:pPr>
              <w:jc w:val="both"/>
              <w:rPr>
                <w:rFonts w:ascii="Verdana" w:eastAsia="Calibri" w:hAnsi="Verdana" w:cs="Times New Roman"/>
                <w:sz w:val="24"/>
                <w:szCs w:val="24"/>
              </w:rPr>
            </w:pPr>
            <w:r w:rsidRPr="009514AA">
              <w:rPr>
                <w:rFonts w:ascii="Verdana" w:eastAsia="Calibri" w:hAnsi="Verdana" w:cs="Times New Roman"/>
                <w:sz w:val="24"/>
                <w:szCs w:val="24"/>
              </w:rPr>
              <w:t xml:space="preserve">DE welcomed the proposals as </w:t>
            </w:r>
            <w:r>
              <w:rPr>
                <w:rFonts w:ascii="Verdana" w:eastAsia="Calibri" w:hAnsi="Verdana" w:cs="Times New Roman"/>
                <w:sz w:val="24"/>
                <w:szCs w:val="24"/>
              </w:rPr>
              <w:t>being sensible and timely, recognising that the Board had been agile and flexible in-year and would continue to be so. He reminded the Board of the need to demonstrate the value of the Governing Body role, a key component of which was a future focus on strategy.</w:t>
            </w:r>
          </w:p>
          <w:p w14:paraId="4B81DECB" w14:textId="77777777" w:rsidR="00ED75DF" w:rsidRPr="00A231D1" w:rsidRDefault="00ED75DF" w:rsidP="00ED75DF">
            <w:pPr>
              <w:jc w:val="both"/>
              <w:rPr>
                <w:rFonts w:ascii="Verdana" w:eastAsia="Calibri" w:hAnsi="Verdana" w:cs="Times New Roman"/>
                <w:sz w:val="24"/>
                <w:szCs w:val="24"/>
              </w:rPr>
            </w:pPr>
          </w:p>
          <w:p w14:paraId="504CE571" w14:textId="29C98D5B" w:rsidR="00ED75DF" w:rsidRDefault="00ED75DF" w:rsidP="00ED75DF">
            <w:pPr>
              <w:jc w:val="both"/>
              <w:rPr>
                <w:rFonts w:ascii="Verdana" w:eastAsia="Calibri" w:hAnsi="Verdana" w:cs="Times New Roman"/>
                <w:sz w:val="24"/>
                <w:szCs w:val="24"/>
              </w:rPr>
            </w:pPr>
            <w:r w:rsidRPr="00A231D1">
              <w:rPr>
                <w:rFonts w:ascii="Verdana" w:eastAsia="Calibri" w:hAnsi="Verdana" w:cs="Times New Roman"/>
                <w:sz w:val="24"/>
                <w:szCs w:val="24"/>
              </w:rPr>
              <w:t>JW agreed with D</w:t>
            </w:r>
            <w:r>
              <w:rPr>
                <w:rFonts w:ascii="Verdana" w:eastAsia="Calibri" w:hAnsi="Verdana" w:cs="Times New Roman"/>
                <w:sz w:val="24"/>
                <w:szCs w:val="24"/>
              </w:rPr>
              <w:t>E</w:t>
            </w:r>
            <w:r w:rsidR="00BD1153">
              <w:rPr>
                <w:rFonts w:ascii="Verdana" w:eastAsia="Calibri" w:hAnsi="Verdana" w:cs="Times New Roman"/>
                <w:sz w:val="24"/>
                <w:szCs w:val="24"/>
              </w:rPr>
              <w:t>s</w:t>
            </w:r>
            <w:r w:rsidRPr="00A231D1">
              <w:rPr>
                <w:rFonts w:ascii="Verdana" w:eastAsia="Calibri" w:hAnsi="Verdana" w:cs="Times New Roman"/>
                <w:sz w:val="24"/>
                <w:szCs w:val="24"/>
              </w:rPr>
              <w:t xml:space="preserve"> comments and confirmed </w:t>
            </w:r>
            <w:r>
              <w:rPr>
                <w:rFonts w:ascii="Verdana" w:eastAsia="Calibri" w:hAnsi="Verdana" w:cs="Times New Roman"/>
                <w:sz w:val="24"/>
                <w:szCs w:val="24"/>
              </w:rPr>
              <w:t xml:space="preserve">that </w:t>
            </w:r>
            <w:r w:rsidRPr="00A231D1">
              <w:rPr>
                <w:rFonts w:ascii="Verdana" w:eastAsia="Calibri" w:hAnsi="Verdana" w:cs="Times New Roman"/>
                <w:sz w:val="24"/>
                <w:szCs w:val="24"/>
              </w:rPr>
              <w:t>pre CO</w:t>
            </w:r>
            <w:r>
              <w:rPr>
                <w:rFonts w:ascii="Verdana" w:eastAsia="Calibri" w:hAnsi="Verdana" w:cs="Times New Roman"/>
                <w:sz w:val="24"/>
                <w:szCs w:val="24"/>
              </w:rPr>
              <w:t xml:space="preserve">VID-19 work on outcomes and Board-level </w:t>
            </w:r>
            <w:r w:rsidRPr="00A231D1">
              <w:rPr>
                <w:rFonts w:ascii="Verdana" w:eastAsia="Calibri" w:hAnsi="Verdana" w:cs="Times New Roman"/>
                <w:sz w:val="24"/>
                <w:szCs w:val="24"/>
              </w:rPr>
              <w:t>indicators w</w:t>
            </w:r>
            <w:r>
              <w:rPr>
                <w:rFonts w:ascii="Verdana" w:eastAsia="Calibri" w:hAnsi="Verdana" w:cs="Times New Roman"/>
                <w:sz w:val="24"/>
                <w:szCs w:val="24"/>
              </w:rPr>
              <w:t>ould</w:t>
            </w:r>
            <w:r w:rsidRPr="00A231D1">
              <w:rPr>
                <w:rFonts w:ascii="Verdana" w:eastAsia="Calibri" w:hAnsi="Verdana" w:cs="Times New Roman"/>
                <w:sz w:val="24"/>
                <w:szCs w:val="24"/>
              </w:rPr>
              <w:t xml:space="preserve"> resume</w:t>
            </w:r>
            <w:r>
              <w:rPr>
                <w:rFonts w:ascii="Verdana" w:eastAsia="Calibri" w:hAnsi="Verdana" w:cs="Times New Roman"/>
                <w:sz w:val="24"/>
                <w:szCs w:val="24"/>
              </w:rPr>
              <w:t>, as part of that valu</w:t>
            </w:r>
            <w:r w:rsidR="0020764C">
              <w:rPr>
                <w:rFonts w:ascii="Verdana" w:eastAsia="Calibri" w:hAnsi="Verdana" w:cs="Times New Roman"/>
                <w:sz w:val="24"/>
                <w:szCs w:val="24"/>
              </w:rPr>
              <w:t>e</w:t>
            </w:r>
            <w:r>
              <w:rPr>
                <w:rFonts w:ascii="Verdana" w:eastAsia="Calibri" w:hAnsi="Verdana" w:cs="Times New Roman"/>
                <w:sz w:val="24"/>
                <w:szCs w:val="24"/>
              </w:rPr>
              <w:t>-added focus.</w:t>
            </w:r>
          </w:p>
          <w:p w14:paraId="25EB54E8" w14:textId="731389B0" w:rsidR="00EF2D26" w:rsidRDefault="00EF2D26" w:rsidP="00964D89">
            <w:pPr>
              <w:jc w:val="both"/>
              <w:rPr>
                <w:rFonts w:ascii="Verdana" w:eastAsia="Calibri" w:hAnsi="Verdana" w:cs="Times New Roman"/>
                <w:color w:val="FF0000"/>
                <w:sz w:val="24"/>
                <w:szCs w:val="24"/>
              </w:rPr>
            </w:pPr>
          </w:p>
          <w:p w14:paraId="502501E7" w14:textId="77777777" w:rsidR="009514AA" w:rsidRDefault="009514AA" w:rsidP="00964D89">
            <w:pPr>
              <w:jc w:val="both"/>
              <w:rPr>
                <w:rFonts w:ascii="Verdana" w:eastAsia="Calibri" w:hAnsi="Verdana" w:cs="Times New Roman"/>
                <w:color w:val="FF0000"/>
                <w:sz w:val="24"/>
                <w:szCs w:val="24"/>
              </w:rPr>
            </w:pPr>
            <w:r>
              <w:rPr>
                <w:rFonts w:ascii="Verdana" w:eastAsia="Times New Roman" w:hAnsi="Verdana"/>
                <w:sz w:val="24"/>
                <w:szCs w:val="24"/>
              </w:rPr>
              <w:t xml:space="preserve">The Board </w:t>
            </w:r>
            <w:r>
              <w:rPr>
                <w:rFonts w:ascii="Verdana" w:eastAsia="Times New Roman" w:hAnsi="Verdana"/>
                <w:b/>
                <w:sz w:val="24"/>
                <w:szCs w:val="24"/>
              </w:rPr>
              <w:t>c</w:t>
            </w:r>
            <w:r w:rsidRPr="009514AA">
              <w:rPr>
                <w:rFonts w:ascii="Verdana" w:eastAsia="Times New Roman" w:hAnsi="Verdana"/>
                <w:b/>
                <w:sz w:val="24"/>
                <w:szCs w:val="24"/>
              </w:rPr>
              <w:t>onsider</w:t>
            </w:r>
            <w:r>
              <w:rPr>
                <w:rFonts w:ascii="Verdana" w:eastAsia="Times New Roman" w:hAnsi="Verdana"/>
                <w:b/>
                <w:sz w:val="24"/>
                <w:szCs w:val="24"/>
              </w:rPr>
              <w:t>ed</w:t>
            </w:r>
            <w:r w:rsidRPr="009514AA">
              <w:rPr>
                <w:rFonts w:ascii="Verdana" w:eastAsia="Times New Roman" w:hAnsi="Verdana"/>
                <w:b/>
                <w:sz w:val="24"/>
                <w:szCs w:val="24"/>
              </w:rPr>
              <w:t xml:space="preserve"> and approve</w:t>
            </w:r>
            <w:r>
              <w:rPr>
                <w:rFonts w:ascii="Verdana" w:eastAsia="Times New Roman" w:hAnsi="Verdana"/>
                <w:b/>
                <w:sz w:val="24"/>
                <w:szCs w:val="24"/>
              </w:rPr>
              <w:t>d</w:t>
            </w:r>
            <w:r w:rsidRPr="009514AA">
              <w:rPr>
                <w:rFonts w:ascii="Verdana" w:eastAsia="Times New Roman" w:hAnsi="Verdana"/>
                <w:b/>
                <w:sz w:val="24"/>
                <w:szCs w:val="24"/>
              </w:rPr>
              <w:t xml:space="preserve"> </w:t>
            </w:r>
            <w:r w:rsidRPr="009514AA">
              <w:rPr>
                <w:rFonts w:ascii="Verdana" w:eastAsia="Times New Roman" w:hAnsi="Verdana"/>
                <w:sz w:val="24"/>
                <w:szCs w:val="24"/>
              </w:rPr>
              <w:t>the variations to the Board and Committee schedule, as outlined, to take effect from 1 April 2021, with a subsequent review in July 2021</w:t>
            </w:r>
            <w:r>
              <w:rPr>
                <w:rFonts w:ascii="Verdana" w:eastAsia="Times New Roman" w:hAnsi="Verdana"/>
                <w:sz w:val="24"/>
                <w:szCs w:val="24"/>
              </w:rPr>
              <w:t>.</w:t>
            </w:r>
          </w:p>
          <w:p w14:paraId="36C6C88B" w14:textId="4038B121" w:rsidR="004D3795" w:rsidRPr="002C70E2" w:rsidRDefault="004D3795" w:rsidP="00964D89">
            <w:pPr>
              <w:jc w:val="both"/>
              <w:rPr>
                <w:rFonts w:ascii="Verdana" w:eastAsia="Calibri" w:hAnsi="Verdana" w:cs="Times New Roman"/>
                <w:b/>
                <w:sz w:val="24"/>
                <w:szCs w:val="24"/>
              </w:rPr>
            </w:pPr>
          </w:p>
        </w:tc>
      </w:tr>
      <w:tr w:rsidR="00EF2D26" w:rsidRPr="002C70E2" w14:paraId="491904F0" w14:textId="77777777" w:rsidTr="00964D89">
        <w:tc>
          <w:tcPr>
            <w:tcW w:w="9730" w:type="dxa"/>
            <w:gridSpan w:val="2"/>
          </w:tcPr>
          <w:p w14:paraId="72ED6703" w14:textId="77777777" w:rsidR="00EF2D26" w:rsidRDefault="00EF2D26" w:rsidP="00964D89">
            <w:pPr>
              <w:jc w:val="both"/>
              <w:rPr>
                <w:rFonts w:ascii="Verdana" w:eastAsia="Calibri" w:hAnsi="Verdana" w:cs="Times New Roman"/>
                <w:b/>
                <w:sz w:val="24"/>
                <w:szCs w:val="24"/>
              </w:rPr>
            </w:pPr>
            <w:r>
              <w:rPr>
                <w:rFonts w:ascii="Verdana" w:eastAsia="Calibri" w:hAnsi="Verdana" w:cs="Times New Roman"/>
                <w:b/>
                <w:sz w:val="24"/>
                <w:szCs w:val="24"/>
              </w:rPr>
              <w:t xml:space="preserve">PHW 225.4.3/2021   NHS Health Collaborative – extension of hosting </w:t>
            </w:r>
          </w:p>
          <w:p w14:paraId="1895E258" w14:textId="77777777" w:rsidR="00EF2D26" w:rsidRPr="002C70E2" w:rsidRDefault="00EF2D26" w:rsidP="00964D89">
            <w:pPr>
              <w:jc w:val="both"/>
              <w:rPr>
                <w:rFonts w:ascii="Verdana" w:eastAsia="Calibri" w:hAnsi="Verdana" w:cs="Times New Roman"/>
                <w:b/>
                <w:sz w:val="24"/>
                <w:szCs w:val="24"/>
              </w:rPr>
            </w:pPr>
            <w:r>
              <w:rPr>
                <w:rFonts w:ascii="Verdana" w:eastAsia="Calibri" w:hAnsi="Verdana" w:cs="Times New Roman"/>
                <w:b/>
                <w:sz w:val="24"/>
                <w:szCs w:val="24"/>
              </w:rPr>
              <w:lastRenderedPageBreak/>
              <w:t xml:space="preserve">                                  agreement</w:t>
            </w:r>
          </w:p>
        </w:tc>
      </w:tr>
      <w:tr w:rsidR="00EF2D26" w:rsidRPr="00506B1F" w14:paraId="610C7230" w14:textId="77777777" w:rsidTr="00964D89">
        <w:tc>
          <w:tcPr>
            <w:tcW w:w="9730" w:type="dxa"/>
            <w:gridSpan w:val="2"/>
          </w:tcPr>
          <w:p w14:paraId="5FDF4327" w14:textId="77777777" w:rsidR="008A5CFF" w:rsidRDefault="008A5CFF" w:rsidP="008A5CFF">
            <w:pPr>
              <w:jc w:val="both"/>
              <w:rPr>
                <w:rFonts w:ascii="Verdana" w:eastAsia="Calibri" w:hAnsi="Verdana" w:cs="Times New Roman"/>
                <w:sz w:val="24"/>
                <w:szCs w:val="24"/>
              </w:rPr>
            </w:pPr>
            <w:r w:rsidRPr="00A231D1">
              <w:rPr>
                <w:rFonts w:ascii="Verdana" w:eastAsia="Calibri" w:hAnsi="Verdana" w:cs="Times New Roman"/>
                <w:sz w:val="24"/>
                <w:szCs w:val="24"/>
              </w:rPr>
              <w:lastRenderedPageBreak/>
              <w:t>HW reminded th</w:t>
            </w:r>
            <w:r>
              <w:rPr>
                <w:rFonts w:ascii="Verdana" w:eastAsia="Calibri" w:hAnsi="Verdana" w:cs="Times New Roman"/>
                <w:sz w:val="24"/>
                <w:szCs w:val="24"/>
              </w:rPr>
              <w:t xml:space="preserve">e Board of the need to </w:t>
            </w:r>
            <w:r w:rsidRPr="00A231D1">
              <w:rPr>
                <w:rFonts w:ascii="Verdana" w:eastAsia="Calibri" w:hAnsi="Verdana" w:cs="Times New Roman"/>
                <w:sz w:val="24"/>
                <w:szCs w:val="24"/>
              </w:rPr>
              <w:t>conside</w:t>
            </w:r>
            <w:r>
              <w:rPr>
                <w:rFonts w:ascii="Verdana" w:eastAsia="Calibri" w:hAnsi="Verdana" w:cs="Times New Roman"/>
                <w:sz w:val="24"/>
                <w:szCs w:val="24"/>
              </w:rPr>
              <w:t xml:space="preserve">r hosting arrangements annually; he sought </w:t>
            </w:r>
            <w:r w:rsidRPr="00A231D1">
              <w:rPr>
                <w:rFonts w:ascii="Verdana" w:eastAsia="Calibri" w:hAnsi="Verdana" w:cs="Times New Roman"/>
                <w:sz w:val="24"/>
                <w:szCs w:val="24"/>
              </w:rPr>
              <w:t>Board</w:t>
            </w:r>
            <w:r>
              <w:rPr>
                <w:rFonts w:ascii="Verdana" w:eastAsia="Calibri" w:hAnsi="Verdana" w:cs="Times New Roman"/>
                <w:sz w:val="24"/>
                <w:szCs w:val="24"/>
              </w:rPr>
              <w:t xml:space="preserve"> approval</w:t>
            </w:r>
            <w:r w:rsidRPr="00A231D1">
              <w:rPr>
                <w:rFonts w:ascii="Verdana" w:eastAsia="Calibri" w:hAnsi="Verdana" w:cs="Times New Roman"/>
                <w:sz w:val="24"/>
                <w:szCs w:val="24"/>
              </w:rPr>
              <w:t xml:space="preserve"> to extend the hosting</w:t>
            </w:r>
            <w:r>
              <w:rPr>
                <w:rFonts w:ascii="Verdana" w:eastAsia="Calibri" w:hAnsi="Verdana" w:cs="Times New Roman"/>
                <w:sz w:val="24"/>
                <w:szCs w:val="24"/>
              </w:rPr>
              <w:t xml:space="preserve"> agreement for the NHS Wales Collaborative for the 2021/22 financial year.</w:t>
            </w:r>
          </w:p>
          <w:p w14:paraId="13201273" w14:textId="77777777" w:rsidR="008A5CFF" w:rsidRPr="00A231D1" w:rsidRDefault="008A5CFF" w:rsidP="008A5CFF">
            <w:pPr>
              <w:jc w:val="both"/>
              <w:rPr>
                <w:rFonts w:ascii="Verdana" w:eastAsia="Calibri" w:hAnsi="Verdana" w:cs="Times New Roman"/>
                <w:sz w:val="24"/>
                <w:szCs w:val="24"/>
              </w:rPr>
            </w:pPr>
            <w:r>
              <w:rPr>
                <w:rFonts w:ascii="Verdana" w:eastAsia="Calibri" w:hAnsi="Verdana" w:cs="Times New Roman"/>
                <w:sz w:val="24"/>
                <w:szCs w:val="24"/>
              </w:rPr>
              <w:t xml:space="preserve"> </w:t>
            </w:r>
            <w:r w:rsidRPr="00A231D1">
              <w:rPr>
                <w:rFonts w:ascii="Verdana" w:eastAsia="Calibri" w:hAnsi="Verdana" w:cs="Times New Roman"/>
                <w:sz w:val="24"/>
                <w:szCs w:val="24"/>
              </w:rPr>
              <w:t xml:space="preserve"> </w:t>
            </w:r>
          </w:p>
          <w:p w14:paraId="5070931A" w14:textId="64E6B813" w:rsidR="008A5CFF" w:rsidRDefault="008A5CFF" w:rsidP="008A5CFF">
            <w:pPr>
              <w:spacing w:after="200" w:line="276" w:lineRule="auto"/>
              <w:jc w:val="both"/>
              <w:rPr>
                <w:rFonts w:ascii="Verdana" w:eastAsia="Calibri" w:hAnsi="Verdana" w:cs="Times New Roman"/>
                <w:sz w:val="24"/>
                <w:szCs w:val="24"/>
              </w:rPr>
            </w:pPr>
            <w:r w:rsidRPr="00A231D1">
              <w:rPr>
                <w:rFonts w:ascii="Verdana" w:eastAsia="Calibri" w:hAnsi="Verdana" w:cs="Times New Roman"/>
                <w:sz w:val="24"/>
                <w:szCs w:val="24"/>
              </w:rPr>
              <w:t>H</w:t>
            </w:r>
            <w:r>
              <w:rPr>
                <w:rFonts w:ascii="Verdana" w:eastAsia="Calibri" w:hAnsi="Verdana" w:cs="Times New Roman"/>
                <w:sz w:val="24"/>
                <w:szCs w:val="24"/>
              </w:rPr>
              <w:t>B referenced the need to include the incoming Digital Health Wales (Special Health Authori</w:t>
            </w:r>
            <w:r w:rsidR="0006783C">
              <w:rPr>
                <w:rFonts w:ascii="Verdana" w:eastAsia="Calibri" w:hAnsi="Verdana" w:cs="Times New Roman"/>
                <w:sz w:val="24"/>
                <w:szCs w:val="24"/>
              </w:rPr>
              <w:t>ty) as a signatory from 1 April</w:t>
            </w:r>
            <w:r>
              <w:rPr>
                <w:rFonts w:ascii="Verdana" w:eastAsia="Calibri" w:hAnsi="Verdana" w:cs="Times New Roman"/>
                <w:sz w:val="24"/>
                <w:szCs w:val="24"/>
              </w:rPr>
              <w:t xml:space="preserve"> 2021.</w:t>
            </w:r>
          </w:p>
          <w:p w14:paraId="09C837AC" w14:textId="77777777" w:rsidR="00EF2D26" w:rsidRPr="00A231D1" w:rsidRDefault="00F411A6" w:rsidP="00F411A6">
            <w:pPr>
              <w:spacing w:after="200" w:line="276" w:lineRule="auto"/>
              <w:jc w:val="both"/>
              <w:rPr>
                <w:rFonts w:ascii="Verdana" w:eastAsia="Calibri" w:hAnsi="Verdana" w:cs="Times New Roman"/>
                <w:sz w:val="24"/>
                <w:szCs w:val="24"/>
              </w:rPr>
            </w:pPr>
            <w:r w:rsidRPr="00F411A6">
              <w:rPr>
                <w:rFonts w:ascii="Verdana" w:eastAsia="Calibri" w:hAnsi="Verdana" w:cs="Times New Roman"/>
                <w:sz w:val="24"/>
                <w:szCs w:val="24"/>
              </w:rPr>
              <w:t xml:space="preserve">The Board </w:t>
            </w:r>
            <w:r w:rsidRPr="00F411A6">
              <w:rPr>
                <w:rFonts w:ascii="Verdana" w:eastAsia="Calibri" w:hAnsi="Verdana" w:cs="Times New Roman"/>
                <w:b/>
                <w:sz w:val="24"/>
                <w:szCs w:val="24"/>
              </w:rPr>
              <w:t>approved</w:t>
            </w:r>
            <w:r w:rsidRPr="00F411A6">
              <w:rPr>
                <w:rFonts w:ascii="Verdana" w:eastAsia="Calibri" w:hAnsi="Verdana" w:cs="Times New Roman"/>
                <w:sz w:val="24"/>
                <w:szCs w:val="24"/>
              </w:rPr>
              <w:t xml:space="preserve"> the extension to the Hosting Agreement for the NHS Wales Health Collaborative for the 2021/22 financial year. </w:t>
            </w:r>
          </w:p>
        </w:tc>
      </w:tr>
      <w:tr w:rsidR="00EF2D26" w:rsidRPr="00506B1F" w14:paraId="6B861CE6" w14:textId="77777777" w:rsidTr="00964D89">
        <w:tc>
          <w:tcPr>
            <w:tcW w:w="9730" w:type="dxa"/>
            <w:gridSpan w:val="2"/>
          </w:tcPr>
          <w:p w14:paraId="358577D3" w14:textId="77777777" w:rsidR="00EF2D26" w:rsidRPr="00A231D1" w:rsidRDefault="00EF2D26" w:rsidP="00964D89">
            <w:pPr>
              <w:jc w:val="both"/>
              <w:rPr>
                <w:rFonts w:ascii="Verdana" w:eastAsia="Calibri" w:hAnsi="Verdana" w:cs="Times New Roman"/>
                <w:b/>
                <w:sz w:val="24"/>
                <w:szCs w:val="24"/>
              </w:rPr>
            </w:pPr>
            <w:r w:rsidRPr="00A231D1">
              <w:rPr>
                <w:rFonts w:ascii="Verdana" w:eastAsia="Calibri" w:hAnsi="Verdana" w:cs="Times New Roman"/>
                <w:b/>
                <w:sz w:val="24"/>
                <w:szCs w:val="24"/>
              </w:rPr>
              <w:t xml:space="preserve">PHW 225.4.4/2021   Minutes and Action Log from the Board Meeting </w:t>
            </w:r>
          </w:p>
          <w:p w14:paraId="5C52B211" w14:textId="77777777" w:rsidR="00EF2D26" w:rsidRPr="00A231D1" w:rsidRDefault="00EF2D26" w:rsidP="00964D89">
            <w:pPr>
              <w:jc w:val="both"/>
              <w:rPr>
                <w:rFonts w:ascii="Verdana" w:eastAsia="Calibri" w:hAnsi="Verdana" w:cs="Times New Roman"/>
                <w:b/>
                <w:sz w:val="24"/>
                <w:szCs w:val="24"/>
              </w:rPr>
            </w:pPr>
            <w:r w:rsidRPr="00A231D1">
              <w:rPr>
                <w:rFonts w:ascii="Verdana" w:eastAsia="Calibri" w:hAnsi="Verdana" w:cs="Times New Roman"/>
                <w:b/>
                <w:sz w:val="24"/>
                <w:szCs w:val="24"/>
              </w:rPr>
              <w:t xml:space="preserve">                                   on 28.01.21</w:t>
            </w:r>
          </w:p>
        </w:tc>
      </w:tr>
      <w:tr w:rsidR="00EF2D26" w:rsidRPr="00506B1F" w14:paraId="0C568537" w14:textId="77777777" w:rsidTr="00964D89">
        <w:tc>
          <w:tcPr>
            <w:tcW w:w="9730" w:type="dxa"/>
            <w:gridSpan w:val="2"/>
          </w:tcPr>
          <w:p w14:paraId="130FA4E2" w14:textId="0EAA805D" w:rsidR="00A231D1" w:rsidRDefault="00A231D1" w:rsidP="00964D89">
            <w:pPr>
              <w:jc w:val="both"/>
              <w:rPr>
                <w:rFonts w:ascii="Verdana" w:eastAsia="Calibri" w:hAnsi="Verdana" w:cs="Times New Roman"/>
                <w:sz w:val="24"/>
                <w:szCs w:val="24"/>
              </w:rPr>
            </w:pPr>
            <w:r w:rsidRPr="00A231D1">
              <w:rPr>
                <w:rFonts w:ascii="Verdana" w:eastAsia="Calibri" w:hAnsi="Verdana" w:cs="Times New Roman"/>
                <w:sz w:val="24"/>
                <w:szCs w:val="24"/>
              </w:rPr>
              <w:t>JW confirmed that Board members had the opportunity to consider the Minutes in draft format before the meeting</w:t>
            </w:r>
            <w:r w:rsidR="00BD1153">
              <w:rPr>
                <w:rFonts w:ascii="Verdana" w:eastAsia="Calibri" w:hAnsi="Verdana" w:cs="Times New Roman"/>
                <w:sz w:val="24"/>
                <w:szCs w:val="24"/>
              </w:rPr>
              <w:t>,</w:t>
            </w:r>
            <w:r w:rsidR="008A5CFF">
              <w:rPr>
                <w:rFonts w:ascii="Verdana" w:eastAsia="Calibri" w:hAnsi="Verdana" w:cs="Times New Roman"/>
                <w:sz w:val="24"/>
                <w:szCs w:val="24"/>
              </w:rPr>
              <w:t xml:space="preserve"> precluding </w:t>
            </w:r>
            <w:r w:rsidR="00BD1153">
              <w:rPr>
                <w:rFonts w:ascii="Verdana" w:eastAsia="Calibri" w:hAnsi="Verdana" w:cs="Times New Roman"/>
                <w:sz w:val="24"/>
                <w:szCs w:val="24"/>
              </w:rPr>
              <w:t xml:space="preserve">the need to consider the accuracy </w:t>
            </w:r>
            <w:r w:rsidR="008A5CFF">
              <w:rPr>
                <w:rFonts w:ascii="Verdana" w:eastAsia="Calibri" w:hAnsi="Verdana" w:cs="Times New Roman"/>
                <w:sz w:val="24"/>
                <w:szCs w:val="24"/>
              </w:rPr>
              <w:t>in detail at the meeting itself.</w:t>
            </w:r>
            <w:r w:rsidRPr="00A231D1">
              <w:rPr>
                <w:rFonts w:ascii="Verdana" w:eastAsia="Calibri" w:hAnsi="Verdana" w:cs="Times New Roman"/>
                <w:sz w:val="24"/>
                <w:szCs w:val="24"/>
              </w:rPr>
              <w:t xml:space="preserve"> </w:t>
            </w:r>
          </w:p>
          <w:p w14:paraId="5A35395B" w14:textId="77777777" w:rsidR="00F411A6" w:rsidRPr="00A231D1" w:rsidRDefault="00F411A6" w:rsidP="00964D89">
            <w:pPr>
              <w:jc w:val="both"/>
              <w:rPr>
                <w:rFonts w:ascii="Verdana" w:eastAsia="Calibri" w:hAnsi="Verdana" w:cs="Times New Roman"/>
                <w:sz w:val="24"/>
                <w:szCs w:val="24"/>
              </w:rPr>
            </w:pPr>
          </w:p>
          <w:p w14:paraId="46E64E4C" w14:textId="77777777" w:rsidR="00A231D1" w:rsidRPr="00A231D1" w:rsidRDefault="00F411A6" w:rsidP="008A5CFF">
            <w:pPr>
              <w:jc w:val="both"/>
              <w:rPr>
                <w:rFonts w:ascii="Verdana" w:eastAsia="Calibri" w:hAnsi="Verdana" w:cs="Times New Roman"/>
                <w:sz w:val="24"/>
                <w:szCs w:val="24"/>
              </w:rPr>
            </w:pPr>
            <w:r w:rsidRPr="00AE7396">
              <w:rPr>
                <w:rFonts w:ascii="Verdana" w:eastAsia="Calibri" w:hAnsi="Verdana" w:cs="Times New Roman"/>
                <w:sz w:val="24"/>
                <w:szCs w:val="24"/>
              </w:rPr>
              <w:t xml:space="preserve">The Board </w:t>
            </w:r>
            <w:r w:rsidRPr="00AE7396">
              <w:rPr>
                <w:rFonts w:ascii="Verdana" w:eastAsia="Calibri" w:hAnsi="Verdana" w:cs="Times New Roman"/>
                <w:b/>
                <w:sz w:val="24"/>
                <w:szCs w:val="24"/>
              </w:rPr>
              <w:t>approved</w:t>
            </w:r>
            <w:r w:rsidRPr="00AE7396">
              <w:rPr>
                <w:rFonts w:ascii="Verdana" w:eastAsia="Calibri" w:hAnsi="Verdana" w:cs="Times New Roman"/>
                <w:sz w:val="24"/>
                <w:szCs w:val="24"/>
              </w:rPr>
              <w:t xml:space="preserve"> the minutes of the meeting held on </w:t>
            </w:r>
            <w:r w:rsidR="008A5CFF">
              <w:rPr>
                <w:rFonts w:ascii="Verdana" w:eastAsia="Calibri" w:hAnsi="Verdana" w:cs="Times New Roman"/>
                <w:sz w:val="24"/>
                <w:szCs w:val="24"/>
              </w:rPr>
              <w:t>28 January 2021</w:t>
            </w:r>
            <w:r w:rsidRPr="00AE7396">
              <w:rPr>
                <w:rFonts w:ascii="Verdana" w:eastAsia="Calibri" w:hAnsi="Verdana" w:cs="Times New Roman"/>
                <w:sz w:val="24"/>
                <w:szCs w:val="24"/>
              </w:rPr>
              <w:t xml:space="preserve">as a true and correct record. </w:t>
            </w:r>
            <w:r>
              <w:rPr>
                <w:rFonts w:ascii="Verdana" w:eastAsia="Calibri" w:hAnsi="Verdana" w:cs="Times New Roman"/>
                <w:sz w:val="24"/>
                <w:szCs w:val="24"/>
              </w:rPr>
              <w:t xml:space="preserve"> </w:t>
            </w:r>
          </w:p>
        </w:tc>
      </w:tr>
      <w:tr w:rsidR="00EF2D26" w:rsidRPr="00506B1F" w14:paraId="5A34A1F1" w14:textId="77777777" w:rsidTr="00964D89">
        <w:tc>
          <w:tcPr>
            <w:tcW w:w="9730" w:type="dxa"/>
            <w:gridSpan w:val="2"/>
          </w:tcPr>
          <w:p w14:paraId="6E414D05" w14:textId="77777777" w:rsidR="00EF2D26" w:rsidRPr="008E3950" w:rsidRDefault="00EF2D26" w:rsidP="00964D89">
            <w:pPr>
              <w:jc w:val="both"/>
              <w:rPr>
                <w:rFonts w:ascii="Verdana" w:eastAsia="Calibri" w:hAnsi="Verdana" w:cs="Times New Roman"/>
                <w:b/>
                <w:sz w:val="24"/>
                <w:szCs w:val="24"/>
              </w:rPr>
            </w:pPr>
            <w:r w:rsidRPr="008E3950">
              <w:rPr>
                <w:rFonts w:ascii="Verdana" w:eastAsia="Calibri" w:hAnsi="Verdana" w:cs="Times New Roman"/>
                <w:b/>
                <w:sz w:val="24"/>
                <w:szCs w:val="24"/>
              </w:rPr>
              <w:t>PHW 2</w:t>
            </w:r>
            <w:r>
              <w:rPr>
                <w:rFonts w:ascii="Verdana" w:eastAsia="Calibri" w:hAnsi="Verdana" w:cs="Times New Roman"/>
                <w:b/>
                <w:sz w:val="24"/>
                <w:szCs w:val="24"/>
              </w:rPr>
              <w:t>26</w:t>
            </w:r>
            <w:r w:rsidRPr="008E3950">
              <w:rPr>
                <w:rFonts w:ascii="Verdana" w:eastAsia="Calibri" w:hAnsi="Verdana" w:cs="Times New Roman"/>
                <w:b/>
                <w:sz w:val="24"/>
                <w:szCs w:val="24"/>
              </w:rPr>
              <w:t xml:space="preserve">/2021    </w:t>
            </w:r>
            <w:r>
              <w:rPr>
                <w:rFonts w:ascii="Verdana" w:eastAsia="Calibri" w:hAnsi="Verdana" w:cs="Times New Roman"/>
                <w:b/>
                <w:sz w:val="24"/>
                <w:szCs w:val="24"/>
              </w:rPr>
              <w:t xml:space="preserve">     Items for Noting</w:t>
            </w:r>
          </w:p>
        </w:tc>
      </w:tr>
      <w:tr w:rsidR="00EF2D26" w:rsidRPr="00506B1F" w14:paraId="7B55AC22" w14:textId="77777777" w:rsidTr="00964D89">
        <w:tc>
          <w:tcPr>
            <w:tcW w:w="9730" w:type="dxa"/>
            <w:gridSpan w:val="2"/>
          </w:tcPr>
          <w:p w14:paraId="30356E66" w14:textId="77777777" w:rsidR="00EF2D26" w:rsidRDefault="00EF2D26" w:rsidP="00964D89">
            <w:pPr>
              <w:jc w:val="both"/>
              <w:rPr>
                <w:rFonts w:ascii="Verdana" w:eastAsia="Calibri" w:hAnsi="Verdana" w:cs="Times New Roman"/>
                <w:b/>
                <w:sz w:val="24"/>
                <w:szCs w:val="24"/>
              </w:rPr>
            </w:pPr>
            <w:r>
              <w:rPr>
                <w:rFonts w:ascii="Verdana" w:eastAsia="Calibri" w:hAnsi="Verdana" w:cs="Times New Roman"/>
                <w:b/>
                <w:sz w:val="24"/>
                <w:szCs w:val="24"/>
              </w:rPr>
              <w:t xml:space="preserve">PHW 226.1/2021     Public Health Wales COVID-19 Safe Working </w:t>
            </w:r>
          </w:p>
          <w:p w14:paraId="0CD8FC59" w14:textId="77777777" w:rsidR="00EF2D26" w:rsidRPr="008E3950" w:rsidRDefault="00EF2D26" w:rsidP="00964D89">
            <w:pPr>
              <w:jc w:val="both"/>
              <w:rPr>
                <w:rFonts w:ascii="Verdana" w:eastAsia="Calibri" w:hAnsi="Verdana" w:cs="Times New Roman"/>
                <w:b/>
                <w:sz w:val="24"/>
                <w:szCs w:val="24"/>
              </w:rPr>
            </w:pPr>
            <w:r>
              <w:rPr>
                <w:rFonts w:ascii="Verdana" w:eastAsia="Calibri" w:hAnsi="Verdana" w:cs="Times New Roman"/>
                <w:b/>
                <w:sz w:val="24"/>
                <w:szCs w:val="24"/>
              </w:rPr>
              <w:t xml:space="preserve">                                 Environments</w:t>
            </w:r>
          </w:p>
        </w:tc>
      </w:tr>
      <w:tr w:rsidR="00EF2D26" w:rsidRPr="00506B1F" w14:paraId="0E578BC4" w14:textId="77777777" w:rsidTr="00964D89">
        <w:tc>
          <w:tcPr>
            <w:tcW w:w="9730" w:type="dxa"/>
            <w:gridSpan w:val="2"/>
          </w:tcPr>
          <w:p w14:paraId="20B99156" w14:textId="3DDA3C7F" w:rsidR="008A5CFF" w:rsidRDefault="0006783C" w:rsidP="00964D89">
            <w:pPr>
              <w:jc w:val="both"/>
              <w:rPr>
                <w:rFonts w:ascii="Verdana" w:eastAsia="Calibri" w:hAnsi="Verdana" w:cs="Times New Roman"/>
                <w:sz w:val="24"/>
                <w:szCs w:val="24"/>
              </w:rPr>
            </w:pPr>
            <w:r>
              <w:rPr>
                <w:rFonts w:ascii="Verdana" w:eastAsia="Calibri" w:hAnsi="Verdana" w:cs="Times New Roman"/>
                <w:sz w:val="24"/>
                <w:szCs w:val="24"/>
              </w:rPr>
              <w:t>JW advised that this P</w:t>
            </w:r>
            <w:r w:rsidR="008A5CFF">
              <w:rPr>
                <w:rFonts w:ascii="Verdana" w:eastAsia="Calibri" w:hAnsi="Verdana" w:cs="Times New Roman"/>
                <w:sz w:val="24"/>
                <w:szCs w:val="24"/>
              </w:rPr>
              <w:t>aper resulted from a discussion at the January 2021 Board meeting. It set out all the actions taken in-year to ensure staff safety, whether staff were working from home or in office-settings. She commended the facilities and estates teams for their diligence in this regard.</w:t>
            </w:r>
          </w:p>
          <w:p w14:paraId="0A0942D3" w14:textId="77777777" w:rsidR="008A5CFF" w:rsidRDefault="008A5CFF" w:rsidP="00964D89">
            <w:pPr>
              <w:jc w:val="both"/>
              <w:rPr>
                <w:rFonts w:ascii="Verdana" w:eastAsia="Calibri" w:hAnsi="Verdana" w:cs="Times New Roman"/>
                <w:sz w:val="24"/>
                <w:szCs w:val="24"/>
              </w:rPr>
            </w:pPr>
          </w:p>
          <w:p w14:paraId="20553D12" w14:textId="77777777" w:rsidR="00EF2D26" w:rsidRPr="00A231D1" w:rsidRDefault="0020764C" w:rsidP="00964D89">
            <w:pPr>
              <w:jc w:val="both"/>
              <w:rPr>
                <w:rFonts w:ascii="Verdana" w:eastAsia="Calibri" w:hAnsi="Verdana" w:cs="Times New Roman"/>
                <w:sz w:val="24"/>
                <w:szCs w:val="24"/>
              </w:rPr>
            </w:pPr>
            <w:r>
              <w:rPr>
                <w:rFonts w:ascii="Verdana" w:eastAsia="Calibri" w:hAnsi="Verdana" w:cs="Times New Roman"/>
                <w:sz w:val="24"/>
                <w:szCs w:val="24"/>
              </w:rPr>
              <w:t xml:space="preserve">The </w:t>
            </w:r>
            <w:r w:rsidR="00F411A6">
              <w:rPr>
                <w:rFonts w:ascii="Verdana" w:eastAsia="Calibri" w:hAnsi="Verdana" w:cs="Times New Roman"/>
                <w:sz w:val="24"/>
                <w:szCs w:val="24"/>
              </w:rPr>
              <w:t xml:space="preserve">Board </w:t>
            </w:r>
            <w:r w:rsidR="00F411A6">
              <w:rPr>
                <w:rFonts w:ascii="Verdana" w:eastAsia="Calibri" w:hAnsi="Verdana" w:cs="Times New Roman"/>
                <w:b/>
                <w:sz w:val="24"/>
                <w:szCs w:val="24"/>
              </w:rPr>
              <w:t xml:space="preserve">noted </w:t>
            </w:r>
            <w:r w:rsidR="00F411A6">
              <w:rPr>
                <w:rFonts w:ascii="Verdana" w:eastAsia="Calibri" w:hAnsi="Verdana" w:cs="Times New Roman"/>
                <w:sz w:val="24"/>
                <w:szCs w:val="24"/>
              </w:rPr>
              <w:t xml:space="preserve">this </w:t>
            </w:r>
            <w:r w:rsidR="00A231D1" w:rsidRPr="00A231D1">
              <w:rPr>
                <w:rFonts w:ascii="Verdana" w:eastAsia="Calibri" w:hAnsi="Verdana" w:cs="Times New Roman"/>
                <w:sz w:val="24"/>
                <w:szCs w:val="24"/>
              </w:rPr>
              <w:t xml:space="preserve">document. </w:t>
            </w:r>
          </w:p>
          <w:p w14:paraId="011499A9" w14:textId="77777777" w:rsidR="00EF2D26" w:rsidRDefault="00EF2D26" w:rsidP="00964D89">
            <w:pPr>
              <w:jc w:val="both"/>
              <w:rPr>
                <w:rFonts w:ascii="Verdana" w:eastAsia="Calibri" w:hAnsi="Verdana" w:cs="Times New Roman"/>
                <w:sz w:val="24"/>
                <w:szCs w:val="24"/>
              </w:rPr>
            </w:pPr>
          </w:p>
        </w:tc>
      </w:tr>
      <w:tr w:rsidR="00EF2D26" w:rsidRPr="00506B1F" w14:paraId="4FEFAEF9" w14:textId="77777777" w:rsidTr="00964D89">
        <w:tc>
          <w:tcPr>
            <w:tcW w:w="9730" w:type="dxa"/>
            <w:gridSpan w:val="2"/>
          </w:tcPr>
          <w:p w14:paraId="4F99877D" w14:textId="77777777" w:rsidR="00EF2D26" w:rsidRPr="008E3950" w:rsidRDefault="00EF2D26" w:rsidP="00964D89">
            <w:pPr>
              <w:jc w:val="both"/>
              <w:rPr>
                <w:rFonts w:ascii="Verdana" w:eastAsia="Calibri" w:hAnsi="Verdana" w:cs="Times New Roman"/>
                <w:b/>
                <w:sz w:val="24"/>
                <w:szCs w:val="24"/>
              </w:rPr>
            </w:pPr>
            <w:r w:rsidRPr="008E3950">
              <w:rPr>
                <w:rFonts w:ascii="Verdana" w:eastAsia="Calibri" w:hAnsi="Verdana" w:cs="Times New Roman"/>
                <w:b/>
                <w:sz w:val="24"/>
                <w:szCs w:val="24"/>
              </w:rPr>
              <w:t>PHW 2</w:t>
            </w:r>
            <w:r>
              <w:rPr>
                <w:rFonts w:ascii="Verdana" w:eastAsia="Calibri" w:hAnsi="Verdana" w:cs="Times New Roman"/>
                <w:b/>
                <w:sz w:val="24"/>
                <w:szCs w:val="24"/>
              </w:rPr>
              <w:t>27</w:t>
            </w:r>
            <w:r w:rsidRPr="008E3950">
              <w:rPr>
                <w:rFonts w:ascii="Verdana" w:eastAsia="Calibri" w:hAnsi="Verdana" w:cs="Times New Roman"/>
                <w:b/>
                <w:sz w:val="24"/>
                <w:szCs w:val="24"/>
              </w:rPr>
              <w:t>/2021       Date of Next Formal Meeting of the Board</w:t>
            </w:r>
          </w:p>
        </w:tc>
      </w:tr>
      <w:tr w:rsidR="00EF2D26" w:rsidRPr="00506B1F" w14:paraId="40BDB7C0" w14:textId="77777777" w:rsidTr="00964D89">
        <w:tc>
          <w:tcPr>
            <w:tcW w:w="9730" w:type="dxa"/>
            <w:gridSpan w:val="2"/>
            <w:tcBorders>
              <w:bottom w:val="single" w:sz="4" w:space="0" w:color="auto"/>
            </w:tcBorders>
          </w:tcPr>
          <w:p w14:paraId="39185F79" w14:textId="77777777" w:rsidR="00EF2D26" w:rsidRDefault="00EF2D26" w:rsidP="00964D89">
            <w:pPr>
              <w:jc w:val="both"/>
              <w:rPr>
                <w:rFonts w:ascii="Verdana" w:eastAsia="Calibri" w:hAnsi="Verdana" w:cs="Times New Roman"/>
                <w:sz w:val="24"/>
                <w:szCs w:val="24"/>
              </w:rPr>
            </w:pPr>
            <w:r>
              <w:rPr>
                <w:rFonts w:ascii="Verdana" w:eastAsia="Calibri" w:hAnsi="Verdana" w:cs="Times New Roman"/>
                <w:sz w:val="24"/>
                <w:szCs w:val="24"/>
              </w:rPr>
              <w:t xml:space="preserve">The next meeting was scheduled for 25 March 2021. </w:t>
            </w:r>
          </w:p>
          <w:p w14:paraId="771376B3" w14:textId="77777777" w:rsidR="00EF2D26" w:rsidRDefault="00EF2D26" w:rsidP="00964D89">
            <w:pPr>
              <w:jc w:val="both"/>
              <w:rPr>
                <w:rFonts w:ascii="Verdana" w:eastAsia="Calibri" w:hAnsi="Verdana" w:cs="Times New Roman"/>
                <w:sz w:val="24"/>
                <w:szCs w:val="24"/>
              </w:rPr>
            </w:pPr>
          </w:p>
        </w:tc>
      </w:tr>
      <w:tr w:rsidR="00EF2D26" w:rsidRPr="00506B1F" w14:paraId="1295FF6E" w14:textId="77777777" w:rsidTr="00964D89">
        <w:tc>
          <w:tcPr>
            <w:tcW w:w="9730" w:type="dxa"/>
            <w:gridSpan w:val="2"/>
            <w:tcBorders>
              <w:bottom w:val="single" w:sz="4" w:space="0" w:color="auto"/>
            </w:tcBorders>
          </w:tcPr>
          <w:p w14:paraId="493F0B01" w14:textId="77777777" w:rsidR="00EF2D26" w:rsidRPr="008E3950" w:rsidRDefault="00EF2D26" w:rsidP="00964D89">
            <w:pPr>
              <w:jc w:val="both"/>
              <w:rPr>
                <w:rFonts w:ascii="Verdana" w:eastAsia="Calibri" w:hAnsi="Verdana" w:cs="Times New Roman"/>
                <w:b/>
                <w:sz w:val="24"/>
                <w:szCs w:val="24"/>
              </w:rPr>
            </w:pPr>
            <w:r w:rsidRPr="008E3950">
              <w:rPr>
                <w:rFonts w:ascii="Verdana" w:eastAsia="Calibri" w:hAnsi="Verdana" w:cs="Times New Roman"/>
                <w:b/>
                <w:sz w:val="24"/>
                <w:szCs w:val="24"/>
              </w:rPr>
              <w:t>PHW 2</w:t>
            </w:r>
            <w:r>
              <w:rPr>
                <w:rFonts w:ascii="Verdana" w:eastAsia="Calibri" w:hAnsi="Verdana" w:cs="Times New Roman"/>
                <w:b/>
                <w:sz w:val="24"/>
                <w:szCs w:val="24"/>
              </w:rPr>
              <w:t>28</w:t>
            </w:r>
            <w:r w:rsidRPr="008E3950">
              <w:rPr>
                <w:rFonts w:ascii="Verdana" w:eastAsia="Calibri" w:hAnsi="Verdana" w:cs="Times New Roman"/>
                <w:b/>
                <w:sz w:val="24"/>
                <w:szCs w:val="24"/>
              </w:rPr>
              <w:t>/2021       Close of Public Meeting</w:t>
            </w:r>
          </w:p>
        </w:tc>
      </w:tr>
      <w:tr w:rsidR="00EF2D26" w:rsidRPr="00506B1F" w14:paraId="343CC83A" w14:textId="77777777" w:rsidTr="00964D89">
        <w:tc>
          <w:tcPr>
            <w:tcW w:w="9730" w:type="dxa"/>
            <w:gridSpan w:val="2"/>
            <w:tcBorders>
              <w:bottom w:val="single" w:sz="4" w:space="0" w:color="auto"/>
            </w:tcBorders>
          </w:tcPr>
          <w:p w14:paraId="1F74DF2D" w14:textId="179C51B7" w:rsidR="00EF2D26" w:rsidRDefault="00EF2D26" w:rsidP="00964D89">
            <w:pPr>
              <w:jc w:val="both"/>
              <w:rPr>
                <w:rFonts w:ascii="Verdana" w:eastAsia="Calibri" w:hAnsi="Verdana" w:cs="Times New Roman"/>
                <w:sz w:val="24"/>
                <w:szCs w:val="24"/>
              </w:rPr>
            </w:pPr>
            <w:r>
              <w:rPr>
                <w:rFonts w:ascii="Verdana" w:eastAsia="Calibri" w:hAnsi="Verdana" w:cs="Times New Roman"/>
                <w:sz w:val="24"/>
                <w:szCs w:val="24"/>
              </w:rPr>
              <w:t>The meeting closed at 11.4</w:t>
            </w:r>
            <w:r w:rsidR="0006783C">
              <w:rPr>
                <w:rFonts w:ascii="Verdana" w:eastAsia="Calibri" w:hAnsi="Verdana" w:cs="Times New Roman"/>
                <w:sz w:val="24"/>
                <w:szCs w:val="24"/>
              </w:rPr>
              <w:t>5</w:t>
            </w:r>
            <w:r>
              <w:rPr>
                <w:rFonts w:ascii="Verdana" w:eastAsia="Calibri" w:hAnsi="Verdana" w:cs="Times New Roman"/>
                <w:sz w:val="24"/>
                <w:szCs w:val="24"/>
              </w:rPr>
              <w:t>am</w:t>
            </w:r>
          </w:p>
          <w:p w14:paraId="61A28E5F" w14:textId="77777777" w:rsidR="00EF2D26" w:rsidRDefault="00EF2D26" w:rsidP="00964D89">
            <w:pPr>
              <w:jc w:val="both"/>
              <w:rPr>
                <w:rFonts w:ascii="Verdana" w:eastAsia="Calibri" w:hAnsi="Verdana" w:cs="Times New Roman"/>
                <w:sz w:val="24"/>
                <w:szCs w:val="24"/>
              </w:rPr>
            </w:pPr>
          </w:p>
        </w:tc>
      </w:tr>
    </w:tbl>
    <w:p w14:paraId="1ADA1A43" w14:textId="77777777" w:rsidR="00EF2D26" w:rsidRPr="00506B1F" w:rsidRDefault="00EF2D26" w:rsidP="00EF2D26">
      <w:pPr>
        <w:spacing w:after="0" w:line="240" w:lineRule="auto"/>
        <w:jc w:val="both"/>
        <w:rPr>
          <w:rFonts w:ascii="Verdana" w:eastAsia="Calibri" w:hAnsi="Verdana" w:cs="Times New Roman"/>
          <w:sz w:val="24"/>
          <w:szCs w:val="24"/>
        </w:rPr>
      </w:pPr>
    </w:p>
    <w:p w14:paraId="3C2E30DD" w14:textId="77777777" w:rsidR="00EF2D26" w:rsidRDefault="00EF2D26" w:rsidP="00EF2D26">
      <w:pPr>
        <w:spacing w:line="240" w:lineRule="auto"/>
      </w:pPr>
    </w:p>
    <w:p w14:paraId="531574C9" w14:textId="77777777" w:rsidR="00DF0705" w:rsidRDefault="00DF0705"/>
    <w:sectPr w:rsidR="00DF0705" w:rsidSect="00964D89">
      <w:headerReference w:type="default" r:id="rId12"/>
      <w:footerReference w:type="default" r:id="rId13"/>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DF95C" w14:textId="77777777" w:rsidR="00EC037A" w:rsidRDefault="00EC037A">
      <w:pPr>
        <w:spacing w:after="0" w:line="240" w:lineRule="auto"/>
      </w:pPr>
      <w:r>
        <w:separator/>
      </w:r>
    </w:p>
  </w:endnote>
  <w:endnote w:type="continuationSeparator" w:id="0">
    <w:p w14:paraId="2E6E56CD" w14:textId="77777777" w:rsidR="00EC037A" w:rsidRDefault="00EC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011"/>
      <w:gridCol w:w="3002"/>
    </w:tblGrid>
    <w:tr w:rsidR="00FD21E9" w:rsidRPr="00511AFF" w14:paraId="6F983CBF" w14:textId="77777777" w:rsidTr="00964D89">
      <w:tc>
        <w:tcPr>
          <w:tcW w:w="3255" w:type="dxa"/>
        </w:tcPr>
        <w:p w14:paraId="264606B7" w14:textId="77777777" w:rsidR="00FD21E9" w:rsidRPr="00915027" w:rsidRDefault="00FD21E9" w:rsidP="00964D89">
          <w:pPr>
            <w:pStyle w:val="Footer"/>
            <w:tabs>
              <w:tab w:val="right" w:pos="9090"/>
            </w:tabs>
            <w:jc w:val="center"/>
            <w:rPr>
              <w:sz w:val="20"/>
              <w:highlight w:val="yellow"/>
            </w:rPr>
          </w:pPr>
          <w:r w:rsidRPr="00511AFF">
            <w:rPr>
              <w:b/>
              <w:sz w:val="20"/>
            </w:rPr>
            <w:t xml:space="preserve">Date: </w:t>
          </w:r>
          <w:r>
            <w:rPr>
              <w:sz w:val="20"/>
            </w:rPr>
            <w:t>25 February 2021</w:t>
          </w:r>
        </w:p>
      </w:tc>
      <w:tc>
        <w:tcPr>
          <w:tcW w:w="3082" w:type="dxa"/>
        </w:tcPr>
        <w:p w14:paraId="677C6854" w14:textId="77777777" w:rsidR="00FD21E9" w:rsidRPr="00511AFF" w:rsidRDefault="00FD21E9" w:rsidP="00964D89">
          <w:pPr>
            <w:pStyle w:val="Footer"/>
            <w:tabs>
              <w:tab w:val="right" w:pos="9090"/>
            </w:tabs>
            <w:jc w:val="center"/>
            <w:rPr>
              <w:b/>
              <w:sz w:val="20"/>
            </w:rPr>
          </w:pPr>
          <w:r w:rsidRPr="00511AFF">
            <w:rPr>
              <w:b/>
              <w:sz w:val="20"/>
            </w:rPr>
            <w:t>Version:</w:t>
          </w:r>
          <w:r>
            <w:rPr>
              <w:sz w:val="20"/>
            </w:rPr>
            <w:t xml:space="preserve"> 0.2</w:t>
          </w:r>
        </w:p>
      </w:tc>
      <w:tc>
        <w:tcPr>
          <w:tcW w:w="3081" w:type="dxa"/>
        </w:tcPr>
        <w:p w14:paraId="2ABB5428" w14:textId="0D7B34B7" w:rsidR="00FD21E9" w:rsidRPr="00511AFF" w:rsidRDefault="00FD21E9" w:rsidP="00964D89">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8019D7">
            <w:rPr>
              <w:rStyle w:val="PageNumber"/>
              <w:noProof/>
              <w:sz w:val="20"/>
            </w:rPr>
            <w:t>8</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8019D7">
            <w:rPr>
              <w:rStyle w:val="PageNumber"/>
              <w:noProof/>
              <w:sz w:val="20"/>
            </w:rPr>
            <w:t>8</w:t>
          </w:r>
          <w:r w:rsidRPr="00511AFF">
            <w:rPr>
              <w:rStyle w:val="PageNumber"/>
              <w:sz w:val="20"/>
            </w:rPr>
            <w:fldChar w:fldCharType="end"/>
          </w:r>
        </w:p>
      </w:tc>
    </w:tr>
  </w:tbl>
  <w:p w14:paraId="3E5F70C2" w14:textId="77777777" w:rsidR="00FD21E9" w:rsidRDefault="00FD2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99808" w14:textId="77777777" w:rsidR="00EC037A" w:rsidRDefault="00EC037A">
      <w:pPr>
        <w:spacing w:after="0" w:line="240" w:lineRule="auto"/>
      </w:pPr>
      <w:r>
        <w:separator/>
      </w:r>
    </w:p>
  </w:footnote>
  <w:footnote w:type="continuationSeparator" w:id="0">
    <w:p w14:paraId="091997F6" w14:textId="77777777" w:rsidR="00EC037A" w:rsidRDefault="00EC0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5126"/>
    </w:tblGrid>
    <w:tr w:rsidR="00FD21E9" w:rsidRPr="00E82498" w14:paraId="63C572FC" w14:textId="77777777" w:rsidTr="00964D89">
      <w:trPr>
        <w:jc w:val="center"/>
      </w:trPr>
      <w:tc>
        <w:tcPr>
          <w:tcW w:w="4537" w:type="dxa"/>
        </w:tcPr>
        <w:p w14:paraId="321F66DB" w14:textId="77777777" w:rsidR="00FD21E9" w:rsidRPr="001472E5" w:rsidRDefault="00FD21E9" w:rsidP="00964D89">
          <w:pPr>
            <w:pStyle w:val="Header"/>
            <w:rPr>
              <w:sz w:val="20"/>
            </w:rPr>
          </w:pPr>
          <w:r w:rsidRPr="001472E5">
            <w:rPr>
              <w:sz w:val="20"/>
            </w:rPr>
            <w:t>Public Health Wales</w:t>
          </w:r>
        </w:p>
      </w:tc>
      <w:tc>
        <w:tcPr>
          <w:tcW w:w="5126" w:type="dxa"/>
        </w:tcPr>
        <w:p w14:paraId="79B9AC5B" w14:textId="77777777" w:rsidR="00FD21E9" w:rsidRPr="001472E5" w:rsidRDefault="00FD21E9" w:rsidP="00964D89">
          <w:pPr>
            <w:tabs>
              <w:tab w:val="left" w:pos="6795"/>
            </w:tabs>
            <w:spacing w:after="0" w:line="240" w:lineRule="auto"/>
            <w:jc w:val="right"/>
            <w:rPr>
              <w:rFonts w:ascii="Verdana" w:hAnsi="Verdana"/>
              <w:sz w:val="20"/>
            </w:rPr>
          </w:pPr>
          <w:r w:rsidRPr="001472E5">
            <w:rPr>
              <w:rFonts w:ascii="Verdana" w:hAnsi="Verdana"/>
              <w:sz w:val="20"/>
            </w:rPr>
            <w:t xml:space="preserve">Unconfirmed Minutes </w:t>
          </w:r>
        </w:p>
        <w:p w14:paraId="6316263A" w14:textId="77777777" w:rsidR="00FD21E9" w:rsidRPr="001472E5" w:rsidRDefault="00FD21E9" w:rsidP="00964D89">
          <w:pPr>
            <w:tabs>
              <w:tab w:val="left" w:pos="6795"/>
            </w:tabs>
            <w:spacing w:after="0" w:line="240" w:lineRule="auto"/>
            <w:jc w:val="right"/>
            <w:rPr>
              <w:rFonts w:ascii="Verdana" w:hAnsi="Verdana"/>
              <w:sz w:val="20"/>
            </w:rPr>
          </w:pPr>
          <w:r>
            <w:rPr>
              <w:rFonts w:ascii="Verdana" w:hAnsi="Verdana"/>
              <w:sz w:val="20"/>
            </w:rPr>
            <w:t>25 February 2021</w:t>
          </w:r>
        </w:p>
      </w:tc>
    </w:tr>
  </w:tbl>
  <w:sdt>
    <w:sdtPr>
      <w:id w:val="-993635902"/>
      <w:docPartObj>
        <w:docPartGallery w:val="Watermarks"/>
        <w:docPartUnique/>
      </w:docPartObj>
    </w:sdtPr>
    <w:sdtEndPr/>
    <w:sdtContent>
      <w:p w14:paraId="28D90750" w14:textId="77777777" w:rsidR="00FD21E9" w:rsidRDefault="008019D7">
        <w:pPr>
          <w:pStyle w:val="Header"/>
        </w:pPr>
        <w:r>
          <w:rPr>
            <w:noProof/>
            <w:lang w:val="en-US"/>
          </w:rPr>
          <w:pict w14:anchorId="3F1EE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53.8pt;margin-top:246pt;width:412.4pt;height:152.25pt;rotation:315;z-index:-251658752;mso-position-horizontal-relative:margin;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33E"/>
    <w:multiLevelType w:val="hybridMultilevel"/>
    <w:tmpl w:val="2D36EA88"/>
    <w:lvl w:ilvl="0" w:tplc="C8808E08">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71AA1"/>
    <w:multiLevelType w:val="hybridMultilevel"/>
    <w:tmpl w:val="AD9CD952"/>
    <w:lvl w:ilvl="0" w:tplc="E0D00636">
      <w:start w:val="1"/>
      <w:numFmt w:val="bullet"/>
      <w:lvlText w:val="•"/>
      <w:lvlJc w:val="left"/>
      <w:pPr>
        <w:tabs>
          <w:tab w:val="num" w:pos="720"/>
        </w:tabs>
        <w:ind w:left="720" w:hanging="360"/>
      </w:pPr>
      <w:rPr>
        <w:rFonts w:ascii="Arial" w:hAnsi="Arial" w:hint="default"/>
      </w:rPr>
    </w:lvl>
    <w:lvl w:ilvl="1" w:tplc="8E84BECE" w:tentative="1">
      <w:start w:val="1"/>
      <w:numFmt w:val="bullet"/>
      <w:lvlText w:val="•"/>
      <w:lvlJc w:val="left"/>
      <w:pPr>
        <w:tabs>
          <w:tab w:val="num" w:pos="1440"/>
        </w:tabs>
        <w:ind w:left="1440" w:hanging="360"/>
      </w:pPr>
      <w:rPr>
        <w:rFonts w:ascii="Arial" w:hAnsi="Arial" w:hint="default"/>
      </w:rPr>
    </w:lvl>
    <w:lvl w:ilvl="2" w:tplc="9A00A0C4" w:tentative="1">
      <w:start w:val="1"/>
      <w:numFmt w:val="bullet"/>
      <w:lvlText w:val="•"/>
      <w:lvlJc w:val="left"/>
      <w:pPr>
        <w:tabs>
          <w:tab w:val="num" w:pos="2160"/>
        </w:tabs>
        <w:ind w:left="2160" w:hanging="360"/>
      </w:pPr>
      <w:rPr>
        <w:rFonts w:ascii="Arial" w:hAnsi="Arial" w:hint="default"/>
      </w:rPr>
    </w:lvl>
    <w:lvl w:ilvl="3" w:tplc="2370D386" w:tentative="1">
      <w:start w:val="1"/>
      <w:numFmt w:val="bullet"/>
      <w:lvlText w:val="•"/>
      <w:lvlJc w:val="left"/>
      <w:pPr>
        <w:tabs>
          <w:tab w:val="num" w:pos="2880"/>
        </w:tabs>
        <w:ind w:left="2880" w:hanging="360"/>
      </w:pPr>
      <w:rPr>
        <w:rFonts w:ascii="Arial" w:hAnsi="Arial" w:hint="default"/>
      </w:rPr>
    </w:lvl>
    <w:lvl w:ilvl="4" w:tplc="620265B6" w:tentative="1">
      <w:start w:val="1"/>
      <w:numFmt w:val="bullet"/>
      <w:lvlText w:val="•"/>
      <w:lvlJc w:val="left"/>
      <w:pPr>
        <w:tabs>
          <w:tab w:val="num" w:pos="3600"/>
        </w:tabs>
        <w:ind w:left="3600" w:hanging="360"/>
      </w:pPr>
      <w:rPr>
        <w:rFonts w:ascii="Arial" w:hAnsi="Arial" w:hint="default"/>
      </w:rPr>
    </w:lvl>
    <w:lvl w:ilvl="5" w:tplc="610C5D1E" w:tentative="1">
      <w:start w:val="1"/>
      <w:numFmt w:val="bullet"/>
      <w:lvlText w:val="•"/>
      <w:lvlJc w:val="left"/>
      <w:pPr>
        <w:tabs>
          <w:tab w:val="num" w:pos="4320"/>
        </w:tabs>
        <w:ind w:left="4320" w:hanging="360"/>
      </w:pPr>
      <w:rPr>
        <w:rFonts w:ascii="Arial" w:hAnsi="Arial" w:hint="default"/>
      </w:rPr>
    </w:lvl>
    <w:lvl w:ilvl="6" w:tplc="CFE8982C" w:tentative="1">
      <w:start w:val="1"/>
      <w:numFmt w:val="bullet"/>
      <w:lvlText w:val="•"/>
      <w:lvlJc w:val="left"/>
      <w:pPr>
        <w:tabs>
          <w:tab w:val="num" w:pos="5040"/>
        </w:tabs>
        <w:ind w:left="5040" w:hanging="360"/>
      </w:pPr>
      <w:rPr>
        <w:rFonts w:ascii="Arial" w:hAnsi="Arial" w:hint="default"/>
      </w:rPr>
    </w:lvl>
    <w:lvl w:ilvl="7" w:tplc="52DAD21C" w:tentative="1">
      <w:start w:val="1"/>
      <w:numFmt w:val="bullet"/>
      <w:lvlText w:val="•"/>
      <w:lvlJc w:val="left"/>
      <w:pPr>
        <w:tabs>
          <w:tab w:val="num" w:pos="5760"/>
        </w:tabs>
        <w:ind w:left="5760" w:hanging="360"/>
      </w:pPr>
      <w:rPr>
        <w:rFonts w:ascii="Arial" w:hAnsi="Arial" w:hint="default"/>
      </w:rPr>
    </w:lvl>
    <w:lvl w:ilvl="8" w:tplc="FDD0A4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BB424D"/>
    <w:multiLevelType w:val="hybridMultilevel"/>
    <w:tmpl w:val="7D92B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522C9"/>
    <w:multiLevelType w:val="hybridMultilevel"/>
    <w:tmpl w:val="61405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F36BD"/>
    <w:multiLevelType w:val="hybridMultilevel"/>
    <w:tmpl w:val="5948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E31DA7"/>
    <w:multiLevelType w:val="hybridMultilevel"/>
    <w:tmpl w:val="744C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BF3897"/>
    <w:multiLevelType w:val="hybridMultilevel"/>
    <w:tmpl w:val="80AA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727D7E"/>
    <w:multiLevelType w:val="hybridMultilevel"/>
    <w:tmpl w:val="6006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D233AC"/>
    <w:multiLevelType w:val="hybridMultilevel"/>
    <w:tmpl w:val="2C94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72716"/>
    <w:multiLevelType w:val="hybridMultilevel"/>
    <w:tmpl w:val="544A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127E74"/>
    <w:multiLevelType w:val="hybridMultilevel"/>
    <w:tmpl w:val="E9FE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8"/>
  </w:num>
  <w:num w:numId="5">
    <w:abstractNumId w:val="6"/>
  </w:num>
  <w:num w:numId="6">
    <w:abstractNumId w:val="3"/>
  </w:num>
  <w:num w:numId="7">
    <w:abstractNumId w:val="7"/>
  </w:num>
  <w:num w:numId="8">
    <w:abstractNumId w:val="9"/>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26"/>
    <w:rsid w:val="0002024D"/>
    <w:rsid w:val="0006783C"/>
    <w:rsid w:val="000C0306"/>
    <w:rsid w:val="000F22AA"/>
    <w:rsid w:val="00146C73"/>
    <w:rsid w:val="00166871"/>
    <w:rsid w:val="001A705E"/>
    <w:rsid w:val="001D1892"/>
    <w:rsid w:val="001E0B29"/>
    <w:rsid w:val="0020764C"/>
    <w:rsid w:val="00260803"/>
    <w:rsid w:val="002A1556"/>
    <w:rsid w:val="002A4C8D"/>
    <w:rsid w:val="002E1970"/>
    <w:rsid w:val="002F68C4"/>
    <w:rsid w:val="002F6F52"/>
    <w:rsid w:val="00313BA9"/>
    <w:rsid w:val="00340DBE"/>
    <w:rsid w:val="00354827"/>
    <w:rsid w:val="00357045"/>
    <w:rsid w:val="003F792C"/>
    <w:rsid w:val="004020E7"/>
    <w:rsid w:val="0040491A"/>
    <w:rsid w:val="00424F72"/>
    <w:rsid w:val="00471380"/>
    <w:rsid w:val="004A1497"/>
    <w:rsid w:val="004D3795"/>
    <w:rsid w:val="005115A6"/>
    <w:rsid w:val="005D0DE6"/>
    <w:rsid w:val="005D142E"/>
    <w:rsid w:val="00651CAA"/>
    <w:rsid w:val="006930AE"/>
    <w:rsid w:val="00704C08"/>
    <w:rsid w:val="007224E6"/>
    <w:rsid w:val="007349DE"/>
    <w:rsid w:val="00756E5B"/>
    <w:rsid w:val="008019D7"/>
    <w:rsid w:val="00802E45"/>
    <w:rsid w:val="0080352F"/>
    <w:rsid w:val="00822ADD"/>
    <w:rsid w:val="00833CCD"/>
    <w:rsid w:val="008A5CFF"/>
    <w:rsid w:val="008C4707"/>
    <w:rsid w:val="00901E7B"/>
    <w:rsid w:val="009514AA"/>
    <w:rsid w:val="00964D89"/>
    <w:rsid w:val="00991D1F"/>
    <w:rsid w:val="009B4472"/>
    <w:rsid w:val="00A231D1"/>
    <w:rsid w:val="00A26EFE"/>
    <w:rsid w:val="00A51B24"/>
    <w:rsid w:val="00A70E8A"/>
    <w:rsid w:val="00AC5ED9"/>
    <w:rsid w:val="00B00F47"/>
    <w:rsid w:val="00B50FFF"/>
    <w:rsid w:val="00B76DEE"/>
    <w:rsid w:val="00BB3AA4"/>
    <w:rsid w:val="00BD1153"/>
    <w:rsid w:val="00BD303F"/>
    <w:rsid w:val="00BF2A9B"/>
    <w:rsid w:val="00C10E95"/>
    <w:rsid w:val="00C54ED8"/>
    <w:rsid w:val="00CF5F6B"/>
    <w:rsid w:val="00D75B76"/>
    <w:rsid w:val="00D839EC"/>
    <w:rsid w:val="00D85784"/>
    <w:rsid w:val="00DD7E1D"/>
    <w:rsid w:val="00DF0705"/>
    <w:rsid w:val="00E51A46"/>
    <w:rsid w:val="00E64060"/>
    <w:rsid w:val="00EC037A"/>
    <w:rsid w:val="00ED75DF"/>
    <w:rsid w:val="00EE46DC"/>
    <w:rsid w:val="00EF2D26"/>
    <w:rsid w:val="00F045AE"/>
    <w:rsid w:val="00F121B4"/>
    <w:rsid w:val="00F411A6"/>
    <w:rsid w:val="00F5339A"/>
    <w:rsid w:val="00F63651"/>
    <w:rsid w:val="00F75DB1"/>
    <w:rsid w:val="00F761E0"/>
    <w:rsid w:val="00FA2EE6"/>
    <w:rsid w:val="00FB1C3C"/>
    <w:rsid w:val="00FD2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745021"/>
  <w15:chartTrackingRefBased/>
  <w15:docId w15:val="{2ED3F7A8-A208-4946-9F36-92B83BDC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D26"/>
  </w:style>
  <w:style w:type="paragraph" w:styleId="Footer">
    <w:name w:val="footer"/>
    <w:basedOn w:val="Normal"/>
    <w:link w:val="FooterChar"/>
    <w:uiPriority w:val="99"/>
    <w:unhideWhenUsed/>
    <w:rsid w:val="00EF2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D26"/>
  </w:style>
  <w:style w:type="table" w:styleId="TableGrid">
    <w:name w:val="Table Grid"/>
    <w:basedOn w:val="TableNormal"/>
    <w:uiPriority w:val="59"/>
    <w:rsid w:val="00EF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2D26"/>
  </w:style>
  <w:style w:type="paragraph" w:styleId="NoSpacing">
    <w:name w:val="No Spacing"/>
    <w:uiPriority w:val="1"/>
    <w:qFormat/>
    <w:rsid w:val="00EF2D26"/>
    <w:pPr>
      <w:spacing w:after="0" w:line="240" w:lineRule="auto"/>
    </w:pPr>
    <w:rPr>
      <w:sz w:val="24"/>
      <w:szCs w:val="24"/>
      <w:lang w:val="nl-NL"/>
    </w:rPr>
  </w:style>
  <w:style w:type="paragraph" w:styleId="ListParagraph">
    <w:name w:val="List Paragraph"/>
    <w:basedOn w:val="Normal"/>
    <w:uiPriority w:val="34"/>
    <w:qFormat/>
    <w:rsid w:val="00EF2D26"/>
    <w:pPr>
      <w:ind w:left="720"/>
      <w:contextualSpacing/>
    </w:pPr>
  </w:style>
  <w:style w:type="character" w:styleId="Hyperlink">
    <w:name w:val="Hyperlink"/>
    <w:basedOn w:val="DefaultParagraphFont"/>
    <w:uiPriority w:val="99"/>
    <w:unhideWhenUsed/>
    <w:rsid w:val="008A5C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232112">
      <w:bodyDiv w:val="1"/>
      <w:marLeft w:val="0"/>
      <w:marRight w:val="0"/>
      <w:marTop w:val="0"/>
      <w:marBottom w:val="0"/>
      <w:divBdr>
        <w:top w:val="none" w:sz="0" w:space="0" w:color="auto"/>
        <w:left w:val="none" w:sz="0" w:space="0" w:color="auto"/>
        <w:bottom w:val="none" w:sz="0" w:space="0" w:color="auto"/>
        <w:right w:val="none" w:sz="0" w:space="0" w:color="auto"/>
      </w:divBdr>
      <w:divsChild>
        <w:div w:id="999038660">
          <w:marLeft w:val="446"/>
          <w:marRight w:val="0"/>
          <w:marTop w:val="200"/>
          <w:marBottom w:val="0"/>
          <w:divBdr>
            <w:top w:val="none" w:sz="0" w:space="0" w:color="auto"/>
            <w:left w:val="none" w:sz="0" w:space="0" w:color="auto"/>
            <w:bottom w:val="none" w:sz="0" w:space="0" w:color="auto"/>
            <w:right w:val="none" w:sz="0" w:space="0" w:color="auto"/>
          </w:divBdr>
        </w:div>
        <w:div w:id="78601472">
          <w:marLeft w:val="446"/>
          <w:marRight w:val="0"/>
          <w:marTop w:val="200"/>
          <w:marBottom w:val="0"/>
          <w:divBdr>
            <w:top w:val="none" w:sz="0" w:space="0" w:color="auto"/>
            <w:left w:val="none" w:sz="0" w:space="0" w:color="auto"/>
            <w:bottom w:val="none" w:sz="0" w:space="0" w:color="auto"/>
            <w:right w:val="none" w:sz="0" w:space="0" w:color="auto"/>
          </w:divBdr>
        </w:div>
        <w:div w:id="821387060">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w.nhs.wales/about-us/board-and-executive-team/board-papers/board-meetings/2020-2021/25-february-2021/25-february-2021-board-pap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hw.nhs.wales/about-us/board-and-executive-team/board-papers/board-meetings/2020-2021/25-february-2021/25-february-2021-board-papers/" TargetMode="External"/><Relationship Id="rId4" Type="http://schemas.openxmlformats.org/officeDocument/2006/relationships/settings" Target="settings.xml"/><Relationship Id="rId9" Type="http://schemas.openxmlformats.org/officeDocument/2006/relationships/hyperlink" Target="https://phw.nhs.wales/about-us/board-and-executive-t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BB576-B8AF-478E-88C9-4FB460FB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ABM LHB</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Williams (Swansea Bay UHB - Corporate Services)</dc:creator>
  <cp:keywords/>
  <dc:description/>
  <cp:lastModifiedBy>Helen Bushell (Public Health Wales - No. 2 Capital Quarter)</cp:lastModifiedBy>
  <cp:revision>11</cp:revision>
  <dcterms:created xsi:type="dcterms:W3CDTF">2021-02-26T20:13:00Z</dcterms:created>
  <dcterms:modified xsi:type="dcterms:W3CDTF">2021-03-01T16:34:00Z</dcterms:modified>
</cp:coreProperties>
</file>