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0A2ADC" w:rsidRPr="00AC7380" w14:paraId="3D0A8F14" w14:textId="77777777" w:rsidTr="003B735F">
        <w:tc>
          <w:tcPr>
            <w:tcW w:w="5202" w:type="dxa"/>
            <w:gridSpan w:val="4"/>
            <w:vMerge w:val="restart"/>
          </w:tcPr>
          <w:p w14:paraId="26A6855A" w14:textId="77777777"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74A54245" wp14:editId="02EC4463">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7"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5D56A19D" w14:textId="77777777"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sz w:val="24"/>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14:paraId="5F82EEA8" w14:textId="4F470CBC" w:rsidR="000A2ADC" w:rsidRPr="00AC7380" w:rsidRDefault="00496C81" w:rsidP="007344C2">
                <w:pPr>
                  <w:jc w:val="right"/>
                  <w:rPr>
                    <w:rFonts w:ascii="Verdana" w:hAnsi="Verdana"/>
                    <w:b/>
                    <w:sz w:val="24"/>
                    <w:szCs w:val="24"/>
                  </w:rPr>
                </w:pPr>
                <w:r w:rsidRPr="00AB2A3B">
                  <w:rPr>
                    <w:rFonts w:ascii="Verdana" w:hAnsi="Verdana"/>
                    <w:sz w:val="24"/>
                    <w:szCs w:val="24"/>
                  </w:rPr>
                  <w:t>Board</w:t>
                </w:r>
              </w:p>
            </w:sdtContent>
          </w:sdt>
        </w:tc>
      </w:tr>
      <w:tr w:rsidR="000A2ADC" w:rsidRPr="00AC7380" w14:paraId="6C2E686C" w14:textId="77777777" w:rsidTr="003B735F">
        <w:tc>
          <w:tcPr>
            <w:tcW w:w="5202" w:type="dxa"/>
            <w:gridSpan w:val="4"/>
            <w:vMerge/>
          </w:tcPr>
          <w:p w14:paraId="591FC942" w14:textId="77777777" w:rsidR="000A2ADC" w:rsidRPr="00AC7380" w:rsidRDefault="000A2ADC" w:rsidP="007344C2">
            <w:pPr>
              <w:rPr>
                <w:rFonts w:ascii="Verdana" w:hAnsi="Verdana"/>
                <w:b/>
                <w:noProof/>
                <w:sz w:val="24"/>
                <w:lang w:eastAsia="en-GB"/>
              </w:rPr>
            </w:pPr>
          </w:p>
        </w:tc>
        <w:tc>
          <w:tcPr>
            <w:tcW w:w="3814" w:type="dxa"/>
            <w:gridSpan w:val="3"/>
            <w:tcBorders>
              <w:top w:val="nil"/>
              <w:bottom w:val="nil"/>
            </w:tcBorders>
          </w:tcPr>
          <w:p w14:paraId="3378BE65" w14:textId="77777777" w:rsidR="000A2ADC" w:rsidRPr="00AC7380" w:rsidRDefault="000A2ADC" w:rsidP="007344C2">
            <w:pPr>
              <w:jc w:val="right"/>
              <w:rPr>
                <w:rFonts w:ascii="Verdana" w:hAnsi="Verdana"/>
                <w:b/>
                <w:sz w:val="24"/>
              </w:rPr>
            </w:pPr>
            <w:r w:rsidRPr="00AC7380">
              <w:rPr>
                <w:rFonts w:ascii="Verdana" w:hAnsi="Verdana"/>
                <w:b/>
                <w:sz w:val="24"/>
              </w:rPr>
              <w:t>Date of Meeting</w:t>
            </w:r>
          </w:p>
          <w:p w14:paraId="3A2D053B" w14:textId="69523607" w:rsidR="000A2ADC" w:rsidRPr="00AC7380" w:rsidRDefault="00496C81" w:rsidP="004C092E">
            <w:pPr>
              <w:jc w:val="right"/>
              <w:rPr>
                <w:rFonts w:ascii="Verdana" w:hAnsi="Verdana"/>
                <w:color w:val="FF0000"/>
                <w:sz w:val="24"/>
              </w:rPr>
            </w:pPr>
            <w:r>
              <w:rPr>
                <w:rFonts w:ascii="Verdana" w:hAnsi="Verdana"/>
                <w:sz w:val="24"/>
              </w:rPr>
              <w:t>25</w:t>
            </w:r>
            <w:r w:rsidR="00EE7A19">
              <w:rPr>
                <w:rFonts w:ascii="Verdana" w:hAnsi="Verdana"/>
                <w:sz w:val="24"/>
              </w:rPr>
              <w:t xml:space="preserve"> March 2021</w:t>
            </w:r>
          </w:p>
        </w:tc>
      </w:tr>
      <w:tr w:rsidR="000A2ADC" w:rsidRPr="00AC7380" w14:paraId="23FAFF6F" w14:textId="77777777" w:rsidTr="003B735F">
        <w:tc>
          <w:tcPr>
            <w:tcW w:w="5202" w:type="dxa"/>
            <w:gridSpan w:val="4"/>
            <w:vMerge/>
            <w:tcBorders>
              <w:bottom w:val="single" w:sz="4" w:space="0" w:color="auto"/>
            </w:tcBorders>
          </w:tcPr>
          <w:p w14:paraId="4B68D5B8" w14:textId="77777777" w:rsidR="000A2ADC" w:rsidRPr="00AC7380" w:rsidRDefault="000A2ADC" w:rsidP="007344C2">
            <w:pPr>
              <w:rPr>
                <w:rFonts w:ascii="Verdana" w:hAnsi="Verdana"/>
                <w:b/>
                <w:noProof/>
                <w:sz w:val="24"/>
                <w:lang w:eastAsia="en-GB"/>
              </w:rPr>
            </w:pPr>
          </w:p>
        </w:tc>
        <w:tc>
          <w:tcPr>
            <w:tcW w:w="3814" w:type="dxa"/>
            <w:gridSpan w:val="3"/>
            <w:tcBorders>
              <w:top w:val="nil"/>
              <w:bottom w:val="single" w:sz="4" w:space="0" w:color="auto"/>
            </w:tcBorders>
          </w:tcPr>
          <w:p w14:paraId="0FDBCFA2" w14:textId="77777777" w:rsidR="000A2ADC" w:rsidRPr="00C330C4" w:rsidRDefault="000A2ADC" w:rsidP="007344C2">
            <w:pPr>
              <w:jc w:val="right"/>
              <w:rPr>
                <w:rFonts w:ascii="Verdana" w:hAnsi="Verdana"/>
                <w:b/>
                <w:sz w:val="24"/>
              </w:rPr>
            </w:pPr>
            <w:r w:rsidRPr="00C330C4">
              <w:rPr>
                <w:rFonts w:ascii="Verdana" w:hAnsi="Verdana"/>
                <w:b/>
                <w:sz w:val="24"/>
              </w:rPr>
              <w:t>Agenda item:</w:t>
            </w:r>
          </w:p>
          <w:p w14:paraId="7EB940E1" w14:textId="796839DF" w:rsidR="000A2ADC" w:rsidRPr="001577BB" w:rsidRDefault="00AB2A3B" w:rsidP="00EE7A19">
            <w:pPr>
              <w:jc w:val="right"/>
              <w:rPr>
                <w:rFonts w:ascii="Verdana" w:hAnsi="Verdana"/>
                <w:color w:val="FF0000"/>
                <w:sz w:val="24"/>
              </w:rPr>
            </w:pPr>
            <w:r w:rsidRPr="00AB2A3B">
              <w:rPr>
                <w:rFonts w:ascii="Verdana" w:hAnsi="Verdana"/>
                <w:sz w:val="24"/>
              </w:rPr>
              <w:t>3.7.3 250321</w:t>
            </w:r>
          </w:p>
        </w:tc>
      </w:tr>
      <w:tr w:rsidR="000A2ADC" w:rsidRPr="00AC7380" w14:paraId="24416309" w14:textId="77777777" w:rsidTr="003B735F">
        <w:tc>
          <w:tcPr>
            <w:tcW w:w="9016" w:type="dxa"/>
            <w:gridSpan w:val="7"/>
            <w:tcBorders>
              <w:left w:val="nil"/>
              <w:right w:val="nil"/>
            </w:tcBorders>
            <w:vAlign w:val="center"/>
          </w:tcPr>
          <w:p w14:paraId="6F261D5D" w14:textId="77777777" w:rsidR="000A2ADC" w:rsidRPr="00AC7380" w:rsidRDefault="000A2ADC" w:rsidP="007344C2">
            <w:pPr>
              <w:rPr>
                <w:rFonts w:ascii="Verdana" w:hAnsi="Verdana"/>
                <w:b/>
                <w:sz w:val="28"/>
              </w:rPr>
            </w:pPr>
          </w:p>
        </w:tc>
      </w:tr>
      <w:tr w:rsidR="000A2ADC" w:rsidRPr="00AC7380" w14:paraId="22C0E24C" w14:textId="77777777" w:rsidTr="003B735F">
        <w:tc>
          <w:tcPr>
            <w:tcW w:w="9016" w:type="dxa"/>
            <w:gridSpan w:val="7"/>
            <w:vAlign w:val="center"/>
          </w:tcPr>
          <w:p w14:paraId="7B81199F" w14:textId="34CE3246" w:rsidR="00EE7A19" w:rsidRPr="00AC7380" w:rsidRDefault="00EE7A19" w:rsidP="00EE7A19">
            <w:pPr>
              <w:jc w:val="center"/>
              <w:rPr>
                <w:rFonts w:ascii="Verdana" w:hAnsi="Verdana"/>
                <w:b/>
                <w:sz w:val="40"/>
                <w:szCs w:val="36"/>
              </w:rPr>
            </w:pPr>
            <w:r>
              <w:rPr>
                <w:rFonts w:ascii="Verdana" w:hAnsi="Verdana"/>
                <w:b/>
                <w:sz w:val="40"/>
                <w:szCs w:val="36"/>
              </w:rPr>
              <w:t xml:space="preserve">Review of </w:t>
            </w:r>
            <w:r w:rsidR="0028520B">
              <w:rPr>
                <w:rFonts w:ascii="Verdana" w:hAnsi="Verdana"/>
                <w:b/>
                <w:sz w:val="40"/>
                <w:szCs w:val="36"/>
              </w:rPr>
              <w:t xml:space="preserve">Temporary </w:t>
            </w:r>
            <w:r>
              <w:rPr>
                <w:rFonts w:ascii="Verdana" w:hAnsi="Verdana"/>
                <w:b/>
                <w:sz w:val="40"/>
                <w:szCs w:val="36"/>
              </w:rPr>
              <w:t xml:space="preserve">Standing Orders </w:t>
            </w:r>
          </w:p>
        </w:tc>
      </w:tr>
      <w:tr w:rsidR="000A2ADC" w:rsidRPr="00210AF6" w14:paraId="70DB306E" w14:textId="77777777" w:rsidTr="003B735F">
        <w:tc>
          <w:tcPr>
            <w:tcW w:w="2802" w:type="dxa"/>
            <w:gridSpan w:val="2"/>
          </w:tcPr>
          <w:p w14:paraId="189BA1EB" w14:textId="77777777" w:rsidR="000A2ADC" w:rsidRPr="00210AF6" w:rsidRDefault="000A2ADC" w:rsidP="007344C2">
            <w:pPr>
              <w:rPr>
                <w:rFonts w:ascii="Verdana" w:hAnsi="Verdana"/>
                <w:b/>
                <w:sz w:val="24"/>
                <w:szCs w:val="24"/>
              </w:rPr>
            </w:pPr>
            <w:r w:rsidRPr="00210AF6">
              <w:rPr>
                <w:rFonts w:ascii="Verdana" w:hAnsi="Verdana"/>
                <w:b/>
                <w:sz w:val="24"/>
                <w:szCs w:val="24"/>
              </w:rPr>
              <w:t>Executive lead:</w:t>
            </w:r>
          </w:p>
        </w:tc>
        <w:tc>
          <w:tcPr>
            <w:tcW w:w="6214" w:type="dxa"/>
            <w:gridSpan w:val="5"/>
          </w:tcPr>
          <w:p w14:paraId="259F71BD" w14:textId="4093EC9A" w:rsidR="000A2ADC" w:rsidRPr="00210AF6" w:rsidRDefault="003B735F" w:rsidP="007344C2">
            <w:pPr>
              <w:rPr>
                <w:rFonts w:ascii="Verdana" w:eastAsia="Verdana" w:hAnsi="Verdana"/>
                <w:sz w:val="24"/>
                <w:szCs w:val="24"/>
              </w:rPr>
            </w:pPr>
            <w:r w:rsidRPr="00210AF6">
              <w:rPr>
                <w:rFonts w:ascii="Verdana" w:eastAsia="Verdana" w:hAnsi="Verdana"/>
                <w:sz w:val="24"/>
                <w:szCs w:val="24"/>
              </w:rPr>
              <w:t>Helen Bushell, Board Secretary and Head of Board Business Unit</w:t>
            </w:r>
          </w:p>
        </w:tc>
      </w:tr>
      <w:tr w:rsidR="000A2ADC" w:rsidRPr="00210AF6" w14:paraId="24D25270" w14:textId="77777777" w:rsidTr="003B735F">
        <w:tc>
          <w:tcPr>
            <w:tcW w:w="2802" w:type="dxa"/>
            <w:gridSpan w:val="2"/>
          </w:tcPr>
          <w:p w14:paraId="23DDE4D3" w14:textId="77777777" w:rsidR="000A2ADC" w:rsidRPr="00210AF6" w:rsidRDefault="000A2ADC" w:rsidP="007344C2">
            <w:pPr>
              <w:rPr>
                <w:rFonts w:ascii="Verdana" w:hAnsi="Verdana"/>
                <w:b/>
                <w:sz w:val="24"/>
                <w:szCs w:val="24"/>
              </w:rPr>
            </w:pPr>
            <w:r w:rsidRPr="00210AF6">
              <w:rPr>
                <w:rFonts w:ascii="Verdana" w:hAnsi="Verdana"/>
                <w:b/>
                <w:sz w:val="24"/>
                <w:szCs w:val="24"/>
              </w:rPr>
              <w:t>Author:</w:t>
            </w:r>
          </w:p>
        </w:tc>
        <w:tc>
          <w:tcPr>
            <w:tcW w:w="6214" w:type="dxa"/>
            <w:gridSpan w:val="5"/>
          </w:tcPr>
          <w:p w14:paraId="12A025AE" w14:textId="4F845A8B" w:rsidR="000A2ADC" w:rsidRPr="00210AF6" w:rsidRDefault="003B735F" w:rsidP="007344C2">
            <w:pPr>
              <w:rPr>
                <w:rFonts w:ascii="Verdana" w:eastAsia="Verdana" w:hAnsi="Verdana"/>
                <w:sz w:val="24"/>
                <w:szCs w:val="24"/>
              </w:rPr>
            </w:pPr>
            <w:r>
              <w:rPr>
                <w:rFonts w:ascii="Verdana" w:eastAsia="Verdana" w:hAnsi="Verdana"/>
                <w:sz w:val="24"/>
                <w:szCs w:val="24"/>
              </w:rPr>
              <w:t xml:space="preserve">Liz Blayney, Deputy Board Secretary and Board Governance Manager </w:t>
            </w:r>
          </w:p>
        </w:tc>
      </w:tr>
      <w:tr w:rsidR="000A2ADC" w:rsidRPr="00210AF6" w14:paraId="0945AA6E" w14:textId="77777777" w:rsidTr="003B735F">
        <w:trPr>
          <w:trHeight w:val="149"/>
        </w:trPr>
        <w:tc>
          <w:tcPr>
            <w:tcW w:w="2802" w:type="dxa"/>
            <w:gridSpan w:val="2"/>
            <w:tcBorders>
              <w:left w:val="nil"/>
              <w:right w:val="nil"/>
            </w:tcBorders>
          </w:tcPr>
          <w:p w14:paraId="33B15E71" w14:textId="77777777" w:rsidR="000A2ADC" w:rsidRPr="00210AF6" w:rsidRDefault="000A2ADC" w:rsidP="007344C2">
            <w:pPr>
              <w:rPr>
                <w:rFonts w:ascii="Verdana" w:hAnsi="Verdana"/>
                <w:b/>
                <w:sz w:val="24"/>
                <w:szCs w:val="24"/>
              </w:rPr>
            </w:pPr>
          </w:p>
        </w:tc>
        <w:tc>
          <w:tcPr>
            <w:tcW w:w="6214" w:type="dxa"/>
            <w:gridSpan w:val="5"/>
            <w:tcBorders>
              <w:left w:val="nil"/>
              <w:right w:val="nil"/>
            </w:tcBorders>
          </w:tcPr>
          <w:p w14:paraId="3680E107" w14:textId="77777777" w:rsidR="000A2ADC" w:rsidRPr="00210AF6" w:rsidRDefault="000A2ADC" w:rsidP="007344C2">
            <w:pPr>
              <w:rPr>
                <w:rFonts w:ascii="Verdana" w:hAnsi="Verdana"/>
                <w:sz w:val="24"/>
                <w:szCs w:val="24"/>
              </w:rPr>
            </w:pPr>
          </w:p>
        </w:tc>
      </w:tr>
      <w:tr w:rsidR="000A2ADC" w:rsidRPr="00210AF6" w14:paraId="63F96F93" w14:textId="77777777" w:rsidTr="003B735F">
        <w:tc>
          <w:tcPr>
            <w:tcW w:w="2802" w:type="dxa"/>
            <w:gridSpan w:val="2"/>
          </w:tcPr>
          <w:p w14:paraId="50A7EC1E" w14:textId="77777777" w:rsidR="000A2ADC" w:rsidRPr="00210AF6" w:rsidRDefault="000A2ADC" w:rsidP="007344C2">
            <w:pPr>
              <w:rPr>
                <w:rFonts w:ascii="Verdana" w:hAnsi="Verdana"/>
                <w:b/>
                <w:sz w:val="24"/>
                <w:szCs w:val="24"/>
              </w:rPr>
            </w:pPr>
            <w:r w:rsidRPr="00210AF6">
              <w:rPr>
                <w:rFonts w:ascii="Verdana" w:hAnsi="Verdana"/>
                <w:b/>
                <w:sz w:val="24"/>
                <w:szCs w:val="24"/>
              </w:rPr>
              <w:t>Approval/Scrutiny route:</w:t>
            </w:r>
          </w:p>
        </w:tc>
        <w:tc>
          <w:tcPr>
            <w:tcW w:w="6214" w:type="dxa"/>
            <w:gridSpan w:val="5"/>
          </w:tcPr>
          <w:p w14:paraId="380F2A51" w14:textId="77777777" w:rsidR="000A2ADC" w:rsidRDefault="00DB6EE5" w:rsidP="00854D09">
            <w:pPr>
              <w:rPr>
                <w:rFonts w:ascii="Verdana" w:eastAsia="Verdana" w:hAnsi="Verdana"/>
                <w:sz w:val="24"/>
                <w:szCs w:val="24"/>
              </w:rPr>
            </w:pPr>
            <w:r w:rsidRPr="00210AF6">
              <w:rPr>
                <w:rFonts w:ascii="Verdana" w:eastAsia="Verdana" w:hAnsi="Verdana"/>
                <w:sz w:val="24"/>
                <w:szCs w:val="24"/>
              </w:rPr>
              <w:t>Helen Bushell, Board Secretary and Head of Board Business Unit</w:t>
            </w:r>
          </w:p>
          <w:p w14:paraId="6C2A0E20" w14:textId="77777777" w:rsidR="0028520B" w:rsidRDefault="0028520B" w:rsidP="00854D09">
            <w:pPr>
              <w:rPr>
                <w:rFonts w:ascii="Verdana" w:eastAsia="Verdana" w:hAnsi="Verdana"/>
                <w:sz w:val="24"/>
                <w:szCs w:val="24"/>
              </w:rPr>
            </w:pPr>
          </w:p>
          <w:p w14:paraId="551A108A" w14:textId="2E12F54E" w:rsidR="0028520B" w:rsidRPr="00210AF6" w:rsidRDefault="000C56A4" w:rsidP="003F61FA">
            <w:pPr>
              <w:rPr>
                <w:rFonts w:ascii="Verdana" w:eastAsia="Verdana" w:hAnsi="Verdana"/>
                <w:sz w:val="24"/>
                <w:szCs w:val="24"/>
              </w:rPr>
            </w:pPr>
            <w:r>
              <w:rPr>
                <w:rFonts w:ascii="Verdana" w:eastAsia="Verdana" w:hAnsi="Verdana"/>
                <w:sz w:val="24"/>
                <w:szCs w:val="24"/>
              </w:rPr>
              <w:t xml:space="preserve">The </w:t>
            </w:r>
            <w:r w:rsidR="0028520B">
              <w:rPr>
                <w:rFonts w:ascii="Verdana" w:eastAsia="Verdana" w:hAnsi="Verdana"/>
                <w:sz w:val="24"/>
                <w:szCs w:val="24"/>
              </w:rPr>
              <w:t xml:space="preserve">Audit and Corporate Governance Committee considered the </w:t>
            </w:r>
            <w:r w:rsidR="003F61FA">
              <w:rPr>
                <w:rFonts w:ascii="Verdana" w:eastAsia="Verdana" w:hAnsi="Verdana"/>
                <w:sz w:val="24"/>
                <w:szCs w:val="24"/>
              </w:rPr>
              <w:t>report</w:t>
            </w:r>
            <w:r w:rsidR="0028520B">
              <w:rPr>
                <w:rFonts w:ascii="Verdana" w:eastAsia="Verdana" w:hAnsi="Verdana"/>
                <w:sz w:val="24"/>
                <w:szCs w:val="24"/>
              </w:rPr>
              <w:t xml:space="preserve"> at its meeting on the 18 March 2021 and </w:t>
            </w:r>
            <w:r w:rsidR="00E2653D">
              <w:rPr>
                <w:rFonts w:ascii="Verdana" w:eastAsia="Verdana" w:hAnsi="Verdana"/>
                <w:sz w:val="24"/>
                <w:szCs w:val="24"/>
              </w:rPr>
              <w:t>approved the</w:t>
            </w:r>
            <w:r w:rsidR="0028520B">
              <w:rPr>
                <w:rFonts w:ascii="Verdana" w:eastAsia="Verdana" w:hAnsi="Verdana"/>
                <w:sz w:val="24"/>
                <w:szCs w:val="24"/>
              </w:rPr>
              <w:t xml:space="preserve"> </w:t>
            </w:r>
            <w:r w:rsidR="00E2653D">
              <w:rPr>
                <w:rFonts w:ascii="Verdana" w:eastAsia="Verdana" w:hAnsi="Verdana"/>
                <w:sz w:val="24"/>
                <w:szCs w:val="24"/>
              </w:rPr>
              <w:t>paper for submission to the Board</w:t>
            </w:r>
            <w:r w:rsidR="003F61FA">
              <w:rPr>
                <w:rFonts w:ascii="Verdana" w:eastAsia="Verdana" w:hAnsi="Verdana"/>
                <w:sz w:val="24"/>
                <w:szCs w:val="24"/>
              </w:rPr>
              <w:t xml:space="preserve">. </w:t>
            </w:r>
            <w:bookmarkStart w:id="0" w:name="_GoBack"/>
            <w:bookmarkEnd w:id="0"/>
          </w:p>
        </w:tc>
      </w:tr>
      <w:tr w:rsidR="000A2ADC" w:rsidRPr="00210AF6" w14:paraId="1AF8BFF0" w14:textId="77777777" w:rsidTr="003B735F">
        <w:tc>
          <w:tcPr>
            <w:tcW w:w="9016" w:type="dxa"/>
            <w:gridSpan w:val="7"/>
            <w:tcBorders>
              <w:left w:val="nil"/>
              <w:bottom w:val="single" w:sz="4" w:space="0" w:color="auto"/>
              <w:right w:val="nil"/>
            </w:tcBorders>
          </w:tcPr>
          <w:p w14:paraId="733A3463" w14:textId="77777777" w:rsidR="000A2ADC" w:rsidRPr="00210AF6" w:rsidRDefault="000A2ADC" w:rsidP="007344C2">
            <w:pPr>
              <w:rPr>
                <w:rFonts w:ascii="Verdana" w:hAnsi="Verdana"/>
                <w:b/>
                <w:sz w:val="24"/>
                <w:szCs w:val="24"/>
              </w:rPr>
            </w:pPr>
          </w:p>
        </w:tc>
      </w:tr>
      <w:tr w:rsidR="000A2ADC" w:rsidRPr="00210AF6" w14:paraId="0CD35138" w14:textId="77777777" w:rsidTr="003B735F">
        <w:tc>
          <w:tcPr>
            <w:tcW w:w="9016" w:type="dxa"/>
            <w:gridSpan w:val="7"/>
            <w:tcBorders>
              <w:left w:val="single" w:sz="4" w:space="0" w:color="auto"/>
              <w:right w:val="single" w:sz="4" w:space="0" w:color="auto"/>
            </w:tcBorders>
          </w:tcPr>
          <w:p w14:paraId="53E82B55" w14:textId="77777777" w:rsidR="000A2ADC" w:rsidRPr="00210AF6" w:rsidRDefault="000A2ADC" w:rsidP="007344C2">
            <w:pPr>
              <w:rPr>
                <w:rFonts w:ascii="Verdana" w:hAnsi="Verdana"/>
                <w:b/>
                <w:sz w:val="24"/>
                <w:szCs w:val="24"/>
              </w:rPr>
            </w:pPr>
            <w:r w:rsidRPr="00210AF6">
              <w:rPr>
                <w:rFonts w:ascii="Verdana" w:hAnsi="Verdana"/>
                <w:b/>
                <w:sz w:val="24"/>
                <w:szCs w:val="24"/>
              </w:rPr>
              <w:t>Purpose</w:t>
            </w:r>
          </w:p>
        </w:tc>
      </w:tr>
      <w:tr w:rsidR="000A2ADC" w:rsidRPr="00210AF6" w14:paraId="3954029C" w14:textId="77777777" w:rsidTr="003B735F">
        <w:tc>
          <w:tcPr>
            <w:tcW w:w="9016" w:type="dxa"/>
            <w:gridSpan w:val="7"/>
            <w:tcBorders>
              <w:left w:val="single" w:sz="4" w:space="0" w:color="auto"/>
              <w:right w:val="single" w:sz="4" w:space="0" w:color="auto"/>
            </w:tcBorders>
          </w:tcPr>
          <w:p w14:paraId="4C91A887" w14:textId="5A72A664" w:rsidR="00EE7A19" w:rsidRDefault="00001919" w:rsidP="00001919">
            <w:pPr>
              <w:pStyle w:val="Default"/>
              <w:rPr>
                <w:rFonts w:ascii="Verdana" w:eastAsia="Verdana" w:hAnsi="Verdana"/>
              </w:rPr>
            </w:pPr>
            <w:r>
              <w:rPr>
                <w:rFonts w:ascii="Verdana" w:eastAsia="Verdana" w:hAnsi="Verdana"/>
              </w:rPr>
              <w:t xml:space="preserve">To present the </w:t>
            </w:r>
            <w:r w:rsidR="00496C81">
              <w:rPr>
                <w:rFonts w:ascii="Verdana" w:eastAsia="Verdana" w:hAnsi="Verdana"/>
              </w:rPr>
              <w:t>Board</w:t>
            </w:r>
            <w:r w:rsidR="00EE7A19">
              <w:rPr>
                <w:rFonts w:ascii="Verdana" w:eastAsia="Verdana" w:hAnsi="Verdana"/>
              </w:rPr>
              <w:t xml:space="preserve"> with a summary of the proposed revisions to </w:t>
            </w:r>
            <w:r w:rsidR="00DB6EE5">
              <w:rPr>
                <w:rFonts w:ascii="Verdana" w:eastAsia="Verdana" w:hAnsi="Verdana"/>
              </w:rPr>
              <w:t xml:space="preserve">the Organisation’s Standing Orders, for </w:t>
            </w:r>
            <w:r w:rsidR="00496C81">
              <w:rPr>
                <w:rFonts w:ascii="Verdana" w:eastAsia="Verdana" w:hAnsi="Verdana"/>
              </w:rPr>
              <w:t>approval</w:t>
            </w:r>
            <w:r w:rsidR="00EE7A19">
              <w:rPr>
                <w:rFonts w:ascii="Verdana" w:eastAsia="Verdana" w:hAnsi="Verdana"/>
              </w:rPr>
              <w:t xml:space="preserve">. </w:t>
            </w:r>
          </w:p>
          <w:p w14:paraId="198C6038" w14:textId="77777777" w:rsidR="00001919" w:rsidRPr="00001919" w:rsidRDefault="00001919" w:rsidP="00EE7A19">
            <w:pPr>
              <w:pStyle w:val="Default"/>
            </w:pPr>
          </w:p>
        </w:tc>
      </w:tr>
      <w:tr w:rsidR="000A2ADC" w:rsidRPr="00210AF6" w14:paraId="5E01BB03" w14:textId="77777777" w:rsidTr="003B735F">
        <w:tc>
          <w:tcPr>
            <w:tcW w:w="9016" w:type="dxa"/>
            <w:gridSpan w:val="7"/>
            <w:tcBorders>
              <w:left w:val="nil"/>
              <w:right w:val="nil"/>
            </w:tcBorders>
          </w:tcPr>
          <w:p w14:paraId="66F4F256" w14:textId="77777777" w:rsidR="000A2ADC" w:rsidRPr="00210AF6" w:rsidRDefault="000A2ADC" w:rsidP="007344C2">
            <w:pPr>
              <w:rPr>
                <w:rFonts w:ascii="Verdana" w:hAnsi="Verdana"/>
                <w:b/>
                <w:sz w:val="24"/>
                <w:szCs w:val="24"/>
              </w:rPr>
            </w:pPr>
          </w:p>
        </w:tc>
      </w:tr>
      <w:tr w:rsidR="000A2ADC" w:rsidRPr="00210AF6" w14:paraId="04504448" w14:textId="77777777" w:rsidTr="003B735F">
        <w:tc>
          <w:tcPr>
            <w:tcW w:w="9016" w:type="dxa"/>
            <w:gridSpan w:val="7"/>
          </w:tcPr>
          <w:p w14:paraId="03703FE7" w14:textId="77777777" w:rsidR="000A2ADC" w:rsidRPr="00210AF6" w:rsidRDefault="000A2ADC" w:rsidP="007344C2">
            <w:pPr>
              <w:rPr>
                <w:rFonts w:ascii="Verdana" w:hAnsi="Verdana"/>
                <w:b/>
                <w:sz w:val="24"/>
                <w:szCs w:val="24"/>
              </w:rPr>
            </w:pPr>
            <w:r w:rsidRPr="00210AF6">
              <w:rPr>
                <w:rFonts w:ascii="Verdana" w:hAnsi="Verdana"/>
                <w:b/>
                <w:sz w:val="24"/>
                <w:szCs w:val="24"/>
              </w:rPr>
              <w:t>Recommendation:</w:t>
            </w:r>
          </w:p>
        </w:tc>
      </w:tr>
      <w:tr w:rsidR="000A2ADC" w:rsidRPr="00210AF6" w14:paraId="2A09A373" w14:textId="77777777" w:rsidTr="003B735F">
        <w:tc>
          <w:tcPr>
            <w:tcW w:w="1848" w:type="dxa"/>
            <w:tcBorders>
              <w:bottom w:val="single" w:sz="4" w:space="0" w:color="auto"/>
            </w:tcBorders>
          </w:tcPr>
          <w:p w14:paraId="16583CF3" w14:textId="77777777" w:rsidR="000A2ADC" w:rsidRPr="00210AF6" w:rsidRDefault="000A2ADC" w:rsidP="007344C2">
            <w:pPr>
              <w:jc w:val="center"/>
              <w:rPr>
                <w:rFonts w:ascii="Verdana" w:hAnsi="Verdana"/>
                <w:sz w:val="24"/>
                <w:szCs w:val="24"/>
              </w:rPr>
            </w:pPr>
            <w:r w:rsidRPr="00210AF6">
              <w:rPr>
                <w:rFonts w:ascii="Verdana" w:hAnsi="Verdana"/>
                <w:sz w:val="24"/>
                <w:szCs w:val="24"/>
              </w:rPr>
              <w:t>APPROVE</w:t>
            </w:r>
          </w:p>
          <w:p w14:paraId="5226F1FF" w14:textId="75774A26" w:rsidR="000A2ADC" w:rsidRPr="00210AF6" w:rsidRDefault="00496C81" w:rsidP="007344C2">
            <w:pPr>
              <w:jc w:val="center"/>
              <w:rPr>
                <w:rFonts w:ascii="Verdana" w:hAnsi="Verdana"/>
                <w:sz w:val="24"/>
                <w:szCs w:val="24"/>
              </w:rPr>
            </w:pPr>
            <w:r>
              <w:rPr>
                <w:rFonts w:ascii="Verdana" w:hAnsi="Verdana"/>
                <w:sz w:val="24"/>
                <w:szCs w:val="24"/>
              </w:rPr>
              <w:fldChar w:fldCharType="begin">
                <w:ffData>
                  <w:name w:val="Check1"/>
                  <w:enabled/>
                  <w:calcOnExit w:val="0"/>
                  <w:checkBox>
                    <w:sizeAuto/>
                    <w:default w:val="1"/>
                  </w:checkBox>
                </w:ffData>
              </w:fldChar>
            </w:r>
            <w:bookmarkStart w:id="1" w:name="Check1"/>
            <w:r>
              <w:rPr>
                <w:rFonts w:ascii="Verdana" w:hAnsi="Verdana"/>
                <w:sz w:val="24"/>
                <w:szCs w:val="24"/>
              </w:rPr>
              <w:instrText xml:space="preserve"> FORMCHECKBOX </w:instrText>
            </w:r>
            <w:r w:rsidR="003F61FA">
              <w:rPr>
                <w:rFonts w:ascii="Verdana" w:hAnsi="Verdana"/>
                <w:sz w:val="24"/>
                <w:szCs w:val="24"/>
              </w:rPr>
            </w:r>
            <w:r w:rsidR="003F61FA">
              <w:rPr>
                <w:rFonts w:ascii="Verdana" w:hAnsi="Verdana"/>
                <w:sz w:val="24"/>
                <w:szCs w:val="24"/>
              </w:rPr>
              <w:fldChar w:fldCharType="separate"/>
            </w:r>
            <w:r>
              <w:rPr>
                <w:rFonts w:ascii="Verdana" w:hAnsi="Verdana"/>
                <w:sz w:val="24"/>
                <w:szCs w:val="24"/>
              </w:rPr>
              <w:fldChar w:fldCharType="end"/>
            </w:r>
            <w:bookmarkEnd w:id="1"/>
          </w:p>
        </w:tc>
        <w:tc>
          <w:tcPr>
            <w:tcW w:w="1848" w:type="dxa"/>
            <w:gridSpan w:val="2"/>
            <w:tcBorders>
              <w:bottom w:val="single" w:sz="4" w:space="0" w:color="auto"/>
            </w:tcBorders>
          </w:tcPr>
          <w:p w14:paraId="3B1E948F" w14:textId="77777777" w:rsidR="000A2ADC" w:rsidRPr="00210AF6" w:rsidRDefault="000A2ADC" w:rsidP="007344C2">
            <w:pPr>
              <w:jc w:val="center"/>
              <w:rPr>
                <w:rFonts w:ascii="Verdana" w:hAnsi="Verdana"/>
                <w:sz w:val="24"/>
                <w:szCs w:val="24"/>
              </w:rPr>
            </w:pPr>
            <w:r w:rsidRPr="00210AF6">
              <w:rPr>
                <w:rFonts w:ascii="Verdana" w:hAnsi="Verdana"/>
                <w:sz w:val="24"/>
                <w:szCs w:val="24"/>
              </w:rPr>
              <w:t>CONSIDER</w:t>
            </w:r>
          </w:p>
          <w:p w14:paraId="1F361262" w14:textId="77777777" w:rsidR="000A2ADC" w:rsidRPr="00210AF6" w:rsidRDefault="00210AF6" w:rsidP="007344C2">
            <w:pPr>
              <w:jc w:val="center"/>
              <w:rPr>
                <w:rFonts w:ascii="Verdana" w:hAnsi="Verdana"/>
                <w:sz w:val="24"/>
                <w:szCs w:val="24"/>
              </w:rPr>
            </w:pPr>
            <w:r w:rsidRPr="00210AF6">
              <w:rPr>
                <w:rFonts w:ascii="Verdana" w:hAnsi="Verdana"/>
                <w:sz w:val="24"/>
                <w:szCs w:val="24"/>
              </w:rPr>
              <w:fldChar w:fldCharType="begin">
                <w:ffData>
                  <w:name w:val="Check2"/>
                  <w:enabled/>
                  <w:calcOnExit w:val="0"/>
                  <w:checkBox>
                    <w:sizeAuto/>
                    <w:default w:val="0"/>
                  </w:checkBox>
                </w:ffData>
              </w:fldChar>
            </w:r>
            <w:bookmarkStart w:id="2" w:name="Check2"/>
            <w:r w:rsidRPr="00210AF6">
              <w:rPr>
                <w:rFonts w:ascii="Verdana" w:hAnsi="Verdana"/>
                <w:sz w:val="24"/>
                <w:szCs w:val="24"/>
              </w:rPr>
              <w:instrText xml:space="preserve"> FORMCHECKBOX </w:instrText>
            </w:r>
            <w:r w:rsidR="003F61FA">
              <w:rPr>
                <w:rFonts w:ascii="Verdana" w:hAnsi="Verdana"/>
                <w:sz w:val="24"/>
                <w:szCs w:val="24"/>
              </w:rPr>
            </w:r>
            <w:r w:rsidR="003F61FA">
              <w:rPr>
                <w:rFonts w:ascii="Verdana" w:hAnsi="Verdana"/>
                <w:sz w:val="24"/>
                <w:szCs w:val="24"/>
              </w:rPr>
              <w:fldChar w:fldCharType="separate"/>
            </w:r>
            <w:r w:rsidRPr="00210AF6">
              <w:rPr>
                <w:rFonts w:ascii="Verdana" w:hAnsi="Verdana"/>
                <w:sz w:val="24"/>
                <w:szCs w:val="24"/>
              </w:rPr>
              <w:fldChar w:fldCharType="end"/>
            </w:r>
            <w:bookmarkEnd w:id="2"/>
          </w:p>
        </w:tc>
        <w:tc>
          <w:tcPr>
            <w:tcW w:w="1840" w:type="dxa"/>
            <w:gridSpan w:val="2"/>
            <w:tcBorders>
              <w:bottom w:val="single" w:sz="4" w:space="0" w:color="auto"/>
            </w:tcBorders>
          </w:tcPr>
          <w:p w14:paraId="786C0AAC" w14:textId="77777777" w:rsidR="000A2ADC" w:rsidRPr="00210AF6" w:rsidRDefault="000A2ADC" w:rsidP="007344C2">
            <w:pPr>
              <w:jc w:val="center"/>
              <w:rPr>
                <w:rFonts w:ascii="Verdana" w:hAnsi="Verdana"/>
                <w:sz w:val="24"/>
                <w:szCs w:val="24"/>
              </w:rPr>
            </w:pPr>
            <w:r w:rsidRPr="00210AF6">
              <w:rPr>
                <w:rFonts w:ascii="Verdana" w:hAnsi="Verdana"/>
                <w:sz w:val="24"/>
                <w:szCs w:val="24"/>
              </w:rPr>
              <w:t>RECOMMEND</w:t>
            </w:r>
          </w:p>
          <w:p w14:paraId="63E256DA" w14:textId="5B433533" w:rsidR="000A2ADC" w:rsidRPr="00210AF6" w:rsidRDefault="00496C81" w:rsidP="007344C2">
            <w:pPr>
              <w:jc w:val="center"/>
              <w:rPr>
                <w:rFonts w:ascii="Verdana" w:hAnsi="Verdana"/>
                <w:sz w:val="24"/>
                <w:szCs w:val="24"/>
              </w:rPr>
            </w:pPr>
            <w:r>
              <w:rPr>
                <w:rFonts w:ascii="Verdana" w:hAnsi="Verdana"/>
                <w:sz w:val="24"/>
                <w:szCs w:val="24"/>
              </w:rPr>
              <w:fldChar w:fldCharType="begin">
                <w:ffData>
                  <w:name w:val="Check3"/>
                  <w:enabled/>
                  <w:calcOnExit w:val="0"/>
                  <w:checkBox>
                    <w:sizeAuto/>
                    <w:default w:val="0"/>
                  </w:checkBox>
                </w:ffData>
              </w:fldChar>
            </w:r>
            <w:bookmarkStart w:id="3" w:name="Check3"/>
            <w:r>
              <w:rPr>
                <w:rFonts w:ascii="Verdana" w:hAnsi="Verdana"/>
                <w:sz w:val="24"/>
                <w:szCs w:val="24"/>
              </w:rPr>
              <w:instrText xml:space="preserve"> FORMCHECKBOX </w:instrText>
            </w:r>
            <w:r w:rsidR="003F61FA">
              <w:rPr>
                <w:rFonts w:ascii="Verdana" w:hAnsi="Verdana"/>
                <w:sz w:val="24"/>
                <w:szCs w:val="24"/>
              </w:rPr>
            </w:r>
            <w:r w:rsidR="003F61FA">
              <w:rPr>
                <w:rFonts w:ascii="Verdana" w:hAnsi="Verdana"/>
                <w:sz w:val="24"/>
                <w:szCs w:val="24"/>
              </w:rPr>
              <w:fldChar w:fldCharType="separate"/>
            </w:r>
            <w:r>
              <w:rPr>
                <w:rFonts w:ascii="Verdana" w:hAnsi="Verdana"/>
                <w:sz w:val="24"/>
                <w:szCs w:val="24"/>
              </w:rPr>
              <w:fldChar w:fldCharType="end"/>
            </w:r>
            <w:bookmarkEnd w:id="3"/>
          </w:p>
        </w:tc>
        <w:tc>
          <w:tcPr>
            <w:tcW w:w="1662" w:type="dxa"/>
            <w:tcBorders>
              <w:bottom w:val="single" w:sz="4" w:space="0" w:color="auto"/>
            </w:tcBorders>
          </w:tcPr>
          <w:p w14:paraId="7D2AD876" w14:textId="77777777" w:rsidR="000A2ADC" w:rsidRPr="00210AF6" w:rsidRDefault="000A2ADC" w:rsidP="007344C2">
            <w:pPr>
              <w:jc w:val="center"/>
              <w:rPr>
                <w:rFonts w:ascii="Verdana" w:hAnsi="Verdana"/>
                <w:sz w:val="24"/>
                <w:szCs w:val="24"/>
              </w:rPr>
            </w:pPr>
            <w:r w:rsidRPr="00210AF6">
              <w:rPr>
                <w:rFonts w:ascii="Verdana" w:hAnsi="Verdana"/>
                <w:sz w:val="24"/>
                <w:szCs w:val="24"/>
              </w:rPr>
              <w:t>ADOPT</w:t>
            </w:r>
          </w:p>
          <w:p w14:paraId="6FBF1CF4" w14:textId="77777777" w:rsidR="000A2ADC" w:rsidRPr="00210AF6" w:rsidRDefault="000A2ADC" w:rsidP="007344C2">
            <w:pPr>
              <w:jc w:val="center"/>
              <w:rPr>
                <w:rFonts w:ascii="Verdana" w:hAnsi="Verdana"/>
                <w:sz w:val="24"/>
                <w:szCs w:val="24"/>
              </w:rPr>
            </w:pPr>
            <w:r w:rsidRPr="00210AF6">
              <w:rPr>
                <w:rFonts w:ascii="Verdana" w:hAnsi="Verdana"/>
                <w:sz w:val="24"/>
                <w:szCs w:val="24"/>
              </w:rPr>
              <w:fldChar w:fldCharType="begin">
                <w:ffData>
                  <w:name w:val="Check4"/>
                  <w:enabled/>
                  <w:calcOnExit w:val="0"/>
                  <w:checkBox>
                    <w:sizeAuto/>
                    <w:default w:val="0"/>
                  </w:checkBox>
                </w:ffData>
              </w:fldChar>
            </w:r>
            <w:bookmarkStart w:id="4" w:name="Check4"/>
            <w:r w:rsidRPr="00210AF6">
              <w:rPr>
                <w:rFonts w:ascii="Verdana" w:hAnsi="Verdana"/>
                <w:sz w:val="24"/>
                <w:szCs w:val="24"/>
              </w:rPr>
              <w:instrText xml:space="preserve"> FORMCHECKBOX </w:instrText>
            </w:r>
            <w:r w:rsidR="003F61FA">
              <w:rPr>
                <w:rFonts w:ascii="Verdana" w:hAnsi="Verdana"/>
                <w:sz w:val="24"/>
                <w:szCs w:val="24"/>
              </w:rPr>
            </w:r>
            <w:r w:rsidR="003F61FA">
              <w:rPr>
                <w:rFonts w:ascii="Verdana" w:hAnsi="Verdana"/>
                <w:sz w:val="24"/>
                <w:szCs w:val="24"/>
              </w:rPr>
              <w:fldChar w:fldCharType="separate"/>
            </w:r>
            <w:r w:rsidRPr="00210AF6">
              <w:rPr>
                <w:rFonts w:ascii="Verdana" w:hAnsi="Verdana"/>
                <w:sz w:val="24"/>
                <w:szCs w:val="24"/>
              </w:rPr>
              <w:fldChar w:fldCharType="end"/>
            </w:r>
            <w:bookmarkEnd w:id="4"/>
          </w:p>
        </w:tc>
        <w:tc>
          <w:tcPr>
            <w:tcW w:w="1818" w:type="dxa"/>
            <w:tcBorders>
              <w:bottom w:val="single" w:sz="4" w:space="0" w:color="auto"/>
            </w:tcBorders>
          </w:tcPr>
          <w:p w14:paraId="11C6A0AC" w14:textId="77777777" w:rsidR="000A2ADC" w:rsidRPr="00210AF6" w:rsidRDefault="000A2ADC" w:rsidP="007344C2">
            <w:pPr>
              <w:jc w:val="center"/>
              <w:rPr>
                <w:rFonts w:ascii="Verdana" w:hAnsi="Verdana"/>
                <w:sz w:val="24"/>
                <w:szCs w:val="24"/>
              </w:rPr>
            </w:pPr>
            <w:r w:rsidRPr="00210AF6">
              <w:rPr>
                <w:rFonts w:ascii="Verdana" w:hAnsi="Verdana"/>
                <w:sz w:val="24"/>
                <w:szCs w:val="24"/>
              </w:rPr>
              <w:t>ASSURANCE</w:t>
            </w:r>
          </w:p>
          <w:p w14:paraId="0C0EACD8" w14:textId="77777777" w:rsidR="000A2ADC" w:rsidRPr="00210AF6" w:rsidRDefault="00210AF6" w:rsidP="007344C2">
            <w:pPr>
              <w:jc w:val="center"/>
              <w:rPr>
                <w:rFonts w:ascii="Verdana" w:hAnsi="Verdana"/>
                <w:sz w:val="24"/>
                <w:szCs w:val="24"/>
              </w:rPr>
            </w:pPr>
            <w:r w:rsidRPr="00210AF6">
              <w:rPr>
                <w:rFonts w:ascii="Verdana" w:hAnsi="Verdana"/>
                <w:sz w:val="24"/>
                <w:szCs w:val="24"/>
              </w:rPr>
              <w:fldChar w:fldCharType="begin">
                <w:ffData>
                  <w:name w:val="Check5"/>
                  <w:enabled/>
                  <w:calcOnExit w:val="0"/>
                  <w:checkBox>
                    <w:sizeAuto/>
                    <w:default w:val="0"/>
                  </w:checkBox>
                </w:ffData>
              </w:fldChar>
            </w:r>
            <w:bookmarkStart w:id="5" w:name="Check5"/>
            <w:r w:rsidRPr="00210AF6">
              <w:rPr>
                <w:rFonts w:ascii="Verdana" w:hAnsi="Verdana"/>
                <w:sz w:val="24"/>
                <w:szCs w:val="24"/>
              </w:rPr>
              <w:instrText xml:space="preserve"> FORMCHECKBOX </w:instrText>
            </w:r>
            <w:r w:rsidR="003F61FA">
              <w:rPr>
                <w:rFonts w:ascii="Verdana" w:hAnsi="Verdana"/>
                <w:sz w:val="24"/>
                <w:szCs w:val="24"/>
              </w:rPr>
            </w:r>
            <w:r w:rsidR="003F61FA">
              <w:rPr>
                <w:rFonts w:ascii="Verdana" w:hAnsi="Verdana"/>
                <w:sz w:val="24"/>
                <w:szCs w:val="24"/>
              </w:rPr>
              <w:fldChar w:fldCharType="separate"/>
            </w:r>
            <w:r w:rsidRPr="00210AF6">
              <w:rPr>
                <w:rFonts w:ascii="Verdana" w:hAnsi="Verdana"/>
                <w:sz w:val="24"/>
                <w:szCs w:val="24"/>
              </w:rPr>
              <w:fldChar w:fldCharType="end"/>
            </w:r>
            <w:bookmarkEnd w:id="5"/>
          </w:p>
        </w:tc>
      </w:tr>
      <w:tr w:rsidR="000A2ADC" w:rsidRPr="00210AF6" w14:paraId="21195D31" w14:textId="77777777" w:rsidTr="003B735F">
        <w:tc>
          <w:tcPr>
            <w:tcW w:w="9016" w:type="dxa"/>
            <w:gridSpan w:val="7"/>
            <w:tcBorders>
              <w:bottom w:val="single" w:sz="4" w:space="0" w:color="auto"/>
            </w:tcBorders>
          </w:tcPr>
          <w:p w14:paraId="63931831" w14:textId="4EB8F412" w:rsidR="00210AF6" w:rsidRPr="00DB6EE5" w:rsidRDefault="00EE7A19" w:rsidP="00EE7A19">
            <w:pPr>
              <w:rPr>
                <w:rFonts w:ascii="Verdana" w:eastAsia="Times New Roman" w:hAnsi="Verdana"/>
                <w:sz w:val="24"/>
                <w:szCs w:val="24"/>
              </w:rPr>
            </w:pPr>
            <w:r w:rsidRPr="00DB6EE5">
              <w:rPr>
                <w:rFonts w:ascii="Verdana" w:eastAsia="Times New Roman" w:hAnsi="Verdana"/>
                <w:sz w:val="24"/>
                <w:szCs w:val="24"/>
              </w:rPr>
              <w:t xml:space="preserve">The </w:t>
            </w:r>
            <w:r w:rsidR="0028520B">
              <w:rPr>
                <w:rFonts w:ascii="Verdana" w:eastAsia="Times New Roman" w:hAnsi="Verdana"/>
                <w:sz w:val="24"/>
                <w:szCs w:val="24"/>
              </w:rPr>
              <w:t>Board</w:t>
            </w:r>
            <w:r w:rsidRPr="00DB6EE5">
              <w:rPr>
                <w:rFonts w:ascii="Verdana" w:eastAsia="Times New Roman" w:hAnsi="Verdana"/>
                <w:sz w:val="24"/>
                <w:szCs w:val="24"/>
              </w:rPr>
              <w:t xml:space="preserve"> is asked to:</w:t>
            </w:r>
          </w:p>
          <w:p w14:paraId="05B02CBA" w14:textId="35D41645" w:rsidR="00EE7A19" w:rsidRPr="00DB6EE5" w:rsidRDefault="00EE7A19" w:rsidP="00EE7A19">
            <w:pPr>
              <w:rPr>
                <w:rFonts w:ascii="Verdana" w:eastAsia="Times New Roman" w:hAnsi="Verdana"/>
                <w:sz w:val="24"/>
                <w:szCs w:val="24"/>
              </w:rPr>
            </w:pPr>
          </w:p>
          <w:p w14:paraId="24671D00" w14:textId="66598A50" w:rsidR="00EE7A19" w:rsidRPr="00DB6EE5" w:rsidRDefault="00EE7A19" w:rsidP="00EE7A19">
            <w:pPr>
              <w:pStyle w:val="ListParagraph"/>
              <w:numPr>
                <w:ilvl w:val="0"/>
                <w:numId w:val="16"/>
              </w:numPr>
              <w:rPr>
                <w:rFonts w:ascii="Verdana" w:eastAsia="Times New Roman" w:hAnsi="Verdana"/>
              </w:rPr>
            </w:pPr>
            <w:r w:rsidRPr="00DB6EE5">
              <w:rPr>
                <w:rFonts w:ascii="Verdana" w:eastAsia="Times New Roman" w:hAnsi="Verdana"/>
                <w:b/>
              </w:rPr>
              <w:t>Consider</w:t>
            </w:r>
            <w:r w:rsidRPr="00DB6EE5">
              <w:rPr>
                <w:rFonts w:ascii="Verdana" w:eastAsia="Times New Roman" w:hAnsi="Verdana"/>
              </w:rPr>
              <w:t xml:space="preserve"> the proposed revisions to standing orders;</w:t>
            </w:r>
          </w:p>
          <w:p w14:paraId="17C6F391" w14:textId="299B511E" w:rsidR="00210AF6" w:rsidRPr="00DB6EE5" w:rsidRDefault="00EE7A19" w:rsidP="00EE7A19">
            <w:pPr>
              <w:pStyle w:val="ListParagraph"/>
              <w:numPr>
                <w:ilvl w:val="0"/>
                <w:numId w:val="16"/>
              </w:numPr>
              <w:rPr>
                <w:rFonts w:ascii="Verdana" w:eastAsia="Times New Roman" w:hAnsi="Verdana"/>
              </w:rPr>
            </w:pPr>
            <w:r w:rsidRPr="00DB6EE5">
              <w:rPr>
                <w:rFonts w:ascii="Verdana" w:eastAsia="Times New Roman" w:hAnsi="Verdana"/>
                <w:b/>
              </w:rPr>
              <w:t>Note</w:t>
            </w:r>
            <w:r w:rsidRPr="00DB6EE5">
              <w:rPr>
                <w:rFonts w:ascii="Verdana" w:eastAsia="Times New Roman" w:hAnsi="Verdana"/>
              </w:rPr>
              <w:t xml:space="preserve"> that a further review will take place in line with the Welsh Government review </w:t>
            </w:r>
            <w:r w:rsidR="00D71FE0">
              <w:rPr>
                <w:rFonts w:ascii="Verdana" w:eastAsia="Times New Roman" w:hAnsi="Verdana"/>
              </w:rPr>
              <w:t>of Model Standing Orders, expected in the first half</w:t>
            </w:r>
            <w:r w:rsidRPr="00DB6EE5">
              <w:rPr>
                <w:rFonts w:ascii="Verdana" w:eastAsia="Times New Roman" w:hAnsi="Verdana"/>
              </w:rPr>
              <w:t xml:space="preserve"> of 2021/22. </w:t>
            </w:r>
          </w:p>
          <w:p w14:paraId="1D13F136" w14:textId="78628C25" w:rsidR="00EE7A19" w:rsidRPr="00EE7A19" w:rsidRDefault="00496C81" w:rsidP="00496C81">
            <w:pPr>
              <w:pStyle w:val="ListParagraph"/>
              <w:numPr>
                <w:ilvl w:val="0"/>
                <w:numId w:val="16"/>
              </w:numPr>
              <w:rPr>
                <w:rFonts w:ascii="Verdana" w:eastAsia="Times New Roman" w:hAnsi="Verdana"/>
              </w:rPr>
            </w:pPr>
            <w:r>
              <w:rPr>
                <w:rFonts w:ascii="Verdana" w:eastAsia="Times New Roman" w:hAnsi="Verdana"/>
                <w:b/>
              </w:rPr>
              <w:t>Approve</w:t>
            </w:r>
            <w:r w:rsidR="00EE7A19" w:rsidRPr="00DB6EE5">
              <w:rPr>
                <w:rFonts w:ascii="Verdana" w:eastAsia="Times New Roman" w:hAnsi="Verdana"/>
              </w:rPr>
              <w:t xml:space="preserve"> t</w:t>
            </w:r>
            <w:r>
              <w:rPr>
                <w:rFonts w:ascii="Verdana" w:eastAsia="Times New Roman" w:hAnsi="Verdana"/>
              </w:rPr>
              <w:t>he proposed changes to Standing Orders, effective 1 April 2021</w:t>
            </w:r>
            <w:r w:rsidR="00EE7A19" w:rsidRPr="00DB6EE5">
              <w:rPr>
                <w:rFonts w:ascii="Verdana" w:eastAsia="Times New Roman" w:hAnsi="Verdana"/>
              </w:rPr>
              <w:t>.</w:t>
            </w:r>
            <w:r w:rsidR="00EE7A19">
              <w:rPr>
                <w:rFonts w:ascii="Verdana" w:eastAsia="Times New Roman" w:hAnsi="Verdana"/>
              </w:rPr>
              <w:t xml:space="preserve"> </w:t>
            </w:r>
          </w:p>
        </w:tc>
      </w:tr>
    </w:tbl>
    <w:p w14:paraId="6518D998" w14:textId="77777777" w:rsidR="000A2ADC" w:rsidRPr="00210AF6" w:rsidRDefault="000A2ADC" w:rsidP="00210AF6">
      <w:pPr>
        <w:spacing w:after="0" w:line="240" w:lineRule="auto"/>
        <w:rPr>
          <w:rFonts w:ascii="Verdana" w:hAnsi="Verdana"/>
          <w:sz w:val="24"/>
          <w:szCs w:val="24"/>
        </w:rPr>
        <w:sectPr w:rsidR="000A2ADC" w:rsidRPr="00210AF6" w:rsidSect="008F2049">
          <w:footerReference w:type="default" r:id="rId8"/>
          <w:pgSz w:w="11906" w:h="16838"/>
          <w:pgMar w:top="1440" w:right="1440" w:bottom="1440" w:left="1440" w:header="708" w:footer="708" w:gutter="0"/>
          <w:cols w:space="708"/>
          <w:docGrid w:linePitch="360"/>
        </w:sectPr>
      </w:pPr>
    </w:p>
    <w:p w14:paraId="05609049" w14:textId="77777777" w:rsidR="00210AF6" w:rsidRPr="00210AF6" w:rsidRDefault="00210AF6" w:rsidP="00210AF6">
      <w:pPr>
        <w:pStyle w:val="ListParagraph"/>
        <w:numPr>
          <w:ilvl w:val="0"/>
          <w:numId w:val="10"/>
        </w:numPr>
        <w:rPr>
          <w:rFonts w:ascii="Verdana" w:eastAsia="Times New Roman" w:hAnsi="Verdana"/>
          <w:b/>
          <w:u w:val="single"/>
        </w:rPr>
      </w:pPr>
      <w:r w:rsidRPr="00210AF6">
        <w:rPr>
          <w:rFonts w:ascii="Verdana" w:eastAsia="Times New Roman" w:hAnsi="Verdana"/>
          <w:b/>
          <w:u w:val="single"/>
        </w:rPr>
        <w:lastRenderedPageBreak/>
        <w:t xml:space="preserve">Temporary </w:t>
      </w:r>
      <w:r w:rsidR="0039133A">
        <w:rPr>
          <w:rFonts w:ascii="Verdana" w:eastAsia="Times New Roman" w:hAnsi="Verdana"/>
          <w:b/>
          <w:u w:val="single"/>
        </w:rPr>
        <w:t xml:space="preserve">variation </w:t>
      </w:r>
      <w:r w:rsidRPr="00210AF6">
        <w:rPr>
          <w:rFonts w:ascii="Verdana" w:eastAsia="Times New Roman" w:hAnsi="Verdana"/>
          <w:b/>
          <w:u w:val="single"/>
        </w:rPr>
        <w:t xml:space="preserve">of Standing Orders </w:t>
      </w:r>
    </w:p>
    <w:p w14:paraId="648C01DB" w14:textId="77777777" w:rsidR="004541BB" w:rsidRDefault="004541BB" w:rsidP="004541BB">
      <w:pPr>
        <w:spacing w:after="0" w:line="240" w:lineRule="auto"/>
        <w:jc w:val="both"/>
        <w:rPr>
          <w:rFonts w:ascii="Verdana" w:hAnsi="Verdana"/>
          <w:sz w:val="24"/>
          <w:szCs w:val="24"/>
        </w:rPr>
      </w:pPr>
    </w:p>
    <w:p w14:paraId="6A301762" w14:textId="03D19A74" w:rsidR="004541BB" w:rsidRPr="00310416" w:rsidRDefault="004541BB" w:rsidP="004541BB">
      <w:pPr>
        <w:spacing w:after="0" w:line="240" w:lineRule="auto"/>
        <w:jc w:val="both"/>
        <w:rPr>
          <w:rFonts w:ascii="Verdana" w:hAnsi="Verdana"/>
          <w:sz w:val="24"/>
          <w:szCs w:val="24"/>
        </w:rPr>
      </w:pPr>
      <w:r w:rsidRPr="00310416">
        <w:rPr>
          <w:rFonts w:ascii="Verdana" w:hAnsi="Verdana"/>
          <w:sz w:val="24"/>
          <w:szCs w:val="24"/>
        </w:rPr>
        <w:t>The Standing Orders (SOs) and Reservation and Delegation of Powers</w:t>
      </w:r>
      <w:r w:rsidR="00DB6EE5">
        <w:rPr>
          <w:rFonts w:ascii="Verdana" w:hAnsi="Verdana"/>
          <w:sz w:val="24"/>
          <w:szCs w:val="24"/>
        </w:rPr>
        <w:t xml:space="preserve">, </w:t>
      </w:r>
      <w:r w:rsidRPr="00310416">
        <w:rPr>
          <w:rFonts w:ascii="Verdana" w:hAnsi="Verdana"/>
          <w:sz w:val="24"/>
          <w:szCs w:val="24"/>
        </w:rPr>
        <w:t>together with a range of other framework documents,</w:t>
      </w:r>
      <w:r w:rsidR="00DB6EE5">
        <w:rPr>
          <w:rFonts w:ascii="Verdana" w:hAnsi="Verdana"/>
          <w:sz w:val="24"/>
          <w:szCs w:val="24"/>
        </w:rPr>
        <w:t xml:space="preserve"> set out</w:t>
      </w:r>
      <w:r w:rsidRPr="00310416">
        <w:rPr>
          <w:rFonts w:ascii="Verdana" w:hAnsi="Verdana"/>
          <w:sz w:val="24"/>
          <w:szCs w:val="24"/>
        </w:rPr>
        <w:t xml:space="preserve"> the arrangements for the Board and the wider organisation to make decisions.  </w:t>
      </w:r>
    </w:p>
    <w:p w14:paraId="51FDE8DC" w14:textId="77777777" w:rsidR="004541BB" w:rsidRDefault="004541BB" w:rsidP="004541BB">
      <w:pPr>
        <w:spacing w:after="0" w:line="240" w:lineRule="auto"/>
        <w:jc w:val="both"/>
        <w:rPr>
          <w:rFonts w:ascii="Verdana" w:eastAsia="Times New Roman" w:hAnsi="Verdana"/>
          <w:sz w:val="24"/>
          <w:szCs w:val="24"/>
        </w:rPr>
      </w:pPr>
      <w:r w:rsidRPr="00310416">
        <w:rPr>
          <w:rFonts w:ascii="Verdana" w:hAnsi="Verdana"/>
          <w:sz w:val="24"/>
          <w:szCs w:val="24"/>
        </w:rPr>
        <w:t xml:space="preserve">To ensure that Public Health Wales can facilitate </w:t>
      </w:r>
      <w:r w:rsidRPr="00310416">
        <w:rPr>
          <w:rFonts w:ascii="Verdana" w:eastAsia="Times New Roman" w:hAnsi="Verdana"/>
          <w:sz w:val="24"/>
          <w:szCs w:val="24"/>
        </w:rPr>
        <w:t xml:space="preserve">agile decision making and reduce unnecessary bureaucracy, without compromising strong governance, we ask the Board to approve temporary variation to parts of the Standing Orders (November 2019 edition). </w:t>
      </w:r>
    </w:p>
    <w:p w14:paraId="14DB2D18" w14:textId="77777777" w:rsidR="004541BB" w:rsidRPr="00310416" w:rsidRDefault="004541BB" w:rsidP="004541BB">
      <w:pPr>
        <w:spacing w:after="0" w:line="240" w:lineRule="auto"/>
        <w:jc w:val="both"/>
        <w:rPr>
          <w:rFonts w:ascii="Verdana" w:eastAsia="Times New Roman" w:hAnsi="Verdana"/>
          <w:sz w:val="24"/>
          <w:szCs w:val="24"/>
        </w:rPr>
      </w:pPr>
    </w:p>
    <w:p w14:paraId="375DBE25" w14:textId="77777777" w:rsidR="004541BB" w:rsidRDefault="004541BB" w:rsidP="004541BB">
      <w:pPr>
        <w:spacing w:after="0" w:line="240" w:lineRule="auto"/>
        <w:jc w:val="both"/>
        <w:rPr>
          <w:rFonts w:ascii="Verdana" w:eastAsia="Times New Roman" w:hAnsi="Verdana"/>
          <w:sz w:val="24"/>
          <w:szCs w:val="24"/>
        </w:rPr>
      </w:pPr>
      <w:r w:rsidRPr="00310416">
        <w:rPr>
          <w:rFonts w:ascii="Verdana" w:eastAsia="Times New Roman" w:hAnsi="Verdana"/>
          <w:sz w:val="24"/>
          <w:szCs w:val="24"/>
        </w:rPr>
        <w:t xml:space="preserve">The full set of standing orders can be accessed here – </w:t>
      </w:r>
      <w:hyperlink r:id="rId9" w:history="1">
        <w:r w:rsidRPr="00310416">
          <w:rPr>
            <w:rStyle w:val="Hyperlink"/>
            <w:rFonts w:ascii="Verdana" w:eastAsia="Times New Roman" w:hAnsi="Verdana"/>
            <w:sz w:val="24"/>
            <w:szCs w:val="24"/>
          </w:rPr>
          <w:t>https://phw.nhs.wales/about-us/policies-and-procedures/policies-and-procedures-documents/corporate-governance-communications-and-finance-policies/</w:t>
        </w:r>
      </w:hyperlink>
      <w:r w:rsidRPr="00310416">
        <w:rPr>
          <w:rFonts w:ascii="Verdana" w:eastAsia="Times New Roman" w:hAnsi="Verdana"/>
          <w:sz w:val="24"/>
          <w:szCs w:val="24"/>
        </w:rPr>
        <w:t xml:space="preserve"> </w:t>
      </w:r>
    </w:p>
    <w:p w14:paraId="225475C6" w14:textId="77777777" w:rsidR="004541BB" w:rsidRPr="004541BB" w:rsidRDefault="004541BB" w:rsidP="004541BB">
      <w:pPr>
        <w:spacing w:after="0" w:line="240" w:lineRule="auto"/>
        <w:jc w:val="both"/>
        <w:rPr>
          <w:rFonts w:ascii="Verdana" w:eastAsia="Times New Roman" w:hAnsi="Verdana"/>
          <w:b/>
          <w:sz w:val="24"/>
          <w:szCs w:val="24"/>
        </w:rPr>
      </w:pPr>
    </w:p>
    <w:p w14:paraId="1D36E8BA" w14:textId="77777777" w:rsidR="004541BB" w:rsidRPr="004541BB" w:rsidRDefault="004541BB" w:rsidP="004541BB">
      <w:pPr>
        <w:spacing w:after="0" w:line="240" w:lineRule="auto"/>
        <w:jc w:val="both"/>
        <w:rPr>
          <w:rFonts w:ascii="Verdana" w:eastAsia="Times New Roman" w:hAnsi="Verdana"/>
          <w:b/>
          <w:sz w:val="24"/>
          <w:szCs w:val="24"/>
        </w:rPr>
      </w:pPr>
      <w:r w:rsidRPr="004541BB">
        <w:rPr>
          <w:rFonts w:ascii="Verdana" w:eastAsia="Times New Roman" w:hAnsi="Verdana"/>
          <w:b/>
          <w:sz w:val="24"/>
          <w:szCs w:val="24"/>
        </w:rPr>
        <w:t>Variations of Standing Orders approved by the Board</w:t>
      </w:r>
    </w:p>
    <w:p w14:paraId="5E8AD919" w14:textId="77777777" w:rsidR="004541BB" w:rsidRDefault="004541BB" w:rsidP="004541BB">
      <w:pPr>
        <w:spacing w:after="0" w:line="240" w:lineRule="auto"/>
        <w:jc w:val="both"/>
        <w:rPr>
          <w:rFonts w:ascii="Verdana" w:eastAsia="Times New Roman" w:hAnsi="Verdana"/>
          <w:sz w:val="24"/>
          <w:szCs w:val="24"/>
        </w:rPr>
      </w:pPr>
    </w:p>
    <w:p w14:paraId="0FB77066" w14:textId="404519DC" w:rsidR="00001919" w:rsidRDefault="004541BB" w:rsidP="00704FEF">
      <w:pPr>
        <w:spacing w:after="0" w:line="240" w:lineRule="auto"/>
        <w:jc w:val="both"/>
        <w:rPr>
          <w:rFonts w:ascii="Verdana" w:eastAsia="Times New Roman" w:hAnsi="Verdana"/>
          <w:sz w:val="24"/>
          <w:szCs w:val="24"/>
        </w:rPr>
      </w:pPr>
      <w:r w:rsidRPr="00310416">
        <w:rPr>
          <w:rFonts w:ascii="Verdana" w:eastAsia="Times New Roman" w:hAnsi="Verdana"/>
          <w:sz w:val="24"/>
          <w:szCs w:val="24"/>
        </w:rPr>
        <w:t xml:space="preserve">At its meeting on 26 March 2020, the Board approved a number of temporary variations to Standing Orders. </w:t>
      </w:r>
      <w:r w:rsidR="00001919">
        <w:rPr>
          <w:rFonts w:ascii="Verdana" w:eastAsia="Times New Roman" w:hAnsi="Verdana"/>
          <w:sz w:val="24"/>
          <w:szCs w:val="24"/>
        </w:rPr>
        <w:t xml:space="preserve">These changes are reflected in the revised Standing Orders </w:t>
      </w:r>
      <w:r w:rsidR="00001919" w:rsidRPr="00001919">
        <w:rPr>
          <w:rFonts w:ascii="Verdana" w:eastAsia="Times New Roman" w:hAnsi="Verdana"/>
          <w:b/>
          <w:sz w:val="24"/>
          <w:szCs w:val="24"/>
        </w:rPr>
        <w:t>(Version 7)</w:t>
      </w:r>
      <w:r w:rsidRPr="00310416">
        <w:rPr>
          <w:rFonts w:ascii="Verdana" w:eastAsia="Times New Roman" w:hAnsi="Verdana"/>
          <w:sz w:val="24"/>
          <w:szCs w:val="24"/>
        </w:rPr>
        <w:t xml:space="preserve">.  </w:t>
      </w:r>
    </w:p>
    <w:p w14:paraId="0B5FA424" w14:textId="77777777" w:rsidR="00001919" w:rsidRDefault="00001919" w:rsidP="00704FEF">
      <w:pPr>
        <w:spacing w:after="0" w:line="240" w:lineRule="auto"/>
        <w:jc w:val="both"/>
        <w:rPr>
          <w:rFonts w:ascii="Verdana" w:eastAsia="Times New Roman" w:hAnsi="Verdana"/>
          <w:sz w:val="24"/>
          <w:szCs w:val="24"/>
        </w:rPr>
      </w:pPr>
    </w:p>
    <w:p w14:paraId="1783A1C5" w14:textId="45C3209A" w:rsidR="00C676D5" w:rsidRDefault="004541BB" w:rsidP="00704FEF">
      <w:pPr>
        <w:pStyle w:val="null"/>
        <w:spacing w:before="0" w:beforeAutospacing="0" w:after="0" w:afterAutospacing="0"/>
        <w:jc w:val="both"/>
        <w:rPr>
          <w:rFonts w:ascii="Verdana" w:hAnsi="Verdana"/>
        </w:rPr>
      </w:pPr>
      <w:r w:rsidRPr="009D6C57">
        <w:rPr>
          <w:rFonts w:ascii="Verdana" w:eastAsia="Times New Roman" w:hAnsi="Verdana" w:cstheme="minorBidi"/>
          <w:lang w:eastAsia="en-US"/>
        </w:rPr>
        <w:t>The report</w:t>
      </w:r>
      <w:r w:rsidRPr="00310416">
        <w:rPr>
          <w:rFonts w:ascii="Verdana" w:eastAsia="Times New Roman" w:hAnsi="Verdana" w:cstheme="minorBidi"/>
          <w:lang w:eastAsia="en-US"/>
        </w:rPr>
        <w:t xml:space="preserve"> </w:t>
      </w:r>
      <w:r w:rsidR="009D6C57">
        <w:rPr>
          <w:rFonts w:ascii="Verdana" w:eastAsia="Times New Roman" w:hAnsi="Verdana" w:cstheme="minorBidi"/>
          <w:lang w:eastAsia="en-US"/>
        </w:rPr>
        <w:t>(</w:t>
      </w:r>
      <w:hyperlink r:id="rId10" w:history="1">
        <w:r w:rsidR="009D6C57" w:rsidRPr="009D6C57">
          <w:rPr>
            <w:rStyle w:val="Hyperlink"/>
            <w:rFonts w:ascii="Verdana" w:eastAsia="Times New Roman" w:hAnsi="Verdana" w:cstheme="minorBidi"/>
            <w:lang w:eastAsia="en-US"/>
          </w:rPr>
          <w:t>link</w:t>
        </w:r>
      </w:hyperlink>
      <w:r w:rsidR="009D6C57">
        <w:rPr>
          <w:rFonts w:ascii="Verdana" w:eastAsia="Times New Roman" w:hAnsi="Verdana" w:cstheme="minorBidi"/>
          <w:lang w:eastAsia="en-US"/>
        </w:rPr>
        <w:t xml:space="preserve">) </w:t>
      </w:r>
      <w:r w:rsidRPr="00310416">
        <w:rPr>
          <w:rFonts w:ascii="Verdana" w:eastAsia="Times New Roman" w:hAnsi="Verdana" w:cstheme="minorBidi"/>
          <w:lang w:eastAsia="en-US"/>
        </w:rPr>
        <w:t>also detail</w:t>
      </w:r>
      <w:r w:rsidR="00001919">
        <w:rPr>
          <w:rFonts w:ascii="Verdana" w:eastAsia="Times New Roman" w:hAnsi="Verdana" w:cstheme="minorBidi"/>
          <w:lang w:eastAsia="en-US"/>
        </w:rPr>
        <w:t>ed</w:t>
      </w:r>
      <w:r w:rsidRPr="00310416">
        <w:rPr>
          <w:rFonts w:ascii="Verdana" w:eastAsia="Times New Roman" w:hAnsi="Verdana" w:cstheme="minorBidi"/>
          <w:lang w:eastAsia="en-US"/>
        </w:rPr>
        <w:t xml:space="preserve"> the status of each of the Committees, noting that the Audit and Corporate Governance Committee</w:t>
      </w:r>
      <w:r w:rsidR="009F0E2E">
        <w:rPr>
          <w:rFonts w:ascii="Verdana" w:eastAsia="Times New Roman" w:hAnsi="Verdana" w:cstheme="minorBidi"/>
          <w:lang w:eastAsia="en-US"/>
        </w:rPr>
        <w:t xml:space="preserve"> and Quality Safety and Improvement Committee will</w:t>
      </w:r>
      <w:r w:rsidRPr="00310416">
        <w:rPr>
          <w:rFonts w:ascii="Verdana" w:eastAsia="Times New Roman" w:hAnsi="Verdana" w:cstheme="minorBidi"/>
          <w:lang w:eastAsia="en-US"/>
        </w:rPr>
        <w:t xml:space="preserve"> continu</w:t>
      </w:r>
      <w:r w:rsidR="009F0E2E">
        <w:rPr>
          <w:rFonts w:ascii="Verdana" w:eastAsia="Times New Roman" w:hAnsi="Verdana" w:cstheme="minorBidi"/>
          <w:lang w:eastAsia="en-US"/>
        </w:rPr>
        <w:t>e to operate in a remote format</w:t>
      </w:r>
      <w:r w:rsidRPr="00310416">
        <w:rPr>
          <w:rFonts w:ascii="Verdana" w:eastAsia="Times New Roman" w:hAnsi="Verdana" w:cstheme="minorBidi"/>
          <w:lang w:eastAsia="en-US"/>
        </w:rPr>
        <w:t>.</w:t>
      </w:r>
      <w:r w:rsidR="009F0E2E">
        <w:rPr>
          <w:rFonts w:ascii="Verdana" w:eastAsia="Times New Roman" w:hAnsi="Verdana" w:cstheme="minorBidi"/>
          <w:lang w:eastAsia="en-US"/>
        </w:rPr>
        <w:t xml:space="preserve"> </w:t>
      </w:r>
      <w:r>
        <w:rPr>
          <w:rFonts w:ascii="Verdana" w:hAnsi="Verdana"/>
        </w:rPr>
        <w:t>The report also contain</w:t>
      </w:r>
      <w:r w:rsidR="00001919">
        <w:rPr>
          <w:rFonts w:ascii="Verdana" w:hAnsi="Verdana"/>
        </w:rPr>
        <w:t>ed</w:t>
      </w:r>
      <w:r>
        <w:rPr>
          <w:rFonts w:ascii="Verdana" w:hAnsi="Verdana"/>
        </w:rPr>
        <w:t xml:space="preserve"> the legal references to underpin the </w:t>
      </w:r>
      <w:r w:rsidR="009F0E2E">
        <w:rPr>
          <w:rFonts w:ascii="Verdana" w:hAnsi="Verdana"/>
        </w:rPr>
        <w:t>agreed</w:t>
      </w:r>
      <w:r>
        <w:rPr>
          <w:rFonts w:ascii="Verdana" w:hAnsi="Verdana"/>
        </w:rPr>
        <w:t xml:space="preserve"> variations to Standing Orders, providing assurance of the legal basis for the Board to approve these changes.</w:t>
      </w:r>
    </w:p>
    <w:p w14:paraId="415BCF6B" w14:textId="7196512A" w:rsidR="00C676D5" w:rsidRDefault="00C676D5" w:rsidP="00704FEF">
      <w:pPr>
        <w:pStyle w:val="null"/>
        <w:spacing w:before="0" w:beforeAutospacing="0" w:after="0" w:afterAutospacing="0"/>
        <w:jc w:val="both"/>
        <w:rPr>
          <w:rFonts w:ascii="Verdana" w:hAnsi="Verdana"/>
        </w:rPr>
      </w:pPr>
    </w:p>
    <w:p w14:paraId="6F81B924" w14:textId="7CE6C009" w:rsidR="00C676D5" w:rsidRDefault="00043FAE" w:rsidP="00704FEF">
      <w:pPr>
        <w:pStyle w:val="null"/>
        <w:spacing w:before="0" w:beforeAutospacing="0" w:after="0" w:afterAutospacing="0"/>
        <w:jc w:val="both"/>
        <w:rPr>
          <w:rFonts w:ascii="Verdana" w:hAnsi="Verdana"/>
        </w:rPr>
      </w:pPr>
      <w:r>
        <w:rPr>
          <w:rFonts w:ascii="Verdana" w:hAnsi="Verdana"/>
        </w:rPr>
        <w:t xml:space="preserve">A review has taken place to determine if any of these temporary variations need to remain, and </w:t>
      </w:r>
      <w:r w:rsidR="00D71FE0">
        <w:rPr>
          <w:rFonts w:ascii="Verdana" w:hAnsi="Verdana"/>
        </w:rPr>
        <w:t xml:space="preserve">if </w:t>
      </w:r>
      <w:r>
        <w:rPr>
          <w:rFonts w:ascii="Verdana" w:hAnsi="Verdana"/>
        </w:rPr>
        <w:t xml:space="preserve">any other variations that are required at this time. </w:t>
      </w:r>
    </w:p>
    <w:p w14:paraId="08E9916D" w14:textId="73DE278A" w:rsidR="00043FAE" w:rsidRDefault="00043FAE" w:rsidP="00704FEF">
      <w:pPr>
        <w:pStyle w:val="null"/>
        <w:spacing w:before="0" w:beforeAutospacing="0" w:after="0" w:afterAutospacing="0"/>
        <w:jc w:val="both"/>
        <w:rPr>
          <w:rFonts w:ascii="Verdana" w:hAnsi="Verdana"/>
        </w:rPr>
      </w:pPr>
    </w:p>
    <w:p w14:paraId="2C9FC9FA" w14:textId="15E848E2" w:rsidR="00043FAE" w:rsidRDefault="00D71FE0" w:rsidP="00704FEF">
      <w:pPr>
        <w:pStyle w:val="null"/>
        <w:spacing w:before="0" w:beforeAutospacing="0" w:after="0" w:afterAutospacing="0"/>
        <w:jc w:val="both"/>
        <w:rPr>
          <w:rFonts w:ascii="Verdana" w:hAnsi="Verdana"/>
        </w:rPr>
      </w:pPr>
      <w:r>
        <w:rPr>
          <w:rFonts w:ascii="Verdana" w:hAnsi="Verdana"/>
        </w:rPr>
        <w:t>The t</w:t>
      </w:r>
      <w:r w:rsidR="00043FAE">
        <w:rPr>
          <w:rFonts w:ascii="Verdana" w:hAnsi="Verdana"/>
        </w:rPr>
        <w:t>able in the appendix below summarises the proposed changes.</w:t>
      </w:r>
    </w:p>
    <w:p w14:paraId="720CD0D9" w14:textId="7858906D" w:rsidR="00043FAE" w:rsidRDefault="00043FAE" w:rsidP="00C676D5">
      <w:pPr>
        <w:pStyle w:val="null"/>
        <w:spacing w:before="0" w:beforeAutospacing="0" w:after="0" w:afterAutospacing="0"/>
        <w:rPr>
          <w:rFonts w:ascii="Verdana" w:hAnsi="Verdana"/>
        </w:rPr>
      </w:pPr>
    </w:p>
    <w:p w14:paraId="78A9941D" w14:textId="2A4F3357" w:rsidR="00043FAE" w:rsidRDefault="00043FAE" w:rsidP="00C676D5">
      <w:pPr>
        <w:pStyle w:val="null"/>
        <w:spacing w:before="0" w:beforeAutospacing="0" w:after="0" w:afterAutospacing="0"/>
        <w:rPr>
          <w:rFonts w:ascii="Verdana" w:hAnsi="Verdana"/>
        </w:rPr>
      </w:pPr>
    </w:p>
    <w:p w14:paraId="3B714E6C" w14:textId="77777777" w:rsidR="00043FAE" w:rsidRPr="00C676D5" w:rsidRDefault="00043FAE" w:rsidP="00C676D5">
      <w:pPr>
        <w:pStyle w:val="null"/>
        <w:spacing w:before="0" w:beforeAutospacing="0" w:after="0" w:afterAutospacing="0"/>
        <w:rPr>
          <w:rFonts w:ascii="Verdana" w:hAnsi="Verdana"/>
        </w:rPr>
        <w:sectPr w:rsidR="00043FAE" w:rsidRPr="00C676D5" w:rsidSect="00402FE9">
          <w:pgSz w:w="11906" w:h="16838"/>
          <w:pgMar w:top="1440" w:right="1440" w:bottom="1440" w:left="1440" w:header="708" w:footer="708" w:gutter="0"/>
          <w:cols w:space="708"/>
          <w:docGrid w:linePitch="360"/>
        </w:sectPr>
      </w:pPr>
    </w:p>
    <w:p w14:paraId="708AC39E" w14:textId="7EAB943F" w:rsidR="00210AF6" w:rsidRPr="00210AF6" w:rsidRDefault="00210AF6" w:rsidP="00210AF6">
      <w:pPr>
        <w:jc w:val="both"/>
        <w:rPr>
          <w:rFonts w:ascii="Verdana" w:eastAsia="Times New Roman" w:hAnsi="Verdana"/>
          <w:sz w:val="24"/>
          <w:szCs w:val="24"/>
        </w:rPr>
      </w:pPr>
      <w:r w:rsidRPr="00210AF6">
        <w:rPr>
          <w:rFonts w:ascii="Verdana" w:eastAsia="Times New Roman" w:hAnsi="Verdana"/>
          <w:sz w:val="24"/>
          <w:szCs w:val="24"/>
        </w:rPr>
        <w:lastRenderedPageBreak/>
        <w:t xml:space="preserve">The variations </w:t>
      </w:r>
      <w:r w:rsidR="00043FAE">
        <w:rPr>
          <w:rFonts w:ascii="Verdana" w:eastAsia="Times New Roman" w:hAnsi="Verdana"/>
          <w:sz w:val="24"/>
          <w:szCs w:val="24"/>
        </w:rPr>
        <w:t xml:space="preserve">made previously are </w:t>
      </w:r>
      <w:r w:rsidR="009F0E2E">
        <w:rPr>
          <w:rFonts w:ascii="Verdana" w:eastAsia="Times New Roman" w:hAnsi="Verdana"/>
          <w:sz w:val="24"/>
          <w:szCs w:val="24"/>
        </w:rPr>
        <w:t>listed in the table below</w:t>
      </w:r>
      <w:r w:rsidR="00043FAE">
        <w:rPr>
          <w:rFonts w:ascii="Verdana" w:eastAsia="Times New Roman" w:hAnsi="Verdana"/>
          <w:sz w:val="24"/>
          <w:szCs w:val="24"/>
        </w:rPr>
        <w:t xml:space="preserve"> in column 1</w:t>
      </w:r>
      <w:r w:rsidR="009F0E2E">
        <w:rPr>
          <w:rFonts w:ascii="Verdana" w:eastAsia="Times New Roman" w:hAnsi="Verdana"/>
          <w:sz w:val="24"/>
          <w:szCs w:val="24"/>
        </w:rPr>
        <w:t>, with those additional amendments from the Welsh Health Circular</w:t>
      </w:r>
      <w:r w:rsidR="00E43036">
        <w:rPr>
          <w:rFonts w:ascii="Verdana" w:eastAsia="Times New Roman" w:hAnsi="Verdana"/>
          <w:sz w:val="24"/>
          <w:szCs w:val="24"/>
        </w:rPr>
        <w:t xml:space="preserve"> and action </w:t>
      </w:r>
      <w:r w:rsidR="009F0E2E">
        <w:rPr>
          <w:rFonts w:ascii="Verdana" w:eastAsia="Times New Roman" w:hAnsi="Verdana"/>
          <w:sz w:val="24"/>
          <w:szCs w:val="24"/>
        </w:rPr>
        <w:t>inclu</w:t>
      </w:r>
      <w:r w:rsidR="00255581">
        <w:rPr>
          <w:rFonts w:ascii="Verdana" w:eastAsia="Times New Roman" w:hAnsi="Verdana"/>
          <w:sz w:val="24"/>
          <w:szCs w:val="24"/>
        </w:rPr>
        <w:t xml:space="preserve">ded in Red for Boards </w:t>
      </w:r>
      <w:r w:rsidR="00F90A75">
        <w:rPr>
          <w:rFonts w:ascii="Verdana" w:eastAsia="Times New Roman" w:hAnsi="Verdana"/>
          <w:sz w:val="24"/>
          <w:szCs w:val="24"/>
        </w:rPr>
        <w:t xml:space="preserve">consideration to approve: </w:t>
      </w:r>
    </w:p>
    <w:tbl>
      <w:tblPr>
        <w:tblpPr w:leftFromText="180" w:rightFromText="180" w:vertAnchor="text" w:horzAnchor="margin" w:tblpX="-572" w:tblpY="165"/>
        <w:tblW w:w="2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2"/>
        <w:gridCol w:w="2046"/>
        <w:gridCol w:w="6452"/>
        <w:gridCol w:w="5629"/>
        <w:gridCol w:w="5592"/>
      </w:tblGrid>
      <w:tr w:rsidR="00043FAE" w:rsidRPr="00255581" w14:paraId="0ACC7C8C" w14:textId="4E043ADB" w:rsidTr="00043FAE">
        <w:trPr>
          <w:tblHeader/>
        </w:trPr>
        <w:tc>
          <w:tcPr>
            <w:tcW w:w="1202" w:type="dxa"/>
            <w:shd w:val="clear" w:color="auto" w:fill="DBE5F1" w:themeFill="accent1" w:themeFillTint="33"/>
            <w:tcMar>
              <w:top w:w="0" w:type="dxa"/>
              <w:left w:w="108" w:type="dxa"/>
              <w:bottom w:w="0" w:type="dxa"/>
              <w:right w:w="108" w:type="dxa"/>
            </w:tcMar>
            <w:hideMark/>
          </w:tcPr>
          <w:p w14:paraId="167F8846" w14:textId="77777777" w:rsidR="00043FAE" w:rsidRPr="00255581" w:rsidRDefault="00043FAE" w:rsidP="00376ADB">
            <w:pPr>
              <w:pStyle w:val="null"/>
              <w:spacing w:before="0" w:beforeAutospacing="0" w:after="0" w:afterAutospacing="0"/>
              <w:jc w:val="center"/>
              <w:rPr>
                <w:rFonts w:ascii="Verdana" w:hAnsi="Verdana"/>
                <w:b/>
                <w:sz w:val="22"/>
                <w:szCs w:val="22"/>
                <w:lang w:eastAsia="en-US"/>
              </w:rPr>
            </w:pPr>
            <w:r w:rsidRPr="00255581">
              <w:rPr>
                <w:rStyle w:val="null1"/>
                <w:rFonts w:ascii="Verdana" w:hAnsi="Verdana"/>
                <w:b/>
                <w:sz w:val="22"/>
                <w:szCs w:val="22"/>
                <w:lang w:eastAsia="en-US"/>
              </w:rPr>
              <w:t>SO Number</w:t>
            </w:r>
          </w:p>
        </w:tc>
        <w:tc>
          <w:tcPr>
            <w:tcW w:w="2046" w:type="dxa"/>
            <w:shd w:val="clear" w:color="auto" w:fill="DBE5F1" w:themeFill="accent1" w:themeFillTint="33"/>
            <w:tcMar>
              <w:top w:w="0" w:type="dxa"/>
              <w:left w:w="108" w:type="dxa"/>
              <w:bottom w:w="0" w:type="dxa"/>
              <w:right w:w="108" w:type="dxa"/>
            </w:tcMar>
            <w:hideMark/>
          </w:tcPr>
          <w:p w14:paraId="359BB348" w14:textId="77777777" w:rsidR="00043FAE" w:rsidRPr="00255581" w:rsidRDefault="00043FAE" w:rsidP="00376ADB">
            <w:pPr>
              <w:pStyle w:val="null"/>
              <w:spacing w:before="0" w:beforeAutospacing="0" w:after="0" w:afterAutospacing="0"/>
              <w:jc w:val="center"/>
              <w:rPr>
                <w:rFonts w:ascii="Verdana" w:hAnsi="Verdana"/>
                <w:b/>
                <w:sz w:val="22"/>
                <w:szCs w:val="22"/>
                <w:lang w:eastAsia="en-US"/>
              </w:rPr>
            </w:pPr>
            <w:r w:rsidRPr="00255581">
              <w:rPr>
                <w:rStyle w:val="null1"/>
                <w:rFonts w:ascii="Verdana" w:hAnsi="Verdana"/>
                <w:b/>
                <w:sz w:val="22"/>
                <w:szCs w:val="22"/>
                <w:lang w:eastAsia="en-US"/>
              </w:rPr>
              <w:t>Heading / Sub Heading</w:t>
            </w:r>
          </w:p>
        </w:tc>
        <w:tc>
          <w:tcPr>
            <w:tcW w:w="6452" w:type="dxa"/>
            <w:shd w:val="clear" w:color="auto" w:fill="DBE5F1" w:themeFill="accent1" w:themeFillTint="33"/>
            <w:tcMar>
              <w:top w:w="0" w:type="dxa"/>
              <w:left w:w="108" w:type="dxa"/>
              <w:bottom w:w="0" w:type="dxa"/>
              <w:right w:w="108" w:type="dxa"/>
            </w:tcMar>
            <w:hideMark/>
          </w:tcPr>
          <w:p w14:paraId="3139A06E" w14:textId="72B4A1D2" w:rsidR="00043FAE" w:rsidRPr="00255581" w:rsidRDefault="00043FAE" w:rsidP="00376ADB">
            <w:pPr>
              <w:pStyle w:val="null"/>
              <w:spacing w:before="0" w:beforeAutospacing="0" w:after="0" w:afterAutospacing="0"/>
              <w:jc w:val="center"/>
              <w:rPr>
                <w:rFonts w:ascii="Verdana" w:hAnsi="Verdana"/>
                <w:b/>
                <w:sz w:val="22"/>
                <w:szCs w:val="22"/>
                <w:lang w:eastAsia="en-US"/>
              </w:rPr>
            </w:pPr>
            <w:r w:rsidRPr="00255581">
              <w:rPr>
                <w:rStyle w:val="null1"/>
                <w:rFonts w:ascii="Verdana" w:hAnsi="Verdana"/>
                <w:b/>
                <w:sz w:val="22"/>
                <w:szCs w:val="22"/>
                <w:lang w:eastAsia="en-US"/>
              </w:rPr>
              <w:t xml:space="preserve">Change to Revised Standing Order </w:t>
            </w:r>
          </w:p>
        </w:tc>
        <w:tc>
          <w:tcPr>
            <w:tcW w:w="5629" w:type="dxa"/>
            <w:shd w:val="clear" w:color="auto" w:fill="DBE5F1" w:themeFill="accent1" w:themeFillTint="33"/>
          </w:tcPr>
          <w:p w14:paraId="2DF52839" w14:textId="13B17C48" w:rsidR="00043FAE" w:rsidRPr="00255581" w:rsidRDefault="00043FAE" w:rsidP="00376ADB">
            <w:pPr>
              <w:pStyle w:val="null"/>
              <w:spacing w:before="0" w:beforeAutospacing="0" w:after="0" w:afterAutospacing="0"/>
              <w:jc w:val="center"/>
              <w:rPr>
                <w:rStyle w:val="null1"/>
                <w:rFonts w:ascii="Verdana" w:hAnsi="Verdana"/>
                <w:b/>
                <w:sz w:val="22"/>
                <w:szCs w:val="22"/>
                <w:lang w:eastAsia="en-US"/>
              </w:rPr>
            </w:pPr>
            <w:r w:rsidRPr="00255581">
              <w:rPr>
                <w:rStyle w:val="null1"/>
                <w:rFonts w:ascii="Verdana" w:hAnsi="Verdana"/>
                <w:b/>
                <w:sz w:val="22"/>
                <w:szCs w:val="22"/>
                <w:lang w:eastAsia="en-US"/>
              </w:rPr>
              <w:t>Revised Text</w:t>
            </w:r>
            <w:r w:rsidR="00931AFD">
              <w:rPr>
                <w:rStyle w:val="null1"/>
                <w:rFonts w:ascii="Verdana" w:hAnsi="Verdana"/>
                <w:b/>
                <w:sz w:val="22"/>
                <w:szCs w:val="22"/>
                <w:lang w:eastAsia="en-US"/>
              </w:rPr>
              <w:t xml:space="preserve"> as agreed in July 2020:</w:t>
            </w:r>
          </w:p>
        </w:tc>
        <w:tc>
          <w:tcPr>
            <w:tcW w:w="5592" w:type="dxa"/>
            <w:shd w:val="clear" w:color="auto" w:fill="DBE5F1" w:themeFill="accent1" w:themeFillTint="33"/>
          </w:tcPr>
          <w:p w14:paraId="1352B0AA" w14:textId="0D4A2951" w:rsidR="00043FAE" w:rsidRPr="00255581" w:rsidRDefault="00043FAE" w:rsidP="00376ADB">
            <w:pPr>
              <w:pStyle w:val="null"/>
              <w:spacing w:before="0" w:beforeAutospacing="0" w:after="0" w:afterAutospacing="0"/>
              <w:jc w:val="center"/>
              <w:rPr>
                <w:rStyle w:val="null1"/>
                <w:rFonts w:ascii="Verdana" w:hAnsi="Verdana"/>
                <w:b/>
                <w:sz w:val="22"/>
                <w:szCs w:val="22"/>
                <w:lang w:eastAsia="en-US"/>
              </w:rPr>
            </w:pPr>
            <w:r>
              <w:rPr>
                <w:rStyle w:val="null1"/>
                <w:rFonts w:ascii="Verdana" w:hAnsi="Verdana"/>
                <w:b/>
                <w:sz w:val="22"/>
                <w:szCs w:val="22"/>
                <w:lang w:eastAsia="en-US"/>
              </w:rPr>
              <w:t>Proposed action from April 2021</w:t>
            </w:r>
          </w:p>
        </w:tc>
      </w:tr>
      <w:tr w:rsidR="00043FAE" w:rsidRPr="00255581" w14:paraId="6151AD6B" w14:textId="665019B6" w:rsidTr="00043FAE">
        <w:tc>
          <w:tcPr>
            <w:tcW w:w="1202" w:type="dxa"/>
            <w:tcMar>
              <w:top w:w="0" w:type="dxa"/>
              <w:left w:w="108" w:type="dxa"/>
              <w:bottom w:w="0" w:type="dxa"/>
              <w:right w:w="108" w:type="dxa"/>
            </w:tcMar>
            <w:hideMark/>
          </w:tcPr>
          <w:p w14:paraId="61D2BF81"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Xxxii</w:t>
            </w:r>
          </w:p>
        </w:tc>
        <w:tc>
          <w:tcPr>
            <w:tcW w:w="2046" w:type="dxa"/>
            <w:tcMar>
              <w:top w:w="0" w:type="dxa"/>
              <w:left w:w="108" w:type="dxa"/>
              <w:bottom w:w="0" w:type="dxa"/>
              <w:right w:w="108" w:type="dxa"/>
            </w:tcMar>
            <w:hideMark/>
          </w:tcPr>
          <w:p w14:paraId="6D099DFD"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Variation and amendment to Standing Orders</w:t>
            </w:r>
          </w:p>
        </w:tc>
        <w:tc>
          <w:tcPr>
            <w:tcW w:w="6452" w:type="dxa"/>
            <w:tcMar>
              <w:top w:w="0" w:type="dxa"/>
              <w:left w:w="108" w:type="dxa"/>
              <w:bottom w:w="0" w:type="dxa"/>
              <w:right w:w="108" w:type="dxa"/>
            </w:tcMar>
            <w:hideMark/>
          </w:tcPr>
          <w:p w14:paraId="1855DAAB" w14:textId="0646F3F6"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sz w:val="22"/>
                <w:szCs w:val="22"/>
                <w:lang w:eastAsia="en-US"/>
              </w:rPr>
              <w:t>Changes to the standing orders will be agreed at Board and communicated to Audit Committee first (not the other way round)</w:t>
            </w:r>
          </w:p>
          <w:p w14:paraId="24FEE2DB" w14:textId="1933AF30"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color w:val="FF0000"/>
                <w:sz w:val="22"/>
                <w:szCs w:val="22"/>
                <w:lang w:eastAsia="en-US"/>
              </w:rPr>
              <w:t>Amended wording in revised standing orders.</w:t>
            </w:r>
          </w:p>
        </w:tc>
        <w:tc>
          <w:tcPr>
            <w:tcW w:w="5629" w:type="dxa"/>
          </w:tcPr>
          <w:p w14:paraId="01EBC8EB" w14:textId="77777777" w:rsidR="00043FAE" w:rsidRDefault="00043FAE" w:rsidP="00376ADB">
            <w:pPr>
              <w:pStyle w:val="null"/>
              <w:spacing w:before="0" w:beforeAutospacing="0" w:after="0" w:afterAutospacing="0"/>
              <w:ind w:left="136" w:right="138"/>
              <w:jc w:val="both"/>
              <w:rPr>
                <w:rFonts w:ascii="Verdana" w:hAnsi="Verdana"/>
                <w:color w:val="FF0000"/>
                <w:sz w:val="22"/>
                <w:szCs w:val="22"/>
              </w:rPr>
            </w:pPr>
            <w:r w:rsidRPr="00255581">
              <w:rPr>
                <w:rFonts w:ascii="Verdana" w:hAnsi="Verdana"/>
                <w:sz w:val="22"/>
                <w:szCs w:val="22"/>
              </w:rPr>
              <w:t xml:space="preserve">‘The proposed variation or amendment has been considered and approved by the </w:t>
            </w:r>
            <w:r w:rsidRPr="00255581">
              <w:rPr>
                <w:rFonts w:ascii="Verdana" w:hAnsi="Verdana"/>
                <w:i/>
                <w:strike/>
                <w:color w:val="000000" w:themeColor="text1"/>
                <w:sz w:val="22"/>
                <w:szCs w:val="22"/>
              </w:rPr>
              <w:t>Audit and Corporate Governance Committee and is the subject of a formal report to the Board.</w:t>
            </w:r>
            <w:r w:rsidRPr="00255581">
              <w:rPr>
                <w:rFonts w:ascii="Verdana" w:hAnsi="Verdana"/>
                <w:color w:val="000000" w:themeColor="text1"/>
                <w:sz w:val="22"/>
                <w:szCs w:val="22"/>
              </w:rPr>
              <w:t xml:space="preserve"> </w:t>
            </w:r>
            <w:r w:rsidRPr="00255581">
              <w:rPr>
                <w:rFonts w:ascii="Verdana" w:hAnsi="Verdana"/>
                <w:color w:val="FF0000"/>
                <w:sz w:val="22"/>
                <w:szCs w:val="22"/>
              </w:rPr>
              <w:t>Board and communicated to the Audit and Corporate Governance Committee;’</w:t>
            </w:r>
          </w:p>
          <w:p w14:paraId="07932D43" w14:textId="3A058C7F" w:rsidR="00043FAE" w:rsidRPr="00376ADB" w:rsidRDefault="00043FAE" w:rsidP="00376ADB">
            <w:pPr>
              <w:pStyle w:val="null"/>
              <w:spacing w:before="0" w:beforeAutospacing="0" w:after="0" w:afterAutospacing="0"/>
              <w:ind w:left="136" w:right="138"/>
              <w:jc w:val="both"/>
              <w:rPr>
                <w:rStyle w:val="null1"/>
                <w:rFonts w:ascii="Verdana" w:hAnsi="Verdana"/>
                <w:color w:val="FF0000"/>
                <w:sz w:val="22"/>
                <w:szCs w:val="22"/>
              </w:rPr>
            </w:pPr>
          </w:p>
        </w:tc>
        <w:tc>
          <w:tcPr>
            <w:tcW w:w="5592" w:type="dxa"/>
          </w:tcPr>
          <w:p w14:paraId="29F73E8C" w14:textId="0A39948B" w:rsidR="00043FAE" w:rsidRPr="00255581" w:rsidRDefault="00043FAE" w:rsidP="00376ADB">
            <w:pPr>
              <w:pStyle w:val="null"/>
              <w:spacing w:before="0" w:beforeAutospacing="0" w:after="0" w:afterAutospacing="0"/>
              <w:ind w:left="136" w:right="138"/>
              <w:jc w:val="both"/>
              <w:rPr>
                <w:rFonts w:ascii="Verdana" w:hAnsi="Verdana"/>
                <w:sz w:val="22"/>
                <w:szCs w:val="22"/>
              </w:rPr>
            </w:pPr>
            <w:r>
              <w:rPr>
                <w:rFonts w:ascii="Verdana" w:hAnsi="Verdana"/>
                <w:sz w:val="22"/>
                <w:szCs w:val="22"/>
              </w:rPr>
              <w:t>Propose revert back to previous text for Audit and Corporate Governance Committee to consider proposed variations to</w:t>
            </w:r>
            <w:r w:rsidR="00D71FE0">
              <w:rPr>
                <w:rFonts w:ascii="Verdana" w:hAnsi="Verdana"/>
                <w:sz w:val="22"/>
                <w:szCs w:val="22"/>
              </w:rPr>
              <w:t xml:space="preserve"> Standing O</w:t>
            </w:r>
            <w:r>
              <w:rPr>
                <w:rFonts w:ascii="Verdana" w:hAnsi="Verdana"/>
                <w:sz w:val="22"/>
                <w:szCs w:val="22"/>
              </w:rPr>
              <w:t xml:space="preserve">rders and recommend to the Board. </w:t>
            </w:r>
          </w:p>
        </w:tc>
      </w:tr>
      <w:tr w:rsidR="00043FAE" w:rsidRPr="00255581" w14:paraId="21354AE5" w14:textId="0D275C20" w:rsidTr="00043FAE">
        <w:trPr>
          <w:trHeight w:val="5637"/>
        </w:trPr>
        <w:tc>
          <w:tcPr>
            <w:tcW w:w="1202" w:type="dxa"/>
            <w:tcMar>
              <w:top w:w="0" w:type="dxa"/>
              <w:left w:w="108" w:type="dxa"/>
              <w:bottom w:w="0" w:type="dxa"/>
              <w:right w:w="108" w:type="dxa"/>
            </w:tcMar>
          </w:tcPr>
          <w:p w14:paraId="1576D51D" w14:textId="77777777" w:rsidR="00043FAE" w:rsidRPr="00255581" w:rsidRDefault="00043FAE" w:rsidP="00376ADB">
            <w:pPr>
              <w:pStyle w:val="null"/>
              <w:spacing w:before="0" w:beforeAutospacing="0" w:after="0" w:afterAutospacing="0"/>
              <w:rPr>
                <w:rStyle w:val="null1"/>
                <w:rFonts w:ascii="Verdana" w:hAnsi="Verdana"/>
                <w:color w:val="FF0000"/>
                <w:sz w:val="22"/>
                <w:szCs w:val="22"/>
                <w:lang w:eastAsia="en-US"/>
              </w:rPr>
            </w:pPr>
            <w:r w:rsidRPr="00255581">
              <w:rPr>
                <w:rStyle w:val="null1"/>
                <w:rFonts w:ascii="Verdana" w:hAnsi="Verdana"/>
                <w:color w:val="FF0000"/>
                <w:sz w:val="22"/>
                <w:szCs w:val="22"/>
                <w:lang w:eastAsia="en-US"/>
              </w:rPr>
              <w:t xml:space="preserve">1.3 </w:t>
            </w:r>
          </w:p>
        </w:tc>
        <w:tc>
          <w:tcPr>
            <w:tcW w:w="2046" w:type="dxa"/>
            <w:tcMar>
              <w:top w:w="0" w:type="dxa"/>
              <w:left w:w="108" w:type="dxa"/>
              <w:bottom w:w="0" w:type="dxa"/>
              <w:right w:w="108" w:type="dxa"/>
            </w:tcMar>
          </w:tcPr>
          <w:p w14:paraId="0ADA7AF3" w14:textId="77777777" w:rsidR="00043FAE" w:rsidRPr="00255581" w:rsidRDefault="00043FAE" w:rsidP="00376ADB">
            <w:pPr>
              <w:pStyle w:val="null"/>
              <w:spacing w:before="0" w:beforeAutospacing="0" w:after="0" w:afterAutospacing="0"/>
              <w:rPr>
                <w:rStyle w:val="null1"/>
                <w:rFonts w:ascii="Verdana" w:hAnsi="Verdana"/>
                <w:color w:val="FF0000"/>
                <w:sz w:val="22"/>
                <w:szCs w:val="22"/>
                <w:lang w:eastAsia="en-US"/>
              </w:rPr>
            </w:pPr>
            <w:r w:rsidRPr="00255581">
              <w:rPr>
                <w:rStyle w:val="null1"/>
                <w:rFonts w:ascii="Verdana" w:hAnsi="Verdana"/>
                <w:color w:val="FF0000"/>
                <w:sz w:val="22"/>
                <w:szCs w:val="22"/>
                <w:lang w:eastAsia="en-US"/>
              </w:rPr>
              <w:t xml:space="preserve">Tenure of Non-Executive Directors Term </w:t>
            </w:r>
          </w:p>
        </w:tc>
        <w:tc>
          <w:tcPr>
            <w:tcW w:w="6452" w:type="dxa"/>
            <w:tcMar>
              <w:top w:w="0" w:type="dxa"/>
              <w:left w:w="108" w:type="dxa"/>
              <w:bottom w:w="0" w:type="dxa"/>
              <w:right w:w="108" w:type="dxa"/>
            </w:tcMar>
          </w:tcPr>
          <w:p w14:paraId="6BAD2B99" w14:textId="0EE146B2" w:rsidR="00043FAE" w:rsidRPr="00255581" w:rsidRDefault="00043FAE" w:rsidP="00376ADB">
            <w:pPr>
              <w:pStyle w:val="Default"/>
              <w:rPr>
                <w:rFonts w:ascii="Verdana" w:eastAsia="Times New Roman" w:hAnsi="Verdana"/>
                <w:bCs/>
                <w:color w:val="auto"/>
                <w:sz w:val="22"/>
                <w:szCs w:val="22"/>
              </w:rPr>
            </w:pPr>
            <w:r>
              <w:rPr>
                <w:rFonts w:ascii="Verdana" w:eastAsia="Times New Roman" w:hAnsi="Verdana"/>
                <w:bCs/>
                <w:color w:val="auto"/>
                <w:sz w:val="22"/>
                <w:szCs w:val="22"/>
              </w:rPr>
              <w:t>Standing O</w:t>
            </w:r>
            <w:r w:rsidRPr="00255581">
              <w:rPr>
                <w:rFonts w:ascii="Verdana" w:eastAsia="Times New Roman" w:hAnsi="Verdana"/>
                <w:bCs/>
                <w:color w:val="auto"/>
                <w:sz w:val="22"/>
                <w:szCs w:val="22"/>
              </w:rPr>
              <w:t xml:space="preserve">rders need to include reference to the National Health Service (Temporary Disapplication of Tenure of Office) (Wales) (Coronavirus) Regulations 2020  which allows longer periods of tenure where the end of the current term is within the period effected by temporary suspension of all public appointments in March 2020. </w:t>
            </w:r>
          </w:p>
          <w:p w14:paraId="639323A4" w14:textId="77777777" w:rsidR="00043FAE" w:rsidRPr="00255581" w:rsidRDefault="00043FAE" w:rsidP="00376ADB">
            <w:pPr>
              <w:pStyle w:val="null"/>
              <w:spacing w:before="0" w:beforeAutospacing="0" w:after="0" w:afterAutospacing="0"/>
              <w:rPr>
                <w:rFonts w:ascii="Verdana" w:eastAsia="Times New Roman" w:hAnsi="Verdana" w:cs="Arial"/>
                <w:bCs/>
                <w:sz w:val="22"/>
                <w:szCs w:val="22"/>
              </w:rPr>
            </w:pPr>
          </w:p>
          <w:p w14:paraId="7AAB85B4" w14:textId="77089D12" w:rsidR="00043FAE" w:rsidRPr="00255581" w:rsidRDefault="00043FAE" w:rsidP="00376ADB">
            <w:pPr>
              <w:pStyle w:val="null"/>
              <w:spacing w:before="0" w:beforeAutospacing="0" w:after="0" w:afterAutospacing="0"/>
              <w:rPr>
                <w:rFonts w:ascii="Verdana" w:eastAsia="Times New Roman" w:hAnsi="Verdana" w:cs="Arial"/>
                <w:bCs/>
                <w:sz w:val="22"/>
                <w:szCs w:val="22"/>
              </w:rPr>
            </w:pPr>
            <w:r w:rsidRPr="00255581">
              <w:rPr>
                <w:rStyle w:val="null1"/>
                <w:rFonts w:ascii="Verdana" w:hAnsi="Verdana"/>
                <w:color w:val="FF0000"/>
                <w:sz w:val="22"/>
                <w:szCs w:val="22"/>
                <w:lang w:eastAsia="en-US"/>
              </w:rPr>
              <w:t>Amended wording in revised standing orders.</w:t>
            </w:r>
          </w:p>
        </w:tc>
        <w:tc>
          <w:tcPr>
            <w:tcW w:w="5629" w:type="dxa"/>
          </w:tcPr>
          <w:p w14:paraId="031E40C1" w14:textId="2EEBCD85" w:rsidR="00043FAE" w:rsidRPr="00376ADB" w:rsidRDefault="00043FAE" w:rsidP="00376ADB">
            <w:pPr>
              <w:pStyle w:val="StyleOutlinenumberedArialOutlinenumberedArial11Outli"/>
              <w:ind w:left="136" w:right="276"/>
              <w:jc w:val="both"/>
              <w:rPr>
                <w:rStyle w:val="null1"/>
                <w:rFonts w:ascii="Verdana" w:hAnsi="Verdana"/>
                <w:sz w:val="22"/>
                <w:szCs w:val="22"/>
              </w:rPr>
            </w:pPr>
            <w:r w:rsidRPr="00255581">
              <w:rPr>
                <w:rFonts w:ascii="Verdana" w:hAnsi="Verdana"/>
                <w:b w:val="0"/>
                <w:sz w:val="22"/>
                <w:szCs w:val="22"/>
              </w:rPr>
              <w:t xml:space="preserve">‘Board members will be determined by their contract of appointment. </w:t>
            </w:r>
            <w:r w:rsidRPr="00255581">
              <w:rPr>
                <w:rFonts w:ascii="Verdana" w:hAnsi="Verdana"/>
                <w:b w:val="0"/>
                <w:i/>
                <w:color w:val="FF0000"/>
                <w:sz w:val="22"/>
                <w:szCs w:val="22"/>
              </w:rPr>
              <w:t xml:space="preserve">The Chair and Non-Executive Directors are appointed by the Minister for Health and Social Services </w:t>
            </w:r>
            <w:r>
              <w:rPr>
                <w:rFonts w:ascii="Verdana" w:hAnsi="Verdana"/>
                <w:b w:val="0"/>
                <w:i/>
                <w:color w:val="FF0000"/>
                <w:sz w:val="22"/>
                <w:szCs w:val="22"/>
              </w:rPr>
              <w:t xml:space="preserve">and </w:t>
            </w:r>
            <w:r w:rsidRPr="00255581">
              <w:rPr>
                <w:rFonts w:ascii="Verdana" w:hAnsi="Verdana"/>
                <w:b w:val="0"/>
                <w:i/>
                <w:color w:val="FF0000"/>
                <w:sz w:val="22"/>
                <w:szCs w:val="22"/>
              </w:rPr>
              <w:t>shall be appointed as Trust members for a period specified by the Welsh Ministers, but for no longer than 4 years in any one term. These members can be reappointed but may not hold office as a member or associate member for the same Board for a total period of more than 8 years, with the exception of those appointed or re-appointed in accordance with Regulation 3 of the National Health Service (Temporary Disapplication of Tenure of Office) (Wales) (Coronavirus) Regulations 2020. These members will hold office in accordance with the terms of their appointment or re-appointment. Time served need not be consecutive and will still be counted towards the total period even where there is a break in the term.’</w:t>
            </w:r>
          </w:p>
        </w:tc>
        <w:tc>
          <w:tcPr>
            <w:tcW w:w="5592" w:type="dxa"/>
          </w:tcPr>
          <w:p w14:paraId="3A05F43E" w14:textId="64A4628C" w:rsidR="00043FAE" w:rsidRPr="00255581" w:rsidRDefault="00D71FE0" w:rsidP="00376ADB">
            <w:pPr>
              <w:pStyle w:val="StyleOutlinenumberedArialOutlinenumberedArial11Outli"/>
              <w:ind w:left="136" w:right="276"/>
              <w:jc w:val="both"/>
              <w:rPr>
                <w:rFonts w:ascii="Verdana" w:hAnsi="Verdana"/>
                <w:b w:val="0"/>
                <w:sz w:val="22"/>
                <w:szCs w:val="22"/>
              </w:rPr>
            </w:pPr>
            <w:r>
              <w:rPr>
                <w:rFonts w:ascii="Verdana" w:hAnsi="Verdana"/>
                <w:b w:val="0"/>
                <w:sz w:val="22"/>
                <w:szCs w:val="22"/>
              </w:rPr>
              <w:t xml:space="preserve">Remove temporary variation as the Temporary Regulation has now expired </w:t>
            </w:r>
            <w:r w:rsidRPr="00D71FE0">
              <w:rPr>
                <w:rFonts w:ascii="Verdana" w:hAnsi="Verdana"/>
                <w:b w:val="0"/>
                <w:sz w:val="22"/>
                <w:szCs w:val="22"/>
              </w:rPr>
              <w:t>(</w:t>
            </w:r>
            <w:r w:rsidRPr="00D71FE0">
              <w:rPr>
                <w:rFonts w:ascii="Verdana" w:hAnsi="Verdana"/>
                <w:b w:val="0"/>
                <w:i/>
                <w:sz w:val="22"/>
                <w:szCs w:val="22"/>
              </w:rPr>
              <w:t>Regulation 3 of the National Health Service (Temporary Disapplication of Tenure of Office) (Wales) (Coronavirus) Regulations 2020.</w:t>
            </w:r>
          </w:p>
        </w:tc>
      </w:tr>
      <w:tr w:rsidR="00043FAE" w:rsidRPr="00255581" w14:paraId="73852050" w14:textId="28C35BD9" w:rsidTr="00043FAE">
        <w:tc>
          <w:tcPr>
            <w:tcW w:w="1202" w:type="dxa"/>
            <w:tcMar>
              <w:top w:w="0" w:type="dxa"/>
              <w:left w:w="108" w:type="dxa"/>
              <w:bottom w:w="0" w:type="dxa"/>
              <w:right w:w="108" w:type="dxa"/>
            </w:tcMar>
            <w:hideMark/>
          </w:tcPr>
          <w:p w14:paraId="518C69B5" w14:textId="77777777" w:rsidR="00043FAE" w:rsidRPr="00255581" w:rsidRDefault="00043FAE" w:rsidP="00376ADB">
            <w:pPr>
              <w:pStyle w:val="null"/>
              <w:spacing w:before="0" w:beforeAutospacing="0" w:after="0" w:afterAutospacing="0"/>
              <w:rPr>
                <w:rFonts w:ascii="Verdana" w:hAnsi="Verdana"/>
                <w:sz w:val="22"/>
                <w:szCs w:val="22"/>
                <w:highlight w:val="yellow"/>
                <w:lang w:eastAsia="en-US"/>
              </w:rPr>
            </w:pPr>
            <w:r w:rsidRPr="00255581">
              <w:rPr>
                <w:rStyle w:val="null1"/>
                <w:rFonts w:ascii="Verdana" w:hAnsi="Verdana"/>
                <w:sz w:val="22"/>
                <w:szCs w:val="22"/>
                <w:lang w:eastAsia="en-US"/>
              </w:rPr>
              <w:t>7.1</w:t>
            </w:r>
          </w:p>
        </w:tc>
        <w:tc>
          <w:tcPr>
            <w:tcW w:w="2046" w:type="dxa"/>
            <w:tcMar>
              <w:top w:w="0" w:type="dxa"/>
              <w:left w:w="108" w:type="dxa"/>
              <w:bottom w:w="0" w:type="dxa"/>
              <w:right w:w="108" w:type="dxa"/>
            </w:tcMar>
            <w:hideMark/>
          </w:tcPr>
          <w:p w14:paraId="12C022A4" w14:textId="77777777" w:rsidR="00043FAE" w:rsidRPr="00255581" w:rsidRDefault="00043FAE" w:rsidP="00376ADB">
            <w:pPr>
              <w:pStyle w:val="null"/>
              <w:spacing w:before="0" w:beforeAutospacing="0" w:after="0" w:afterAutospacing="0"/>
              <w:rPr>
                <w:rStyle w:val="null1"/>
                <w:rFonts w:ascii="Verdana" w:hAnsi="Verdana"/>
                <w:sz w:val="22"/>
                <w:szCs w:val="22"/>
              </w:rPr>
            </w:pPr>
            <w:r w:rsidRPr="00255581">
              <w:rPr>
                <w:rStyle w:val="null1"/>
                <w:rFonts w:ascii="Verdana" w:hAnsi="Verdana"/>
                <w:sz w:val="22"/>
                <w:szCs w:val="22"/>
                <w:lang w:eastAsia="en-US"/>
              </w:rPr>
              <w:t>Putting citizens first</w:t>
            </w:r>
          </w:p>
        </w:tc>
        <w:tc>
          <w:tcPr>
            <w:tcW w:w="6452" w:type="dxa"/>
            <w:tcMar>
              <w:top w:w="0" w:type="dxa"/>
              <w:left w:w="108" w:type="dxa"/>
              <w:bottom w:w="0" w:type="dxa"/>
              <w:right w:w="108" w:type="dxa"/>
            </w:tcMar>
            <w:hideMark/>
          </w:tcPr>
          <w:p w14:paraId="0E49A33F" w14:textId="7E93041B"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sz w:val="22"/>
                <w:szCs w:val="22"/>
                <w:lang w:eastAsia="en-US"/>
              </w:rPr>
              <w:t xml:space="preserve">As we have been unable to Broadcast Board meetings, there is a change to the way in which we communicate and ensure transparency to the public. </w:t>
            </w:r>
            <w:r w:rsidRPr="00255581">
              <w:rPr>
                <w:rStyle w:val="null1"/>
                <w:rFonts w:ascii="Verdana" w:hAnsi="Verdana"/>
                <w:color w:val="FF0000"/>
                <w:sz w:val="22"/>
                <w:szCs w:val="22"/>
                <w:lang w:eastAsia="en-US"/>
              </w:rPr>
              <w:t xml:space="preserve">This does not require a change to standing orders.  </w:t>
            </w:r>
            <w:r w:rsidRPr="00255581">
              <w:rPr>
                <w:rStyle w:val="null1"/>
                <w:rFonts w:ascii="Verdana" w:hAnsi="Verdana"/>
                <w:sz w:val="22"/>
                <w:szCs w:val="22"/>
                <w:lang w:eastAsia="en-US"/>
              </w:rPr>
              <w:t xml:space="preserve">We are planning to resume broadcasting Board meetings on 30 July 2020 meeting. </w:t>
            </w:r>
          </w:p>
          <w:p w14:paraId="6FFDB7E8" w14:textId="198C6038" w:rsidR="00043FAE" w:rsidRPr="00255581" w:rsidRDefault="00043FAE" w:rsidP="00376ADB">
            <w:pPr>
              <w:pStyle w:val="null"/>
              <w:spacing w:before="0" w:beforeAutospacing="0" w:after="0" w:afterAutospacing="0"/>
              <w:rPr>
                <w:rStyle w:val="null1"/>
                <w:rFonts w:ascii="Verdana" w:hAnsi="Verdana"/>
                <w:sz w:val="22"/>
                <w:szCs w:val="22"/>
              </w:rPr>
            </w:pPr>
          </w:p>
        </w:tc>
        <w:tc>
          <w:tcPr>
            <w:tcW w:w="5629" w:type="dxa"/>
          </w:tcPr>
          <w:p w14:paraId="45B56B07" w14:textId="6236FAEE" w:rsidR="00043FAE" w:rsidRPr="00255581" w:rsidRDefault="00043FAE" w:rsidP="00376ADB">
            <w:pPr>
              <w:pStyle w:val="null"/>
              <w:spacing w:before="0" w:beforeAutospacing="0" w:after="0" w:afterAutospacing="0"/>
              <w:rPr>
                <w:rStyle w:val="null1"/>
                <w:rFonts w:ascii="Verdana" w:hAnsi="Verdana"/>
                <w:color w:val="FF0000"/>
                <w:sz w:val="22"/>
                <w:szCs w:val="22"/>
                <w:lang w:eastAsia="en-US"/>
              </w:rPr>
            </w:pPr>
            <w:r w:rsidRPr="00255581">
              <w:rPr>
                <w:rStyle w:val="null1"/>
                <w:rFonts w:ascii="Verdana" w:hAnsi="Verdana"/>
                <w:sz w:val="22"/>
                <w:szCs w:val="22"/>
                <w:lang w:eastAsia="en-US"/>
              </w:rPr>
              <w:t xml:space="preserve">Not applicable. </w:t>
            </w:r>
          </w:p>
        </w:tc>
        <w:tc>
          <w:tcPr>
            <w:tcW w:w="5592" w:type="dxa"/>
          </w:tcPr>
          <w:p w14:paraId="69A757F1" w14:textId="6DE670A6" w:rsidR="00043FAE" w:rsidRPr="00255581" w:rsidRDefault="00931AFD" w:rsidP="00376ADB">
            <w:pPr>
              <w:pStyle w:val="null"/>
              <w:spacing w:before="0" w:beforeAutospacing="0" w:after="0" w:afterAutospacing="0"/>
              <w:rPr>
                <w:rStyle w:val="null1"/>
                <w:rFonts w:ascii="Verdana" w:hAnsi="Verdana"/>
                <w:sz w:val="22"/>
                <w:szCs w:val="22"/>
                <w:lang w:eastAsia="en-US"/>
              </w:rPr>
            </w:pPr>
            <w:r>
              <w:rPr>
                <w:rStyle w:val="null1"/>
                <w:rFonts w:ascii="Verdana" w:hAnsi="Verdana"/>
                <w:sz w:val="22"/>
                <w:szCs w:val="22"/>
                <w:lang w:eastAsia="en-US"/>
              </w:rPr>
              <w:t xml:space="preserve">Not applicable – </w:t>
            </w:r>
            <w:r w:rsidR="00D71FE0">
              <w:rPr>
                <w:rStyle w:val="null1"/>
                <w:rFonts w:ascii="Verdana" w:hAnsi="Verdana"/>
                <w:sz w:val="22"/>
                <w:szCs w:val="22"/>
                <w:lang w:eastAsia="en-US"/>
              </w:rPr>
              <w:t xml:space="preserve">live </w:t>
            </w:r>
            <w:r>
              <w:rPr>
                <w:rStyle w:val="null1"/>
                <w:rFonts w:ascii="Verdana" w:hAnsi="Verdana"/>
                <w:sz w:val="22"/>
                <w:szCs w:val="22"/>
                <w:lang w:eastAsia="en-US"/>
              </w:rPr>
              <w:t>broadcasting of Board has resumed.</w:t>
            </w:r>
          </w:p>
        </w:tc>
      </w:tr>
      <w:tr w:rsidR="00043FAE" w:rsidRPr="00255581" w14:paraId="065CC787" w14:textId="53E596A9" w:rsidTr="00043FAE">
        <w:tc>
          <w:tcPr>
            <w:tcW w:w="1202" w:type="dxa"/>
            <w:tcMar>
              <w:top w:w="0" w:type="dxa"/>
              <w:left w:w="108" w:type="dxa"/>
              <w:bottom w:w="0" w:type="dxa"/>
              <w:right w:w="108" w:type="dxa"/>
            </w:tcMar>
            <w:hideMark/>
          </w:tcPr>
          <w:p w14:paraId="55357F98"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7.2</w:t>
            </w:r>
          </w:p>
        </w:tc>
        <w:tc>
          <w:tcPr>
            <w:tcW w:w="2046" w:type="dxa"/>
            <w:tcMar>
              <w:top w:w="0" w:type="dxa"/>
              <w:left w:w="108" w:type="dxa"/>
              <w:bottom w:w="0" w:type="dxa"/>
              <w:right w:w="108" w:type="dxa"/>
            </w:tcMar>
            <w:hideMark/>
          </w:tcPr>
          <w:p w14:paraId="006CBEAB"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Annual plan of board business</w:t>
            </w:r>
          </w:p>
        </w:tc>
        <w:tc>
          <w:tcPr>
            <w:tcW w:w="6452" w:type="dxa"/>
            <w:tcMar>
              <w:top w:w="0" w:type="dxa"/>
              <w:left w:w="108" w:type="dxa"/>
              <w:bottom w:w="0" w:type="dxa"/>
              <w:right w:w="108" w:type="dxa"/>
            </w:tcMar>
            <w:hideMark/>
          </w:tcPr>
          <w:p w14:paraId="133166D2" w14:textId="477F6451"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sz w:val="22"/>
                <w:szCs w:val="22"/>
                <w:lang w:eastAsia="en-US"/>
              </w:rPr>
              <w:t>The Board ha</w:t>
            </w:r>
            <w:r w:rsidR="00D71FE0">
              <w:rPr>
                <w:rStyle w:val="null1"/>
                <w:rFonts w:ascii="Verdana" w:hAnsi="Verdana"/>
                <w:sz w:val="22"/>
                <w:szCs w:val="22"/>
                <w:lang w:eastAsia="en-US"/>
              </w:rPr>
              <w:t>d previously agreed to suspend</w:t>
            </w:r>
            <w:r w:rsidRPr="00255581">
              <w:rPr>
                <w:rStyle w:val="null1"/>
                <w:rFonts w:ascii="Verdana" w:hAnsi="Verdana"/>
                <w:sz w:val="22"/>
                <w:szCs w:val="22"/>
                <w:lang w:eastAsia="en-US"/>
              </w:rPr>
              <w:t xml:space="preserve"> for the foreseeable future, however this has now been resumed and as such </w:t>
            </w:r>
            <w:r w:rsidR="00D71FE0">
              <w:rPr>
                <w:rStyle w:val="null1"/>
                <w:rFonts w:ascii="Verdana" w:hAnsi="Verdana"/>
                <w:color w:val="FF0000"/>
                <w:sz w:val="22"/>
                <w:szCs w:val="22"/>
                <w:lang w:eastAsia="en-US"/>
              </w:rPr>
              <w:t>no changes are needed to Standing O</w:t>
            </w:r>
            <w:r w:rsidRPr="00255581">
              <w:rPr>
                <w:rStyle w:val="null1"/>
                <w:rFonts w:ascii="Verdana" w:hAnsi="Verdana"/>
                <w:color w:val="FF0000"/>
                <w:sz w:val="22"/>
                <w:szCs w:val="22"/>
                <w:lang w:eastAsia="en-US"/>
              </w:rPr>
              <w:t xml:space="preserve">rders. </w:t>
            </w:r>
          </w:p>
          <w:p w14:paraId="66DB4E6E" w14:textId="53892B69" w:rsidR="00043FAE" w:rsidRPr="00255581" w:rsidRDefault="00043FAE" w:rsidP="00376ADB">
            <w:pPr>
              <w:pStyle w:val="null"/>
              <w:spacing w:before="0" w:beforeAutospacing="0" w:after="0" w:afterAutospacing="0"/>
              <w:rPr>
                <w:rFonts w:ascii="Verdana" w:hAnsi="Verdana"/>
                <w:sz w:val="22"/>
                <w:szCs w:val="22"/>
                <w:lang w:eastAsia="en-US"/>
              </w:rPr>
            </w:pPr>
          </w:p>
        </w:tc>
        <w:tc>
          <w:tcPr>
            <w:tcW w:w="5629" w:type="dxa"/>
          </w:tcPr>
          <w:p w14:paraId="7D7A4C44" w14:textId="3AF6F32C"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Fonts w:ascii="Verdana" w:eastAsia="Times New Roman" w:hAnsi="Verdana"/>
                <w:sz w:val="22"/>
                <w:szCs w:val="22"/>
              </w:rPr>
              <w:t>Not applicable.</w:t>
            </w:r>
          </w:p>
        </w:tc>
        <w:tc>
          <w:tcPr>
            <w:tcW w:w="5592" w:type="dxa"/>
          </w:tcPr>
          <w:p w14:paraId="29D1B0A1" w14:textId="16A0190D" w:rsidR="00043FAE" w:rsidRPr="00255581" w:rsidRDefault="00931AFD" w:rsidP="00376ADB">
            <w:pPr>
              <w:pStyle w:val="null"/>
              <w:spacing w:before="0" w:beforeAutospacing="0" w:after="0" w:afterAutospacing="0"/>
              <w:rPr>
                <w:rFonts w:ascii="Verdana" w:eastAsia="Times New Roman" w:hAnsi="Verdana"/>
                <w:sz w:val="22"/>
                <w:szCs w:val="22"/>
              </w:rPr>
            </w:pPr>
            <w:r>
              <w:rPr>
                <w:rStyle w:val="null1"/>
                <w:rFonts w:ascii="Verdana" w:hAnsi="Verdana"/>
                <w:sz w:val="22"/>
                <w:szCs w:val="22"/>
                <w:lang w:eastAsia="en-US"/>
              </w:rPr>
              <w:t xml:space="preserve">Not applicable. </w:t>
            </w:r>
          </w:p>
        </w:tc>
      </w:tr>
      <w:tr w:rsidR="00043FAE" w:rsidRPr="00255581" w14:paraId="3B94F8A1" w14:textId="6C71E528" w:rsidTr="00043FAE">
        <w:tc>
          <w:tcPr>
            <w:tcW w:w="1202" w:type="dxa"/>
            <w:tcMar>
              <w:top w:w="0" w:type="dxa"/>
              <w:left w:w="108" w:type="dxa"/>
              <w:bottom w:w="0" w:type="dxa"/>
              <w:right w:w="108" w:type="dxa"/>
            </w:tcMar>
            <w:hideMark/>
          </w:tcPr>
          <w:p w14:paraId="305F44C2"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7.2.5 – 7.2.7</w:t>
            </w:r>
          </w:p>
        </w:tc>
        <w:tc>
          <w:tcPr>
            <w:tcW w:w="2046" w:type="dxa"/>
            <w:tcMar>
              <w:top w:w="0" w:type="dxa"/>
              <w:left w:w="108" w:type="dxa"/>
              <w:bottom w:w="0" w:type="dxa"/>
              <w:right w:w="108" w:type="dxa"/>
            </w:tcMar>
            <w:hideMark/>
          </w:tcPr>
          <w:p w14:paraId="51DDA197"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 xml:space="preserve">Annual General Meeting </w:t>
            </w:r>
          </w:p>
        </w:tc>
        <w:tc>
          <w:tcPr>
            <w:tcW w:w="6452" w:type="dxa"/>
            <w:tcMar>
              <w:top w:w="0" w:type="dxa"/>
              <w:left w:w="108" w:type="dxa"/>
              <w:bottom w:w="0" w:type="dxa"/>
              <w:right w:w="108" w:type="dxa"/>
            </w:tcMar>
            <w:hideMark/>
          </w:tcPr>
          <w:p w14:paraId="3E8CF2E6" w14:textId="77777777" w:rsidR="00043FAE" w:rsidRPr="00255581" w:rsidRDefault="00043FAE" w:rsidP="00376ADB">
            <w:pPr>
              <w:pStyle w:val="Default"/>
              <w:rPr>
                <w:rStyle w:val="null1"/>
                <w:rFonts w:ascii="Verdana" w:hAnsi="Verdana"/>
                <w:color w:val="FF0000"/>
                <w:sz w:val="22"/>
                <w:szCs w:val="22"/>
              </w:rPr>
            </w:pPr>
            <w:r w:rsidRPr="00255581">
              <w:rPr>
                <w:rStyle w:val="null1"/>
                <w:rFonts w:ascii="Verdana" w:hAnsi="Verdana"/>
                <w:color w:val="FF0000"/>
                <w:sz w:val="22"/>
                <w:szCs w:val="22"/>
              </w:rPr>
              <w:t xml:space="preserve">In March, the Board approved to run the AGM ‘when it is possible to do so’. Since then, it has been confirmed through a Welsh Health Circular (WHC 2020/011) that the AGM must be held by 30 November 2020. This is reflected in the revised standing orders attached. </w:t>
            </w:r>
          </w:p>
          <w:p w14:paraId="404F419D" w14:textId="77777777" w:rsidR="00043FAE" w:rsidRPr="00255581" w:rsidRDefault="00043FAE" w:rsidP="00376ADB">
            <w:pPr>
              <w:pStyle w:val="null"/>
              <w:spacing w:before="0" w:beforeAutospacing="0" w:after="0" w:afterAutospacing="0"/>
              <w:rPr>
                <w:rFonts w:ascii="Verdana" w:hAnsi="Verdana"/>
                <w:sz w:val="22"/>
                <w:szCs w:val="22"/>
                <w:lang w:eastAsia="en-US"/>
              </w:rPr>
            </w:pPr>
          </w:p>
        </w:tc>
        <w:tc>
          <w:tcPr>
            <w:tcW w:w="5629" w:type="dxa"/>
          </w:tcPr>
          <w:p w14:paraId="6473ADC2" w14:textId="5BF1FC26" w:rsidR="00043FAE" w:rsidRPr="00255581" w:rsidRDefault="00043FAE" w:rsidP="00376ADB">
            <w:pPr>
              <w:pStyle w:val="Default"/>
              <w:rPr>
                <w:rStyle w:val="null1"/>
                <w:rFonts w:ascii="Verdana" w:hAnsi="Verdana"/>
                <w:color w:val="FF0000"/>
                <w:sz w:val="22"/>
                <w:szCs w:val="22"/>
              </w:rPr>
            </w:pPr>
            <w:r w:rsidRPr="00255581">
              <w:rPr>
                <w:rFonts w:ascii="Verdana" w:hAnsi="Verdana"/>
                <w:sz w:val="22"/>
                <w:szCs w:val="22"/>
              </w:rPr>
              <w:t xml:space="preserve">‘The Trust must hold an AGM in public no later than </w:t>
            </w:r>
            <w:r w:rsidRPr="00255581">
              <w:rPr>
                <w:rFonts w:ascii="Verdana" w:hAnsi="Verdana"/>
                <w:i/>
                <w:strike/>
                <w:sz w:val="22"/>
                <w:szCs w:val="22"/>
              </w:rPr>
              <w:t>31 July each year</w:t>
            </w:r>
            <w:r w:rsidRPr="00255581">
              <w:rPr>
                <w:rFonts w:ascii="Verdana" w:hAnsi="Verdana"/>
                <w:i/>
                <w:sz w:val="22"/>
                <w:szCs w:val="22"/>
              </w:rPr>
              <w:t xml:space="preserve"> </w:t>
            </w:r>
            <w:r w:rsidRPr="00255581">
              <w:rPr>
                <w:rFonts w:ascii="Verdana" w:hAnsi="Verdana"/>
                <w:color w:val="FF0000"/>
                <w:sz w:val="22"/>
                <w:szCs w:val="22"/>
              </w:rPr>
              <w:t>30 November 2020</w:t>
            </w:r>
            <w:r w:rsidRPr="00255581">
              <w:rPr>
                <w:rFonts w:ascii="Verdana" w:hAnsi="Verdana"/>
                <w:sz w:val="22"/>
                <w:szCs w:val="22"/>
              </w:rPr>
              <w:t>.’</w:t>
            </w:r>
          </w:p>
        </w:tc>
        <w:tc>
          <w:tcPr>
            <w:tcW w:w="5592" w:type="dxa"/>
          </w:tcPr>
          <w:p w14:paraId="6871131C" w14:textId="6B5CAFAF" w:rsidR="00043FAE" w:rsidRPr="00255581" w:rsidRDefault="00931AFD" w:rsidP="00376ADB">
            <w:pPr>
              <w:pStyle w:val="Default"/>
              <w:rPr>
                <w:rFonts w:ascii="Verdana" w:hAnsi="Verdana"/>
                <w:sz w:val="22"/>
                <w:szCs w:val="22"/>
              </w:rPr>
            </w:pPr>
            <w:r>
              <w:rPr>
                <w:rFonts w:ascii="Verdana" w:hAnsi="Verdana"/>
                <w:sz w:val="22"/>
                <w:szCs w:val="22"/>
              </w:rPr>
              <w:t xml:space="preserve">Remove temporary date and revert back to the </w:t>
            </w:r>
            <w:r w:rsidR="00D71FE0">
              <w:rPr>
                <w:rFonts w:ascii="Verdana" w:hAnsi="Verdana"/>
                <w:sz w:val="22"/>
                <w:szCs w:val="22"/>
              </w:rPr>
              <w:t xml:space="preserve">usual date of the </w:t>
            </w:r>
            <w:r>
              <w:rPr>
                <w:rFonts w:ascii="Verdana" w:hAnsi="Verdana"/>
                <w:sz w:val="22"/>
                <w:szCs w:val="22"/>
              </w:rPr>
              <w:t>31 July date for</w:t>
            </w:r>
            <w:r w:rsidR="00D71FE0">
              <w:rPr>
                <w:rFonts w:ascii="Verdana" w:hAnsi="Verdana"/>
                <w:sz w:val="22"/>
                <w:szCs w:val="22"/>
              </w:rPr>
              <w:t xml:space="preserve"> the</w:t>
            </w:r>
            <w:r>
              <w:rPr>
                <w:rFonts w:ascii="Verdana" w:hAnsi="Verdana"/>
                <w:sz w:val="22"/>
                <w:szCs w:val="22"/>
              </w:rPr>
              <w:t xml:space="preserve"> AGM</w:t>
            </w:r>
            <w:r w:rsidR="00D71FE0">
              <w:rPr>
                <w:rFonts w:ascii="Verdana" w:hAnsi="Verdana"/>
                <w:sz w:val="22"/>
                <w:szCs w:val="22"/>
              </w:rPr>
              <w:t>.</w:t>
            </w:r>
          </w:p>
        </w:tc>
      </w:tr>
      <w:tr w:rsidR="00043FAE" w:rsidRPr="00255581" w14:paraId="4959484F" w14:textId="54F70272" w:rsidTr="00043FAE">
        <w:tc>
          <w:tcPr>
            <w:tcW w:w="1202" w:type="dxa"/>
            <w:tcMar>
              <w:top w:w="0" w:type="dxa"/>
              <w:left w:w="108" w:type="dxa"/>
              <w:bottom w:w="0" w:type="dxa"/>
              <w:right w:w="108" w:type="dxa"/>
            </w:tcMar>
            <w:hideMark/>
          </w:tcPr>
          <w:p w14:paraId="5D131519"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lastRenderedPageBreak/>
              <w:t>7.4.3</w:t>
            </w:r>
          </w:p>
        </w:tc>
        <w:tc>
          <w:tcPr>
            <w:tcW w:w="2046" w:type="dxa"/>
            <w:tcMar>
              <w:top w:w="0" w:type="dxa"/>
              <w:left w:w="108" w:type="dxa"/>
              <w:bottom w:w="0" w:type="dxa"/>
              <w:right w:w="108" w:type="dxa"/>
            </w:tcMar>
            <w:hideMark/>
          </w:tcPr>
          <w:p w14:paraId="401D4D67"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Notifying and equipping Board members</w:t>
            </w:r>
          </w:p>
        </w:tc>
        <w:tc>
          <w:tcPr>
            <w:tcW w:w="6452" w:type="dxa"/>
            <w:tcMar>
              <w:top w:w="0" w:type="dxa"/>
              <w:left w:w="108" w:type="dxa"/>
              <w:bottom w:w="0" w:type="dxa"/>
              <w:right w:w="108" w:type="dxa"/>
            </w:tcMar>
            <w:hideMark/>
          </w:tcPr>
          <w:p w14:paraId="7A5F0F24" w14:textId="31A9A2B4"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sz w:val="22"/>
                <w:szCs w:val="22"/>
                <w:lang w:eastAsia="en-US"/>
              </w:rPr>
              <w:t xml:space="preserve">We will try our best to publish agendas 7 days in advance. It is unlikely we will be able to publish papers at the same time, we will also be making greater use of verbal reporting which will be captured in the meeting minutes. </w:t>
            </w:r>
          </w:p>
          <w:p w14:paraId="53D3A9B5" w14:textId="77777777" w:rsidR="00043FAE" w:rsidRPr="00255581" w:rsidRDefault="00043FAE" w:rsidP="00376ADB">
            <w:pPr>
              <w:pStyle w:val="null"/>
              <w:spacing w:before="0" w:beforeAutospacing="0" w:after="0" w:afterAutospacing="0"/>
              <w:rPr>
                <w:rStyle w:val="null1"/>
                <w:rFonts w:ascii="Verdana" w:hAnsi="Verdana"/>
                <w:sz w:val="22"/>
                <w:szCs w:val="22"/>
                <w:lang w:eastAsia="en-US"/>
              </w:rPr>
            </w:pPr>
          </w:p>
          <w:p w14:paraId="130531EF" w14:textId="35E9B1CA"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color w:val="FF0000"/>
                <w:sz w:val="22"/>
                <w:szCs w:val="22"/>
                <w:lang w:eastAsia="en-US"/>
              </w:rPr>
              <w:t>Amended wording in revised</w:t>
            </w:r>
            <w:r w:rsidR="00D71FE0">
              <w:rPr>
                <w:rStyle w:val="null1"/>
                <w:rFonts w:ascii="Verdana" w:hAnsi="Verdana"/>
                <w:color w:val="FF0000"/>
                <w:sz w:val="22"/>
                <w:szCs w:val="22"/>
                <w:lang w:eastAsia="en-US"/>
              </w:rPr>
              <w:t xml:space="preserve"> Standing O</w:t>
            </w:r>
            <w:r w:rsidRPr="00255581">
              <w:rPr>
                <w:rStyle w:val="null1"/>
                <w:rFonts w:ascii="Verdana" w:hAnsi="Verdana"/>
                <w:color w:val="FF0000"/>
                <w:sz w:val="22"/>
                <w:szCs w:val="22"/>
                <w:lang w:eastAsia="en-US"/>
              </w:rPr>
              <w:t>rders</w:t>
            </w:r>
          </w:p>
        </w:tc>
        <w:tc>
          <w:tcPr>
            <w:tcW w:w="5629" w:type="dxa"/>
          </w:tcPr>
          <w:p w14:paraId="0B63208A" w14:textId="361BD6DA"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Fonts w:ascii="Verdana" w:hAnsi="Verdana"/>
                <w:sz w:val="22"/>
                <w:szCs w:val="22"/>
              </w:rPr>
              <w:t xml:space="preserve">‘Board members shall be sent an Agenda and a complete set of supporting papers at least 7 calendar days before a formal Board meeting, </w:t>
            </w:r>
            <w:r w:rsidRPr="00255581">
              <w:rPr>
                <w:rFonts w:ascii="Verdana" w:hAnsi="Verdana"/>
                <w:color w:val="FF0000"/>
                <w:sz w:val="22"/>
                <w:szCs w:val="22"/>
              </w:rPr>
              <w:t>where possible</w:t>
            </w:r>
            <w:r w:rsidRPr="00255581">
              <w:rPr>
                <w:rFonts w:ascii="Verdana" w:hAnsi="Verdana"/>
                <w:sz w:val="22"/>
                <w:szCs w:val="22"/>
              </w:rPr>
              <w:t xml:space="preserve">.’ </w:t>
            </w:r>
          </w:p>
        </w:tc>
        <w:tc>
          <w:tcPr>
            <w:tcW w:w="5592" w:type="dxa"/>
          </w:tcPr>
          <w:p w14:paraId="2325B11F" w14:textId="2C5F544D" w:rsidR="00043FAE" w:rsidRPr="00255581" w:rsidRDefault="00D71FE0" w:rsidP="00376ADB">
            <w:pPr>
              <w:pStyle w:val="null"/>
              <w:spacing w:before="0" w:beforeAutospacing="0" w:after="0" w:afterAutospacing="0"/>
              <w:rPr>
                <w:rFonts w:ascii="Verdana" w:hAnsi="Verdana"/>
                <w:sz w:val="22"/>
                <w:szCs w:val="22"/>
              </w:rPr>
            </w:pPr>
            <w:r>
              <w:rPr>
                <w:rFonts w:ascii="Verdana" w:hAnsi="Verdana"/>
                <w:sz w:val="22"/>
                <w:szCs w:val="22"/>
              </w:rPr>
              <w:t>R</w:t>
            </w:r>
            <w:r w:rsidR="00931AFD">
              <w:rPr>
                <w:rFonts w:ascii="Verdana" w:hAnsi="Verdana"/>
                <w:sz w:val="22"/>
                <w:szCs w:val="22"/>
              </w:rPr>
              <w:t xml:space="preserve">etain wording from temporary variation. </w:t>
            </w:r>
          </w:p>
        </w:tc>
      </w:tr>
      <w:tr w:rsidR="00043FAE" w:rsidRPr="00255581" w14:paraId="331D7BF9" w14:textId="7808C6B4" w:rsidTr="00043FAE">
        <w:tc>
          <w:tcPr>
            <w:tcW w:w="1202" w:type="dxa"/>
            <w:tcMar>
              <w:top w:w="0" w:type="dxa"/>
              <w:left w:w="108" w:type="dxa"/>
              <w:bottom w:w="0" w:type="dxa"/>
              <w:right w:w="108" w:type="dxa"/>
            </w:tcMar>
            <w:hideMark/>
          </w:tcPr>
          <w:p w14:paraId="0137D82B"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7.5</w:t>
            </w:r>
          </w:p>
        </w:tc>
        <w:tc>
          <w:tcPr>
            <w:tcW w:w="2046" w:type="dxa"/>
            <w:tcMar>
              <w:top w:w="0" w:type="dxa"/>
              <w:left w:w="108" w:type="dxa"/>
              <w:bottom w:w="0" w:type="dxa"/>
              <w:right w:w="108" w:type="dxa"/>
            </w:tcMar>
            <w:hideMark/>
          </w:tcPr>
          <w:p w14:paraId="566C9873" w14:textId="77777777"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sz w:val="22"/>
                <w:szCs w:val="22"/>
                <w:lang w:eastAsia="en-US"/>
              </w:rPr>
              <w:t xml:space="preserve">Conducting Board meetings </w:t>
            </w:r>
          </w:p>
          <w:p w14:paraId="1F2161C7" w14:textId="77777777" w:rsidR="00043FAE" w:rsidRPr="00255581" w:rsidRDefault="00043FAE" w:rsidP="00376ADB">
            <w:pPr>
              <w:pStyle w:val="Heading1"/>
              <w:ind w:firstLine="0"/>
              <w:rPr>
                <w:b w:val="0"/>
                <w:i/>
                <w:sz w:val="22"/>
                <w:szCs w:val="22"/>
              </w:rPr>
            </w:pPr>
            <w:bookmarkStart w:id="6" w:name="_Toc221001284"/>
            <w:bookmarkStart w:id="7" w:name="_Toc221001546"/>
            <w:bookmarkStart w:id="8" w:name="_Toc221094310"/>
            <w:bookmarkStart w:id="9" w:name="_Toc221342603"/>
            <w:bookmarkStart w:id="10" w:name="_Toc228955976"/>
            <w:bookmarkStart w:id="11" w:name="_Toc240163402"/>
            <w:bookmarkStart w:id="12" w:name="_Toc240789255"/>
            <w:bookmarkStart w:id="13" w:name="_Toc240791768"/>
            <w:bookmarkStart w:id="14" w:name="_Toc240792817"/>
            <w:bookmarkStart w:id="15" w:name="_Toc240793385"/>
            <w:bookmarkStart w:id="16" w:name="_Toc241995965"/>
            <w:bookmarkStart w:id="17" w:name="_Toc244597538"/>
            <w:bookmarkStart w:id="18" w:name="_Toc254014595"/>
            <w:bookmarkStart w:id="19" w:name="_Toc260036421"/>
            <w:bookmarkStart w:id="20" w:name="_Toc235353059"/>
            <w:bookmarkStart w:id="21" w:name="_Toc242160797"/>
            <w:bookmarkStart w:id="22" w:name="_Toc248899342"/>
            <w:bookmarkStart w:id="23" w:name="_Toc262647031"/>
            <w:bookmarkStart w:id="24" w:name="_Toc265844434"/>
            <w:bookmarkStart w:id="25" w:name="_Toc266170330"/>
            <w:bookmarkStart w:id="26" w:name="_Toc266173250"/>
            <w:bookmarkStart w:id="27" w:name="_Toc240947107"/>
            <w:bookmarkStart w:id="28" w:name="_Toc17455577"/>
            <w:bookmarkStart w:id="29" w:name="_Toc24577735"/>
            <w:r w:rsidRPr="00255581">
              <w:rPr>
                <w:b w:val="0"/>
                <w:i/>
                <w:sz w:val="22"/>
                <w:szCs w:val="22"/>
              </w:rPr>
              <w:t>Admission of the public, the press and other observers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EB0C0BE" w14:textId="77777777" w:rsidR="00043FAE" w:rsidRPr="00255581" w:rsidRDefault="00043FAE" w:rsidP="00376ADB">
            <w:pPr>
              <w:pStyle w:val="null"/>
              <w:spacing w:before="0" w:beforeAutospacing="0" w:after="0" w:afterAutospacing="0"/>
              <w:rPr>
                <w:rFonts w:ascii="Verdana" w:hAnsi="Verdana"/>
                <w:sz w:val="22"/>
                <w:szCs w:val="22"/>
                <w:lang w:eastAsia="en-US"/>
              </w:rPr>
            </w:pPr>
          </w:p>
        </w:tc>
        <w:tc>
          <w:tcPr>
            <w:tcW w:w="6452" w:type="dxa"/>
            <w:tcMar>
              <w:top w:w="0" w:type="dxa"/>
              <w:left w:w="108" w:type="dxa"/>
              <w:bottom w:w="0" w:type="dxa"/>
              <w:right w:w="108" w:type="dxa"/>
            </w:tcMar>
            <w:hideMark/>
          </w:tcPr>
          <w:p w14:paraId="289E9D8D" w14:textId="77777777" w:rsidR="00043FAE" w:rsidRPr="00255581" w:rsidRDefault="00043FAE" w:rsidP="00376ADB">
            <w:pPr>
              <w:spacing w:after="0" w:line="240" w:lineRule="auto"/>
              <w:rPr>
                <w:rFonts w:ascii="Verdana" w:eastAsia="Times New Roman" w:hAnsi="Verdana"/>
              </w:rPr>
            </w:pPr>
            <w:r w:rsidRPr="00255581">
              <w:rPr>
                <w:rFonts w:ascii="Verdana" w:eastAsia="Times New Roman" w:hAnsi="Verdana"/>
              </w:rPr>
              <w:t xml:space="preserve">Para 7.5.2 of the revised standing orders indicates that board meetings will be held in public were possible (the point being that there will be occasions that it is not possible). </w:t>
            </w:r>
          </w:p>
          <w:p w14:paraId="3DDF34BB" w14:textId="45F4D567" w:rsidR="00043FAE" w:rsidRPr="00255581" w:rsidRDefault="00043FAE" w:rsidP="00376ADB">
            <w:pPr>
              <w:spacing w:after="0" w:line="240" w:lineRule="auto"/>
              <w:rPr>
                <w:rFonts w:ascii="Verdana" w:eastAsia="Times New Roman" w:hAnsi="Verdana"/>
                <w:color w:val="FF0000"/>
              </w:rPr>
            </w:pPr>
            <w:r w:rsidRPr="00255581">
              <w:rPr>
                <w:rFonts w:ascii="Verdana" w:eastAsia="Times New Roman" w:hAnsi="Verdana"/>
                <w:color w:val="FF0000"/>
              </w:rPr>
              <w:t xml:space="preserve">No changes needed to the revised Standing Orders. </w:t>
            </w:r>
          </w:p>
          <w:p w14:paraId="5CABBBDD" w14:textId="3001368B" w:rsidR="00043FAE" w:rsidRPr="00255581" w:rsidRDefault="00043FAE" w:rsidP="00376ADB">
            <w:pPr>
              <w:spacing w:after="0" w:line="240" w:lineRule="auto"/>
              <w:rPr>
                <w:rFonts w:ascii="Verdana" w:eastAsia="Times New Roman" w:hAnsi="Verdana"/>
                <w:color w:val="FF0000"/>
              </w:rPr>
            </w:pPr>
          </w:p>
          <w:p w14:paraId="36F6BF81" w14:textId="7A74D912" w:rsidR="00043FAE" w:rsidRPr="00376ADB" w:rsidRDefault="00043FAE" w:rsidP="00376ADB">
            <w:pPr>
              <w:spacing w:after="0" w:line="240" w:lineRule="auto"/>
              <w:rPr>
                <w:rFonts w:ascii="Verdana" w:eastAsia="Times New Roman" w:hAnsi="Verdana"/>
              </w:rPr>
            </w:pPr>
            <w:r w:rsidRPr="00255581">
              <w:rPr>
                <w:rStyle w:val="null1"/>
                <w:rFonts w:ascii="Verdana" w:hAnsi="Verdana"/>
                <w:color w:val="FF0000"/>
              </w:rPr>
              <w:t>We are planning to resume broadcasting Board meetings on 30 July 2020 meeting.</w:t>
            </w:r>
          </w:p>
        </w:tc>
        <w:tc>
          <w:tcPr>
            <w:tcW w:w="5629" w:type="dxa"/>
          </w:tcPr>
          <w:p w14:paraId="6C3DD6E6" w14:textId="6DE9AB6B" w:rsidR="00043FAE" w:rsidRPr="00255581" w:rsidRDefault="00043FAE" w:rsidP="00376ADB">
            <w:pPr>
              <w:spacing w:after="0" w:line="240" w:lineRule="auto"/>
              <w:rPr>
                <w:rFonts w:ascii="Verdana" w:eastAsia="Times New Roman" w:hAnsi="Verdana"/>
              </w:rPr>
            </w:pPr>
            <w:r w:rsidRPr="00255581">
              <w:rPr>
                <w:rFonts w:ascii="Verdana" w:eastAsia="Times New Roman" w:hAnsi="Verdana"/>
              </w:rPr>
              <w:t>Not applicable.</w:t>
            </w:r>
          </w:p>
        </w:tc>
        <w:tc>
          <w:tcPr>
            <w:tcW w:w="5592" w:type="dxa"/>
          </w:tcPr>
          <w:p w14:paraId="03BBDC6F" w14:textId="4E7CA93E" w:rsidR="00043FAE" w:rsidRPr="00931AFD" w:rsidRDefault="00931AFD" w:rsidP="00376ADB">
            <w:pPr>
              <w:spacing w:after="0" w:line="240" w:lineRule="auto"/>
              <w:rPr>
                <w:rFonts w:ascii="Verdana" w:eastAsia="Times New Roman" w:hAnsi="Verdana"/>
                <w:b/>
              </w:rPr>
            </w:pPr>
            <w:r>
              <w:rPr>
                <w:rStyle w:val="null1"/>
                <w:rFonts w:ascii="Verdana" w:hAnsi="Verdana"/>
              </w:rPr>
              <w:t>Not applicable – broadcasting of Board has resumed.</w:t>
            </w:r>
          </w:p>
        </w:tc>
      </w:tr>
      <w:tr w:rsidR="00043FAE" w:rsidRPr="00255581" w14:paraId="2226AF24" w14:textId="5904374F" w:rsidTr="00043FAE">
        <w:tc>
          <w:tcPr>
            <w:tcW w:w="1202" w:type="dxa"/>
            <w:shd w:val="clear" w:color="auto" w:fill="DBE5F1" w:themeFill="accent1" w:themeFillTint="33"/>
            <w:tcMar>
              <w:top w:w="0" w:type="dxa"/>
              <w:left w:w="108" w:type="dxa"/>
              <w:bottom w:w="0" w:type="dxa"/>
              <w:right w:w="108" w:type="dxa"/>
            </w:tcMar>
            <w:hideMark/>
          </w:tcPr>
          <w:p w14:paraId="4F8CAD0A"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b/>
                <w:sz w:val="22"/>
                <w:szCs w:val="22"/>
                <w:lang w:eastAsia="en-US"/>
              </w:rPr>
              <w:t>SO Number</w:t>
            </w:r>
          </w:p>
        </w:tc>
        <w:tc>
          <w:tcPr>
            <w:tcW w:w="2046" w:type="dxa"/>
            <w:shd w:val="clear" w:color="auto" w:fill="DBE5F1" w:themeFill="accent1" w:themeFillTint="33"/>
            <w:tcMar>
              <w:top w:w="0" w:type="dxa"/>
              <w:left w:w="108" w:type="dxa"/>
              <w:bottom w:w="0" w:type="dxa"/>
              <w:right w:w="108" w:type="dxa"/>
            </w:tcMar>
            <w:hideMark/>
          </w:tcPr>
          <w:p w14:paraId="62D73DEF"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b/>
                <w:sz w:val="22"/>
                <w:szCs w:val="22"/>
                <w:lang w:eastAsia="en-US"/>
              </w:rPr>
              <w:t>Heading / Sub Heading</w:t>
            </w:r>
          </w:p>
        </w:tc>
        <w:tc>
          <w:tcPr>
            <w:tcW w:w="6452" w:type="dxa"/>
            <w:shd w:val="clear" w:color="auto" w:fill="DBE5F1" w:themeFill="accent1" w:themeFillTint="33"/>
            <w:tcMar>
              <w:top w:w="0" w:type="dxa"/>
              <w:left w:w="108" w:type="dxa"/>
              <w:bottom w:w="0" w:type="dxa"/>
              <w:right w:w="108" w:type="dxa"/>
            </w:tcMar>
            <w:hideMark/>
          </w:tcPr>
          <w:p w14:paraId="766FE9D7" w14:textId="77777777" w:rsidR="00043FAE" w:rsidRPr="00376ADB" w:rsidRDefault="00043FAE" w:rsidP="00376ADB">
            <w:pPr>
              <w:pStyle w:val="null"/>
              <w:spacing w:before="0" w:beforeAutospacing="0" w:after="0" w:afterAutospacing="0"/>
              <w:rPr>
                <w:rFonts w:ascii="Verdana" w:hAnsi="Verdana"/>
                <w:color w:val="FF0000"/>
                <w:sz w:val="22"/>
                <w:szCs w:val="22"/>
                <w:lang w:eastAsia="en-US"/>
              </w:rPr>
            </w:pPr>
            <w:r w:rsidRPr="00255581">
              <w:rPr>
                <w:rStyle w:val="null1"/>
                <w:rFonts w:ascii="Verdana" w:hAnsi="Verdana"/>
                <w:b/>
                <w:sz w:val="22"/>
                <w:szCs w:val="22"/>
                <w:lang w:eastAsia="en-US"/>
              </w:rPr>
              <w:t xml:space="preserve">Change to Revised Standing Order </w:t>
            </w:r>
          </w:p>
        </w:tc>
        <w:tc>
          <w:tcPr>
            <w:tcW w:w="5629" w:type="dxa"/>
            <w:shd w:val="clear" w:color="auto" w:fill="DBE5F1" w:themeFill="accent1" w:themeFillTint="33"/>
          </w:tcPr>
          <w:p w14:paraId="3E6ACC26" w14:textId="77777777"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b/>
                <w:sz w:val="22"/>
                <w:szCs w:val="22"/>
                <w:lang w:eastAsia="en-US"/>
              </w:rPr>
              <w:t>Revised Text</w:t>
            </w:r>
          </w:p>
        </w:tc>
        <w:tc>
          <w:tcPr>
            <w:tcW w:w="5592" w:type="dxa"/>
            <w:shd w:val="clear" w:color="auto" w:fill="DBE5F1" w:themeFill="accent1" w:themeFillTint="33"/>
          </w:tcPr>
          <w:p w14:paraId="11CAB941" w14:textId="77777777" w:rsidR="00043FAE" w:rsidRPr="00255581" w:rsidRDefault="00043FAE" w:rsidP="00376ADB">
            <w:pPr>
              <w:pStyle w:val="null"/>
              <w:spacing w:before="0" w:beforeAutospacing="0" w:after="0" w:afterAutospacing="0"/>
              <w:rPr>
                <w:rStyle w:val="null1"/>
                <w:rFonts w:ascii="Verdana" w:hAnsi="Verdana"/>
                <w:b/>
                <w:sz w:val="22"/>
                <w:szCs w:val="22"/>
                <w:lang w:eastAsia="en-US"/>
              </w:rPr>
            </w:pPr>
          </w:p>
        </w:tc>
      </w:tr>
      <w:tr w:rsidR="00043FAE" w:rsidRPr="00255581" w14:paraId="2F63B5A5" w14:textId="2931A724" w:rsidTr="00043FAE">
        <w:tc>
          <w:tcPr>
            <w:tcW w:w="1202" w:type="dxa"/>
            <w:tcMar>
              <w:top w:w="0" w:type="dxa"/>
              <w:left w:w="108" w:type="dxa"/>
              <w:bottom w:w="0" w:type="dxa"/>
              <w:right w:w="108" w:type="dxa"/>
            </w:tcMar>
            <w:hideMark/>
          </w:tcPr>
          <w:p w14:paraId="0D29DD92"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7.5.8</w:t>
            </w:r>
          </w:p>
        </w:tc>
        <w:tc>
          <w:tcPr>
            <w:tcW w:w="2046" w:type="dxa"/>
            <w:tcMar>
              <w:top w:w="0" w:type="dxa"/>
              <w:left w:w="108" w:type="dxa"/>
              <w:bottom w:w="0" w:type="dxa"/>
              <w:right w:w="108" w:type="dxa"/>
            </w:tcMar>
            <w:hideMark/>
          </w:tcPr>
          <w:p w14:paraId="1A25E2EA"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 xml:space="preserve">Chairing Board meetings </w:t>
            </w:r>
          </w:p>
        </w:tc>
        <w:tc>
          <w:tcPr>
            <w:tcW w:w="6452" w:type="dxa"/>
            <w:tcMar>
              <w:top w:w="0" w:type="dxa"/>
              <w:left w:w="108" w:type="dxa"/>
              <w:bottom w:w="0" w:type="dxa"/>
              <w:right w:w="108" w:type="dxa"/>
            </w:tcMar>
            <w:hideMark/>
          </w:tcPr>
          <w:p w14:paraId="03259FFA" w14:textId="5ECD9DB8" w:rsidR="00043FAE" w:rsidRPr="00255581" w:rsidRDefault="00043FAE" w:rsidP="00376ADB">
            <w:pPr>
              <w:pStyle w:val="null"/>
              <w:spacing w:before="0" w:beforeAutospacing="0" w:after="0" w:afterAutospacing="0"/>
              <w:rPr>
                <w:rStyle w:val="null1"/>
                <w:rFonts w:ascii="Verdana" w:hAnsi="Verdana"/>
                <w:sz w:val="22"/>
                <w:szCs w:val="22"/>
                <w:lang w:eastAsia="en-US"/>
              </w:rPr>
            </w:pPr>
            <w:r w:rsidRPr="00255581">
              <w:rPr>
                <w:rStyle w:val="null1"/>
                <w:rFonts w:ascii="Verdana" w:hAnsi="Verdana"/>
                <w:sz w:val="22"/>
                <w:szCs w:val="22"/>
                <w:lang w:eastAsia="en-US"/>
              </w:rPr>
              <w:t>In the absence of the Chair and Vice Chair, stipulate the Chair of ACGC as the 3</w:t>
            </w:r>
            <w:r w:rsidRPr="00255581">
              <w:rPr>
                <w:rStyle w:val="null1"/>
                <w:rFonts w:ascii="Verdana" w:hAnsi="Verdana"/>
                <w:sz w:val="22"/>
                <w:szCs w:val="22"/>
                <w:vertAlign w:val="superscript"/>
                <w:lang w:eastAsia="en-US"/>
              </w:rPr>
              <w:t>rd</w:t>
            </w:r>
            <w:r w:rsidRPr="00255581">
              <w:rPr>
                <w:rStyle w:val="null1"/>
                <w:rFonts w:ascii="Verdana" w:hAnsi="Verdana"/>
                <w:sz w:val="22"/>
                <w:szCs w:val="22"/>
                <w:lang w:eastAsia="en-US"/>
              </w:rPr>
              <w:t xml:space="preserve"> chair. </w:t>
            </w:r>
          </w:p>
          <w:p w14:paraId="112897C7" w14:textId="77777777" w:rsidR="00043FAE" w:rsidRPr="00255581" w:rsidRDefault="00043FAE" w:rsidP="00376ADB">
            <w:pPr>
              <w:pStyle w:val="null"/>
              <w:spacing w:before="0" w:beforeAutospacing="0" w:after="0" w:afterAutospacing="0"/>
              <w:rPr>
                <w:rStyle w:val="null1"/>
                <w:rFonts w:ascii="Verdana" w:hAnsi="Verdana"/>
                <w:sz w:val="22"/>
                <w:szCs w:val="22"/>
                <w:lang w:eastAsia="en-US"/>
              </w:rPr>
            </w:pPr>
          </w:p>
          <w:p w14:paraId="3A7ED950" w14:textId="68D65FC9"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color w:val="FF0000"/>
                <w:sz w:val="22"/>
                <w:szCs w:val="22"/>
                <w:lang w:eastAsia="en-US"/>
              </w:rPr>
              <w:t xml:space="preserve">Amended wording in revised standing orders. </w:t>
            </w:r>
          </w:p>
        </w:tc>
        <w:tc>
          <w:tcPr>
            <w:tcW w:w="5629" w:type="dxa"/>
          </w:tcPr>
          <w:p w14:paraId="1A8D7DBA" w14:textId="23387509" w:rsidR="00043FAE" w:rsidRPr="00255581" w:rsidRDefault="00043FAE" w:rsidP="00376ADB">
            <w:pPr>
              <w:pStyle w:val="StyleOutlinenumberedArialOutlinenumberedArial11Outli"/>
              <w:numPr>
                <w:ilvl w:val="2"/>
                <w:numId w:val="14"/>
              </w:numPr>
              <w:ind w:right="278"/>
              <w:jc w:val="both"/>
              <w:rPr>
                <w:rFonts w:ascii="Verdana" w:hAnsi="Verdana"/>
                <w:b w:val="0"/>
                <w:sz w:val="22"/>
                <w:szCs w:val="22"/>
              </w:rPr>
            </w:pPr>
            <w:r w:rsidRPr="00255581">
              <w:rPr>
                <w:rFonts w:ascii="Verdana" w:hAnsi="Verdana"/>
                <w:sz w:val="22"/>
                <w:szCs w:val="22"/>
              </w:rPr>
              <w:t>‘</w:t>
            </w:r>
            <w:r w:rsidRPr="00255581">
              <w:rPr>
                <w:rFonts w:ascii="Verdana" w:hAnsi="Verdana"/>
                <w:b w:val="0"/>
                <w:sz w:val="22"/>
                <w:szCs w:val="22"/>
              </w:rPr>
              <w:t>In these circumstances the Vice Chair shall preside. If both the Chair and vice chair are absent or disqualified,</w:t>
            </w:r>
            <w:r w:rsidRPr="00255581">
              <w:rPr>
                <w:rFonts w:ascii="Verdana" w:hAnsi="Verdana"/>
                <w:sz w:val="22"/>
                <w:szCs w:val="22"/>
              </w:rPr>
              <w:t xml:space="preserve"> </w:t>
            </w:r>
            <w:r w:rsidRPr="00255581">
              <w:rPr>
                <w:rFonts w:ascii="Verdana" w:hAnsi="Verdana"/>
                <w:b w:val="0"/>
                <w:i/>
                <w:strike/>
                <w:sz w:val="22"/>
                <w:szCs w:val="22"/>
              </w:rPr>
              <w:t>the Non-Executive Directors Present shall elect one of the Non-Executive Directors to preside,</w:t>
            </w:r>
            <w:r w:rsidRPr="00255581">
              <w:rPr>
                <w:rFonts w:ascii="Verdana" w:hAnsi="Verdana"/>
                <w:sz w:val="22"/>
                <w:szCs w:val="22"/>
              </w:rPr>
              <w:t xml:space="preserve">   </w:t>
            </w:r>
            <w:r w:rsidRPr="00255581">
              <w:rPr>
                <w:rFonts w:ascii="Verdana" w:hAnsi="Verdana"/>
                <w:b w:val="0"/>
                <w:color w:val="FF0000"/>
                <w:sz w:val="22"/>
                <w:szCs w:val="22"/>
              </w:rPr>
              <w:t xml:space="preserve">the Chair of the Audit and Corporate Governance Committee will preside as Chair for the meeting.’  </w:t>
            </w:r>
          </w:p>
          <w:p w14:paraId="52D139EA" w14:textId="25A4DD56" w:rsidR="00043FAE" w:rsidRPr="00255581" w:rsidRDefault="00043FAE" w:rsidP="00376ADB">
            <w:pPr>
              <w:pStyle w:val="null"/>
              <w:spacing w:before="0" w:beforeAutospacing="0" w:after="0" w:afterAutospacing="0"/>
              <w:rPr>
                <w:rStyle w:val="null1"/>
                <w:rFonts w:ascii="Verdana" w:hAnsi="Verdana"/>
                <w:sz w:val="22"/>
                <w:szCs w:val="22"/>
                <w:lang w:eastAsia="en-US"/>
              </w:rPr>
            </w:pPr>
          </w:p>
        </w:tc>
        <w:tc>
          <w:tcPr>
            <w:tcW w:w="5592" w:type="dxa"/>
          </w:tcPr>
          <w:p w14:paraId="70E5D037" w14:textId="10CFE743" w:rsidR="00043FAE" w:rsidRPr="00931AFD" w:rsidRDefault="00931AFD" w:rsidP="00931AFD">
            <w:pPr>
              <w:pStyle w:val="StyleOutlinenumberedArialOutlinenumberedArial11Outli"/>
              <w:ind w:right="278"/>
              <w:jc w:val="both"/>
              <w:rPr>
                <w:rFonts w:ascii="Verdana" w:hAnsi="Verdana"/>
                <w:b w:val="0"/>
                <w:sz w:val="22"/>
                <w:szCs w:val="22"/>
              </w:rPr>
            </w:pPr>
            <w:r>
              <w:rPr>
                <w:rFonts w:ascii="Verdana" w:hAnsi="Verdana"/>
                <w:b w:val="0"/>
                <w:sz w:val="22"/>
                <w:szCs w:val="22"/>
              </w:rPr>
              <w:t xml:space="preserve">Retain variation. </w:t>
            </w:r>
          </w:p>
        </w:tc>
      </w:tr>
      <w:tr w:rsidR="00043FAE" w:rsidRPr="00255581" w14:paraId="2BC715E3" w14:textId="3B71BA67" w:rsidTr="00043FAE">
        <w:tc>
          <w:tcPr>
            <w:tcW w:w="1202" w:type="dxa"/>
            <w:tcMar>
              <w:top w:w="0" w:type="dxa"/>
              <w:left w:w="108" w:type="dxa"/>
              <w:bottom w:w="0" w:type="dxa"/>
              <w:right w:w="108" w:type="dxa"/>
            </w:tcMar>
            <w:hideMark/>
          </w:tcPr>
          <w:p w14:paraId="1F3C3DC8"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7.5.11</w:t>
            </w:r>
          </w:p>
        </w:tc>
        <w:tc>
          <w:tcPr>
            <w:tcW w:w="2046" w:type="dxa"/>
            <w:tcMar>
              <w:top w:w="0" w:type="dxa"/>
              <w:left w:w="108" w:type="dxa"/>
              <w:bottom w:w="0" w:type="dxa"/>
              <w:right w:w="108" w:type="dxa"/>
            </w:tcMar>
            <w:hideMark/>
          </w:tcPr>
          <w:p w14:paraId="651AD607"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Style w:val="null1"/>
                <w:rFonts w:ascii="Verdana" w:hAnsi="Verdana"/>
                <w:sz w:val="22"/>
                <w:szCs w:val="22"/>
                <w:lang w:eastAsia="en-US"/>
              </w:rPr>
              <w:t>Executive nominated deputies</w:t>
            </w:r>
          </w:p>
        </w:tc>
        <w:tc>
          <w:tcPr>
            <w:tcW w:w="6452" w:type="dxa"/>
            <w:tcMar>
              <w:top w:w="0" w:type="dxa"/>
              <w:left w:w="108" w:type="dxa"/>
              <w:bottom w:w="0" w:type="dxa"/>
              <w:right w:w="108" w:type="dxa"/>
            </w:tcMar>
            <w:hideMark/>
          </w:tcPr>
          <w:p w14:paraId="5191C979"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Fonts w:ascii="Verdana" w:hAnsi="Verdana"/>
                <w:sz w:val="22"/>
                <w:szCs w:val="22"/>
                <w:lang w:eastAsia="en-US"/>
              </w:rPr>
              <w:t xml:space="preserve">The standing orders allow for a nominated deputy to represent an Executive Director but not to have voting rights. </w:t>
            </w:r>
          </w:p>
          <w:p w14:paraId="60EAF541" w14:textId="77777777" w:rsidR="00043FAE" w:rsidRPr="00255581" w:rsidRDefault="00043FAE" w:rsidP="00376ADB">
            <w:pPr>
              <w:pStyle w:val="null"/>
              <w:spacing w:before="0" w:beforeAutospacing="0" w:after="0" w:afterAutospacing="0"/>
              <w:rPr>
                <w:rFonts w:ascii="Verdana" w:hAnsi="Verdana"/>
                <w:sz w:val="22"/>
                <w:szCs w:val="22"/>
                <w:lang w:eastAsia="en-US"/>
              </w:rPr>
            </w:pPr>
          </w:p>
          <w:p w14:paraId="29455669" w14:textId="77777777" w:rsidR="00043FAE" w:rsidRPr="00255581" w:rsidRDefault="00043FAE" w:rsidP="00376ADB">
            <w:pPr>
              <w:pStyle w:val="null"/>
              <w:spacing w:before="0" w:beforeAutospacing="0" w:after="0" w:afterAutospacing="0"/>
              <w:rPr>
                <w:rFonts w:ascii="Verdana" w:hAnsi="Verdana"/>
                <w:sz w:val="22"/>
                <w:szCs w:val="22"/>
                <w:lang w:eastAsia="en-US"/>
              </w:rPr>
            </w:pPr>
            <w:r w:rsidRPr="00255581">
              <w:rPr>
                <w:rFonts w:ascii="Verdana" w:hAnsi="Verdana"/>
                <w:sz w:val="22"/>
                <w:szCs w:val="22"/>
                <w:lang w:eastAsia="en-US"/>
              </w:rPr>
              <w:t xml:space="preserve">The organisation currently has 4 substantive Executives with voting rights, in the event none are available the Board would need to determine if the nominated deputies should have voting rights. It is recommended this is agreed if and when required. </w:t>
            </w:r>
          </w:p>
          <w:p w14:paraId="4426C40B" w14:textId="77777777" w:rsidR="00043FAE" w:rsidRPr="00255581" w:rsidRDefault="00043FAE" w:rsidP="00376ADB">
            <w:pPr>
              <w:pStyle w:val="null"/>
              <w:spacing w:before="0" w:beforeAutospacing="0" w:after="0" w:afterAutospacing="0"/>
              <w:rPr>
                <w:rFonts w:ascii="Verdana" w:hAnsi="Verdana"/>
                <w:color w:val="FF0000"/>
                <w:sz w:val="22"/>
                <w:szCs w:val="22"/>
                <w:lang w:eastAsia="en-US"/>
              </w:rPr>
            </w:pPr>
          </w:p>
          <w:p w14:paraId="30CFB7B3" w14:textId="6DEA434F" w:rsidR="00043FAE" w:rsidRPr="00255581" w:rsidRDefault="00043FAE" w:rsidP="00376ADB">
            <w:pPr>
              <w:pStyle w:val="null"/>
              <w:spacing w:before="0" w:beforeAutospacing="0" w:after="0" w:afterAutospacing="0"/>
              <w:rPr>
                <w:rFonts w:ascii="Verdana" w:hAnsi="Verdana"/>
                <w:sz w:val="22"/>
                <w:szCs w:val="22"/>
                <w:lang w:eastAsia="en-US"/>
              </w:rPr>
            </w:pPr>
            <w:r w:rsidRPr="00255581">
              <w:rPr>
                <w:rFonts w:ascii="Verdana" w:hAnsi="Verdana"/>
                <w:color w:val="FF0000"/>
                <w:sz w:val="22"/>
                <w:szCs w:val="22"/>
                <w:lang w:eastAsia="en-US"/>
              </w:rPr>
              <w:t xml:space="preserve">No amendment to standing orders required, as it will be dealt with as and when required. </w:t>
            </w:r>
          </w:p>
        </w:tc>
        <w:tc>
          <w:tcPr>
            <w:tcW w:w="5629" w:type="dxa"/>
          </w:tcPr>
          <w:p w14:paraId="1EBA21D7" w14:textId="238FF5F8" w:rsidR="00043FAE" w:rsidRPr="00255581" w:rsidRDefault="00043FAE" w:rsidP="00376ADB">
            <w:pPr>
              <w:pStyle w:val="null"/>
              <w:spacing w:before="0" w:beforeAutospacing="0" w:after="0" w:afterAutospacing="0"/>
              <w:rPr>
                <w:rFonts w:ascii="Verdana" w:hAnsi="Verdana"/>
                <w:sz w:val="22"/>
                <w:szCs w:val="22"/>
                <w:lang w:eastAsia="en-US"/>
              </w:rPr>
            </w:pPr>
            <w:r w:rsidRPr="00255581">
              <w:rPr>
                <w:rFonts w:ascii="Verdana" w:eastAsia="Times New Roman" w:hAnsi="Verdana"/>
                <w:sz w:val="22"/>
                <w:szCs w:val="22"/>
              </w:rPr>
              <w:t>Not applicable.</w:t>
            </w:r>
          </w:p>
        </w:tc>
        <w:tc>
          <w:tcPr>
            <w:tcW w:w="5592" w:type="dxa"/>
          </w:tcPr>
          <w:p w14:paraId="1508D4F7" w14:textId="2FA6C402" w:rsidR="00043FAE" w:rsidRPr="00255581" w:rsidRDefault="00931AFD" w:rsidP="00376ADB">
            <w:pPr>
              <w:pStyle w:val="null"/>
              <w:spacing w:before="0" w:beforeAutospacing="0" w:after="0" w:afterAutospacing="0"/>
              <w:rPr>
                <w:rFonts w:ascii="Verdana" w:eastAsia="Times New Roman" w:hAnsi="Verdana"/>
                <w:sz w:val="22"/>
                <w:szCs w:val="22"/>
              </w:rPr>
            </w:pPr>
            <w:r>
              <w:rPr>
                <w:rFonts w:ascii="Verdana" w:eastAsia="Times New Roman" w:hAnsi="Verdana"/>
                <w:sz w:val="22"/>
                <w:szCs w:val="22"/>
              </w:rPr>
              <w:t xml:space="preserve">Not applicable. </w:t>
            </w:r>
          </w:p>
        </w:tc>
      </w:tr>
    </w:tbl>
    <w:p w14:paraId="0F9F605D" w14:textId="77777777" w:rsidR="005354D1" w:rsidRPr="005354D1" w:rsidRDefault="005354D1" w:rsidP="005354D1">
      <w:pPr>
        <w:spacing w:after="0" w:line="240" w:lineRule="auto"/>
        <w:ind w:left="720"/>
        <w:rPr>
          <w:rFonts w:ascii="Verdana" w:eastAsia="Times New Roman" w:hAnsi="Verdana"/>
          <w:sz w:val="24"/>
          <w:szCs w:val="24"/>
        </w:rPr>
      </w:pPr>
    </w:p>
    <w:p w14:paraId="70407A6B" w14:textId="77777777" w:rsidR="00402FE9" w:rsidRDefault="00402FE9"/>
    <w:sectPr w:rsidR="00402FE9" w:rsidSect="00043FAE">
      <w:headerReference w:type="default" r:id="rId11"/>
      <w:footerReference w:type="default" r:id="rId12"/>
      <w:pgSz w:w="23811" w:h="16838" w:orient="landscape" w:code="8"/>
      <w:pgMar w:top="12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9AA3" w14:textId="77777777" w:rsidR="00C055EA" w:rsidRDefault="00C055EA" w:rsidP="00883874">
      <w:pPr>
        <w:spacing w:after="0" w:line="240" w:lineRule="auto"/>
      </w:pPr>
      <w:r>
        <w:separator/>
      </w:r>
    </w:p>
  </w:endnote>
  <w:endnote w:type="continuationSeparator" w:id="0">
    <w:p w14:paraId="0CF76AD4" w14:textId="77777777" w:rsidR="00C055EA" w:rsidRDefault="00C055EA"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58"/>
    </w:tblGrid>
    <w:tr w:rsidR="008E6BAB" w:rsidRPr="00511AFF" w14:paraId="2D3C95B8" w14:textId="77777777" w:rsidTr="003D6B77">
      <w:tc>
        <w:tcPr>
          <w:tcW w:w="3000" w:type="dxa"/>
        </w:tcPr>
        <w:p w14:paraId="0911ACA4" w14:textId="4822B6C4" w:rsidR="008E6BAB" w:rsidRPr="00B70103" w:rsidRDefault="000F437D" w:rsidP="00496C81">
          <w:pPr>
            <w:pStyle w:val="Footer"/>
            <w:tabs>
              <w:tab w:val="right" w:pos="9090"/>
            </w:tabs>
            <w:rPr>
              <w:rFonts w:ascii="Verdana" w:hAnsi="Verdana"/>
              <w:b/>
              <w:sz w:val="20"/>
            </w:rPr>
          </w:pPr>
          <w:r w:rsidRPr="00B70103">
            <w:rPr>
              <w:rFonts w:ascii="Verdana" w:hAnsi="Verdana"/>
              <w:b/>
              <w:sz w:val="20"/>
            </w:rPr>
            <w:t xml:space="preserve">Date: </w:t>
          </w:r>
          <w:r w:rsidR="00210AF6" w:rsidRPr="00B70103">
            <w:rPr>
              <w:rFonts w:ascii="Verdana" w:hAnsi="Verdana"/>
              <w:sz w:val="20"/>
            </w:rPr>
            <w:t xml:space="preserve"> </w:t>
          </w:r>
          <w:r w:rsidR="00496C81">
            <w:rPr>
              <w:rFonts w:ascii="Verdana" w:hAnsi="Verdana"/>
              <w:sz w:val="20"/>
            </w:rPr>
            <w:t>18</w:t>
          </w:r>
          <w:r w:rsidR="00043FAE">
            <w:rPr>
              <w:rFonts w:ascii="Verdana" w:hAnsi="Verdana"/>
              <w:sz w:val="20"/>
            </w:rPr>
            <w:t xml:space="preserve"> March 2021</w:t>
          </w:r>
        </w:p>
      </w:tc>
      <w:tc>
        <w:tcPr>
          <w:tcW w:w="3014" w:type="dxa"/>
        </w:tcPr>
        <w:p w14:paraId="0618B366" w14:textId="77777777" w:rsidR="008E6BAB" w:rsidRPr="00B70103" w:rsidRDefault="000F437D" w:rsidP="008F2049">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sidR="00BA784F">
            <w:rPr>
              <w:rFonts w:ascii="Verdana" w:hAnsi="Verdana"/>
              <w:sz w:val="20"/>
            </w:rPr>
            <w:t xml:space="preserve"> 1</w:t>
          </w:r>
        </w:p>
      </w:tc>
      <w:tc>
        <w:tcPr>
          <w:tcW w:w="3058" w:type="dxa"/>
        </w:tcPr>
        <w:p w14:paraId="7CA6FCC9" w14:textId="4E430999" w:rsidR="008E6BAB" w:rsidRPr="00B70103" w:rsidRDefault="000F437D" w:rsidP="008F2049">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3F61FA">
            <w:rPr>
              <w:rStyle w:val="PageNumber"/>
              <w:rFonts w:ascii="Verdana" w:hAnsi="Verdana"/>
              <w:noProof/>
              <w:sz w:val="20"/>
            </w:rPr>
            <w:t>2</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3F61FA">
            <w:rPr>
              <w:rStyle w:val="PageNumber"/>
              <w:rFonts w:ascii="Verdana" w:hAnsi="Verdana"/>
              <w:noProof/>
              <w:sz w:val="20"/>
            </w:rPr>
            <w:t>4</w:t>
          </w:r>
          <w:r w:rsidRPr="00B70103">
            <w:rPr>
              <w:rStyle w:val="PageNumber"/>
              <w:rFonts w:ascii="Verdana" w:hAnsi="Verdana"/>
              <w:sz w:val="20"/>
            </w:rPr>
            <w:fldChar w:fldCharType="end"/>
          </w:r>
        </w:p>
      </w:tc>
    </w:tr>
  </w:tbl>
  <w:p w14:paraId="08488080" w14:textId="77777777" w:rsidR="008E6BAB" w:rsidRPr="00FA7943" w:rsidRDefault="003F61F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4915"/>
      <w:gridCol w:w="4987"/>
    </w:tblGrid>
    <w:tr w:rsidR="003D6B77" w:rsidRPr="00511AFF" w14:paraId="3B047946" w14:textId="77777777" w:rsidTr="003D6B77">
      <w:trPr>
        <w:trHeight w:val="253"/>
      </w:trPr>
      <w:tc>
        <w:tcPr>
          <w:tcW w:w="4892" w:type="dxa"/>
        </w:tcPr>
        <w:p w14:paraId="305F7280" w14:textId="547FBB1B" w:rsidR="003D6B77" w:rsidRPr="00B70103" w:rsidRDefault="003D6B77" w:rsidP="00931AFD">
          <w:pPr>
            <w:pStyle w:val="Footer"/>
            <w:tabs>
              <w:tab w:val="right" w:pos="9090"/>
            </w:tabs>
            <w:jc w:val="center"/>
            <w:rPr>
              <w:rFonts w:ascii="Verdana" w:hAnsi="Verdana"/>
              <w:b/>
              <w:sz w:val="20"/>
            </w:rPr>
          </w:pPr>
          <w:r w:rsidRPr="00B70103">
            <w:rPr>
              <w:rFonts w:ascii="Verdana" w:hAnsi="Verdana"/>
              <w:b/>
              <w:sz w:val="20"/>
            </w:rPr>
            <w:t xml:space="preserve">Date: </w:t>
          </w:r>
          <w:r w:rsidRPr="00B70103">
            <w:rPr>
              <w:rFonts w:ascii="Verdana" w:hAnsi="Verdana"/>
              <w:sz w:val="20"/>
            </w:rPr>
            <w:t xml:space="preserve"> </w:t>
          </w:r>
          <w:r w:rsidR="000C56A4">
            <w:rPr>
              <w:rFonts w:ascii="Verdana" w:hAnsi="Verdana"/>
              <w:sz w:val="20"/>
            </w:rPr>
            <w:t>18</w:t>
          </w:r>
          <w:r w:rsidR="00931AFD">
            <w:rPr>
              <w:rFonts w:ascii="Verdana" w:hAnsi="Verdana"/>
              <w:sz w:val="20"/>
            </w:rPr>
            <w:t xml:space="preserve"> March 2021</w:t>
          </w:r>
        </w:p>
      </w:tc>
      <w:tc>
        <w:tcPr>
          <w:tcW w:w="4915" w:type="dxa"/>
        </w:tcPr>
        <w:p w14:paraId="58B867FF" w14:textId="77777777" w:rsidR="003D6B77" w:rsidRPr="00B70103" w:rsidRDefault="003D6B77" w:rsidP="008F2049">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Pr>
              <w:rFonts w:ascii="Verdana" w:hAnsi="Verdana"/>
              <w:sz w:val="20"/>
            </w:rPr>
            <w:t xml:space="preserve"> 1</w:t>
          </w:r>
        </w:p>
      </w:tc>
      <w:tc>
        <w:tcPr>
          <w:tcW w:w="4987" w:type="dxa"/>
        </w:tcPr>
        <w:p w14:paraId="357A9720" w14:textId="6B23FF08" w:rsidR="003D6B77" w:rsidRPr="00B70103" w:rsidRDefault="003D6B77" w:rsidP="008F2049">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3F61FA">
            <w:rPr>
              <w:rStyle w:val="PageNumber"/>
              <w:rFonts w:ascii="Verdana" w:hAnsi="Verdana"/>
              <w:noProof/>
              <w:sz w:val="20"/>
            </w:rPr>
            <w:t>4</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3F61FA">
            <w:rPr>
              <w:rStyle w:val="PageNumber"/>
              <w:rFonts w:ascii="Verdana" w:hAnsi="Verdana"/>
              <w:noProof/>
              <w:sz w:val="20"/>
            </w:rPr>
            <w:t>4</w:t>
          </w:r>
          <w:r w:rsidRPr="00B70103">
            <w:rPr>
              <w:rStyle w:val="PageNumber"/>
              <w:rFonts w:ascii="Verdana" w:hAnsi="Verdana"/>
              <w:sz w:val="20"/>
            </w:rPr>
            <w:fldChar w:fldCharType="end"/>
          </w:r>
        </w:p>
      </w:tc>
    </w:tr>
  </w:tbl>
  <w:p w14:paraId="35AD3352" w14:textId="77777777" w:rsidR="003D6B77" w:rsidRPr="00FA7943" w:rsidRDefault="003D6B7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8378" w14:textId="77777777" w:rsidR="00C055EA" w:rsidRDefault="00C055EA" w:rsidP="00883874">
      <w:pPr>
        <w:spacing w:after="0" w:line="240" w:lineRule="auto"/>
      </w:pPr>
      <w:r>
        <w:separator/>
      </w:r>
    </w:p>
  </w:footnote>
  <w:footnote w:type="continuationSeparator" w:id="0">
    <w:p w14:paraId="229DE8F5" w14:textId="77777777" w:rsidR="00C055EA" w:rsidRDefault="00C055EA" w:rsidP="0088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43E3" w14:textId="0DB5E7FE" w:rsidR="00376ADB" w:rsidRPr="00376ADB" w:rsidRDefault="00255581" w:rsidP="00376ADB">
    <w:pPr>
      <w:pStyle w:val="Header"/>
      <w:jc w:val="right"/>
      <w:rPr>
        <w:rFonts w:ascii="Verdana" w:hAnsi="Verdana"/>
        <w:b/>
        <w:sz w:val="28"/>
      </w:rPr>
    </w:pPr>
    <w:r w:rsidRPr="00376ADB">
      <w:rPr>
        <w:rFonts w:ascii="Verdana" w:hAnsi="Verdana"/>
        <w:b/>
        <w:sz w:val="28"/>
      </w:rPr>
      <w:t xml:space="preserve">Appendix 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C80"/>
    <w:multiLevelType w:val="hybridMultilevel"/>
    <w:tmpl w:val="D192578C"/>
    <w:lvl w:ilvl="0" w:tplc="6960E7B0">
      <w:start w:val="18"/>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72EC"/>
    <w:multiLevelType w:val="hybridMultilevel"/>
    <w:tmpl w:val="37786F7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37783C"/>
    <w:multiLevelType w:val="hybridMultilevel"/>
    <w:tmpl w:val="B658D5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423D21"/>
    <w:multiLevelType w:val="multilevel"/>
    <w:tmpl w:val="0809001F"/>
    <w:lvl w:ilvl="0">
      <w:start w:val="1"/>
      <w:numFmt w:val="decimal"/>
      <w:lvlText w:val="%1."/>
      <w:lvlJc w:val="left"/>
      <w:pPr>
        <w:ind w:left="-2476" w:hanging="360"/>
      </w:pPr>
      <w:rPr>
        <w:rFonts w:hint="default"/>
      </w:rPr>
    </w:lvl>
    <w:lvl w:ilvl="1">
      <w:start w:val="1"/>
      <w:numFmt w:val="decimal"/>
      <w:lvlText w:val="%1.%2."/>
      <w:lvlJc w:val="left"/>
      <w:pPr>
        <w:ind w:left="-1694"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4" w15:restartNumberingAfterBreak="0">
    <w:nsid w:val="260F50FC"/>
    <w:multiLevelType w:val="hybridMultilevel"/>
    <w:tmpl w:val="57864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CE1CD0"/>
    <w:multiLevelType w:val="hybridMultilevel"/>
    <w:tmpl w:val="1AF207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07BE7"/>
    <w:multiLevelType w:val="multilevel"/>
    <w:tmpl w:val="3706521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894A1A"/>
    <w:multiLevelType w:val="hybridMultilevel"/>
    <w:tmpl w:val="666A8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70352B"/>
    <w:multiLevelType w:val="multilevel"/>
    <w:tmpl w:val="42D0AE00"/>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D23BC6"/>
    <w:multiLevelType w:val="hybridMultilevel"/>
    <w:tmpl w:val="CA4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670F3"/>
    <w:multiLevelType w:val="hybridMultilevel"/>
    <w:tmpl w:val="9584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908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7C3E3567"/>
    <w:multiLevelType w:val="hybridMultilevel"/>
    <w:tmpl w:val="14BE4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3"/>
  </w:num>
  <w:num w:numId="4">
    <w:abstractNumId w:val="9"/>
  </w:num>
  <w:num w:numId="5">
    <w:abstractNumId w:val="15"/>
  </w:num>
  <w:num w:numId="6">
    <w:abstractNumId w:val="10"/>
  </w:num>
  <w:num w:numId="7">
    <w:abstractNumId w:val="11"/>
  </w:num>
  <w:num w:numId="8">
    <w:abstractNumId w:val="4"/>
  </w:num>
  <w:num w:numId="9">
    <w:abstractNumId w:val="14"/>
  </w:num>
  <w:num w:numId="10">
    <w:abstractNumId w:val="2"/>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01919"/>
    <w:rsid w:val="00043F5F"/>
    <w:rsid w:val="00043FAE"/>
    <w:rsid w:val="00096123"/>
    <w:rsid w:val="000A2ADC"/>
    <w:rsid w:val="000C56A4"/>
    <w:rsid w:val="000F437D"/>
    <w:rsid w:val="00151D7F"/>
    <w:rsid w:val="001B41E5"/>
    <w:rsid w:val="00210AF6"/>
    <w:rsid w:val="00255581"/>
    <w:rsid w:val="00257D7D"/>
    <w:rsid w:val="0028520B"/>
    <w:rsid w:val="003176E7"/>
    <w:rsid w:val="00365579"/>
    <w:rsid w:val="00376ADB"/>
    <w:rsid w:val="003836F4"/>
    <w:rsid w:val="0039133A"/>
    <w:rsid w:val="003B735F"/>
    <w:rsid w:val="003D6B77"/>
    <w:rsid w:val="003F0437"/>
    <w:rsid w:val="003F61FA"/>
    <w:rsid w:val="00402FE9"/>
    <w:rsid w:val="00427BCE"/>
    <w:rsid w:val="004541BB"/>
    <w:rsid w:val="00496C81"/>
    <w:rsid w:val="004B44C0"/>
    <w:rsid w:val="004B5D95"/>
    <w:rsid w:val="004C092E"/>
    <w:rsid w:val="00502636"/>
    <w:rsid w:val="005354D1"/>
    <w:rsid w:val="005B72D4"/>
    <w:rsid w:val="00617998"/>
    <w:rsid w:val="00622A69"/>
    <w:rsid w:val="00626673"/>
    <w:rsid w:val="006E010C"/>
    <w:rsid w:val="00702755"/>
    <w:rsid w:val="00704FEF"/>
    <w:rsid w:val="007801AD"/>
    <w:rsid w:val="00824B6A"/>
    <w:rsid w:val="008278E6"/>
    <w:rsid w:val="00854D09"/>
    <w:rsid w:val="00883874"/>
    <w:rsid w:val="00931AFD"/>
    <w:rsid w:val="009D6C57"/>
    <w:rsid w:val="009F0E2E"/>
    <w:rsid w:val="009F1168"/>
    <w:rsid w:val="00A6394D"/>
    <w:rsid w:val="00AB2A3B"/>
    <w:rsid w:val="00AE40A7"/>
    <w:rsid w:val="00AF7919"/>
    <w:rsid w:val="00B32546"/>
    <w:rsid w:val="00B429C9"/>
    <w:rsid w:val="00B70103"/>
    <w:rsid w:val="00BA784F"/>
    <w:rsid w:val="00BC3E9E"/>
    <w:rsid w:val="00C055EA"/>
    <w:rsid w:val="00C330C4"/>
    <w:rsid w:val="00C676D5"/>
    <w:rsid w:val="00C7170D"/>
    <w:rsid w:val="00C75D84"/>
    <w:rsid w:val="00C967CA"/>
    <w:rsid w:val="00D71FE0"/>
    <w:rsid w:val="00D7492D"/>
    <w:rsid w:val="00DA575D"/>
    <w:rsid w:val="00DB6EE5"/>
    <w:rsid w:val="00E2653D"/>
    <w:rsid w:val="00E43036"/>
    <w:rsid w:val="00EB4230"/>
    <w:rsid w:val="00EB6254"/>
    <w:rsid w:val="00ED08AE"/>
    <w:rsid w:val="00EE7A19"/>
    <w:rsid w:val="00F21364"/>
    <w:rsid w:val="00F53BD1"/>
    <w:rsid w:val="00F90A75"/>
    <w:rsid w:val="00F9166C"/>
    <w:rsid w:val="00FB4AFC"/>
    <w:rsid w:val="00FD2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37A47C"/>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paragraph" w:styleId="Heading1">
    <w:name w:val="heading 1"/>
    <w:basedOn w:val="Normal"/>
    <w:next w:val="Normal"/>
    <w:link w:val="Heading1Char"/>
    <w:qFormat/>
    <w:rsid w:val="00210AF6"/>
    <w:pPr>
      <w:keepNext/>
      <w:widowControl w:val="0"/>
      <w:tabs>
        <w:tab w:val="left" w:pos="-374"/>
      </w:tabs>
      <w:autoSpaceDE w:val="0"/>
      <w:autoSpaceDN w:val="0"/>
      <w:adjustRightInd w:val="0"/>
      <w:spacing w:after="0" w:line="240" w:lineRule="auto"/>
      <w:ind w:firstLine="720"/>
      <w:jc w:val="both"/>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paragraph" w:styleId="ListParagraph">
    <w:name w:val="List Paragraph"/>
    <w:basedOn w:val="Normal"/>
    <w:uiPriority w:val="34"/>
    <w:qFormat/>
    <w:rsid w:val="00210AF6"/>
    <w:pPr>
      <w:spacing w:after="0" w:line="240" w:lineRule="auto"/>
      <w:ind w:left="720"/>
      <w:contextualSpacing/>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210AF6"/>
    <w:rPr>
      <w:rFonts w:ascii="Verdana" w:eastAsia="Times New Roman" w:hAnsi="Verdana" w:cs="Times New Roman"/>
      <w:b/>
      <w:bCs/>
      <w:sz w:val="24"/>
      <w:szCs w:val="24"/>
    </w:rPr>
  </w:style>
  <w:style w:type="paragraph" w:customStyle="1" w:styleId="null">
    <w:name w:val="null"/>
    <w:basedOn w:val="Normal"/>
    <w:rsid w:val="00210AF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ull1">
    <w:name w:val="null1"/>
    <w:basedOn w:val="DefaultParagraphFont"/>
    <w:rsid w:val="00210AF6"/>
  </w:style>
  <w:style w:type="character" w:styleId="Hyperlink">
    <w:name w:val="Hyperlink"/>
    <w:basedOn w:val="DefaultParagraphFont"/>
    <w:uiPriority w:val="99"/>
    <w:unhideWhenUsed/>
    <w:rsid w:val="00210AF6"/>
    <w:rPr>
      <w:color w:val="0000FF" w:themeColor="hyperlink"/>
      <w:u w:val="single"/>
    </w:rPr>
  </w:style>
  <w:style w:type="paragraph" w:customStyle="1" w:styleId="Default">
    <w:name w:val="Default"/>
    <w:rsid w:val="004541B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01919"/>
    <w:rPr>
      <w:color w:val="800080" w:themeColor="followedHyperlink"/>
      <w:u w:val="single"/>
    </w:rPr>
  </w:style>
  <w:style w:type="character" w:styleId="CommentReference">
    <w:name w:val="annotation reference"/>
    <w:basedOn w:val="DefaultParagraphFont"/>
    <w:semiHidden/>
    <w:unhideWhenUsed/>
    <w:rsid w:val="009F0E2E"/>
    <w:rPr>
      <w:sz w:val="16"/>
      <w:szCs w:val="16"/>
    </w:rPr>
  </w:style>
  <w:style w:type="paragraph" w:styleId="CommentText">
    <w:name w:val="annotation text"/>
    <w:basedOn w:val="Normal"/>
    <w:link w:val="CommentTextChar"/>
    <w:semiHidden/>
    <w:unhideWhenUsed/>
    <w:rsid w:val="009F0E2E"/>
    <w:pPr>
      <w:spacing w:line="240" w:lineRule="auto"/>
    </w:pPr>
    <w:rPr>
      <w:sz w:val="20"/>
      <w:szCs w:val="20"/>
    </w:rPr>
  </w:style>
  <w:style w:type="character" w:customStyle="1" w:styleId="CommentTextChar">
    <w:name w:val="Comment Text Char"/>
    <w:basedOn w:val="DefaultParagraphFont"/>
    <w:link w:val="CommentText"/>
    <w:uiPriority w:val="99"/>
    <w:semiHidden/>
    <w:rsid w:val="009F0E2E"/>
    <w:rPr>
      <w:sz w:val="20"/>
      <w:szCs w:val="20"/>
    </w:rPr>
  </w:style>
  <w:style w:type="paragraph" w:styleId="CommentSubject">
    <w:name w:val="annotation subject"/>
    <w:basedOn w:val="CommentText"/>
    <w:next w:val="CommentText"/>
    <w:link w:val="CommentSubjectChar"/>
    <w:uiPriority w:val="99"/>
    <w:semiHidden/>
    <w:unhideWhenUsed/>
    <w:rsid w:val="009F0E2E"/>
    <w:rPr>
      <w:b/>
      <w:bCs/>
    </w:rPr>
  </w:style>
  <w:style w:type="character" w:customStyle="1" w:styleId="CommentSubjectChar">
    <w:name w:val="Comment Subject Char"/>
    <w:basedOn w:val="CommentTextChar"/>
    <w:link w:val="CommentSubject"/>
    <w:uiPriority w:val="99"/>
    <w:semiHidden/>
    <w:rsid w:val="009F0E2E"/>
    <w:rPr>
      <w:b/>
      <w:bCs/>
      <w:sz w:val="20"/>
      <w:szCs w:val="20"/>
    </w:rPr>
  </w:style>
  <w:style w:type="paragraph" w:styleId="BalloonText">
    <w:name w:val="Balloon Text"/>
    <w:basedOn w:val="Normal"/>
    <w:link w:val="BalloonTextChar"/>
    <w:uiPriority w:val="99"/>
    <w:semiHidden/>
    <w:unhideWhenUsed/>
    <w:rsid w:val="009F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2E"/>
    <w:rPr>
      <w:rFonts w:ascii="Segoe UI" w:hAnsi="Segoe UI" w:cs="Segoe UI"/>
      <w:sz w:val="18"/>
      <w:szCs w:val="18"/>
    </w:rPr>
  </w:style>
  <w:style w:type="paragraph" w:customStyle="1" w:styleId="StyleOutlinenumberedArialOutlinenumberedArial11Outli">
    <w:name w:val="Style Outline numbered Arial + Outline numbered Arial 1...1 + Outli..."/>
    <w:basedOn w:val="Normal"/>
    <w:rsid w:val="00F21364"/>
    <w:pPr>
      <w:widowControl w:val="0"/>
      <w:autoSpaceDE w:val="0"/>
      <w:autoSpaceDN w:val="0"/>
      <w:adjustRightInd w:val="0"/>
      <w:spacing w:after="0" w:line="240" w:lineRule="auto"/>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80220">
      <w:bodyDiv w:val="1"/>
      <w:marLeft w:val="0"/>
      <w:marRight w:val="0"/>
      <w:marTop w:val="0"/>
      <w:marBottom w:val="0"/>
      <w:divBdr>
        <w:top w:val="none" w:sz="0" w:space="0" w:color="auto"/>
        <w:left w:val="none" w:sz="0" w:space="0" w:color="auto"/>
        <w:bottom w:val="none" w:sz="0" w:space="0" w:color="auto"/>
        <w:right w:val="none" w:sz="0" w:space="0" w:color="auto"/>
      </w:divBdr>
    </w:div>
    <w:div w:id="11034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hw.nhs.wales/about-us/board-and-executive-team/board-papers/board-meetings/2019-2020/28-march-2020/board-26-march-2020-papers/3-260320-board-governance-paper/" TargetMode="External"/><Relationship Id="rId4" Type="http://schemas.openxmlformats.org/officeDocument/2006/relationships/webSettings" Target="webSettings.xml"/><Relationship Id="rId9" Type="http://schemas.openxmlformats.org/officeDocument/2006/relationships/hyperlink" Target="https://phw.nhs.wales/about-us/policies-and-procedures/policies-and-procedures-documents/corporate-governance-communications-and-finance-polici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C90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14</cp:revision>
  <cp:lastPrinted>2020-07-27T13:53:00Z</cp:lastPrinted>
  <dcterms:created xsi:type="dcterms:W3CDTF">2021-03-11T07:05:00Z</dcterms:created>
  <dcterms:modified xsi:type="dcterms:W3CDTF">2021-03-18T17:57:00Z</dcterms:modified>
</cp:coreProperties>
</file>