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8"/>
        <w:gridCol w:w="1748"/>
        <w:gridCol w:w="1728"/>
      </w:tblGrid>
      <w:tr w:rsidR="0013075E" w:rsidRPr="008F1F7E" w14:paraId="0BE97C46" w14:textId="77777777" w:rsidTr="0013075E">
        <w:tc>
          <w:tcPr>
            <w:tcW w:w="5202" w:type="dxa"/>
            <w:gridSpan w:val="4"/>
            <w:vMerge w:val="restart"/>
          </w:tcPr>
          <w:p w14:paraId="01455ACC" w14:textId="77777777" w:rsidR="0013075E" w:rsidRPr="008F1F7E" w:rsidRDefault="0013075E" w:rsidP="00CF7674">
            <w:r w:rsidRPr="008F1F7E">
              <w:rPr>
                <w:b/>
                <w:noProof/>
                <w:lang w:eastAsia="en-GB"/>
              </w:rPr>
              <w:drawing>
                <wp:inline distT="0" distB="0" distL="0" distR="0" wp14:anchorId="3D28945C" wp14:editId="58D06982">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5CB8F988"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3F49C3CE" w14:textId="72D499EE" w:rsidR="0013075E" w:rsidRPr="00EE7097" w:rsidRDefault="0067359B" w:rsidP="00EE7097">
                <w:pPr>
                  <w:jc w:val="right"/>
                  <w:rPr>
                    <w:b/>
                    <w:szCs w:val="24"/>
                  </w:rPr>
                </w:pPr>
                <w:r>
                  <w:rPr>
                    <w:rStyle w:val="Dropdown"/>
                  </w:rPr>
                  <w:t>Board</w:t>
                </w:r>
              </w:p>
            </w:sdtContent>
          </w:sdt>
        </w:tc>
      </w:tr>
      <w:tr w:rsidR="0013075E" w:rsidRPr="008F1F7E" w14:paraId="2237515E" w14:textId="77777777" w:rsidTr="0013075E">
        <w:tc>
          <w:tcPr>
            <w:tcW w:w="5202" w:type="dxa"/>
            <w:gridSpan w:val="4"/>
            <w:vMerge/>
          </w:tcPr>
          <w:p w14:paraId="17513305" w14:textId="77777777" w:rsidR="0013075E" w:rsidRPr="008F1F7E" w:rsidRDefault="0013075E" w:rsidP="00CF7674">
            <w:pPr>
              <w:rPr>
                <w:b/>
                <w:noProof/>
                <w:lang w:eastAsia="en-GB"/>
              </w:rPr>
            </w:pPr>
          </w:p>
        </w:tc>
        <w:tc>
          <w:tcPr>
            <w:tcW w:w="4040" w:type="dxa"/>
            <w:gridSpan w:val="3"/>
            <w:tcBorders>
              <w:top w:val="nil"/>
              <w:bottom w:val="nil"/>
            </w:tcBorders>
          </w:tcPr>
          <w:p w14:paraId="211EF307" w14:textId="77777777" w:rsidR="00D34F08" w:rsidRPr="00F86D7F" w:rsidRDefault="00D34F08" w:rsidP="00EE7097">
            <w:pPr>
              <w:jc w:val="right"/>
              <w:rPr>
                <w:b/>
              </w:rPr>
            </w:pPr>
            <w:r w:rsidRPr="00F86D7F">
              <w:rPr>
                <w:b/>
              </w:rPr>
              <w:t>Date of Meeting</w:t>
            </w:r>
          </w:p>
          <w:p w14:paraId="3B5E0D77" w14:textId="54302B2B" w:rsidR="0013075E" w:rsidRPr="00F86D7F" w:rsidRDefault="00286E75" w:rsidP="00286E75">
            <w:pPr>
              <w:jc w:val="right"/>
            </w:pPr>
            <w:r>
              <w:t>26</w:t>
            </w:r>
            <w:r w:rsidR="002857C7">
              <w:t xml:space="preserve"> </w:t>
            </w:r>
            <w:r>
              <w:t>November</w:t>
            </w:r>
            <w:r w:rsidR="00F86D7F" w:rsidRPr="00F86D7F">
              <w:t xml:space="preserve"> 20</w:t>
            </w:r>
            <w:r w:rsidR="002857C7">
              <w:t>20</w:t>
            </w:r>
          </w:p>
        </w:tc>
      </w:tr>
      <w:tr w:rsidR="0013075E" w:rsidRPr="008F1F7E" w14:paraId="3D509A97" w14:textId="77777777" w:rsidTr="0013075E">
        <w:tc>
          <w:tcPr>
            <w:tcW w:w="5202" w:type="dxa"/>
            <w:gridSpan w:val="4"/>
            <w:vMerge/>
            <w:tcBorders>
              <w:bottom w:val="single" w:sz="4" w:space="0" w:color="auto"/>
            </w:tcBorders>
          </w:tcPr>
          <w:p w14:paraId="3F395366"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15413823" w14:textId="77777777" w:rsidR="0013075E" w:rsidRPr="008F1F7E" w:rsidRDefault="0013075E" w:rsidP="00EE7097">
            <w:pPr>
              <w:jc w:val="right"/>
              <w:rPr>
                <w:b/>
              </w:rPr>
            </w:pPr>
            <w:r w:rsidRPr="008F1F7E">
              <w:rPr>
                <w:b/>
              </w:rPr>
              <w:t>Agenda item:</w:t>
            </w:r>
          </w:p>
          <w:p w14:paraId="02136685" w14:textId="09A3DF6C" w:rsidR="0013075E" w:rsidRPr="0067359B" w:rsidRDefault="0067359B" w:rsidP="00EE7097">
            <w:pPr>
              <w:jc w:val="right"/>
              <w:rPr>
                <w:color w:val="FF0000"/>
              </w:rPr>
            </w:pPr>
            <w:r w:rsidRPr="0067359B">
              <w:t>3.6.4 261120</w:t>
            </w:r>
          </w:p>
        </w:tc>
      </w:tr>
      <w:tr w:rsidR="00EE7097" w:rsidRPr="008F1F7E" w14:paraId="7771676F" w14:textId="77777777" w:rsidTr="00407604">
        <w:tc>
          <w:tcPr>
            <w:tcW w:w="9242" w:type="dxa"/>
            <w:gridSpan w:val="7"/>
            <w:tcBorders>
              <w:left w:val="nil"/>
              <w:right w:val="nil"/>
            </w:tcBorders>
            <w:vAlign w:val="center"/>
          </w:tcPr>
          <w:p w14:paraId="58475505" w14:textId="77777777" w:rsidR="003B7B09" w:rsidRDefault="003B7B09" w:rsidP="00D34F08">
            <w:pPr>
              <w:rPr>
                <w:b/>
                <w:sz w:val="28"/>
              </w:rPr>
            </w:pPr>
          </w:p>
          <w:p w14:paraId="587E117A" w14:textId="77777777" w:rsidR="00D34F08" w:rsidRPr="00912C7B" w:rsidRDefault="00D34F08" w:rsidP="00C0508C">
            <w:pPr>
              <w:jc w:val="center"/>
              <w:rPr>
                <w:b/>
                <w:sz w:val="28"/>
              </w:rPr>
            </w:pPr>
          </w:p>
        </w:tc>
      </w:tr>
      <w:tr w:rsidR="00EE7097" w:rsidRPr="008F1F7E" w14:paraId="32F1FDCB" w14:textId="77777777" w:rsidTr="00544C9E">
        <w:tc>
          <w:tcPr>
            <w:tcW w:w="9242" w:type="dxa"/>
            <w:gridSpan w:val="7"/>
            <w:vAlign w:val="center"/>
          </w:tcPr>
          <w:p w14:paraId="5499FFAA" w14:textId="0F5DF72A" w:rsidR="00EE7097" w:rsidRPr="00D34F08" w:rsidRDefault="00C3765E" w:rsidP="002857C7">
            <w:pPr>
              <w:jc w:val="center"/>
              <w:rPr>
                <w:b/>
                <w:sz w:val="36"/>
                <w:szCs w:val="36"/>
              </w:rPr>
            </w:pPr>
            <w:r>
              <w:rPr>
                <w:b/>
                <w:sz w:val="36"/>
                <w:szCs w:val="36"/>
              </w:rPr>
              <w:t>Annual Equality Report 201</w:t>
            </w:r>
            <w:r w:rsidR="002857C7">
              <w:rPr>
                <w:b/>
                <w:sz w:val="36"/>
                <w:szCs w:val="36"/>
              </w:rPr>
              <w:t>9</w:t>
            </w:r>
            <w:r>
              <w:rPr>
                <w:b/>
                <w:sz w:val="36"/>
                <w:szCs w:val="36"/>
              </w:rPr>
              <w:t>-</w:t>
            </w:r>
            <w:r w:rsidR="002857C7">
              <w:rPr>
                <w:b/>
                <w:sz w:val="36"/>
                <w:szCs w:val="36"/>
              </w:rPr>
              <w:t>20</w:t>
            </w:r>
            <w:r w:rsidR="00196633">
              <w:rPr>
                <w:b/>
                <w:sz w:val="36"/>
                <w:szCs w:val="36"/>
              </w:rPr>
              <w:t xml:space="preserve"> &amp; Annual Workforce Report 2019 - 20</w:t>
            </w:r>
          </w:p>
        </w:tc>
      </w:tr>
      <w:tr w:rsidR="00EE7097" w:rsidRPr="001C60B5" w14:paraId="0647A80F" w14:textId="77777777" w:rsidTr="0013075E">
        <w:tc>
          <w:tcPr>
            <w:tcW w:w="2802" w:type="dxa"/>
            <w:gridSpan w:val="2"/>
          </w:tcPr>
          <w:p w14:paraId="08A210D8" w14:textId="77777777" w:rsidR="00EE7097" w:rsidRPr="001C60B5" w:rsidRDefault="00EE7097">
            <w:pPr>
              <w:rPr>
                <w:b/>
                <w:szCs w:val="24"/>
              </w:rPr>
            </w:pPr>
            <w:r w:rsidRPr="001C60B5">
              <w:rPr>
                <w:b/>
                <w:szCs w:val="24"/>
              </w:rPr>
              <w:t>Executive lead:</w:t>
            </w:r>
          </w:p>
        </w:tc>
        <w:tc>
          <w:tcPr>
            <w:tcW w:w="6440" w:type="dxa"/>
            <w:gridSpan w:val="5"/>
          </w:tcPr>
          <w:p w14:paraId="4C6CD582" w14:textId="3A89CD5C" w:rsidR="00EE7097" w:rsidRPr="00D34F08" w:rsidRDefault="002857C7" w:rsidP="00F86D7F">
            <w:pPr>
              <w:rPr>
                <w:color w:val="FF0000"/>
                <w:szCs w:val="24"/>
              </w:rPr>
            </w:pPr>
            <w:r>
              <w:rPr>
                <w:szCs w:val="24"/>
              </w:rPr>
              <w:t>Neil Lewis</w:t>
            </w:r>
            <w:r w:rsidR="00F86D7F" w:rsidRPr="00F86D7F">
              <w:rPr>
                <w:szCs w:val="24"/>
              </w:rPr>
              <w:t xml:space="preserve">, </w:t>
            </w:r>
            <w:r>
              <w:rPr>
                <w:szCs w:val="24"/>
              </w:rPr>
              <w:t xml:space="preserve">Acting </w:t>
            </w:r>
            <w:r w:rsidR="00F86D7F" w:rsidRPr="00F86D7F">
              <w:rPr>
                <w:szCs w:val="24"/>
              </w:rPr>
              <w:t>Director of People and Organisational Development</w:t>
            </w:r>
          </w:p>
        </w:tc>
      </w:tr>
      <w:tr w:rsidR="00EE7097" w:rsidRPr="001C60B5" w14:paraId="6F157C03" w14:textId="77777777" w:rsidTr="0013075E">
        <w:tc>
          <w:tcPr>
            <w:tcW w:w="2802" w:type="dxa"/>
            <w:gridSpan w:val="2"/>
          </w:tcPr>
          <w:p w14:paraId="0606F409" w14:textId="77777777" w:rsidR="00EE7097" w:rsidRPr="001C60B5" w:rsidRDefault="00EE7097">
            <w:pPr>
              <w:rPr>
                <w:b/>
                <w:szCs w:val="24"/>
              </w:rPr>
            </w:pPr>
            <w:r w:rsidRPr="001C60B5">
              <w:rPr>
                <w:b/>
                <w:szCs w:val="24"/>
              </w:rPr>
              <w:t>Author:</w:t>
            </w:r>
          </w:p>
        </w:tc>
        <w:tc>
          <w:tcPr>
            <w:tcW w:w="6440" w:type="dxa"/>
            <w:gridSpan w:val="5"/>
          </w:tcPr>
          <w:p w14:paraId="53CCB3AB" w14:textId="690A8C4A" w:rsidR="00EE7097" w:rsidRPr="00F86D7F" w:rsidRDefault="00F86D7F" w:rsidP="00051E74">
            <w:pPr>
              <w:rPr>
                <w:szCs w:val="24"/>
              </w:rPr>
            </w:pPr>
            <w:r>
              <w:rPr>
                <w:szCs w:val="24"/>
              </w:rPr>
              <w:t>Sarah Morgan, Diversity and Inclusion Manager</w:t>
            </w:r>
          </w:p>
        </w:tc>
      </w:tr>
      <w:tr w:rsidR="00EE7097" w:rsidRPr="001C60B5" w14:paraId="476E4306" w14:textId="77777777" w:rsidTr="005B4E75">
        <w:trPr>
          <w:trHeight w:val="149"/>
        </w:trPr>
        <w:tc>
          <w:tcPr>
            <w:tcW w:w="2802" w:type="dxa"/>
            <w:gridSpan w:val="2"/>
            <w:tcBorders>
              <w:left w:val="nil"/>
              <w:right w:val="nil"/>
            </w:tcBorders>
          </w:tcPr>
          <w:p w14:paraId="26437794" w14:textId="77777777" w:rsidR="00EE7097" w:rsidRPr="005B4E75" w:rsidRDefault="00EE7097">
            <w:pPr>
              <w:rPr>
                <w:b/>
                <w:sz w:val="12"/>
                <w:szCs w:val="12"/>
              </w:rPr>
            </w:pPr>
          </w:p>
        </w:tc>
        <w:tc>
          <w:tcPr>
            <w:tcW w:w="6440" w:type="dxa"/>
            <w:gridSpan w:val="5"/>
            <w:tcBorders>
              <w:left w:val="nil"/>
              <w:right w:val="nil"/>
            </w:tcBorders>
          </w:tcPr>
          <w:p w14:paraId="054F1F3E" w14:textId="77777777" w:rsidR="00EE7097" w:rsidRPr="005B4E75" w:rsidRDefault="00EE7097">
            <w:pPr>
              <w:rPr>
                <w:sz w:val="12"/>
                <w:szCs w:val="12"/>
              </w:rPr>
            </w:pPr>
          </w:p>
        </w:tc>
      </w:tr>
      <w:tr w:rsidR="00EE7097" w:rsidRPr="001C60B5" w14:paraId="4A28F613" w14:textId="77777777" w:rsidTr="0013075E">
        <w:tc>
          <w:tcPr>
            <w:tcW w:w="2802" w:type="dxa"/>
            <w:gridSpan w:val="2"/>
          </w:tcPr>
          <w:p w14:paraId="6C0E0B2D" w14:textId="77777777" w:rsidR="00EE7097" w:rsidRPr="001C60B5" w:rsidRDefault="00EE7097">
            <w:pPr>
              <w:rPr>
                <w:b/>
                <w:szCs w:val="24"/>
              </w:rPr>
            </w:pPr>
            <w:r w:rsidRPr="001C60B5">
              <w:rPr>
                <w:b/>
                <w:szCs w:val="24"/>
              </w:rPr>
              <w:t>Approval/Scrutiny route:</w:t>
            </w:r>
          </w:p>
        </w:tc>
        <w:tc>
          <w:tcPr>
            <w:tcW w:w="6440" w:type="dxa"/>
            <w:gridSpan w:val="5"/>
          </w:tcPr>
          <w:p w14:paraId="71CFC0EB" w14:textId="7D6C52EC" w:rsidR="00EE7097" w:rsidRPr="00D34F08" w:rsidRDefault="00286E75" w:rsidP="0067359B">
            <w:pPr>
              <w:rPr>
                <w:color w:val="FF0000"/>
                <w:szCs w:val="24"/>
              </w:rPr>
            </w:pPr>
            <w:r>
              <w:rPr>
                <w:szCs w:val="24"/>
              </w:rPr>
              <w:t xml:space="preserve">The Annual Equality Report and Workforce Report have both been </w:t>
            </w:r>
            <w:r w:rsidR="0067359B">
              <w:rPr>
                <w:szCs w:val="24"/>
              </w:rPr>
              <w:t>reviewed</w:t>
            </w:r>
            <w:r>
              <w:rPr>
                <w:szCs w:val="24"/>
              </w:rPr>
              <w:t xml:space="preserve"> by</w:t>
            </w:r>
            <w:r w:rsidR="007F75D7" w:rsidRPr="007F75D7">
              <w:rPr>
                <w:szCs w:val="24"/>
              </w:rPr>
              <w:t xml:space="preserve"> the Business Executive Team</w:t>
            </w:r>
            <w:r w:rsidR="0067359B">
              <w:rPr>
                <w:szCs w:val="24"/>
              </w:rPr>
              <w:t xml:space="preserve">; both of which they were content to recommend to Board for approval. </w:t>
            </w:r>
            <w:r w:rsidR="007F75D7" w:rsidRPr="007F75D7">
              <w:rPr>
                <w:szCs w:val="24"/>
              </w:rPr>
              <w:t xml:space="preserve"> </w:t>
            </w:r>
          </w:p>
        </w:tc>
      </w:tr>
      <w:tr w:rsidR="006C4A51" w:rsidRPr="001C60B5" w14:paraId="46F61059" w14:textId="77777777" w:rsidTr="005B4E75">
        <w:tc>
          <w:tcPr>
            <w:tcW w:w="9242" w:type="dxa"/>
            <w:gridSpan w:val="7"/>
            <w:tcBorders>
              <w:left w:val="nil"/>
              <w:bottom w:val="single" w:sz="4" w:space="0" w:color="auto"/>
              <w:right w:val="nil"/>
            </w:tcBorders>
          </w:tcPr>
          <w:p w14:paraId="207516BD" w14:textId="77777777" w:rsidR="006C4A51" w:rsidRPr="005B4E75" w:rsidRDefault="006C4A51">
            <w:pPr>
              <w:rPr>
                <w:b/>
                <w:sz w:val="12"/>
                <w:szCs w:val="12"/>
              </w:rPr>
            </w:pPr>
          </w:p>
        </w:tc>
      </w:tr>
      <w:tr w:rsidR="005B4E75" w:rsidRPr="001C60B5" w14:paraId="29FE0F89" w14:textId="77777777" w:rsidTr="005B4E75">
        <w:tc>
          <w:tcPr>
            <w:tcW w:w="9242" w:type="dxa"/>
            <w:gridSpan w:val="7"/>
            <w:tcBorders>
              <w:left w:val="single" w:sz="4" w:space="0" w:color="auto"/>
              <w:right w:val="single" w:sz="4" w:space="0" w:color="auto"/>
            </w:tcBorders>
          </w:tcPr>
          <w:p w14:paraId="68DE0F4E" w14:textId="77777777" w:rsidR="005B4E75" w:rsidRPr="001C60B5" w:rsidRDefault="005B4E75">
            <w:pPr>
              <w:rPr>
                <w:b/>
                <w:szCs w:val="24"/>
              </w:rPr>
            </w:pPr>
            <w:r>
              <w:rPr>
                <w:b/>
                <w:szCs w:val="24"/>
              </w:rPr>
              <w:t>Purpose</w:t>
            </w:r>
          </w:p>
        </w:tc>
      </w:tr>
      <w:tr w:rsidR="005B4E75" w:rsidRPr="001C60B5" w14:paraId="2120E56C" w14:textId="77777777" w:rsidTr="005B4E75">
        <w:tc>
          <w:tcPr>
            <w:tcW w:w="9242" w:type="dxa"/>
            <w:gridSpan w:val="7"/>
            <w:tcBorders>
              <w:left w:val="single" w:sz="4" w:space="0" w:color="auto"/>
              <w:right w:val="single" w:sz="4" w:space="0" w:color="auto"/>
            </w:tcBorders>
          </w:tcPr>
          <w:p w14:paraId="5691A5DE" w14:textId="6C2F8218" w:rsidR="00F86D7F" w:rsidRPr="009551E6" w:rsidRDefault="00F86D7F" w:rsidP="00F86D7F">
            <w:pPr>
              <w:jc w:val="both"/>
              <w:rPr>
                <w:rFonts w:eastAsia="Times New Roman"/>
                <w:szCs w:val="20"/>
              </w:rPr>
            </w:pPr>
            <w:r w:rsidRPr="009551E6">
              <w:rPr>
                <w:rFonts w:eastAsia="Times New Roman"/>
                <w:szCs w:val="20"/>
              </w:rPr>
              <w:t xml:space="preserve">The purpose of this paper is to </w:t>
            </w:r>
            <w:r>
              <w:rPr>
                <w:rFonts w:eastAsia="Times New Roman"/>
                <w:szCs w:val="20"/>
              </w:rPr>
              <w:t>provide background explanation to accompany the Annual Equality Report 201</w:t>
            </w:r>
            <w:r w:rsidR="007F75D7">
              <w:rPr>
                <w:rFonts w:eastAsia="Times New Roman"/>
                <w:szCs w:val="20"/>
              </w:rPr>
              <w:t>9</w:t>
            </w:r>
            <w:r>
              <w:rPr>
                <w:rFonts w:eastAsia="Times New Roman"/>
                <w:szCs w:val="20"/>
              </w:rPr>
              <w:t>-</w:t>
            </w:r>
            <w:r w:rsidR="007F75D7">
              <w:rPr>
                <w:rFonts w:eastAsia="Times New Roman"/>
                <w:szCs w:val="20"/>
              </w:rPr>
              <w:t>20</w:t>
            </w:r>
            <w:r w:rsidR="00286E75">
              <w:rPr>
                <w:rFonts w:eastAsia="Times New Roman"/>
                <w:szCs w:val="20"/>
              </w:rPr>
              <w:t xml:space="preserve"> and Annual Workforce Report 2019 - 20</w:t>
            </w:r>
            <w:r w:rsidRPr="009551E6">
              <w:rPr>
                <w:rFonts w:eastAsia="Times New Roman"/>
                <w:szCs w:val="20"/>
              </w:rPr>
              <w:t xml:space="preserve">  </w:t>
            </w:r>
          </w:p>
          <w:p w14:paraId="12A6B956" w14:textId="1E3C6B83" w:rsidR="005B4E75" w:rsidRPr="005B4E75" w:rsidRDefault="005B4E75" w:rsidP="00916053">
            <w:pPr>
              <w:spacing w:after="200"/>
              <w:rPr>
                <w:color w:val="FF0000"/>
                <w:szCs w:val="24"/>
              </w:rPr>
            </w:pPr>
          </w:p>
        </w:tc>
      </w:tr>
      <w:tr w:rsidR="005B4E75" w:rsidRPr="001C60B5" w14:paraId="659B38D7" w14:textId="77777777" w:rsidTr="0000561A">
        <w:tc>
          <w:tcPr>
            <w:tcW w:w="9242" w:type="dxa"/>
            <w:gridSpan w:val="7"/>
            <w:tcBorders>
              <w:left w:val="nil"/>
              <w:right w:val="nil"/>
            </w:tcBorders>
          </w:tcPr>
          <w:p w14:paraId="060E1729" w14:textId="77777777" w:rsidR="005B4E75" w:rsidRPr="005B4E75" w:rsidRDefault="005B4E75">
            <w:pPr>
              <w:rPr>
                <w:b/>
                <w:sz w:val="12"/>
                <w:szCs w:val="12"/>
              </w:rPr>
            </w:pPr>
          </w:p>
        </w:tc>
      </w:tr>
      <w:tr w:rsidR="00EE7097" w:rsidRPr="001C60B5" w14:paraId="5292377B" w14:textId="77777777" w:rsidTr="00051E74">
        <w:tc>
          <w:tcPr>
            <w:tcW w:w="9242" w:type="dxa"/>
            <w:gridSpan w:val="7"/>
          </w:tcPr>
          <w:p w14:paraId="0EE06BBF" w14:textId="56660F1B" w:rsidR="00EE7097" w:rsidRPr="0013075E" w:rsidRDefault="0013075E" w:rsidP="00092017">
            <w:pPr>
              <w:rPr>
                <w:b/>
                <w:szCs w:val="24"/>
              </w:rPr>
            </w:pPr>
            <w:r>
              <w:rPr>
                <w:b/>
                <w:szCs w:val="24"/>
              </w:rPr>
              <w:t>Recommendation:</w:t>
            </w:r>
            <w:r w:rsidR="00E07F66">
              <w:rPr>
                <w:b/>
                <w:szCs w:val="24"/>
              </w:rPr>
              <w:t xml:space="preserve"> </w:t>
            </w:r>
          </w:p>
        </w:tc>
      </w:tr>
      <w:tr w:rsidR="005B4E75" w:rsidRPr="001C60B5" w14:paraId="5EDA9EC0" w14:textId="77777777" w:rsidTr="00D34F08">
        <w:tc>
          <w:tcPr>
            <w:tcW w:w="1848" w:type="dxa"/>
            <w:tcBorders>
              <w:bottom w:val="single" w:sz="4" w:space="0" w:color="auto"/>
            </w:tcBorders>
          </w:tcPr>
          <w:p w14:paraId="4E675342" w14:textId="77777777" w:rsidR="005B4E75" w:rsidRPr="007A47F5" w:rsidRDefault="005B4E75" w:rsidP="00D34F08">
            <w:pPr>
              <w:jc w:val="center"/>
              <w:rPr>
                <w:szCs w:val="24"/>
              </w:rPr>
            </w:pPr>
            <w:r w:rsidRPr="007A47F5">
              <w:rPr>
                <w:szCs w:val="24"/>
              </w:rPr>
              <w:t>APPROVE</w:t>
            </w:r>
          </w:p>
          <w:p w14:paraId="6CF1E231" w14:textId="40DCEBBB" w:rsidR="005B4E75" w:rsidRPr="007A47F5" w:rsidRDefault="00092017"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710198">
              <w:rPr>
                <w:rFonts w:ascii="Wingdings" w:hAnsi="Wingdings"/>
                <w:szCs w:val="24"/>
              </w:rPr>
            </w:r>
            <w:r w:rsidR="00710198">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167F5C20" w14:textId="77777777" w:rsidR="005B4E75" w:rsidRDefault="005B4E75" w:rsidP="00D34F08">
            <w:pPr>
              <w:jc w:val="center"/>
              <w:rPr>
                <w:szCs w:val="24"/>
              </w:rPr>
            </w:pPr>
            <w:r w:rsidRPr="007A47F5">
              <w:rPr>
                <w:szCs w:val="24"/>
              </w:rPr>
              <w:t>CONSIDER</w:t>
            </w:r>
          </w:p>
          <w:p w14:paraId="2EFE07E0" w14:textId="77777777" w:rsidR="005B4E75" w:rsidRPr="007A47F5" w:rsidRDefault="007F7EA7" w:rsidP="00D34F08">
            <w:pPr>
              <w:jc w:val="center"/>
              <w:rPr>
                <w:szCs w:val="24"/>
              </w:rPr>
            </w:pPr>
            <w:r>
              <w:rPr>
                <w:szCs w:val="24"/>
              </w:rPr>
              <w:fldChar w:fldCharType="begin">
                <w:ffData>
                  <w:name w:val="Check2"/>
                  <w:enabled/>
                  <w:calcOnExit w:val="0"/>
                  <w:checkBox>
                    <w:sizeAuto/>
                    <w:default w:val="0"/>
                  </w:checkBox>
                </w:ffData>
              </w:fldChar>
            </w:r>
            <w:bookmarkStart w:id="1" w:name="Check2"/>
            <w:r w:rsidR="005B4E75">
              <w:rPr>
                <w:szCs w:val="24"/>
              </w:rPr>
              <w:instrText xml:space="preserve"> FORMCHECKBOX </w:instrText>
            </w:r>
            <w:r w:rsidR="00710198">
              <w:rPr>
                <w:szCs w:val="24"/>
              </w:rPr>
            </w:r>
            <w:r w:rsidR="00710198">
              <w:rPr>
                <w:szCs w:val="24"/>
              </w:rPr>
              <w:fldChar w:fldCharType="separate"/>
            </w:r>
            <w:r>
              <w:rPr>
                <w:szCs w:val="24"/>
              </w:rPr>
              <w:fldChar w:fldCharType="end"/>
            </w:r>
            <w:bookmarkEnd w:id="1"/>
          </w:p>
        </w:tc>
        <w:tc>
          <w:tcPr>
            <w:tcW w:w="1849" w:type="dxa"/>
            <w:gridSpan w:val="2"/>
            <w:tcBorders>
              <w:bottom w:val="single" w:sz="4" w:space="0" w:color="auto"/>
            </w:tcBorders>
          </w:tcPr>
          <w:p w14:paraId="6280E474" w14:textId="77777777" w:rsidR="005B4E75" w:rsidRDefault="005B4E75" w:rsidP="00D34F08">
            <w:pPr>
              <w:jc w:val="center"/>
              <w:rPr>
                <w:szCs w:val="24"/>
              </w:rPr>
            </w:pPr>
            <w:r w:rsidRPr="007A47F5">
              <w:rPr>
                <w:szCs w:val="24"/>
              </w:rPr>
              <w:t>RECOMMEND</w:t>
            </w:r>
          </w:p>
          <w:p w14:paraId="05C92C4E"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710198">
              <w:rPr>
                <w:szCs w:val="24"/>
              </w:rPr>
            </w:r>
            <w:r w:rsidR="00710198">
              <w:rPr>
                <w:szCs w:val="24"/>
              </w:rPr>
              <w:fldChar w:fldCharType="separate"/>
            </w:r>
            <w:r>
              <w:rPr>
                <w:szCs w:val="24"/>
              </w:rPr>
              <w:fldChar w:fldCharType="end"/>
            </w:r>
            <w:bookmarkEnd w:id="2"/>
          </w:p>
        </w:tc>
        <w:tc>
          <w:tcPr>
            <w:tcW w:w="1848" w:type="dxa"/>
            <w:tcBorders>
              <w:bottom w:val="single" w:sz="4" w:space="0" w:color="auto"/>
            </w:tcBorders>
          </w:tcPr>
          <w:p w14:paraId="11B570F9" w14:textId="77777777" w:rsidR="005B4E75" w:rsidRDefault="005B4E75" w:rsidP="00D34F08">
            <w:pPr>
              <w:jc w:val="center"/>
              <w:rPr>
                <w:szCs w:val="24"/>
              </w:rPr>
            </w:pPr>
            <w:r w:rsidRPr="007A47F5">
              <w:rPr>
                <w:szCs w:val="24"/>
              </w:rPr>
              <w:t>ADOPT</w:t>
            </w:r>
          </w:p>
          <w:p w14:paraId="78BBC29E"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710198">
              <w:rPr>
                <w:szCs w:val="24"/>
              </w:rPr>
            </w:r>
            <w:r w:rsidR="00710198">
              <w:rPr>
                <w:szCs w:val="24"/>
              </w:rPr>
              <w:fldChar w:fldCharType="separate"/>
            </w:r>
            <w:r>
              <w:rPr>
                <w:szCs w:val="24"/>
              </w:rPr>
              <w:fldChar w:fldCharType="end"/>
            </w:r>
            <w:bookmarkEnd w:id="3"/>
          </w:p>
        </w:tc>
        <w:tc>
          <w:tcPr>
            <w:tcW w:w="1849" w:type="dxa"/>
            <w:tcBorders>
              <w:bottom w:val="single" w:sz="4" w:space="0" w:color="auto"/>
            </w:tcBorders>
          </w:tcPr>
          <w:p w14:paraId="56261026" w14:textId="77777777" w:rsidR="005B4E75" w:rsidRDefault="005B4E75" w:rsidP="00D34F08">
            <w:pPr>
              <w:jc w:val="center"/>
              <w:rPr>
                <w:szCs w:val="24"/>
              </w:rPr>
            </w:pPr>
            <w:r w:rsidRPr="007A47F5">
              <w:rPr>
                <w:szCs w:val="24"/>
              </w:rPr>
              <w:t>NOTE</w:t>
            </w:r>
          </w:p>
          <w:p w14:paraId="0D465940" w14:textId="77777777"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4" w:name="Check5"/>
            <w:r w:rsidR="005B4E75">
              <w:rPr>
                <w:szCs w:val="24"/>
              </w:rPr>
              <w:instrText xml:space="preserve"> FORMCHECKBOX </w:instrText>
            </w:r>
            <w:r w:rsidR="00710198">
              <w:rPr>
                <w:szCs w:val="24"/>
              </w:rPr>
            </w:r>
            <w:r w:rsidR="00710198">
              <w:rPr>
                <w:szCs w:val="24"/>
              </w:rPr>
              <w:fldChar w:fldCharType="separate"/>
            </w:r>
            <w:r>
              <w:rPr>
                <w:szCs w:val="24"/>
              </w:rPr>
              <w:fldChar w:fldCharType="end"/>
            </w:r>
            <w:bookmarkEnd w:id="4"/>
          </w:p>
        </w:tc>
      </w:tr>
      <w:tr w:rsidR="00EE7097" w:rsidRPr="001C60B5" w14:paraId="406E2854" w14:textId="77777777" w:rsidTr="00051E74">
        <w:tc>
          <w:tcPr>
            <w:tcW w:w="9242" w:type="dxa"/>
            <w:gridSpan w:val="7"/>
            <w:tcBorders>
              <w:bottom w:val="single" w:sz="4" w:space="0" w:color="auto"/>
            </w:tcBorders>
          </w:tcPr>
          <w:p w14:paraId="040915ED" w14:textId="58518D70" w:rsidR="00EE7097" w:rsidRPr="001C60B5" w:rsidRDefault="00EE7097" w:rsidP="007D03B8">
            <w:pPr>
              <w:rPr>
                <w:szCs w:val="24"/>
              </w:rPr>
            </w:pPr>
            <w:r w:rsidRPr="001C60B5">
              <w:rPr>
                <w:szCs w:val="24"/>
              </w:rPr>
              <w:t xml:space="preserve">The </w:t>
            </w:r>
            <w:r w:rsidR="00286E75">
              <w:rPr>
                <w:szCs w:val="24"/>
              </w:rPr>
              <w:t>Board</w:t>
            </w:r>
            <w:r w:rsidR="00F86D7F">
              <w:rPr>
                <w:szCs w:val="24"/>
              </w:rPr>
              <w:t xml:space="preserve"> </w:t>
            </w:r>
            <w:r w:rsidRPr="001C60B5">
              <w:rPr>
                <w:szCs w:val="24"/>
              </w:rPr>
              <w:t xml:space="preserve">is asked to: </w:t>
            </w:r>
          </w:p>
          <w:p w14:paraId="73AFF59B" w14:textId="2BD8D033" w:rsidR="00C0508C" w:rsidRPr="00916053" w:rsidRDefault="0067359B" w:rsidP="0067359B">
            <w:pPr>
              <w:pStyle w:val="ListParagraph"/>
              <w:numPr>
                <w:ilvl w:val="0"/>
                <w:numId w:val="17"/>
              </w:numPr>
              <w:jc w:val="both"/>
              <w:rPr>
                <w:szCs w:val="24"/>
              </w:rPr>
            </w:pPr>
            <w:r>
              <w:rPr>
                <w:rFonts w:eastAsia="Times New Roman"/>
                <w:b/>
                <w:szCs w:val="20"/>
              </w:rPr>
              <w:t>Approve</w:t>
            </w:r>
            <w:r w:rsidR="00BC126A">
              <w:rPr>
                <w:rFonts w:eastAsia="Times New Roman"/>
                <w:b/>
                <w:szCs w:val="20"/>
              </w:rPr>
              <w:t xml:space="preserve"> </w:t>
            </w:r>
            <w:r w:rsidRPr="0067359B">
              <w:rPr>
                <w:rFonts w:eastAsia="Times New Roman"/>
                <w:szCs w:val="20"/>
              </w:rPr>
              <w:t xml:space="preserve">the </w:t>
            </w:r>
            <w:r w:rsidRPr="0067359B">
              <w:rPr>
                <w:szCs w:val="24"/>
              </w:rPr>
              <w:t>Annual Equality &amp; Annual Workforce Report</w:t>
            </w:r>
            <w:r w:rsidRPr="0067359B">
              <w:rPr>
                <w:szCs w:val="24"/>
              </w:rPr>
              <w:t>s for</w:t>
            </w:r>
            <w:r w:rsidRPr="0067359B">
              <w:rPr>
                <w:rFonts w:eastAsia="Times New Roman"/>
                <w:szCs w:val="20"/>
              </w:rPr>
              <w:t xml:space="preserve"> </w:t>
            </w:r>
            <w:r w:rsidR="00286E75" w:rsidRPr="0067359B">
              <w:rPr>
                <w:rFonts w:eastAsia="Times New Roman"/>
                <w:szCs w:val="20"/>
              </w:rPr>
              <w:t>publication</w:t>
            </w:r>
            <w:r>
              <w:rPr>
                <w:rFonts w:eastAsia="Times New Roman"/>
                <w:szCs w:val="20"/>
              </w:rPr>
              <w:t>.</w:t>
            </w:r>
          </w:p>
        </w:tc>
      </w:tr>
    </w:tbl>
    <w:p w14:paraId="5D0E0371"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09C1F325" w14:textId="77777777" w:rsidTr="00480353">
        <w:tc>
          <w:tcPr>
            <w:tcW w:w="9026" w:type="dxa"/>
            <w:gridSpan w:val="2"/>
            <w:tcBorders>
              <w:left w:val="nil"/>
              <w:right w:val="nil"/>
            </w:tcBorders>
            <w:shd w:val="clear" w:color="auto" w:fill="auto"/>
          </w:tcPr>
          <w:p w14:paraId="7DA6F996" w14:textId="77777777" w:rsidR="00D713DC" w:rsidRPr="005B4E75" w:rsidRDefault="00D713DC">
            <w:pPr>
              <w:rPr>
                <w:b/>
                <w:sz w:val="12"/>
                <w:szCs w:val="12"/>
              </w:rPr>
            </w:pPr>
          </w:p>
        </w:tc>
      </w:tr>
      <w:tr w:rsidR="00EE7097" w:rsidRPr="001C60B5" w14:paraId="78249A61" w14:textId="77777777" w:rsidTr="00480353">
        <w:tc>
          <w:tcPr>
            <w:tcW w:w="9026" w:type="dxa"/>
            <w:gridSpan w:val="2"/>
            <w:shd w:val="clear" w:color="auto" w:fill="F2F2F2" w:themeFill="background1" w:themeFillShade="F2"/>
          </w:tcPr>
          <w:p w14:paraId="70998B76" w14:textId="2A3760E0" w:rsidR="00EE7097" w:rsidRPr="001C60B5" w:rsidRDefault="00EE7097" w:rsidP="00680248">
            <w:pPr>
              <w:rPr>
                <w:szCs w:val="24"/>
              </w:rPr>
            </w:pPr>
            <w:r w:rsidRPr="001C60B5">
              <w:rPr>
                <w:b/>
                <w:szCs w:val="24"/>
              </w:rPr>
              <w:t xml:space="preserve">Link to Public Health Wales </w:t>
            </w:r>
            <w:hyperlink r:id="rId9" w:history="1">
              <w:r w:rsidRPr="001C60B5">
                <w:rPr>
                  <w:rStyle w:val="Hyperlink"/>
                  <w:b/>
                  <w:szCs w:val="24"/>
                </w:rPr>
                <w:t>Strategic Plan</w:t>
              </w:r>
            </w:hyperlink>
          </w:p>
          <w:p w14:paraId="4D881079" w14:textId="77777777" w:rsidR="00EE7097" w:rsidRPr="001C60B5" w:rsidRDefault="00EE7097" w:rsidP="00680248">
            <w:pPr>
              <w:rPr>
                <w:szCs w:val="24"/>
              </w:rPr>
            </w:pPr>
          </w:p>
          <w:p w14:paraId="77ECCD4B" w14:textId="63935C64" w:rsidR="00EE7097" w:rsidRPr="001C60B5" w:rsidRDefault="00EE7097" w:rsidP="00CA5841">
            <w:pPr>
              <w:rPr>
                <w:bCs/>
                <w:szCs w:val="24"/>
              </w:rPr>
            </w:pPr>
            <w:r w:rsidRPr="001C60B5">
              <w:rPr>
                <w:szCs w:val="24"/>
              </w:rPr>
              <w:t>Public Health Wales has an agreed strategic plan</w:t>
            </w:r>
            <w:r w:rsidR="00EB0841">
              <w:rPr>
                <w:szCs w:val="24"/>
              </w:rPr>
              <w:t>,</w:t>
            </w:r>
            <w:r w:rsidR="00C05D9F">
              <w:rPr>
                <w:szCs w:val="24"/>
              </w:rPr>
              <w:t xml:space="preserve"> which has identified seven strategic priorities.  </w:t>
            </w:r>
          </w:p>
          <w:p w14:paraId="528CA032" w14:textId="77777777" w:rsidR="0013075E" w:rsidRDefault="0013075E" w:rsidP="00EE7097">
            <w:pPr>
              <w:rPr>
                <w:bCs/>
                <w:szCs w:val="24"/>
              </w:rPr>
            </w:pPr>
          </w:p>
          <w:p w14:paraId="77EA7201" w14:textId="77777777" w:rsidR="00EE7097" w:rsidRPr="001C60B5" w:rsidRDefault="00EE7097" w:rsidP="00EE7097">
            <w:pPr>
              <w:rPr>
                <w:szCs w:val="24"/>
              </w:rPr>
            </w:pPr>
            <w:r w:rsidRPr="001C60B5">
              <w:rPr>
                <w:szCs w:val="24"/>
              </w:rPr>
              <w:t>This report contributes to the following:</w:t>
            </w:r>
          </w:p>
        </w:tc>
      </w:tr>
      <w:tr w:rsidR="00EE7097" w:rsidRPr="001C60B5" w14:paraId="3FF514A6" w14:textId="77777777" w:rsidTr="00480353">
        <w:tc>
          <w:tcPr>
            <w:tcW w:w="3192" w:type="dxa"/>
            <w:shd w:val="clear" w:color="auto" w:fill="auto"/>
          </w:tcPr>
          <w:p w14:paraId="2F436B8F" w14:textId="38A2ED19" w:rsidR="00EE7097" w:rsidRPr="001C60B5" w:rsidRDefault="00EE7097" w:rsidP="00480353">
            <w:pPr>
              <w:jc w:val="center"/>
              <w:rPr>
                <w:b/>
                <w:szCs w:val="24"/>
              </w:rPr>
            </w:pPr>
            <w:r w:rsidRPr="001C60B5">
              <w:rPr>
                <w:b/>
                <w:szCs w:val="24"/>
              </w:rPr>
              <w:t xml:space="preserve">Strategic </w:t>
            </w:r>
            <w:r w:rsidR="00480353">
              <w:rPr>
                <w:b/>
                <w:szCs w:val="24"/>
              </w:rPr>
              <w:t>Priority</w:t>
            </w:r>
          </w:p>
        </w:tc>
        <w:tc>
          <w:tcPr>
            <w:tcW w:w="5834" w:type="dxa"/>
            <w:shd w:val="clear" w:color="auto" w:fill="auto"/>
          </w:tcPr>
          <w:p w14:paraId="48820B37" w14:textId="4AC849C1" w:rsidR="00EE7097" w:rsidRPr="0013075E" w:rsidRDefault="00710198"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811913">
                  <w:rPr>
                    <w:rStyle w:val="Dropdown"/>
                  </w:rPr>
                  <w:t>7 - Building and mobilising knowledge and skills to improve health and well-being across Wales</w:t>
                </w:r>
              </w:sdtContent>
            </w:sdt>
          </w:p>
        </w:tc>
      </w:tr>
      <w:tr w:rsidR="00480353" w:rsidRPr="001C60B5" w14:paraId="573BA7D2" w14:textId="77777777" w:rsidTr="00480353">
        <w:tc>
          <w:tcPr>
            <w:tcW w:w="3192" w:type="dxa"/>
            <w:shd w:val="clear" w:color="auto" w:fill="auto"/>
          </w:tcPr>
          <w:p w14:paraId="3825EBB6" w14:textId="4DD1466F" w:rsidR="00480353" w:rsidRPr="001C60B5" w:rsidRDefault="00480353" w:rsidP="00480353">
            <w:pPr>
              <w:jc w:val="center"/>
              <w:rPr>
                <w:b/>
                <w:szCs w:val="24"/>
              </w:rPr>
            </w:pPr>
            <w:r w:rsidRPr="001C60B5">
              <w:rPr>
                <w:b/>
                <w:szCs w:val="24"/>
              </w:rPr>
              <w:t xml:space="preserve">Strategic </w:t>
            </w:r>
            <w:r>
              <w:rPr>
                <w:b/>
                <w:szCs w:val="24"/>
              </w:rPr>
              <w:t>Priority</w:t>
            </w:r>
          </w:p>
        </w:tc>
        <w:tc>
          <w:tcPr>
            <w:tcW w:w="5834" w:type="dxa"/>
            <w:shd w:val="clear" w:color="auto" w:fill="auto"/>
          </w:tcPr>
          <w:p w14:paraId="21D082EE" w14:textId="556C80BE" w:rsidR="00480353" w:rsidRPr="0013075E" w:rsidRDefault="00710198" w:rsidP="00480353">
            <w:pPr>
              <w:rPr>
                <w:szCs w:val="24"/>
              </w:rPr>
            </w:pPr>
            <w:sdt>
              <w:sdtPr>
                <w:rPr>
                  <w:rStyle w:val="Dropdown"/>
                </w:rPr>
                <w:alias w:val="Strategic Objective"/>
                <w:tag w:val="Strategic Objective"/>
                <w:id w:val="1576867618"/>
                <w:placeholder>
                  <w:docPart w:val="5A5F231099F942BDB087759F1EF38FEA"/>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480353" w:rsidRPr="0013075E">
                  <w:rPr>
                    <w:rStyle w:val="PlaceholderText"/>
                    <w:szCs w:val="24"/>
                  </w:rPr>
                  <w:t>Choose an item.</w:t>
                </w:r>
              </w:sdtContent>
            </w:sdt>
          </w:p>
        </w:tc>
      </w:tr>
      <w:tr w:rsidR="00480353" w:rsidRPr="001C60B5" w14:paraId="4F0D1E46" w14:textId="77777777" w:rsidTr="00480353">
        <w:tc>
          <w:tcPr>
            <w:tcW w:w="3192" w:type="dxa"/>
            <w:tcBorders>
              <w:bottom w:val="single" w:sz="4" w:space="0" w:color="auto"/>
            </w:tcBorders>
            <w:shd w:val="clear" w:color="auto" w:fill="auto"/>
          </w:tcPr>
          <w:p w14:paraId="26A20872" w14:textId="2A79B00F" w:rsidR="00480353" w:rsidRPr="001C60B5" w:rsidRDefault="00480353" w:rsidP="00480353">
            <w:pPr>
              <w:jc w:val="center"/>
              <w:rPr>
                <w:b/>
                <w:szCs w:val="24"/>
              </w:rPr>
            </w:pPr>
            <w:r w:rsidRPr="001C60B5">
              <w:rPr>
                <w:b/>
                <w:szCs w:val="24"/>
              </w:rPr>
              <w:t xml:space="preserve">Strategic </w:t>
            </w:r>
            <w:r>
              <w:rPr>
                <w:b/>
                <w:szCs w:val="24"/>
              </w:rPr>
              <w:t>Priority</w:t>
            </w:r>
          </w:p>
        </w:tc>
        <w:tc>
          <w:tcPr>
            <w:tcW w:w="5834" w:type="dxa"/>
            <w:tcBorders>
              <w:bottom w:val="single" w:sz="4" w:space="0" w:color="auto"/>
            </w:tcBorders>
            <w:shd w:val="clear" w:color="auto" w:fill="auto"/>
          </w:tcPr>
          <w:p w14:paraId="312AB922" w14:textId="28427474" w:rsidR="00480353" w:rsidRPr="0013075E" w:rsidRDefault="00710198" w:rsidP="00480353">
            <w:pPr>
              <w:rPr>
                <w:szCs w:val="24"/>
              </w:rPr>
            </w:pPr>
            <w:sdt>
              <w:sdtPr>
                <w:rPr>
                  <w:rStyle w:val="Dropdown"/>
                </w:rPr>
                <w:alias w:val="Strategic Objective"/>
                <w:tag w:val="Strategic Objective"/>
                <w:id w:val="-2019992025"/>
                <w:placeholder>
                  <w:docPart w:val="95C6797B0A2E4F0B84E72883EFECD809"/>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480353" w:rsidRPr="0013075E">
                  <w:rPr>
                    <w:rStyle w:val="PlaceholderText"/>
                    <w:szCs w:val="24"/>
                  </w:rPr>
                  <w:t>Choose an item.</w:t>
                </w:r>
              </w:sdtContent>
            </w:sdt>
          </w:p>
        </w:tc>
      </w:tr>
      <w:tr w:rsidR="00EE7097" w:rsidRPr="001C60B5" w14:paraId="0CEB465C" w14:textId="77777777" w:rsidTr="00480353">
        <w:tc>
          <w:tcPr>
            <w:tcW w:w="9026" w:type="dxa"/>
            <w:gridSpan w:val="2"/>
            <w:tcBorders>
              <w:left w:val="nil"/>
              <w:right w:val="nil"/>
            </w:tcBorders>
            <w:shd w:val="clear" w:color="auto" w:fill="auto"/>
          </w:tcPr>
          <w:p w14:paraId="454F43DD" w14:textId="77777777" w:rsidR="00EE7097" w:rsidRPr="005B4E75" w:rsidRDefault="00EE7097" w:rsidP="00211B9D">
            <w:pPr>
              <w:rPr>
                <w:b/>
                <w:sz w:val="12"/>
                <w:szCs w:val="12"/>
              </w:rPr>
            </w:pPr>
          </w:p>
        </w:tc>
      </w:tr>
      <w:tr w:rsidR="00EE7097" w:rsidRPr="001C60B5" w14:paraId="22161F81" w14:textId="77777777" w:rsidTr="00480353">
        <w:tc>
          <w:tcPr>
            <w:tcW w:w="9026" w:type="dxa"/>
            <w:gridSpan w:val="2"/>
            <w:shd w:val="clear" w:color="auto" w:fill="F2F2F2" w:themeFill="background1" w:themeFillShade="F2"/>
          </w:tcPr>
          <w:p w14:paraId="38F6FF6E"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76B1E7CA" w14:textId="77777777" w:rsidR="00EE7097" w:rsidRPr="001C60B5" w:rsidRDefault="00EE7097" w:rsidP="00CA5841">
            <w:pPr>
              <w:rPr>
                <w:color w:val="FF0000"/>
                <w:szCs w:val="24"/>
              </w:rPr>
            </w:pPr>
          </w:p>
        </w:tc>
      </w:tr>
      <w:tr w:rsidR="00EE7097" w:rsidRPr="001C60B5" w14:paraId="68825A30" w14:textId="77777777" w:rsidTr="00480353">
        <w:tc>
          <w:tcPr>
            <w:tcW w:w="3192" w:type="dxa"/>
          </w:tcPr>
          <w:p w14:paraId="45C359BA" w14:textId="77777777" w:rsidR="00EE7097" w:rsidRPr="001C60B5" w:rsidRDefault="00EE7097" w:rsidP="00097ACD">
            <w:pPr>
              <w:rPr>
                <w:b/>
                <w:szCs w:val="24"/>
              </w:rPr>
            </w:pPr>
            <w:r w:rsidRPr="001C60B5">
              <w:rPr>
                <w:b/>
                <w:szCs w:val="24"/>
              </w:rPr>
              <w:t>Equality and Health Impact Assessment</w:t>
            </w:r>
          </w:p>
        </w:tc>
        <w:tc>
          <w:tcPr>
            <w:tcW w:w="5834" w:type="dxa"/>
          </w:tcPr>
          <w:p w14:paraId="72560172" w14:textId="32F20396" w:rsidR="00EE7097" w:rsidRPr="00811913" w:rsidRDefault="00811913" w:rsidP="00097ACD">
            <w:pPr>
              <w:rPr>
                <w:szCs w:val="24"/>
              </w:rPr>
            </w:pPr>
            <w:r>
              <w:rPr>
                <w:szCs w:val="24"/>
              </w:rPr>
              <w:t xml:space="preserve">An EQIA is not required as the plan </w:t>
            </w:r>
            <w:proofErr w:type="gramStart"/>
            <w:r>
              <w:rPr>
                <w:szCs w:val="24"/>
              </w:rPr>
              <w:t>is focused</w:t>
            </w:r>
            <w:proofErr w:type="gramEnd"/>
            <w:r>
              <w:rPr>
                <w:szCs w:val="24"/>
              </w:rPr>
              <w:t xml:space="preserve"> on Equality, and no decision is required.</w:t>
            </w:r>
          </w:p>
        </w:tc>
      </w:tr>
      <w:tr w:rsidR="003A3414" w:rsidRPr="001C60B5" w14:paraId="65973079" w14:textId="77777777" w:rsidTr="00480353">
        <w:tc>
          <w:tcPr>
            <w:tcW w:w="3192" w:type="dxa"/>
          </w:tcPr>
          <w:p w14:paraId="6BCAD34E"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5BBBDE65" w14:textId="5FC30B9C" w:rsidR="009556EE" w:rsidRPr="006C1B8F" w:rsidRDefault="009556EE" w:rsidP="009556EE">
            <w:pPr>
              <w:rPr>
                <w:rFonts w:cs="Arial"/>
                <w:color w:val="000000"/>
                <w:szCs w:val="24"/>
              </w:rPr>
            </w:pPr>
            <w:r w:rsidRPr="006C1B8F">
              <w:rPr>
                <w:rFonts w:cs="Arial"/>
                <w:szCs w:val="24"/>
              </w:rPr>
              <w:t>As a Public Body, we are legally obligated to produce an Annual Equality Report, and information about the diversity of our workforce. Failure to do this would link to risk number 727:</w:t>
            </w:r>
            <w:r w:rsidR="006C1B8F">
              <w:rPr>
                <w:rFonts w:cs="Arial"/>
                <w:szCs w:val="24"/>
              </w:rPr>
              <w:t xml:space="preserve"> </w:t>
            </w:r>
            <w:bookmarkStart w:id="5" w:name="_GoBack"/>
            <w:bookmarkEnd w:id="5"/>
            <w:r w:rsidRPr="006C1B8F">
              <w:rPr>
                <w:rFonts w:cs="Arial"/>
                <w:color w:val="000000"/>
                <w:szCs w:val="24"/>
              </w:rPr>
              <w:t>There is a risk that Public Health Wales will not comply with its statutory and regulatory obligations to such a degree that it fails to achieve its strategic priorities</w:t>
            </w:r>
          </w:p>
          <w:p w14:paraId="5F193871" w14:textId="78348F4B" w:rsidR="003A3414" w:rsidRPr="003A3414" w:rsidRDefault="003A3414" w:rsidP="009556EE">
            <w:pPr>
              <w:rPr>
                <w:color w:val="FF0000"/>
                <w:szCs w:val="24"/>
              </w:rPr>
            </w:pPr>
          </w:p>
        </w:tc>
      </w:tr>
      <w:tr w:rsidR="00EE7097" w:rsidRPr="001C60B5" w14:paraId="5DC02A4D" w14:textId="77777777" w:rsidTr="00480353">
        <w:trPr>
          <w:trHeight w:val="1030"/>
        </w:trPr>
        <w:tc>
          <w:tcPr>
            <w:tcW w:w="3192" w:type="dxa"/>
            <w:vMerge w:val="restart"/>
          </w:tcPr>
          <w:p w14:paraId="742B8199"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4417BD26" w14:textId="77777777" w:rsidR="00EE7097" w:rsidRPr="001C60B5" w:rsidRDefault="00EE7097" w:rsidP="00126327">
            <w:pPr>
              <w:rPr>
                <w:szCs w:val="24"/>
              </w:rPr>
            </w:pPr>
            <w:r w:rsidRPr="001C60B5">
              <w:rPr>
                <w:szCs w:val="24"/>
              </w:rPr>
              <w:t xml:space="preserve">This report supports and/or takes into account the </w:t>
            </w:r>
            <w:hyperlink r:id="rId10"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BA3E2A" w:rsidRPr="001C60B5" w14:paraId="2CEAEED8" w14:textId="77777777" w:rsidTr="00480353">
        <w:trPr>
          <w:trHeight w:val="281"/>
        </w:trPr>
        <w:tc>
          <w:tcPr>
            <w:tcW w:w="3192" w:type="dxa"/>
            <w:vMerge/>
          </w:tcPr>
          <w:p w14:paraId="3023C176" w14:textId="77777777" w:rsidR="00BA3E2A" w:rsidRPr="001C60B5" w:rsidRDefault="00BA3E2A">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B5E75E7293A34274978C09F7D4B5735C"/>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66C19E83" w14:textId="23718C7D" w:rsidR="00BA3E2A" w:rsidRPr="001C60B5" w:rsidRDefault="009556EE" w:rsidP="00BA3E2A">
                <w:pPr>
                  <w:ind w:left="436"/>
                  <w:rPr>
                    <w:szCs w:val="24"/>
                  </w:rPr>
                </w:pPr>
                <w:r>
                  <w:rPr>
                    <w:rStyle w:val="Dropdown"/>
                  </w:rPr>
                  <w:t>Theme 6 - Individual Care</w:t>
                </w:r>
              </w:p>
            </w:sdtContent>
          </w:sdt>
        </w:tc>
      </w:tr>
      <w:tr w:rsidR="00EE7097" w:rsidRPr="001C60B5" w14:paraId="7AE7A70A" w14:textId="77777777" w:rsidTr="00480353">
        <w:trPr>
          <w:trHeight w:val="277"/>
        </w:trPr>
        <w:tc>
          <w:tcPr>
            <w:tcW w:w="3192" w:type="dxa"/>
            <w:vMerge/>
          </w:tcPr>
          <w:p w14:paraId="4BD9937C" w14:textId="77777777" w:rsidR="00EE7097" w:rsidRPr="001C60B5" w:rsidRDefault="00EE7097">
            <w:pPr>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9B8CED89FE6E489186EB32EA798E74F5"/>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74FBCCAB" w14:textId="42B089C6" w:rsidR="00EE7097" w:rsidRPr="001C60B5" w:rsidRDefault="009556EE" w:rsidP="00BA3E2A">
                <w:pPr>
                  <w:ind w:left="436"/>
                  <w:rPr>
                    <w:szCs w:val="24"/>
                  </w:rPr>
                </w:pPr>
                <w:r>
                  <w:rPr>
                    <w:rStyle w:val="Dropdown"/>
                  </w:rPr>
                  <w:t>Theme 7 - Staff and Resources</w:t>
                </w:r>
              </w:p>
            </w:sdtContent>
          </w:sdt>
        </w:tc>
      </w:tr>
      <w:tr w:rsidR="00EE7097" w:rsidRPr="001C60B5" w14:paraId="29DE1166" w14:textId="77777777" w:rsidTr="00480353">
        <w:trPr>
          <w:trHeight w:val="353"/>
        </w:trPr>
        <w:tc>
          <w:tcPr>
            <w:tcW w:w="3192" w:type="dxa"/>
            <w:vMerge/>
          </w:tcPr>
          <w:p w14:paraId="240032A1" w14:textId="77777777" w:rsidR="00EE7097" w:rsidRPr="001C60B5" w:rsidRDefault="00EE7097">
            <w:pPr>
              <w:rPr>
                <w:b/>
                <w:szCs w:val="24"/>
              </w:rPr>
            </w:pPr>
          </w:p>
        </w:tc>
        <w:tc>
          <w:tcPr>
            <w:tcW w:w="5834" w:type="dxa"/>
            <w:tcBorders>
              <w:top w:val="nil"/>
            </w:tcBorders>
          </w:tcPr>
          <w:sdt>
            <w:sdtPr>
              <w:rPr>
                <w:rStyle w:val="Dropdown"/>
              </w:rPr>
              <w:alias w:val="Health and Care Standards"/>
              <w:tag w:val="Health and Care Standards"/>
              <w:id w:val="1886578"/>
              <w:placeholder>
                <w:docPart w:val="19A444ACBEA34578BA0CB31422DD2377"/>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36A3180A" w14:textId="77777777" w:rsidR="00EE7097" w:rsidRPr="001C60B5" w:rsidRDefault="00EE7097" w:rsidP="00BA3E2A">
                <w:pPr>
                  <w:ind w:left="436"/>
                  <w:rPr>
                    <w:szCs w:val="24"/>
                  </w:rPr>
                </w:pPr>
                <w:r w:rsidRPr="001C60B5">
                  <w:rPr>
                    <w:rStyle w:val="PlaceholderText"/>
                    <w:szCs w:val="24"/>
                  </w:rPr>
                  <w:t>Choose an item.</w:t>
                </w:r>
              </w:p>
            </w:sdtContent>
          </w:sdt>
        </w:tc>
      </w:tr>
      <w:tr w:rsidR="00EE7097" w:rsidRPr="001C60B5" w14:paraId="3498CAC3" w14:textId="77777777" w:rsidTr="00480353">
        <w:tc>
          <w:tcPr>
            <w:tcW w:w="3192" w:type="dxa"/>
          </w:tcPr>
          <w:p w14:paraId="474E40C2" w14:textId="77777777" w:rsidR="00EE7097" w:rsidRPr="001C60B5" w:rsidRDefault="00EE7097">
            <w:pPr>
              <w:rPr>
                <w:b/>
                <w:szCs w:val="24"/>
              </w:rPr>
            </w:pPr>
            <w:r w:rsidRPr="001C60B5">
              <w:rPr>
                <w:b/>
                <w:szCs w:val="24"/>
              </w:rPr>
              <w:t>Financial implications</w:t>
            </w:r>
          </w:p>
        </w:tc>
        <w:tc>
          <w:tcPr>
            <w:tcW w:w="5834" w:type="dxa"/>
          </w:tcPr>
          <w:p w14:paraId="20172FFD" w14:textId="062DB2B5" w:rsidR="00EE7097" w:rsidRPr="00126327" w:rsidRDefault="00C0508C" w:rsidP="00412A7D">
            <w:pPr>
              <w:rPr>
                <w:szCs w:val="24"/>
              </w:rPr>
            </w:pPr>
            <w:r>
              <w:rPr>
                <w:szCs w:val="24"/>
              </w:rPr>
              <w:t xml:space="preserve">Provision </w:t>
            </w:r>
            <w:proofErr w:type="gramStart"/>
            <w:r>
              <w:rPr>
                <w:szCs w:val="24"/>
              </w:rPr>
              <w:t>has been made</w:t>
            </w:r>
            <w:proofErr w:type="gramEnd"/>
            <w:r>
              <w:rPr>
                <w:szCs w:val="24"/>
              </w:rPr>
              <w:t xml:space="preserve"> in</w:t>
            </w:r>
            <w:r w:rsidR="0067359B">
              <w:rPr>
                <w:szCs w:val="24"/>
              </w:rPr>
              <w:t xml:space="preserve"> the budget for design and publication costs. </w:t>
            </w:r>
            <w:r w:rsidR="009556EE">
              <w:rPr>
                <w:szCs w:val="24"/>
              </w:rPr>
              <w:t xml:space="preserve"> </w:t>
            </w:r>
          </w:p>
        </w:tc>
      </w:tr>
      <w:tr w:rsidR="00EE7097" w:rsidRPr="001C60B5" w14:paraId="357D4CE9" w14:textId="77777777" w:rsidTr="00480353">
        <w:tc>
          <w:tcPr>
            <w:tcW w:w="3192" w:type="dxa"/>
          </w:tcPr>
          <w:p w14:paraId="64A76A1D"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059EBB1F" w14:textId="779B1025" w:rsidR="00EE7097" w:rsidRPr="00126327" w:rsidRDefault="00DD14B1" w:rsidP="007D03B8">
            <w:pPr>
              <w:rPr>
                <w:color w:val="FF0000"/>
                <w:szCs w:val="24"/>
              </w:rPr>
            </w:pPr>
            <w:r w:rsidRPr="00DD14B1">
              <w:rPr>
                <w:szCs w:val="24"/>
              </w:rPr>
              <w:t>None</w:t>
            </w:r>
          </w:p>
        </w:tc>
      </w:tr>
    </w:tbl>
    <w:p w14:paraId="22FC4669" w14:textId="77777777" w:rsidR="007D03B8" w:rsidRPr="001C60B5" w:rsidRDefault="007D03B8" w:rsidP="006F654D">
      <w:pPr>
        <w:pStyle w:val="ListBullet"/>
        <w:rPr>
          <w:b/>
          <w:color w:val="FF0000"/>
          <w:szCs w:val="24"/>
        </w:rPr>
        <w:sectPr w:rsidR="007D03B8" w:rsidRPr="001C60B5" w:rsidSect="008902AA">
          <w:footerReference w:type="default" r:id="rId11"/>
          <w:pgSz w:w="11906" w:h="16838"/>
          <w:pgMar w:top="1440" w:right="1440" w:bottom="1440" w:left="1440" w:header="708" w:footer="708" w:gutter="0"/>
          <w:cols w:space="708"/>
          <w:docGrid w:linePitch="360"/>
        </w:sectPr>
      </w:pPr>
    </w:p>
    <w:p w14:paraId="4325F3B9" w14:textId="77777777"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14:paraId="2203E849" w14:textId="77777777" w:rsidR="0087331D" w:rsidRPr="001C60B5" w:rsidRDefault="0087331D" w:rsidP="0087331D">
      <w:pPr>
        <w:pStyle w:val="ListParagraph"/>
        <w:rPr>
          <w:szCs w:val="24"/>
        </w:rPr>
      </w:pPr>
    </w:p>
    <w:p w14:paraId="09C05399" w14:textId="2059EB9C" w:rsidR="00DD14B1" w:rsidRDefault="00DD14B1" w:rsidP="008C12E0">
      <w:pPr>
        <w:pStyle w:val="ListParagraph"/>
        <w:ind w:left="0"/>
        <w:rPr>
          <w:color w:val="FF0000"/>
          <w:szCs w:val="24"/>
        </w:rPr>
      </w:pPr>
    </w:p>
    <w:p w14:paraId="34B07120" w14:textId="1E1A5334" w:rsidR="00DD14B1" w:rsidRPr="0067359B" w:rsidRDefault="00DD14B1" w:rsidP="0067359B">
      <w:pPr>
        <w:jc w:val="both"/>
        <w:rPr>
          <w:rFonts w:eastAsia="Times New Roman"/>
          <w:szCs w:val="20"/>
        </w:rPr>
      </w:pPr>
      <w:r w:rsidRPr="009551E6">
        <w:rPr>
          <w:rFonts w:eastAsia="Times New Roman"/>
          <w:szCs w:val="20"/>
        </w:rPr>
        <w:t xml:space="preserve">The purpose of this paper is to </w:t>
      </w:r>
      <w:r>
        <w:rPr>
          <w:rFonts w:eastAsia="Times New Roman"/>
          <w:szCs w:val="20"/>
        </w:rPr>
        <w:t>provide background explanation to accompany the Annual Equality Report 201</w:t>
      </w:r>
      <w:r w:rsidR="007F75D7">
        <w:rPr>
          <w:rFonts w:eastAsia="Times New Roman"/>
          <w:szCs w:val="20"/>
        </w:rPr>
        <w:t>9</w:t>
      </w:r>
      <w:r>
        <w:rPr>
          <w:rFonts w:eastAsia="Times New Roman"/>
          <w:szCs w:val="20"/>
        </w:rPr>
        <w:t>-</w:t>
      </w:r>
      <w:r w:rsidR="007F75D7">
        <w:rPr>
          <w:rFonts w:eastAsia="Times New Roman"/>
          <w:szCs w:val="20"/>
        </w:rPr>
        <w:t>20</w:t>
      </w:r>
      <w:r w:rsidR="00196633">
        <w:rPr>
          <w:rFonts w:eastAsia="Times New Roman"/>
          <w:szCs w:val="20"/>
        </w:rPr>
        <w:t xml:space="preserve"> and Annual Workforce Report 2019-20</w:t>
      </w:r>
      <w:r>
        <w:rPr>
          <w:rFonts w:eastAsia="Times New Roman"/>
          <w:szCs w:val="20"/>
        </w:rPr>
        <w:t>.</w:t>
      </w:r>
      <w:r w:rsidRPr="009551E6">
        <w:rPr>
          <w:rFonts w:eastAsia="Times New Roman"/>
          <w:szCs w:val="20"/>
        </w:rPr>
        <w:t xml:space="preserve">  </w:t>
      </w:r>
    </w:p>
    <w:p w14:paraId="260C3386" w14:textId="77777777" w:rsidR="0087331D" w:rsidRPr="001C60B5" w:rsidRDefault="0087331D" w:rsidP="002B712E">
      <w:pPr>
        <w:pStyle w:val="Heading1"/>
        <w:numPr>
          <w:ilvl w:val="0"/>
          <w:numId w:val="2"/>
        </w:numPr>
        <w:ind w:left="567" w:hanging="567"/>
        <w:rPr>
          <w:szCs w:val="24"/>
        </w:rPr>
      </w:pPr>
      <w:r w:rsidRPr="001C60B5">
        <w:rPr>
          <w:szCs w:val="24"/>
        </w:rPr>
        <w:t>Background</w:t>
      </w:r>
    </w:p>
    <w:p w14:paraId="3D21645C" w14:textId="77777777" w:rsidR="0087331D" w:rsidRPr="001C60B5" w:rsidRDefault="0087331D" w:rsidP="0087331D">
      <w:pPr>
        <w:pStyle w:val="ListParagraph"/>
        <w:rPr>
          <w:szCs w:val="24"/>
        </w:rPr>
      </w:pPr>
    </w:p>
    <w:p w14:paraId="7F525051" w14:textId="7EEC15CA" w:rsidR="00336A6C" w:rsidRDefault="00DD14B1" w:rsidP="00DD14B1">
      <w:pPr>
        <w:jc w:val="both"/>
        <w:rPr>
          <w:rFonts w:eastAsia="Times New Roman"/>
          <w:szCs w:val="20"/>
        </w:rPr>
      </w:pPr>
      <w:r>
        <w:rPr>
          <w:rFonts w:eastAsia="Times New Roman"/>
          <w:szCs w:val="20"/>
        </w:rPr>
        <w:t xml:space="preserve">As part of our obligations under the Public Sector Equality Duties, we are required to publish an Annual Equality Report, detailing the work the organisation has undertaken </w:t>
      </w:r>
      <w:proofErr w:type="gramStart"/>
      <w:r>
        <w:rPr>
          <w:rFonts w:eastAsia="Times New Roman"/>
          <w:szCs w:val="20"/>
        </w:rPr>
        <w:t>to further advance</w:t>
      </w:r>
      <w:proofErr w:type="gramEnd"/>
      <w:r>
        <w:rPr>
          <w:rFonts w:eastAsia="Times New Roman"/>
          <w:szCs w:val="20"/>
        </w:rPr>
        <w:t xml:space="preserve"> equality. The organisation is also required to publish annual data on the diversity of workforce.</w:t>
      </w:r>
      <w:r w:rsidR="007F75D7">
        <w:rPr>
          <w:rFonts w:eastAsia="Times New Roman"/>
          <w:szCs w:val="20"/>
        </w:rPr>
        <w:t xml:space="preserve"> The Workforce Report </w:t>
      </w:r>
      <w:proofErr w:type="gramStart"/>
      <w:r w:rsidR="007F75D7">
        <w:rPr>
          <w:rFonts w:eastAsia="Times New Roman"/>
          <w:szCs w:val="20"/>
        </w:rPr>
        <w:t>is presented</w:t>
      </w:r>
      <w:proofErr w:type="gramEnd"/>
      <w:r w:rsidR="007F75D7">
        <w:rPr>
          <w:rFonts w:eastAsia="Times New Roman"/>
          <w:szCs w:val="20"/>
        </w:rPr>
        <w:t xml:space="preserve"> as a separate document, in the same way it was for 2018-19.</w:t>
      </w:r>
    </w:p>
    <w:p w14:paraId="7EB776A5" w14:textId="49A726EE" w:rsidR="00DD14B1" w:rsidRDefault="00DD14B1" w:rsidP="00DD14B1">
      <w:pPr>
        <w:jc w:val="both"/>
        <w:rPr>
          <w:rFonts w:eastAsia="Times New Roman"/>
          <w:szCs w:val="20"/>
        </w:rPr>
      </w:pPr>
    </w:p>
    <w:p w14:paraId="2B1B4A57" w14:textId="77777777" w:rsidR="0087331D" w:rsidRPr="001C60B5" w:rsidRDefault="0087331D" w:rsidP="002B712E">
      <w:pPr>
        <w:pStyle w:val="Heading1"/>
        <w:numPr>
          <w:ilvl w:val="0"/>
          <w:numId w:val="2"/>
        </w:numPr>
        <w:ind w:left="567" w:hanging="567"/>
        <w:rPr>
          <w:szCs w:val="24"/>
        </w:rPr>
      </w:pPr>
      <w:r w:rsidRPr="001C60B5">
        <w:rPr>
          <w:szCs w:val="24"/>
        </w:rPr>
        <w:t>Description/Assessment</w:t>
      </w:r>
    </w:p>
    <w:p w14:paraId="50FFB0C3" w14:textId="77777777" w:rsidR="0087331D" w:rsidRPr="001C60B5" w:rsidRDefault="0087331D" w:rsidP="0087331D">
      <w:pPr>
        <w:pStyle w:val="ListParagraph"/>
        <w:rPr>
          <w:szCs w:val="24"/>
        </w:rPr>
      </w:pPr>
    </w:p>
    <w:p w14:paraId="54E72681" w14:textId="74A0E8B8" w:rsidR="00DD14B1" w:rsidRDefault="00DD14B1" w:rsidP="00DD14B1">
      <w:r>
        <w:t xml:space="preserve">The attached Annual Equality Report contains contributions from various parts of the business, which </w:t>
      </w:r>
      <w:proofErr w:type="gramStart"/>
      <w:r>
        <w:t>has been provided</w:t>
      </w:r>
      <w:proofErr w:type="gramEnd"/>
      <w:r>
        <w:t xml:space="preserve"> via the departmental Equality Champions and gives an account of the work undertaken to further advance equality</w:t>
      </w:r>
      <w:r w:rsidR="00D246DA">
        <w:t>, grouped by Protected Characteristic.</w:t>
      </w:r>
    </w:p>
    <w:p w14:paraId="42BD0565" w14:textId="77777777" w:rsidR="00DD14B1" w:rsidRDefault="00DD14B1" w:rsidP="00DD14B1"/>
    <w:p w14:paraId="349468CB" w14:textId="6064E1FE" w:rsidR="00DD14B1" w:rsidRDefault="00DD14B1" w:rsidP="00DD14B1">
      <w:r>
        <w:t xml:space="preserve">The report </w:t>
      </w:r>
      <w:proofErr w:type="gramStart"/>
      <w:r>
        <w:t>is written</w:t>
      </w:r>
      <w:proofErr w:type="gramEnd"/>
      <w:r>
        <w:t xml:space="preserve"> retrospectively to cover the period between 1 April 201</w:t>
      </w:r>
      <w:r w:rsidR="007F75D7">
        <w:t>9</w:t>
      </w:r>
      <w:r>
        <w:t xml:space="preserve"> – 31 March 20</w:t>
      </w:r>
      <w:r w:rsidR="007F75D7">
        <w:t>20</w:t>
      </w:r>
      <w:r>
        <w:t xml:space="preserve">. References are made in the report to </w:t>
      </w:r>
      <w:proofErr w:type="gramStart"/>
      <w:r>
        <w:t>events which</w:t>
      </w:r>
      <w:proofErr w:type="gramEnd"/>
      <w:r>
        <w:t xml:space="preserve"> have since happened but would not have happened during the reporting period. </w:t>
      </w:r>
    </w:p>
    <w:p w14:paraId="2F1DB530" w14:textId="10E0EB12" w:rsidR="007F75D7" w:rsidRDefault="007F75D7" w:rsidP="00DD14B1"/>
    <w:p w14:paraId="71A87424" w14:textId="66768A7B" w:rsidR="007F75D7" w:rsidRDefault="007F75D7" w:rsidP="007F75D7">
      <w:r>
        <w:t>The second report presented is the Annual Workforce Report</w:t>
      </w:r>
      <w:r w:rsidR="0067359B">
        <w:t>,</w:t>
      </w:r>
      <w:r>
        <w:t xml:space="preserve"> which contains information on the diversity mix of our organisation, using data obtained from the Electronic Staff Records (ESR) and TRAC online recruitment system. This report also contains information on the work </w:t>
      </w:r>
      <w:r w:rsidR="003F2BAB">
        <w:t>undertaken</w:t>
      </w:r>
      <w:r>
        <w:t xml:space="preserve"> within the organisation to create a diverse and inclusive culture, where people can give of their best at work.</w:t>
      </w:r>
    </w:p>
    <w:p w14:paraId="3095FB02" w14:textId="42583B84" w:rsidR="00BC126A" w:rsidRDefault="00BC126A" w:rsidP="007F75D7"/>
    <w:p w14:paraId="4DF00EFE" w14:textId="3FD392B5" w:rsidR="00BC126A" w:rsidRDefault="00BC126A" w:rsidP="007F75D7">
      <w:r>
        <w:t xml:space="preserve">Both reports need to </w:t>
      </w:r>
      <w:proofErr w:type="gramStart"/>
      <w:r>
        <w:t>be published</w:t>
      </w:r>
      <w:proofErr w:type="gramEnd"/>
      <w:r>
        <w:t xml:space="preserve"> by the 31 March 2021 in line with the requirements set out in the Public Sector Equality Duties 2011.   </w:t>
      </w:r>
    </w:p>
    <w:p w14:paraId="1FA6CE15" w14:textId="77777777" w:rsidR="007F75D7" w:rsidRDefault="007F75D7" w:rsidP="00DD14B1"/>
    <w:p w14:paraId="473404A0" w14:textId="325F4716" w:rsidR="00336A6C" w:rsidRDefault="00336A6C" w:rsidP="00DD14B1"/>
    <w:p w14:paraId="3A90AFE7" w14:textId="77777777" w:rsidR="002104D4" w:rsidRDefault="002104D4" w:rsidP="002104D4"/>
    <w:p w14:paraId="0565B778" w14:textId="77777777" w:rsidR="002104D4" w:rsidRDefault="002104D4" w:rsidP="002104D4"/>
    <w:p w14:paraId="1F5A3F53" w14:textId="77777777" w:rsidR="00680CAE" w:rsidRPr="001C60B5" w:rsidRDefault="00680CAE" w:rsidP="00680CAE">
      <w:pPr>
        <w:pStyle w:val="ListParagraph"/>
        <w:rPr>
          <w:color w:val="FF0000"/>
          <w:szCs w:val="24"/>
        </w:rPr>
      </w:pPr>
    </w:p>
    <w:p w14:paraId="643C292B" w14:textId="77777777" w:rsidR="00680CAE" w:rsidRPr="001C60B5" w:rsidRDefault="00680CAE" w:rsidP="002B712E">
      <w:pPr>
        <w:pStyle w:val="ListParagraph"/>
        <w:ind w:left="1080"/>
        <w:jc w:val="both"/>
        <w:rPr>
          <w:color w:val="FF0000"/>
          <w:szCs w:val="24"/>
        </w:rPr>
      </w:pPr>
    </w:p>
    <w:p w14:paraId="7304448A" w14:textId="77777777" w:rsidR="00051E74" w:rsidRPr="001C60B5" w:rsidRDefault="00B936DE" w:rsidP="002B712E">
      <w:pPr>
        <w:pStyle w:val="Heading2"/>
        <w:numPr>
          <w:ilvl w:val="1"/>
          <w:numId w:val="19"/>
        </w:numPr>
        <w:ind w:left="567" w:hanging="567"/>
        <w:rPr>
          <w:szCs w:val="24"/>
        </w:rPr>
      </w:pPr>
      <w:r w:rsidRPr="001C60B5">
        <w:rPr>
          <w:szCs w:val="24"/>
        </w:rPr>
        <w:lastRenderedPageBreak/>
        <w:t>Well</w:t>
      </w:r>
      <w:r w:rsidR="00EA23FA" w:rsidRPr="001C60B5">
        <w:rPr>
          <w:szCs w:val="24"/>
        </w:rPr>
        <w:t>-</w:t>
      </w:r>
      <w:r w:rsidRPr="001C60B5">
        <w:rPr>
          <w:szCs w:val="24"/>
        </w:rPr>
        <w:t xml:space="preserve">being of Future Generations </w:t>
      </w:r>
      <w:r w:rsidR="00371966">
        <w:rPr>
          <w:szCs w:val="24"/>
        </w:rPr>
        <w:t xml:space="preserve">(Wales) </w:t>
      </w:r>
      <w:r w:rsidRPr="001C60B5">
        <w:rPr>
          <w:szCs w:val="24"/>
        </w:rPr>
        <w:t>Act</w:t>
      </w:r>
      <w:r w:rsidR="00371966">
        <w:rPr>
          <w:szCs w:val="24"/>
        </w:rPr>
        <w:t xml:space="preserve"> 2015</w:t>
      </w:r>
    </w:p>
    <w:p w14:paraId="05C64DE2" w14:textId="77777777" w:rsidR="00B936DE" w:rsidRPr="001C60B5" w:rsidRDefault="00B936DE" w:rsidP="00B936DE">
      <w:pPr>
        <w:rPr>
          <w:szCs w:val="24"/>
        </w:rPr>
      </w:pPr>
    </w:p>
    <w:p w14:paraId="5A721E4A" w14:textId="77777777" w:rsidR="00680CAE" w:rsidRPr="001C60B5" w:rsidRDefault="00680CAE" w:rsidP="00680CAE">
      <w:pPr>
        <w:rPr>
          <w:bCs/>
          <w:color w:val="FF0000"/>
          <w:szCs w:val="24"/>
        </w:rPr>
      </w:pPr>
    </w:p>
    <w:p w14:paraId="6700E0E9" w14:textId="4C6177D5" w:rsidR="00D26E48" w:rsidRPr="00E21C08" w:rsidRDefault="00FC7FAE" w:rsidP="00B936DE">
      <w:pPr>
        <w:rPr>
          <w:szCs w:val="24"/>
        </w:rPr>
      </w:pPr>
      <w:r w:rsidRPr="00E21C08">
        <w:rPr>
          <w:szCs w:val="24"/>
        </w:rPr>
        <w:t xml:space="preserve">This </w:t>
      </w:r>
      <w:r w:rsidR="00CE6EB8" w:rsidRPr="00E21C08">
        <w:rPr>
          <w:szCs w:val="24"/>
        </w:rPr>
        <w:t>report</w:t>
      </w:r>
      <w:r w:rsidRPr="00E21C08">
        <w:rPr>
          <w:szCs w:val="24"/>
        </w:rPr>
        <w:t xml:space="preserve"> </w:t>
      </w:r>
      <w:r w:rsidR="00824D05" w:rsidRPr="00E21C08">
        <w:rPr>
          <w:szCs w:val="24"/>
        </w:rPr>
        <w:t xml:space="preserve">contributes </w:t>
      </w:r>
      <w:r w:rsidR="009C0B0C" w:rsidRPr="00E21C08">
        <w:rPr>
          <w:szCs w:val="24"/>
        </w:rPr>
        <w:t>/will contribute</w:t>
      </w:r>
      <w:r w:rsidR="00CE6EB8" w:rsidRPr="00E21C08">
        <w:rPr>
          <w:szCs w:val="24"/>
        </w:rPr>
        <w:t xml:space="preserve"> </w:t>
      </w:r>
      <w:r w:rsidRPr="00E21C08">
        <w:rPr>
          <w:szCs w:val="24"/>
        </w:rPr>
        <w:t>to</w:t>
      </w:r>
      <w:r w:rsidR="00893619" w:rsidRPr="00E21C08">
        <w:rPr>
          <w:szCs w:val="24"/>
        </w:rPr>
        <w:t xml:space="preserve"> the following </w:t>
      </w:r>
      <w:r w:rsidR="00680CAE" w:rsidRPr="00E21C08">
        <w:rPr>
          <w:szCs w:val="24"/>
        </w:rPr>
        <w:t>Public Health Wales well</w:t>
      </w:r>
      <w:r w:rsidR="00EA23FA" w:rsidRPr="00E21C08">
        <w:rPr>
          <w:szCs w:val="24"/>
        </w:rPr>
        <w:t>-</w:t>
      </w:r>
      <w:r w:rsidR="00680CAE" w:rsidRPr="00E21C08">
        <w:rPr>
          <w:szCs w:val="24"/>
        </w:rPr>
        <w:t>being objectives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893619" w14:paraId="3A72FA42" w14:textId="77777777" w:rsidTr="00504A87">
        <w:tc>
          <w:tcPr>
            <w:tcW w:w="8647" w:type="dxa"/>
          </w:tcPr>
          <w:sdt>
            <w:sdtPr>
              <w:rPr>
                <w:rStyle w:val="Dropdown"/>
              </w:rPr>
              <w:alias w:val="Well-being goal"/>
              <w:tag w:val="Well-being goal"/>
              <w:id w:val="1886583"/>
              <w:placeholder>
                <w:docPart w:val="8952B08D80D8485F8616604608967B5A"/>
              </w:placeholder>
              <w:dropDownList>
                <w:listItem w:value="Choose an item."/>
                <w:listItem w:displayText="Goal 1 - Build capacity and support system change" w:value="Goal 1 - Build capacity and support system change"/>
                <w:listItem w:displayText="Goal 2 - Give our children the best start in life" w:value="Goal 2 - Give our children the best start in life"/>
                <w:listItem w:displayText="Goal 3 - Support the NHS to deliver high quality, equitable and sustainable services" w:value="Goal 3 - Support the NHS to deliver high quality, equitable and sustainable services"/>
                <w:listItem w:displayText="Goal 4 - Minimise public health risks" w:value="Goal 4 - Minimise public health risks"/>
                <w:listItem w:displayText="Goal 5 - Influence policy, planning and design" w:value="Goal 5 - Influence policy, planning and design"/>
                <w:listItem w:displayText="Goal 6 - Maximise the potential of our natural and cultural resources" w:value="Goal 6 - Maximise the potential of our natural and cultural resources"/>
                <w:listItem w:displayText="Goal 7 - Strengthen our role in global health and sustainable development" w:value="Goal 7 - Strengthen our role in global health and sustainable development"/>
              </w:dropDownList>
            </w:sdtPr>
            <w:sdtEndPr>
              <w:rPr>
                <w:rStyle w:val="DefaultParagraphFont"/>
                <w:color w:val="808080"/>
                <w:sz w:val="22"/>
                <w:szCs w:val="24"/>
              </w:rPr>
            </w:sdtEndPr>
            <w:sdtContent>
              <w:p w14:paraId="27C1374B" w14:textId="357B5E31" w:rsidR="00893619" w:rsidRDefault="00E21C08" w:rsidP="00504A87">
                <w:r>
                  <w:rPr>
                    <w:rStyle w:val="Dropdown"/>
                  </w:rPr>
                  <w:t>Goal 3 - Support the NHS to deliver high quality, equitable and sustainable services</w:t>
                </w:r>
              </w:p>
            </w:sdtContent>
          </w:sdt>
        </w:tc>
      </w:tr>
      <w:tr w:rsidR="00504A87" w14:paraId="1F7A74EB" w14:textId="77777777" w:rsidTr="00504A87">
        <w:tc>
          <w:tcPr>
            <w:tcW w:w="8647" w:type="dxa"/>
          </w:tcPr>
          <w:sdt>
            <w:sdtPr>
              <w:rPr>
                <w:rStyle w:val="Dropdown"/>
              </w:rPr>
              <w:alias w:val="Well-being goal"/>
              <w:tag w:val="Well-being goal"/>
              <w:id w:val="-1800762356"/>
              <w:placeholder>
                <w:docPart w:val="80D911A8548C4A20B0918E044529BA12"/>
              </w:placeholder>
              <w:dropDownList>
                <w:listItem w:value="Choose an item."/>
                <w:listItem w:displayText="Goal 1 - Build capacity and support system change" w:value="Goal 1 - Build capacity and support system change"/>
                <w:listItem w:displayText="Goal 2 - Give our children the best start in life" w:value="Goal 2 - Give our children the best start in life"/>
                <w:listItem w:displayText="Goal 3 - Support the NHS to deliver high quality, equitable and sustainable services" w:value="Goal 3 - Support the NHS to deliver high quality, equitable and sustainable services"/>
                <w:listItem w:displayText="Goal 4 - Minimise public health risks" w:value="Goal 4 - Minimise public health risks"/>
                <w:listItem w:displayText="Goal 5 - Influence policy, planning and design" w:value="Goal 5 - Influence policy, planning and design"/>
                <w:listItem w:displayText="Goal 6 - Maximise the potential of our natural and cultural resources" w:value="Goal 6 - Maximise the potential of our natural and cultural resources"/>
                <w:listItem w:displayText="Goal 7 - Strengthen our role in global health and sustainable development" w:value="Goal 7 - Strengthen our role in global health and sustainable development"/>
              </w:dropDownList>
            </w:sdtPr>
            <w:sdtEndPr>
              <w:rPr>
                <w:rStyle w:val="DefaultParagraphFont"/>
                <w:color w:val="808080"/>
                <w:sz w:val="22"/>
                <w:szCs w:val="24"/>
              </w:rPr>
            </w:sdtEndPr>
            <w:sdtContent>
              <w:p w14:paraId="67F790CA" w14:textId="26F0D484" w:rsidR="00504A87" w:rsidRDefault="00951EC9" w:rsidP="00504A87">
                <w:r>
                  <w:rPr>
                    <w:rStyle w:val="Dropdown"/>
                  </w:rPr>
                  <w:t>Goal 7 - Strengthen our role in global health and sustainable development</w:t>
                </w:r>
              </w:p>
            </w:sdtContent>
          </w:sdt>
        </w:tc>
      </w:tr>
      <w:tr w:rsidR="00504A87" w14:paraId="46816551" w14:textId="77777777" w:rsidTr="00504A87">
        <w:tc>
          <w:tcPr>
            <w:tcW w:w="8647" w:type="dxa"/>
          </w:tcPr>
          <w:sdt>
            <w:sdtPr>
              <w:rPr>
                <w:rStyle w:val="Dropdown"/>
              </w:rPr>
              <w:alias w:val="Well-being goal"/>
              <w:tag w:val="Well-being goal"/>
              <w:id w:val="-494884705"/>
              <w:placeholder>
                <w:docPart w:val="398517B14D714148931AD0451FF0A872"/>
              </w:placeholder>
              <w:showingPlcHdr/>
              <w:dropDownList>
                <w:listItem w:value="Choose an item."/>
                <w:listItem w:displayText="Goal 1 - Build capacity and support system change" w:value="Goal 1 - Build capacity and support system change"/>
                <w:listItem w:displayText="Goal 2 - Give our children the best start in life" w:value="Goal 2 - Give our children the best start in life"/>
                <w:listItem w:displayText="Goal 3 - Support the NHS to deliver high quality, equitable and sustainable services" w:value="Goal 3 - Support the NHS to deliver high quality, equitable and sustainable services"/>
                <w:listItem w:displayText="Goal 4 - Minimise public health risks" w:value="Goal 4 - Minimise public health risks"/>
                <w:listItem w:displayText="Goal 5 - Influence policy, planning and design" w:value="Goal 5 - Influence policy, planning and design"/>
                <w:listItem w:displayText="Goal 6 - Maximise the potential of our natural and cultural resources" w:value="Goal 6 - Maximise the potential of our natural and cultural resources"/>
                <w:listItem w:displayText="Goal 7 - Strengthen our role in global health and sustainable development" w:value="Goal 7 - Strengthen our role in global health and sustainable development"/>
              </w:dropDownList>
            </w:sdtPr>
            <w:sdtEndPr>
              <w:rPr>
                <w:rStyle w:val="DefaultParagraphFont"/>
                <w:color w:val="808080"/>
                <w:sz w:val="22"/>
                <w:szCs w:val="24"/>
              </w:rPr>
            </w:sdtEndPr>
            <w:sdtContent>
              <w:p w14:paraId="37E4258D" w14:textId="77777777" w:rsidR="00504A87" w:rsidRDefault="00504A87" w:rsidP="00504A87">
                <w:r w:rsidRPr="004D737C">
                  <w:rPr>
                    <w:rStyle w:val="PlaceholderText"/>
                    <w:szCs w:val="24"/>
                  </w:rPr>
                  <w:t>Choose an item.</w:t>
                </w:r>
              </w:p>
            </w:sdtContent>
          </w:sdt>
        </w:tc>
      </w:tr>
    </w:tbl>
    <w:p w14:paraId="26C9BDE3" w14:textId="77777777" w:rsidR="0046169C" w:rsidRDefault="0046169C" w:rsidP="00B936DE">
      <w:pPr>
        <w:rPr>
          <w:i/>
          <w:color w:val="FF0000"/>
          <w:szCs w:val="24"/>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73"/>
      </w:tblGrid>
      <w:tr w:rsidR="00893619" w:rsidRPr="00277F27" w14:paraId="689B341F" w14:textId="77777777" w:rsidTr="00893619">
        <w:tc>
          <w:tcPr>
            <w:tcW w:w="3369" w:type="dxa"/>
          </w:tcPr>
          <w:p w14:paraId="248674CC" w14:textId="77777777" w:rsidR="00893619" w:rsidRPr="00277F27" w:rsidRDefault="00893619" w:rsidP="00A62FD1">
            <w:pPr>
              <w:spacing w:before="120" w:after="120"/>
              <w:jc w:val="center"/>
              <w:rPr>
                <w:rFonts w:cs="Arial"/>
                <w:szCs w:val="24"/>
              </w:rPr>
            </w:pPr>
            <w:r w:rsidRPr="00277F27">
              <w:rPr>
                <w:rFonts w:cs="Arial"/>
                <w:noProof/>
                <w:szCs w:val="24"/>
                <w:lang w:eastAsia="en-GB"/>
              </w:rPr>
              <w:drawing>
                <wp:inline distT="0" distB="0" distL="0" distR="0" wp14:anchorId="4E6C8322" wp14:editId="33EF8033">
                  <wp:extent cx="1993265" cy="861375"/>
                  <wp:effectExtent l="0" t="0" r="0" b="0"/>
                  <wp:docPr id="26"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2" cstate="print"/>
                          <a:srcRect l="20309" t="9271" r="17880" b="10596"/>
                          <a:stretch>
                            <a:fillRect/>
                          </a:stretch>
                        </pic:blipFill>
                        <pic:spPr bwMode="auto">
                          <a:xfrm>
                            <a:off x="0" y="0"/>
                            <a:ext cx="1993265" cy="861375"/>
                          </a:xfrm>
                          <a:prstGeom prst="rect">
                            <a:avLst/>
                          </a:prstGeom>
                          <a:noFill/>
                          <a:ln w="9525">
                            <a:noFill/>
                            <a:miter lim="800000"/>
                            <a:headEnd/>
                            <a:tailEnd/>
                          </a:ln>
                        </pic:spPr>
                      </pic:pic>
                    </a:graphicData>
                  </a:graphic>
                </wp:inline>
              </w:drawing>
            </w:r>
          </w:p>
        </w:tc>
        <w:tc>
          <w:tcPr>
            <w:tcW w:w="5873" w:type="dxa"/>
          </w:tcPr>
          <w:p w14:paraId="553B8CF3" w14:textId="7DFCE051" w:rsidR="00893619" w:rsidRPr="00951EC9" w:rsidRDefault="00951EC9" w:rsidP="00893619">
            <w:pPr>
              <w:spacing w:line="276" w:lineRule="auto"/>
              <w:rPr>
                <w:rFonts w:cs="Arial"/>
                <w:szCs w:val="24"/>
              </w:rPr>
            </w:pPr>
            <w:r>
              <w:rPr>
                <w:rFonts w:cs="Arial"/>
                <w:szCs w:val="24"/>
              </w:rPr>
              <w:t>The report sets out work that has been undertaken, as well as work planned to continue in a sustained way in the future</w:t>
            </w:r>
          </w:p>
        </w:tc>
      </w:tr>
      <w:tr w:rsidR="00893619" w:rsidRPr="00277F27" w14:paraId="639DF253" w14:textId="77777777" w:rsidTr="00893619">
        <w:tc>
          <w:tcPr>
            <w:tcW w:w="3369" w:type="dxa"/>
          </w:tcPr>
          <w:p w14:paraId="252B6E0B"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0615FDFF" wp14:editId="14BDCE78">
                  <wp:extent cx="1992731" cy="857250"/>
                  <wp:effectExtent l="0" t="0" r="7519" b="0"/>
                  <wp:docPr id="27"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3" cstate="print"/>
                          <a:srcRect l="22958" t="11920" r="18542" b="12582"/>
                          <a:stretch>
                            <a:fillRect/>
                          </a:stretch>
                        </pic:blipFill>
                        <pic:spPr bwMode="auto">
                          <a:xfrm>
                            <a:off x="0" y="0"/>
                            <a:ext cx="1997555" cy="859325"/>
                          </a:xfrm>
                          <a:prstGeom prst="rect">
                            <a:avLst/>
                          </a:prstGeom>
                          <a:noFill/>
                          <a:ln w="9525">
                            <a:noFill/>
                            <a:miter lim="800000"/>
                            <a:headEnd/>
                            <a:tailEnd/>
                          </a:ln>
                        </pic:spPr>
                      </pic:pic>
                    </a:graphicData>
                  </a:graphic>
                </wp:inline>
              </w:drawing>
            </w:r>
          </w:p>
        </w:tc>
        <w:tc>
          <w:tcPr>
            <w:tcW w:w="5873" w:type="dxa"/>
          </w:tcPr>
          <w:p w14:paraId="0E295B3D" w14:textId="7A31272E" w:rsidR="00893619" w:rsidRPr="00893619" w:rsidRDefault="00951EC9" w:rsidP="00951EC9">
            <w:pPr>
              <w:spacing w:line="276" w:lineRule="auto"/>
              <w:rPr>
                <w:rFonts w:cs="Arial"/>
                <w:i/>
                <w:szCs w:val="24"/>
              </w:rPr>
            </w:pPr>
            <w:r>
              <w:rPr>
                <w:rFonts w:cs="Arial"/>
                <w:szCs w:val="24"/>
              </w:rPr>
              <w:t>By focusing on the work undertaken with the various protected characteristics, enables us to ensure equity of access to our services, thus preventing problems in future</w:t>
            </w:r>
            <w:r w:rsidR="00893619" w:rsidRPr="00893619">
              <w:rPr>
                <w:rFonts w:cs="Arial"/>
                <w:i/>
                <w:color w:val="FF0000"/>
                <w:szCs w:val="24"/>
              </w:rPr>
              <w:t xml:space="preserve"> </w:t>
            </w:r>
          </w:p>
        </w:tc>
      </w:tr>
      <w:tr w:rsidR="00893619" w:rsidRPr="00277F27" w14:paraId="634BF46A" w14:textId="77777777" w:rsidTr="00893619">
        <w:tc>
          <w:tcPr>
            <w:tcW w:w="3369" w:type="dxa"/>
          </w:tcPr>
          <w:p w14:paraId="3D6638B6"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50A69939" wp14:editId="2251126D">
                  <wp:extent cx="2050677" cy="800100"/>
                  <wp:effectExtent l="0" t="0" r="0" b="0"/>
                  <wp:docPr id="8"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4" cstate="print"/>
                          <a:srcRect l="16556" t="11258" r="16115" b="9933"/>
                          <a:stretch>
                            <a:fillRect/>
                          </a:stretch>
                        </pic:blipFill>
                        <pic:spPr bwMode="auto">
                          <a:xfrm>
                            <a:off x="0" y="0"/>
                            <a:ext cx="2053354" cy="801144"/>
                          </a:xfrm>
                          <a:prstGeom prst="rect">
                            <a:avLst/>
                          </a:prstGeom>
                          <a:noFill/>
                          <a:ln w="9525">
                            <a:noFill/>
                            <a:miter lim="800000"/>
                            <a:headEnd/>
                            <a:tailEnd/>
                          </a:ln>
                        </pic:spPr>
                      </pic:pic>
                    </a:graphicData>
                  </a:graphic>
                </wp:inline>
              </w:drawing>
            </w:r>
          </w:p>
        </w:tc>
        <w:tc>
          <w:tcPr>
            <w:tcW w:w="5873" w:type="dxa"/>
          </w:tcPr>
          <w:p w14:paraId="159A80CD" w14:textId="6BC7D1AE" w:rsidR="00893619" w:rsidRPr="00951EC9" w:rsidRDefault="00951EC9" w:rsidP="00893619">
            <w:pPr>
              <w:spacing w:line="276" w:lineRule="auto"/>
              <w:rPr>
                <w:rFonts w:cs="Arial"/>
                <w:szCs w:val="24"/>
              </w:rPr>
            </w:pPr>
            <w:r>
              <w:rPr>
                <w:rFonts w:cs="Arial"/>
                <w:szCs w:val="24"/>
              </w:rPr>
              <w:t xml:space="preserve">The work focuses on all of the Well-being goals, in particular, a </w:t>
            </w:r>
            <w:proofErr w:type="gramStart"/>
            <w:r>
              <w:rPr>
                <w:rFonts w:cs="Arial"/>
                <w:szCs w:val="24"/>
              </w:rPr>
              <w:t>more equal</w:t>
            </w:r>
            <w:proofErr w:type="gramEnd"/>
            <w:r>
              <w:rPr>
                <w:rFonts w:cs="Arial"/>
                <w:szCs w:val="24"/>
              </w:rPr>
              <w:t xml:space="preserve"> Wales.</w:t>
            </w:r>
          </w:p>
        </w:tc>
      </w:tr>
      <w:tr w:rsidR="00893619" w:rsidRPr="00277F27" w14:paraId="68F71668" w14:textId="77777777" w:rsidTr="00893619">
        <w:tc>
          <w:tcPr>
            <w:tcW w:w="3369" w:type="dxa"/>
          </w:tcPr>
          <w:p w14:paraId="73EC6C55"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1B3C9699" wp14:editId="7E6A2B7E">
                  <wp:extent cx="1857697" cy="704850"/>
                  <wp:effectExtent l="19050" t="0" r="9203" b="0"/>
                  <wp:docPr id="29"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5" cstate="print"/>
                          <a:srcRect l="17661" t="10596" r="13687" b="11258"/>
                          <a:stretch>
                            <a:fillRect/>
                          </a:stretch>
                        </pic:blipFill>
                        <pic:spPr bwMode="auto">
                          <a:xfrm>
                            <a:off x="0" y="0"/>
                            <a:ext cx="1860549" cy="705932"/>
                          </a:xfrm>
                          <a:prstGeom prst="rect">
                            <a:avLst/>
                          </a:prstGeom>
                          <a:noFill/>
                          <a:ln w="9525">
                            <a:noFill/>
                            <a:miter lim="800000"/>
                            <a:headEnd/>
                            <a:tailEnd/>
                          </a:ln>
                        </pic:spPr>
                      </pic:pic>
                    </a:graphicData>
                  </a:graphic>
                </wp:inline>
              </w:drawing>
            </w:r>
          </w:p>
        </w:tc>
        <w:tc>
          <w:tcPr>
            <w:tcW w:w="5873" w:type="dxa"/>
            <w:shd w:val="clear" w:color="auto" w:fill="auto"/>
          </w:tcPr>
          <w:p w14:paraId="5004F350" w14:textId="375BE1B7" w:rsidR="00893619" w:rsidRPr="00951EC9" w:rsidRDefault="00951EC9" w:rsidP="00893619">
            <w:pPr>
              <w:spacing w:line="276" w:lineRule="auto"/>
              <w:rPr>
                <w:rFonts w:cs="Arial"/>
                <w:szCs w:val="24"/>
              </w:rPr>
            </w:pPr>
            <w:r>
              <w:rPr>
                <w:rFonts w:cs="Arial"/>
                <w:szCs w:val="24"/>
              </w:rPr>
              <w:t xml:space="preserve">There are examples throughout the report showing collaborative working, between different parts of the organisation, </w:t>
            </w:r>
            <w:proofErr w:type="gramStart"/>
            <w:r>
              <w:rPr>
                <w:rFonts w:cs="Arial"/>
                <w:szCs w:val="24"/>
              </w:rPr>
              <w:t>and also</w:t>
            </w:r>
            <w:proofErr w:type="gramEnd"/>
            <w:r>
              <w:rPr>
                <w:rFonts w:cs="Arial"/>
                <w:szCs w:val="24"/>
              </w:rPr>
              <w:t xml:space="preserve"> with other organisations.</w:t>
            </w:r>
          </w:p>
        </w:tc>
      </w:tr>
      <w:tr w:rsidR="00893619" w:rsidRPr="00277F27" w14:paraId="21F2F4D6" w14:textId="77777777" w:rsidTr="00893619">
        <w:tc>
          <w:tcPr>
            <w:tcW w:w="3369" w:type="dxa"/>
          </w:tcPr>
          <w:p w14:paraId="6A238585"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4A137EA7" wp14:editId="68EEAC80">
                  <wp:extent cx="1904332" cy="733425"/>
                  <wp:effectExtent l="0" t="0" r="0" b="0"/>
                  <wp:docPr id="30"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16" cstate="print"/>
                          <a:srcRect l="19205" t="11920" r="15453" b="12582"/>
                          <a:stretch>
                            <a:fillRect/>
                          </a:stretch>
                        </pic:blipFill>
                        <pic:spPr bwMode="auto">
                          <a:xfrm>
                            <a:off x="0" y="0"/>
                            <a:ext cx="1904332" cy="733425"/>
                          </a:xfrm>
                          <a:prstGeom prst="rect">
                            <a:avLst/>
                          </a:prstGeom>
                          <a:noFill/>
                          <a:ln w="9525">
                            <a:noFill/>
                            <a:miter lim="800000"/>
                            <a:headEnd/>
                            <a:tailEnd/>
                          </a:ln>
                        </pic:spPr>
                      </pic:pic>
                    </a:graphicData>
                  </a:graphic>
                </wp:inline>
              </w:drawing>
            </w:r>
          </w:p>
        </w:tc>
        <w:tc>
          <w:tcPr>
            <w:tcW w:w="5873" w:type="dxa"/>
          </w:tcPr>
          <w:p w14:paraId="6FC6352D" w14:textId="095388A2" w:rsidR="00893619" w:rsidRPr="00893619" w:rsidRDefault="00951EC9" w:rsidP="00951EC9">
            <w:pPr>
              <w:spacing w:line="276" w:lineRule="auto"/>
              <w:rPr>
                <w:rFonts w:cs="Arial"/>
                <w:i/>
                <w:szCs w:val="24"/>
              </w:rPr>
            </w:pPr>
            <w:r>
              <w:rPr>
                <w:rFonts w:cs="Arial"/>
                <w:szCs w:val="24"/>
              </w:rPr>
              <w:t>The report explains in detail how it has involved diverse stakeholders and worked with them to further develop and inform people of our services.</w:t>
            </w:r>
            <w:r w:rsidR="00893619" w:rsidRPr="00893619">
              <w:rPr>
                <w:rFonts w:cs="Arial"/>
                <w:i/>
                <w:color w:val="FF0000"/>
                <w:szCs w:val="24"/>
              </w:rPr>
              <w:t xml:space="preserve"> </w:t>
            </w:r>
          </w:p>
        </w:tc>
      </w:tr>
    </w:tbl>
    <w:p w14:paraId="00A78864" w14:textId="77777777" w:rsidR="00427779" w:rsidRPr="00427779" w:rsidRDefault="00427779" w:rsidP="00680CAE">
      <w:pPr>
        <w:rPr>
          <w:color w:val="FF0000"/>
          <w:szCs w:val="24"/>
        </w:rPr>
      </w:pPr>
    </w:p>
    <w:p w14:paraId="37A49C18" w14:textId="77777777" w:rsidR="00E07F66" w:rsidRPr="001C60B5" w:rsidRDefault="00E07F66" w:rsidP="00E07F66">
      <w:pPr>
        <w:pStyle w:val="Heading1"/>
        <w:numPr>
          <w:ilvl w:val="0"/>
          <w:numId w:val="2"/>
        </w:numPr>
        <w:rPr>
          <w:szCs w:val="24"/>
        </w:rPr>
      </w:pPr>
      <w:r w:rsidRPr="001C60B5">
        <w:rPr>
          <w:szCs w:val="24"/>
        </w:rPr>
        <w:t>Recommendation</w:t>
      </w:r>
    </w:p>
    <w:p w14:paraId="4105150B" w14:textId="039634C5" w:rsidR="00E07F66" w:rsidRDefault="00E07F66" w:rsidP="00E07F66">
      <w:pPr>
        <w:rPr>
          <w:szCs w:val="24"/>
        </w:rPr>
      </w:pPr>
    </w:p>
    <w:p w14:paraId="1CF7FC44" w14:textId="3D4F91D6" w:rsidR="00C0508C" w:rsidRDefault="00C0508C" w:rsidP="00C0508C">
      <w:pPr>
        <w:jc w:val="both"/>
        <w:rPr>
          <w:rFonts w:eastAsia="Times New Roman"/>
          <w:szCs w:val="20"/>
        </w:rPr>
      </w:pPr>
      <w:r>
        <w:rPr>
          <w:rFonts w:eastAsia="Times New Roman"/>
          <w:szCs w:val="20"/>
        </w:rPr>
        <w:t xml:space="preserve">The </w:t>
      </w:r>
      <w:r w:rsidR="00286E75">
        <w:rPr>
          <w:rFonts w:eastAsia="Times New Roman"/>
          <w:szCs w:val="20"/>
        </w:rPr>
        <w:t>Board</w:t>
      </w:r>
      <w:r>
        <w:rPr>
          <w:rFonts w:eastAsia="Times New Roman"/>
          <w:szCs w:val="20"/>
        </w:rPr>
        <w:t xml:space="preserve"> </w:t>
      </w:r>
      <w:proofErr w:type="gramStart"/>
      <w:r w:rsidR="0067359B">
        <w:rPr>
          <w:rFonts w:eastAsia="Times New Roman"/>
          <w:szCs w:val="20"/>
        </w:rPr>
        <w:t xml:space="preserve">is </w:t>
      </w:r>
      <w:r>
        <w:rPr>
          <w:rFonts w:eastAsia="Times New Roman"/>
          <w:szCs w:val="20"/>
        </w:rPr>
        <w:t>asked</w:t>
      </w:r>
      <w:proofErr w:type="gramEnd"/>
      <w:r>
        <w:rPr>
          <w:rFonts w:eastAsia="Times New Roman"/>
          <w:szCs w:val="20"/>
        </w:rPr>
        <w:t xml:space="preserve"> to:</w:t>
      </w:r>
    </w:p>
    <w:p w14:paraId="70958994" w14:textId="77777777" w:rsidR="00C0508C" w:rsidRDefault="00C0508C" w:rsidP="00C0508C">
      <w:pPr>
        <w:jc w:val="both"/>
        <w:rPr>
          <w:rFonts w:eastAsia="Times New Roman"/>
          <w:szCs w:val="20"/>
        </w:rPr>
      </w:pPr>
    </w:p>
    <w:p w14:paraId="057692C7" w14:textId="2B4A6F31" w:rsidR="00C0508C" w:rsidRPr="0067359B" w:rsidRDefault="0067359B" w:rsidP="0067359B">
      <w:pPr>
        <w:pStyle w:val="ListParagraph"/>
        <w:numPr>
          <w:ilvl w:val="0"/>
          <w:numId w:val="17"/>
        </w:numPr>
        <w:rPr>
          <w:szCs w:val="24"/>
        </w:rPr>
      </w:pPr>
      <w:r w:rsidRPr="0067359B">
        <w:rPr>
          <w:rFonts w:eastAsia="Times New Roman"/>
          <w:b/>
          <w:szCs w:val="20"/>
        </w:rPr>
        <w:t xml:space="preserve">Approve </w:t>
      </w:r>
      <w:r w:rsidRPr="0067359B">
        <w:rPr>
          <w:rFonts w:eastAsia="Times New Roman"/>
          <w:szCs w:val="20"/>
        </w:rPr>
        <w:t xml:space="preserve">the </w:t>
      </w:r>
      <w:r w:rsidRPr="0067359B">
        <w:rPr>
          <w:szCs w:val="24"/>
        </w:rPr>
        <w:t>Annual Equality &amp; Annual Workforce Reports for</w:t>
      </w:r>
      <w:r w:rsidRPr="0067359B">
        <w:rPr>
          <w:rFonts w:eastAsia="Times New Roman"/>
          <w:szCs w:val="20"/>
        </w:rPr>
        <w:t xml:space="preserve"> publication.</w:t>
      </w:r>
    </w:p>
    <w:sectPr w:rsidR="00C0508C" w:rsidRPr="0067359B"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8AB1B" w14:textId="77777777" w:rsidR="00710198" w:rsidRDefault="00710198" w:rsidP="00497F39">
      <w:r>
        <w:separator/>
      </w:r>
    </w:p>
  </w:endnote>
  <w:endnote w:type="continuationSeparator" w:id="0">
    <w:p w14:paraId="67AD6D7A" w14:textId="77777777" w:rsidR="00710198" w:rsidRDefault="00710198"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6"/>
      <w:gridCol w:w="2992"/>
    </w:tblGrid>
    <w:tr w:rsidR="007623DA" w:rsidRPr="00511AFF" w14:paraId="1FCD29CA" w14:textId="77777777" w:rsidTr="003B7361">
      <w:tc>
        <w:tcPr>
          <w:tcW w:w="3100" w:type="dxa"/>
        </w:tcPr>
        <w:p w14:paraId="7CB60C2D" w14:textId="52CB6644" w:rsidR="007623DA" w:rsidRPr="00511AFF" w:rsidRDefault="007623DA" w:rsidP="00286E75">
          <w:pPr>
            <w:pStyle w:val="Footer"/>
            <w:tabs>
              <w:tab w:val="right" w:pos="9090"/>
            </w:tabs>
            <w:jc w:val="center"/>
            <w:rPr>
              <w:b/>
              <w:sz w:val="20"/>
            </w:rPr>
          </w:pPr>
          <w:r w:rsidRPr="00511AFF">
            <w:rPr>
              <w:b/>
              <w:sz w:val="20"/>
            </w:rPr>
            <w:t xml:space="preserve">Date: </w:t>
          </w:r>
          <w:r>
            <w:rPr>
              <w:sz w:val="20"/>
            </w:rPr>
            <w:t xml:space="preserve"> </w:t>
          </w:r>
          <w:r w:rsidR="00286E75">
            <w:rPr>
              <w:sz w:val="20"/>
            </w:rPr>
            <w:t>16</w:t>
          </w:r>
          <w:r w:rsidR="002857C7">
            <w:rPr>
              <w:sz w:val="20"/>
            </w:rPr>
            <w:t>/10/2020</w:t>
          </w:r>
        </w:p>
      </w:tc>
      <w:tc>
        <w:tcPr>
          <w:tcW w:w="3100" w:type="dxa"/>
        </w:tcPr>
        <w:p w14:paraId="6EFE03D8" w14:textId="15C8942C" w:rsidR="007623DA" w:rsidRPr="00511AFF" w:rsidRDefault="007623DA" w:rsidP="00DD14B1">
          <w:pPr>
            <w:pStyle w:val="Footer"/>
            <w:tabs>
              <w:tab w:val="center" w:pos="1433"/>
              <w:tab w:val="right" w:pos="2866"/>
              <w:tab w:val="right" w:pos="9090"/>
            </w:tabs>
            <w:jc w:val="center"/>
            <w:rPr>
              <w:b/>
              <w:sz w:val="20"/>
            </w:rPr>
          </w:pPr>
          <w:r w:rsidRPr="00511AFF">
            <w:rPr>
              <w:b/>
              <w:sz w:val="20"/>
            </w:rPr>
            <w:t>Version:</w:t>
          </w:r>
          <w:r>
            <w:rPr>
              <w:sz w:val="20"/>
            </w:rPr>
            <w:t xml:space="preserve"> </w:t>
          </w:r>
          <w:r w:rsidR="00DD14B1">
            <w:rPr>
              <w:sz w:val="20"/>
            </w:rPr>
            <w:t>V0.1a</w:t>
          </w:r>
        </w:p>
      </w:tc>
      <w:tc>
        <w:tcPr>
          <w:tcW w:w="3101" w:type="dxa"/>
        </w:tcPr>
        <w:p w14:paraId="21E66C15" w14:textId="445D8FFA"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6C1B8F">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6C1B8F">
            <w:rPr>
              <w:rStyle w:val="PageNumber"/>
              <w:noProof/>
              <w:sz w:val="20"/>
            </w:rPr>
            <w:t>4</w:t>
          </w:r>
          <w:r w:rsidRPr="00511AFF">
            <w:rPr>
              <w:rStyle w:val="PageNumber"/>
              <w:sz w:val="20"/>
            </w:rPr>
            <w:fldChar w:fldCharType="end"/>
          </w:r>
        </w:p>
      </w:tc>
    </w:tr>
  </w:tbl>
  <w:p w14:paraId="1CC8DACA"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9EBB8" w14:textId="77777777" w:rsidR="00710198" w:rsidRDefault="00710198" w:rsidP="00497F39">
      <w:r>
        <w:separator/>
      </w:r>
    </w:p>
  </w:footnote>
  <w:footnote w:type="continuationSeparator" w:id="0">
    <w:p w14:paraId="5F3747AF" w14:textId="77777777" w:rsidR="00710198" w:rsidRDefault="00710198"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6E00AE"/>
    <w:multiLevelType w:val="hybridMultilevel"/>
    <w:tmpl w:val="A3C6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1A132D"/>
    <w:multiLevelType w:val="hybridMultilevel"/>
    <w:tmpl w:val="C9928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775EA"/>
    <w:multiLevelType w:val="hybridMultilevel"/>
    <w:tmpl w:val="DB968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1"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21"/>
  </w:num>
  <w:num w:numId="4">
    <w:abstractNumId w:val="13"/>
  </w:num>
  <w:num w:numId="5">
    <w:abstractNumId w:val="0"/>
  </w:num>
  <w:num w:numId="6">
    <w:abstractNumId w:val="6"/>
  </w:num>
  <w:num w:numId="7">
    <w:abstractNumId w:val="5"/>
  </w:num>
  <w:num w:numId="8">
    <w:abstractNumId w:val="12"/>
  </w:num>
  <w:num w:numId="9">
    <w:abstractNumId w:val="15"/>
  </w:num>
  <w:num w:numId="10">
    <w:abstractNumId w:val="4"/>
  </w:num>
  <w:num w:numId="11">
    <w:abstractNumId w:val="17"/>
  </w:num>
  <w:num w:numId="12">
    <w:abstractNumId w:val="3"/>
  </w:num>
  <w:num w:numId="13">
    <w:abstractNumId w:val="9"/>
  </w:num>
  <w:num w:numId="14">
    <w:abstractNumId w:val="11"/>
  </w:num>
  <w:num w:numId="15">
    <w:abstractNumId w:val="2"/>
  </w:num>
  <w:num w:numId="16">
    <w:abstractNumId w:val="20"/>
  </w:num>
  <w:num w:numId="17">
    <w:abstractNumId w:val="14"/>
  </w:num>
  <w:num w:numId="18">
    <w:abstractNumId w:val="19"/>
  </w:num>
  <w:num w:numId="19">
    <w:abstractNumId w:val="18"/>
  </w:num>
  <w:num w:numId="20">
    <w:abstractNumId w:val="1"/>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51CDC"/>
    <w:rsid w:val="00051E74"/>
    <w:rsid w:val="00057CFB"/>
    <w:rsid w:val="00092017"/>
    <w:rsid w:val="00097ACD"/>
    <w:rsid w:val="000B306B"/>
    <w:rsid w:val="000F46F4"/>
    <w:rsid w:val="000F5A72"/>
    <w:rsid w:val="00121679"/>
    <w:rsid w:val="00123FD2"/>
    <w:rsid w:val="00126327"/>
    <w:rsid w:val="001272F6"/>
    <w:rsid w:val="0013075E"/>
    <w:rsid w:val="00133373"/>
    <w:rsid w:val="00196633"/>
    <w:rsid w:val="001B2A97"/>
    <w:rsid w:val="001B3428"/>
    <w:rsid w:val="001C02C6"/>
    <w:rsid w:val="001C305C"/>
    <w:rsid w:val="001C60B5"/>
    <w:rsid w:val="00202AB8"/>
    <w:rsid w:val="002104D4"/>
    <w:rsid w:val="00211B9D"/>
    <w:rsid w:val="00214BA4"/>
    <w:rsid w:val="0022713F"/>
    <w:rsid w:val="00250088"/>
    <w:rsid w:val="0025353E"/>
    <w:rsid w:val="00257CD2"/>
    <w:rsid w:val="00273D26"/>
    <w:rsid w:val="002857C7"/>
    <w:rsid w:val="00286E75"/>
    <w:rsid w:val="002B0BC9"/>
    <w:rsid w:val="002B712E"/>
    <w:rsid w:val="002C0A83"/>
    <w:rsid w:val="002C170B"/>
    <w:rsid w:val="002D11B1"/>
    <w:rsid w:val="002E6258"/>
    <w:rsid w:val="003018F5"/>
    <w:rsid w:val="00304FD0"/>
    <w:rsid w:val="00305721"/>
    <w:rsid w:val="00322D2E"/>
    <w:rsid w:val="00326EC6"/>
    <w:rsid w:val="00336A6C"/>
    <w:rsid w:val="00337864"/>
    <w:rsid w:val="003461AF"/>
    <w:rsid w:val="00371966"/>
    <w:rsid w:val="003A3414"/>
    <w:rsid w:val="003B40BB"/>
    <w:rsid w:val="003B7361"/>
    <w:rsid w:val="003B7B09"/>
    <w:rsid w:val="003C6952"/>
    <w:rsid w:val="003F2BAB"/>
    <w:rsid w:val="003F3D59"/>
    <w:rsid w:val="003F3E7F"/>
    <w:rsid w:val="0040037A"/>
    <w:rsid w:val="00407604"/>
    <w:rsid w:val="00412A7D"/>
    <w:rsid w:val="00427779"/>
    <w:rsid w:val="004375CA"/>
    <w:rsid w:val="0046169C"/>
    <w:rsid w:val="00480353"/>
    <w:rsid w:val="004939C2"/>
    <w:rsid w:val="00497F39"/>
    <w:rsid w:val="004A4626"/>
    <w:rsid w:val="004A6253"/>
    <w:rsid w:val="004B31A5"/>
    <w:rsid w:val="004D632B"/>
    <w:rsid w:val="004F24A1"/>
    <w:rsid w:val="00504A87"/>
    <w:rsid w:val="00506C55"/>
    <w:rsid w:val="0052328C"/>
    <w:rsid w:val="00536FA4"/>
    <w:rsid w:val="00544C9E"/>
    <w:rsid w:val="00554429"/>
    <w:rsid w:val="0055720E"/>
    <w:rsid w:val="0055758E"/>
    <w:rsid w:val="00564789"/>
    <w:rsid w:val="005767ED"/>
    <w:rsid w:val="00577744"/>
    <w:rsid w:val="00590736"/>
    <w:rsid w:val="005B4E75"/>
    <w:rsid w:val="005C7D40"/>
    <w:rsid w:val="005E33CB"/>
    <w:rsid w:val="00607476"/>
    <w:rsid w:val="00611958"/>
    <w:rsid w:val="006310BB"/>
    <w:rsid w:val="00657B25"/>
    <w:rsid w:val="00660772"/>
    <w:rsid w:val="00672175"/>
    <w:rsid w:val="0067359B"/>
    <w:rsid w:val="00680248"/>
    <w:rsid w:val="00680CAE"/>
    <w:rsid w:val="0068275A"/>
    <w:rsid w:val="0068334E"/>
    <w:rsid w:val="006C1B8F"/>
    <w:rsid w:val="006C4A51"/>
    <w:rsid w:val="006F654D"/>
    <w:rsid w:val="00710198"/>
    <w:rsid w:val="00737008"/>
    <w:rsid w:val="00754449"/>
    <w:rsid w:val="007623DA"/>
    <w:rsid w:val="007774C7"/>
    <w:rsid w:val="007A47F5"/>
    <w:rsid w:val="007D01C9"/>
    <w:rsid w:val="007D03B8"/>
    <w:rsid w:val="007D04C7"/>
    <w:rsid w:val="007D79E4"/>
    <w:rsid w:val="007E257B"/>
    <w:rsid w:val="007F75D7"/>
    <w:rsid w:val="007F7EA7"/>
    <w:rsid w:val="008036D5"/>
    <w:rsid w:val="00805FAF"/>
    <w:rsid w:val="00811913"/>
    <w:rsid w:val="00824D05"/>
    <w:rsid w:val="008524C0"/>
    <w:rsid w:val="008653E0"/>
    <w:rsid w:val="0087331D"/>
    <w:rsid w:val="00880111"/>
    <w:rsid w:val="008902AA"/>
    <w:rsid w:val="00890A9D"/>
    <w:rsid w:val="00893619"/>
    <w:rsid w:val="008A2D5F"/>
    <w:rsid w:val="008C12E0"/>
    <w:rsid w:val="008C745A"/>
    <w:rsid w:val="008D4CCD"/>
    <w:rsid w:val="008F1F7E"/>
    <w:rsid w:val="00911572"/>
    <w:rsid w:val="00912C7B"/>
    <w:rsid w:val="00916053"/>
    <w:rsid w:val="00921F72"/>
    <w:rsid w:val="009233B4"/>
    <w:rsid w:val="00923A14"/>
    <w:rsid w:val="009328E2"/>
    <w:rsid w:val="00951EC9"/>
    <w:rsid w:val="009556EE"/>
    <w:rsid w:val="00961E2C"/>
    <w:rsid w:val="00980587"/>
    <w:rsid w:val="00980F99"/>
    <w:rsid w:val="0098365C"/>
    <w:rsid w:val="009878C1"/>
    <w:rsid w:val="00987E54"/>
    <w:rsid w:val="009B2519"/>
    <w:rsid w:val="009C0B0C"/>
    <w:rsid w:val="009F7E9D"/>
    <w:rsid w:val="009F7F6B"/>
    <w:rsid w:val="00A25B36"/>
    <w:rsid w:val="00A279F5"/>
    <w:rsid w:val="00A34009"/>
    <w:rsid w:val="00A435F1"/>
    <w:rsid w:val="00A56D26"/>
    <w:rsid w:val="00A60D6C"/>
    <w:rsid w:val="00AA0CD9"/>
    <w:rsid w:val="00AB112A"/>
    <w:rsid w:val="00AC45EB"/>
    <w:rsid w:val="00AC5841"/>
    <w:rsid w:val="00AD7227"/>
    <w:rsid w:val="00AE3D01"/>
    <w:rsid w:val="00AF3146"/>
    <w:rsid w:val="00B00419"/>
    <w:rsid w:val="00B47936"/>
    <w:rsid w:val="00B509E3"/>
    <w:rsid w:val="00B80218"/>
    <w:rsid w:val="00B936DE"/>
    <w:rsid w:val="00B94BB0"/>
    <w:rsid w:val="00BA3E2A"/>
    <w:rsid w:val="00BC126A"/>
    <w:rsid w:val="00BC39AE"/>
    <w:rsid w:val="00BC5B9C"/>
    <w:rsid w:val="00BF3E39"/>
    <w:rsid w:val="00C0508C"/>
    <w:rsid w:val="00C05D9F"/>
    <w:rsid w:val="00C1444B"/>
    <w:rsid w:val="00C17DDB"/>
    <w:rsid w:val="00C3765E"/>
    <w:rsid w:val="00C4351C"/>
    <w:rsid w:val="00C87F23"/>
    <w:rsid w:val="00C9163D"/>
    <w:rsid w:val="00CA4D3A"/>
    <w:rsid w:val="00CA4DA9"/>
    <w:rsid w:val="00CA5841"/>
    <w:rsid w:val="00CA7E0D"/>
    <w:rsid w:val="00CB0E6B"/>
    <w:rsid w:val="00CC764D"/>
    <w:rsid w:val="00CE6EB8"/>
    <w:rsid w:val="00CF7674"/>
    <w:rsid w:val="00D246DA"/>
    <w:rsid w:val="00D25D84"/>
    <w:rsid w:val="00D26E48"/>
    <w:rsid w:val="00D34F08"/>
    <w:rsid w:val="00D41503"/>
    <w:rsid w:val="00D45A01"/>
    <w:rsid w:val="00D55785"/>
    <w:rsid w:val="00D60F40"/>
    <w:rsid w:val="00D64BA8"/>
    <w:rsid w:val="00D713DC"/>
    <w:rsid w:val="00D74461"/>
    <w:rsid w:val="00D81E0F"/>
    <w:rsid w:val="00D87080"/>
    <w:rsid w:val="00D96070"/>
    <w:rsid w:val="00DA2383"/>
    <w:rsid w:val="00DC594E"/>
    <w:rsid w:val="00DD14B1"/>
    <w:rsid w:val="00DE7DF5"/>
    <w:rsid w:val="00E01426"/>
    <w:rsid w:val="00E02A10"/>
    <w:rsid w:val="00E07F66"/>
    <w:rsid w:val="00E11F44"/>
    <w:rsid w:val="00E21C08"/>
    <w:rsid w:val="00E24001"/>
    <w:rsid w:val="00E333F3"/>
    <w:rsid w:val="00E343B1"/>
    <w:rsid w:val="00E371EA"/>
    <w:rsid w:val="00E37B54"/>
    <w:rsid w:val="00E56DBB"/>
    <w:rsid w:val="00E805CD"/>
    <w:rsid w:val="00EA23FA"/>
    <w:rsid w:val="00EA4379"/>
    <w:rsid w:val="00EB0841"/>
    <w:rsid w:val="00EC6188"/>
    <w:rsid w:val="00EE1810"/>
    <w:rsid w:val="00EE7097"/>
    <w:rsid w:val="00F2582A"/>
    <w:rsid w:val="00F31C10"/>
    <w:rsid w:val="00F47896"/>
    <w:rsid w:val="00F479A1"/>
    <w:rsid w:val="00F86D7F"/>
    <w:rsid w:val="00F95B15"/>
    <w:rsid w:val="00FA7943"/>
    <w:rsid w:val="00FB67EB"/>
    <w:rsid w:val="00FC2859"/>
    <w:rsid w:val="00FC7FAE"/>
    <w:rsid w:val="00FD1D43"/>
    <w:rsid w:val="00FF256C"/>
    <w:rsid w:val="00FF3831"/>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26C24"/>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9341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wales.nhs.uk/governance-emanual/how-the-health-and-care-standards-are-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9B8CED89FE6E489186EB32EA798E74F5"/>
        <w:category>
          <w:name w:val="General"/>
          <w:gallery w:val="placeholder"/>
        </w:category>
        <w:types>
          <w:type w:val="bbPlcHdr"/>
        </w:types>
        <w:behaviors>
          <w:behavior w:val="content"/>
        </w:behaviors>
        <w:guid w:val="{56AD932B-BF98-4DAC-B615-EED0FFC427B6}"/>
      </w:docPartPr>
      <w:docPartBody>
        <w:p w:rsidR="00942F3C" w:rsidRDefault="0098440F" w:rsidP="0098440F">
          <w:pPr>
            <w:pStyle w:val="9B8CED89FE6E489186EB32EA798E74F51"/>
          </w:pPr>
          <w:r w:rsidRPr="001C60B5">
            <w:rPr>
              <w:rStyle w:val="PlaceholderText"/>
              <w:szCs w:val="24"/>
            </w:rPr>
            <w:t>Choose an item.</w:t>
          </w:r>
        </w:p>
      </w:docPartBody>
    </w:docPart>
    <w:docPart>
      <w:docPartPr>
        <w:name w:val="19A444ACBEA34578BA0CB31422DD2377"/>
        <w:category>
          <w:name w:val="General"/>
          <w:gallery w:val="placeholder"/>
        </w:category>
        <w:types>
          <w:type w:val="bbPlcHdr"/>
        </w:types>
        <w:behaviors>
          <w:behavior w:val="content"/>
        </w:behaviors>
        <w:guid w:val="{A4BEB4AF-8624-42C7-80AB-0B70F3C62545}"/>
      </w:docPartPr>
      <w:docPartBody>
        <w:p w:rsidR="00942F3C" w:rsidRDefault="0098440F" w:rsidP="0098440F">
          <w:pPr>
            <w:pStyle w:val="19A444ACBEA34578BA0CB31422DD23771"/>
          </w:pPr>
          <w:r w:rsidRPr="001C60B5">
            <w:rPr>
              <w:rStyle w:val="PlaceholderText"/>
              <w:szCs w:val="24"/>
            </w:rPr>
            <w:t>Choose an item.</w:t>
          </w:r>
        </w:p>
      </w:docPartBody>
    </w:docPart>
    <w:docPart>
      <w:docPartPr>
        <w:name w:val="B5E75E7293A34274978C09F7D4B5735C"/>
        <w:category>
          <w:name w:val="General"/>
          <w:gallery w:val="placeholder"/>
        </w:category>
        <w:types>
          <w:type w:val="bbPlcHdr"/>
        </w:types>
        <w:behaviors>
          <w:behavior w:val="content"/>
        </w:behaviors>
        <w:guid w:val="{2018C20D-3C19-42B5-A7D4-F7FA91935E49}"/>
      </w:docPartPr>
      <w:docPartBody>
        <w:p w:rsidR="00884126" w:rsidRDefault="0098440F" w:rsidP="0098440F">
          <w:pPr>
            <w:pStyle w:val="B5E75E7293A34274978C09F7D4B5735C1"/>
          </w:pPr>
          <w:r w:rsidRPr="001C60B5">
            <w:rPr>
              <w:rStyle w:val="PlaceholderText"/>
              <w:szCs w:val="24"/>
            </w:rPr>
            <w:t>Choose an item.</w:t>
          </w:r>
        </w:p>
      </w:docPartBody>
    </w:docPart>
    <w:docPart>
      <w:docPartPr>
        <w:name w:val="8952B08D80D8485F8616604608967B5A"/>
        <w:category>
          <w:name w:val="General"/>
          <w:gallery w:val="placeholder"/>
        </w:category>
        <w:types>
          <w:type w:val="bbPlcHdr"/>
        </w:types>
        <w:behaviors>
          <w:behavior w:val="content"/>
        </w:behaviors>
        <w:guid w:val="{32ECEE53-E7BE-4F98-B27E-4FDF7DA27E4A}"/>
      </w:docPartPr>
      <w:docPartBody>
        <w:p w:rsidR="00A12BED" w:rsidRDefault="0098440F" w:rsidP="0098440F">
          <w:pPr>
            <w:pStyle w:val="8952B08D80D8485F8616604608967B5A1"/>
          </w:pPr>
          <w:r w:rsidRPr="00140A5D">
            <w:rPr>
              <w:rStyle w:val="PlaceholderText"/>
              <w:szCs w:val="24"/>
            </w:rPr>
            <w:t>Choose an item.</w:t>
          </w:r>
        </w:p>
      </w:docPartBody>
    </w:docPart>
    <w:docPart>
      <w:docPartPr>
        <w:name w:val="80D911A8548C4A20B0918E044529BA12"/>
        <w:category>
          <w:name w:val="General"/>
          <w:gallery w:val="placeholder"/>
        </w:category>
        <w:types>
          <w:type w:val="bbPlcHdr"/>
        </w:types>
        <w:behaviors>
          <w:behavior w:val="content"/>
        </w:behaviors>
        <w:guid w:val="{842E7007-5C1A-4D7F-973D-A5C15BD4C0BC}"/>
      </w:docPartPr>
      <w:docPartBody>
        <w:p w:rsidR="00A12BED" w:rsidRDefault="0098440F" w:rsidP="0098440F">
          <w:pPr>
            <w:pStyle w:val="80D911A8548C4A20B0918E044529BA121"/>
          </w:pPr>
          <w:r w:rsidRPr="004D737C">
            <w:rPr>
              <w:rStyle w:val="PlaceholderText"/>
              <w:szCs w:val="24"/>
            </w:rPr>
            <w:t>Choose an item.</w:t>
          </w:r>
        </w:p>
      </w:docPartBody>
    </w:docPart>
    <w:docPart>
      <w:docPartPr>
        <w:name w:val="398517B14D714148931AD0451FF0A872"/>
        <w:category>
          <w:name w:val="General"/>
          <w:gallery w:val="placeholder"/>
        </w:category>
        <w:types>
          <w:type w:val="bbPlcHdr"/>
        </w:types>
        <w:behaviors>
          <w:behavior w:val="content"/>
        </w:behaviors>
        <w:guid w:val="{BD513873-83EA-4548-BED1-5C23CCDDCF21}"/>
      </w:docPartPr>
      <w:docPartBody>
        <w:p w:rsidR="00A12BED" w:rsidRDefault="0098440F" w:rsidP="0098440F">
          <w:pPr>
            <w:pStyle w:val="398517B14D714148931AD0451FF0A8721"/>
          </w:pPr>
          <w:r w:rsidRPr="004D737C">
            <w:rPr>
              <w:rStyle w:val="PlaceholderText"/>
              <w:szCs w:val="24"/>
            </w:rPr>
            <w:t>Choose an item.</w:t>
          </w:r>
        </w:p>
      </w:docPartBody>
    </w:docPart>
    <w:docPart>
      <w:docPartPr>
        <w:name w:val="5A5F231099F942BDB087759F1EF38FEA"/>
        <w:category>
          <w:name w:val="General"/>
          <w:gallery w:val="placeholder"/>
        </w:category>
        <w:types>
          <w:type w:val="bbPlcHdr"/>
        </w:types>
        <w:behaviors>
          <w:behavior w:val="content"/>
        </w:behaviors>
        <w:guid w:val="{5AE80140-E785-43E6-BEAA-535AFF04F2AF}"/>
      </w:docPartPr>
      <w:docPartBody>
        <w:p w:rsidR="00B418A7" w:rsidRDefault="00760EAF" w:rsidP="00760EAF">
          <w:pPr>
            <w:pStyle w:val="5A5F231099F942BDB087759F1EF38FEA"/>
          </w:pPr>
          <w:r w:rsidRPr="0013075E">
            <w:rPr>
              <w:rStyle w:val="PlaceholderText"/>
              <w:szCs w:val="24"/>
            </w:rPr>
            <w:t>Choose an item.</w:t>
          </w:r>
        </w:p>
      </w:docPartBody>
    </w:docPart>
    <w:docPart>
      <w:docPartPr>
        <w:name w:val="95C6797B0A2E4F0B84E72883EFECD809"/>
        <w:category>
          <w:name w:val="General"/>
          <w:gallery w:val="placeholder"/>
        </w:category>
        <w:types>
          <w:type w:val="bbPlcHdr"/>
        </w:types>
        <w:behaviors>
          <w:behavior w:val="content"/>
        </w:behaviors>
        <w:guid w:val="{DF88FAEA-5BF5-486E-B59C-68A5B9C87CFD}"/>
      </w:docPartPr>
      <w:docPartBody>
        <w:p w:rsidR="00B418A7" w:rsidRDefault="00760EAF" w:rsidP="00760EAF">
          <w:pPr>
            <w:pStyle w:val="95C6797B0A2E4F0B84E72883EFECD809"/>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4D5953"/>
    <w:rsid w:val="005A164A"/>
    <w:rsid w:val="00760EAF"/>
    <w:rsid w:val="00884126"/>
    <w:rsid w:val="00895D61"/>
    <w:rsid w:val="00942F3C"/>
    <w:rsid w:val="0098440F"/>
    <w:rsid w:val="00A12BED"/>
    <w:rsid w:val="00B418A7"/>
    <w:rsid w:val="00B518DF"/>
    <w:rsid w:val="00B66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EA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03F54-DF5E-435A-A15C-8F19E2CC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4</cp:revision>
  <cp:lastPrinted>2019-10-29T08:16:00Z</cp:lastPrinted>
  <dcterms:created xsi:type="dcterms:W3CDTF">2020-11-11T16:15:00Z</dcterms:created>
  <dcterms:modified xsi:type="dcterms:W3CDTF">2020-11-19T16:02:00Z</dcterms:modified>
</cp:coreProperties>
</file>