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09E" w14:textId="77777777" w:rsidR="00784F19" w:rsidRPr="00784F19" w:rsidRDefault="00784F19" w:rsidP="00784F19">
      <w:pPr>
        <w:spacing w:after="120" w:line="240" w:lineRule="auto"/>
        <w:jc w:val="center"/>
        <w:rPr>
          <w:rFonts w:ascii="Verdana" w:eastAsia="Calibri" w:hAnsi="Verdana" w:cs="Times New Roman"/>
          <w:sz w:val="24"/>
          <w:szCs w:val="24"/>
        </w:rPr>
      </w:pPr>
      <w:r w:rsidRPr="00784F19">
        <w:rPr>
          <w:rFonts w:ascii="Verdana" w:eastAsia="Calibri" w:hAnsi="Verdana" w:cs="Times New Roman"/>
          <w:noProof/>
          <w:sz w:val="24"/>
          <w:szCs w:val="24"/>
          <w:lang w:eastAsia="en-GB"/>
        </w:rPr>
        <w:drawing>
          <wp:inline distT="0" distB="0" distL="0" distR="0" wp14:anchorId="2C3292F1" wp14:editId="2B3BF122">
            <wp:extent cx="5734050" cy="1352550"/>
            <wp:effectExtent l="19050" t="0" r="0" b="0"/>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5734050" cy="1352550"/>
                    </a:xfrm>
                    <a:prstGeom prst="rect">
                      <a:avLst/>
                    </a:prstGeom>
                    <a:noFill/>
                    <a:ln w="9525">
                      <a:noFill/>
                      <a:miter lim="800000"/>
                      <a:headEnd/>
                      <a:tailEnd/>
                    </a:ln>
                  </pic:spPr>
                </pic:pic>
              </a:graphicData>
            </a:graphic>
          </wp:inline>
        </w:drawing>
      </w:r>
    </w:p>
    <w:p w14:paraId="0E1C9991" w14:textId="77777777" w:rsidR="00784F19" w:rsidRPr="00784F19" w:rsidRDefault="00784F19" w:rsidP="00784F19">
      <w:pPr>
        <w:spacing w:after="0" w:line="240" w:lineRule="auto"/>
        <w:jc w:val="center"/>
        <w:rPr>
          <w:rFonts w:ascii="Verdana" w:eastAsia="Calibri" w:hAnsi="Verdana" w:cs="Times New Roman"/>
          <w:b/>
          <w:sz w:val="24"/>
          <w:szCs w:val="24"/>
        </w:rPr>
      </w:pPr>
    </w:p>
    <w:p w14:paraId="7A3BFAAE" w14:textId="77777777" w:rsidR="00784F19" w:rsidRPr="00784F19" w:rsidRDefault="00784F19" w:rsidP="00784F19">
      <w:pPr>
        <w:spacing w:after="0" w:line="240" w:lineRule="auto"/>
        <w:jc w:val="center"/>
        <w:rPr>
          <w:rFonts w:ascii="Verdana" w:eastAsia="Calibri" w:hAnsi="Verdana" w:cs="Times New Roman"/>
          <w:b/>
          <w:sz w:val="24"/>
          <w:szCs w:val="24"/>
        </w:rPr>
      </w:pPr>
    </w:p>
    <w:p w14:paraId="6A0CEF74" w14:textId="77777777" w:rsidR="00784F19" w:rsidRPr="00784F19" w:rsidRDefault="00784F19" w:rsidP="00784F19">
      <w:pPr>
        <w:spacing w:after="0" w:line="240" w:lineRule="auto"/>
        <w:jc w:val="center"/>
        <w:rPr>
          <w:rFonts w:ascii="Verdana" w:eastAsia="Calibri" w:hAnsi="Verdana" w:cs="Times New Roman"/>
          <w:b/>
          <w:sz w:val="24"/>
          <w:szCs w:val="24"/>
        </w:rPr>
      </w:pPr>
      <w:r w:rsidRPr="00784F19">
        <w:rPr>
          <w:rFonts w:ascii="Verdana" w:eastAsia="Calibri" w:hAnsi="Verdana" w:cs="Times New Roman"/>
          <w:b/>
          <w:sz w:val="24"/>
          <w:szCs w:val="24"/>
        </w:rPr>
        <w:t xml:space="preserve">Unconfirmed Minutes of the Board Meeting </w:t>
      </w:r>
    </w:p>
    <w:p w14:paraId="0D4B13EE" w14:textId="77777777" w:rsidR="00784F19" w:rsidRPr="00784F19" w:rsidRDefault="00784F19" w:rsidP="00784F19">
      <w:pPr>
        <w:spacing w:after="0" w:line="240" w:lineRule="auto"/>
        <w:jc w:val="center"/>
        <w:rPr>
          <w:rFonts w:ascii="Verdana" w:eastAsia="Calibri" w:hAnsi="Verdana" w:cs="Times New Roman"/>
          <w:b/>
          <w:sz w:val="24"/>
          <w:szCs w:val="24"/>
        </w:rPr>
      </w:pPr>
      <w:proofErr w:type="gramStart"/>
      <w:r w:rsidRPr="00784F19">
        <w:rPr>
          <w:rFonts w:ascii="Verdana" w:eastAsia="Calibri" w:hAnsi="Verdana" w:cs="Times New Roman"/>
          <w:b/>
          <w:sz w:val="24"/>
          <w:szCs w:val="24"/>
        </w:rPr>
        <w:t>held</w:t>
      </w:r>
      <w:proofErr w:type="gramEnd"/>
      <w:r w:rsidRPr="00784F19">
        <w:rPr>
          <w:rFonts w:ascii="Verdana" w:eastAsia="Calibri" w:hAnsi="Verdana" w:cs="Times New Roman"/>
          <w:b/>
          <w:sz w:val="24"/>
          <w:szCs w:val="24"/>
        </w:rPr>
        <w:t xml:space="preserve"> on 29 October 2020, </w:t>
      </w:r>
    </w:p>
    <w:p w14:paraId="14483C53" w14:textId="77777777" w:rsidR="00784F19" w:rsidRPr="00784F19" w:rsidRDefault="00784F19" w:rsidP="00784F19">
      <w:pPr>
        <w:spacing w:after="0" w:line="240" w:lineRule="auto"/>
        <w:jc w:val="center"/>
        <w:rPr>
          <w:rFonts w:ascii="Verdana" w:eastAsia="Calibri" w:hAnsi="Verdana" w:cs="Times New Roman"/>
          <w:b/>
          <w:sz w:val="24"/>
          <w:szCs w:val="24"/>
        </w:rPr>
      </w:pPr>
      <w:r w:rsidRPr="00784F19">
        <w:rPr>
          <w:rFonts w:ascii="Verdana" w:eastAsia="Calibri" w:hAnsi="Verdana" w:cs="Times New Roman"/>
          <w:b/>
          <w:sz w:val="24"/>
          <w:szCs w:val="24"/>
        </w:rPr>
        <w:t xml:space="preserve"> (</w:t>
      </w:r>
      <w:proofErr w:type="gramStart"/>
      <w:r w:rsidRPr="00784F19">
        <w:rPr>
          <w:rFonts w:ascii="Verdana" w:eastAsia="Calibri" w:hAnsi="Verdana" w:cs="Times New Roman"/>
          <w:b/>
          <w:sz w:val="24"/>
          <w:szCs w:val="24"/>
        </w:rPr>
        <w:t>held</w:t>
      </w:r>
      <w:proofErr w:type="gramEnd"/>
      <w:r w:rsidRPr="00784F19">
        <w:rPr>
          <w:rFonts w:ascii="Verdana" w:eastAsia="Calibri" w:hAnsi="Verdana" w:cs="Times New Roman"/>
          <w:b/>
          <w:sz w:val="24"/>
          <w:szCs w:val="24"/>
        </w:rPr>
        <w:t xml:space="preserve"> electronically via Microsoft Teams </w:t>
      </w:r>
      <w:r w:rsidR="00CE6110">
        <w:rPr>
          <w:rFonts w:ascii="Verdana" w:eastAsia="Calibri" w:hAnsi="Verdana" w:cs="Times New Roman"/>
          <w:b/>
          <w:sz w:val="24"/>
          <w:szCs w:val="24"/>
        </w:rPr>
        <w:t>and</w:t>
      </w:r>
      <w:r w:rsidR="00315931">
        <w:rPr>
          <w:rFonts w:ascii="Verdana" w:eastAsia="Calibri" w:hAnsi="Verdana" w:cs="Times New Roman"/>
          <w:b/>
          <w:sz w:val="24"/>
          <w:szCs w:val="24"/>
        </w:rPr>
        <w:t xml:space="preserve"> </w:t>
      </w:r>
      <w:r w:rsidRPr="00784F19">
        <w:rPr>
          <w:rFonts w:ascii="Verdana" w:eastAsia="Calibri" w:hAnsi="Verdana" w:cs="Times New Roman"/>
          <w:b/>
          <w:sz w:val="24"/>
          <w:szCs w:val="24"/>
        </w:rPr>
        <w:t>livestreamed via the web)</w:t>
      </w:r>
    </w:p>
    <w:p w14:paraId="323EEBBC" w14:textId="77777777" w:rsidR="00784F19" w:rsidRPr="00784F19" w:rsidRDefault="00784F19" w:rsidP="00784F19">
      <w:pPr>
        <w:spacing w:after="0" w:line="240" w:lineRule="auto"/>
        <w:jc w:val="center"/>
        <w:rPr>
          <w:rFonts w:ascii="Verdana" w:eastAsia="Calibri" w:hAnsi="Verdana" w:cs="Times New Roman"/>
          <w:b/>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76"/>
        <w:gridCol w:w="4820"/>
      </w:tblGrid>
      <w:tr w:rsidR="00784F19" w:rsidRPr="00784F19" w14:paraId="47FA0CF8" w14:textId="77777777" w:rsidTr="00D22476">
        <w:trPr>
          <w:jc w:val="center"/>
        </w:trPr>
        <w:tc>
          <w:tcPr>
            <w:tcW w:w="9640" w:type="dxa"/>
            <w:gridSpan w:val="3"/>
            <w:shd w:val="clear" w:color="auto" w:fill="auto"/>
          </w:tcPr>
          <w:p w14:paraId="32E64BE3" w14:textId="77777777" w:rsidR="00784F19" w:rsidRPr="00784F19" w:rsidRDefault="00784F19" w:rsidP="00784F19">
            <w:pPr>
              <w:spacing w:before="120" w:after="0" w:line="240" w:lineRule="auto"/>
              <w:rPr>
                <w:rFonts w:ascii="Verdana" w:eastAsia="Calibri" w:hAnsi="Verdana" w:cs="Times New Roman"/>
                <w:b/>
                <w:sz w:val="24"/>
                <w:szCs w:val="24"/>
              </w:rPr>
            </w:pPr>
            <w:r w:rsidRPr="00784F19">
              <w:rPr>
                <w:rFonts w:ascii="Verdana" w:eastAsia="Calibri" w:hAnsi="Verdana" w:cs="Times New Roman"/>
                <w:b/>
                <w:sz w:val="24"/>
                <w:szCs w:val="24"/>
              </w:rPr>
              <w:t>Present:</w:t>
            </w:r>
          </w:p>
        </w:tc>
      </w:tr>
      <w:tr w:rsidR="00784F19" w:rsidRPr="00784F19" w14:paraId="01193717" w14:textId="77777777" w:rsidTr="00D22476">
        <w:trPr>
          <w:jc w:val="center"/>
        </w:trPr>
        <w:tc>
          <w:tcPr>
            <w:tcW w:w="3544" w:type="dxa"/>
            <w:shd w:val="clear" w:color="auto" w:fill="auto"/>
          </w:tcPr>
          <w:p w14:paraId="5ED0673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Jan Williams</w:t>
            </w:r>
          </w:p>
        </w:tc>
        <w:tc>
          <w:tcPr>
            <w:tcW w:w="1276" w:type="dxa"/>
            <w:shd w:val="clear" w:color="auto" w:fill="auto"/>
          </w:tcPr>
          <w:p w14:paraId="7C13F8F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(JW)</w:t>
            </w:r>
          </w:p>
        </w:tc>
        <w:tc>
          <w:tcPr>
            <w:tcW w:w="4820" w:type="dxa"/>
            <w:shd w:val="clear" w:color="auto" w:fill="auto"/>
          </w:tcPr>
          <w:p w14:paraId="254271EC"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Chair</w:t>
            </w:r>
          </w:p>
        </w:tc>
      </w:tr>
      <w:tr w:rsidR="00784F19" w:rsidRPr="00784F19" w14:paraId="2D0CCD81" w14:textId="77777777" w:rsidTr="00D22476">
        <w:trPr>
          <w:jc w:val="center"/>
        </w:trPr>
        <w:tc>
          <w:tcPr>
            <w:tcW w:w="3544" w:type="dxa"/>
            <w:shd w:val="clear" w:color="auto" w:fill="auto"/>
          </w:tcPr>
          <w:p w14:paraId="3F63245A"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Tracey Cooper</w:t>
            </w:r>
          </w:p>
        </w:tc>
        <w:tc>
          <w:tcPr>
            <w:tcW w:w="1276" w:type="dxa"/>
          </w:tcPr>
          <w:p w14:paraId="597676F9"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(TC)</w:t>
            </w:r>
          </w:p>
        </w:tc>
        <w:tc>
          <w:tcPr>
            <w:tcW w:w="4820" w:type="dxa"/>
          </w:tcPr>
          <w:p w14:paraId="30BF117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Chief Executive </w:t>
            </w:r>
          </w:p>
        </w:tc>
      </w:tr>
      <w:tr w:rsidR="00784F19" w:rsidRPr="00784F19" w14:paraId="38B255F4" w14:textId="77777777" w:rsidTr="00D22476">
        <w:trPr>
          <w:jc w:val="center"/>
        </w:trPr>
        <w:tc>
          <w:tcPr>
            <w:tcW w:w="3544" w:type="dxa"/>
            <w:shd w:val="clear" w:color="auto" w:fill="auto"/>
          </w:tcPr>
          <w:p w14:paraId="5F34A334" w14:textId="77777777" w:rsidR="00784F19" w:rsidRPr="00784F19" w:rsidRDefault="00784F19" w:rsidP="00784F19">
            <w:pPr>
              <w:spacing w:after="0" w:line="240" w:lineRule="auto"/>
              <w:rPr>
                <w:rFonts w:ascii="Verdana" w:eastAsia="Calibri" w:hAnsi="Verdana" w:cs="Times New Roman"/>
                <w:sz w:val="24"/>
                <w:szCs w:val="24"/>
              </w:rPr>
            </w:pPr>
            <w:proofErr w:type="spellStart"/>
            <w:r w:rsidRPr="00784F19">
              <w:rPr>
                <w:rFonts w:ascii="Verdana" w:eastAsia="Calibri" w:hAnsi="Verdana" w:cs="Times New Roman"/>
                <w:sz w:val="24"/>
                <w:szCs w:val="24"/>
              </w:rPr>
              <w:t>Jyoti</w:t>
            </w:r>
            <w:proofErr w:type="spellEnd"/>
            <w:r w:rsidRPr="00784F19">
              <w:rPr>
                <w:rFonts w:ascii="Verdana" w:eastAsia="Calibri" w:hAnsi="Verdana" w:cs="Times New Roman"/>
                <w:sz w:val="24"/>
                <w:szCs w:val="24"/>
              </w:rPr>
              <w:t xml:space="preserve"> </w:t>
            </w:r>
            <w:proofErr w:type="spellStart"/>
            <w:r w:rsidRPr="00784F19">
              <w:rPr>
                <w:rFonts w:ascii="Verdana" w:eastAsia="Calibri" w:hAnsi="Verdana" w:cs="Times New Roman"/>
                <w:sz w:val="24"/>
                <w:szCs w:val="24"/>
              </w:rPr>
              <w:t>Atri</w:t>
            </w:r>
            <w:proofErr w:type="spellEnd"/>
          </w:p>
        </w:tc>
        <w:tc>
          <w:tcPr>
            <w:tcW w:w="1276" w:type="dxa"/>
          </w:tcPr>
          <w:p w14:paraId="0165FDD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(JA)</w:t>
            </w:r>
          </w:p>
        </w:tc>
        <w:tc>
          <w:tcPr>
            <w:tcW w:w="4820" w:type="dxa"/>
          </w:tcPr>
          <w:p w14:paraId="40C74BC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Interim Executive Director of Health and Wellbeing </w:t>
            </w:r>
          </w:p>
        </w:tc>
      </w:tr>
      <w:tr w:rsidR="00784F19" w:rsidRPr="00784F19" w14:paraId="77F1E2CE" w14:textId="77777777" w:rsidTr="00D22476">
        <w:trPr>
          <w:jc w:val="center"/>
        </w:trPr>
        <w:tc>
          <w:tcPr>
            <w:tcW w:w="3544" w:type="dxa"/>
            <w:shd w:val="clear" w:color="auto" w:fill="auto"/>
          </w:tcPr>
          <w:p w14:paraId="2C9835FA"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Rhiannon Beaumont-Wood</w:t>
            </w:r>
          </w:p>
        </w:tc>
        <w:tc>
          <w:tcPr>
            <w:tcW w:w="1276" w:type="dxa"/>
          </w:tcPr>
          <w:p w14:paraId="665B8478"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(RB-W)</w:t>
            </w:r>
          </w:p>
        </w:tc>
        <w:tc>
          <w:tcPr>
            <w:tcW w:w="4820" w:type="dxa"/>
          </w:tcPr>
          <w:p w14:paraId="5FF5E8D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Executive Director of Quality, Nursing and Allied Health Professionals</w:t>
            </w:r>
          </w:p>
        </w:tc>
      </w:tr>
      <w:tr w:rsidR="00784F19" w:rsidRPr="00784F19" w14:paraId="4BA67691" w14:textId="77777777" w:rsidTr="00D22476">
        <w:trPr>
          <w:jc w:val="center"/>
        </w:trPr>
        <w:tc>
          <w:tcPr>
            <w:tcW w:w="3544" w:type="dxa"/>
            <w:shd w:val="clear" w:color="auto" w:fill="auto"/>
          </w:tcPr>
          <w:p w14:paraId="1596F838"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Diane Crone</w:t>
            </w:r>
          </w:p>
        </w:tc>
        <w:tc>
          <w:tcPr>
            <w:tcW w:w="1276" w:type="dxa"/>
          </w:tcPr>
          <w:p w14:paraId="5BBD27BA"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(DC)</w:t>
            </w:r>
          </w:p>
        </w:tc>
        <w:tc>
          <w:tcPr>
            <w:tcW w:w="4820" w:type="dxa"/>
          </w:tcPr>
          <w:p w14:paraId="02A9EAEF"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Non-Executive Director (University)</w:t>
            </w:r>
          </w:p>
        </w:tc>
      </w:tr>
      <w:tr w:rsidR="00784F19" w:rsidRPr="00784F19" w14:paraId="59F13F94" w14:textId="77777777" w:rsidTr="00D22476">
        <w:trPr>
          <w:jc w:val="center"/>
        </w:trPr>
        <w:tc>
          <w:tcPr>
            <w:tcW w:w="3544" w:type="dxa"/>
            <w:shd w:val="clear" w:color="auto" w:fill="auto"/>
          </w:tcPr>
          <w:p w14:paraId="4C1F64CE"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Kate Eden </w:t>
            </w:r>
          </w:p>
        </w:tc>
        <w:tc>
          <w:tcPr>
            <w:tcW w:w="1276" w:type="dxa"/>
          </w:tcPr>
          <w:p w14:paraId="6B6B124B"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(KE)</w:t>
            </w:r>
          </w:p>
        </w:tc>
        <w:tc>
          <w:tcPr>
            <w:tcW w:w="4820" w:type="dxa"/>
          </w:tcPr>
          <w:p w14:paraId="05A9B0D3"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Non-Executive Director, Vice Chair and Chair of Quality, Safety and Improvement Committee</w:t>
            </w:r>
          </w:p>
        </w:tc>
      </w:tr>
      <w:tr w:rsidR="00784F19" w:rsidRPr="00784F19" w14:paraId="2B29F818" w14:textId="77777777" w:rsidTr="00D22476">
        <w:trPr>
          <w:trHeight w:val="648"/>
          <w:jc w:val="center"/>
        </w:trPr>
        <w:tc>
          <w:tcPr>
            <w:tcW w:w="3544" w:type="dxa"/>
            <w:shd w:val="clear" w:color="auto" w:fill="auto"/>
          </w:tcPr>
          <w:p w14:paraId="1721020F"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Dyfed Edwards</w:t>
            </w:r>
          </w:p>
        </w:tc>
        <w:tc>
          <w:tcPr>
            <w:tcW w:w="1276" w:type="dxa"/>
          </w:tcPr>
          <w:p w14:paraId="6858C58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(DE)</w:t>
            </w:r>
          </w:p>
        </w:tc>
        <w:tc>
          <w:tcPr>
            <w:tcW w:w="4820" w:type="dxa"/>
          </w:tcPr>
          <w:p w14:paraId="309DA75A"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Non-Executive Director and Chair of Audit and Corporate Governance Committee </w:t>
            </w:r>
          </w:p>
        </w:tc>
      </w:tr>
      <w:tr w:rsidR="00784F19" w:rsidRPr="00784F19" w14:paraId="4EB3AE0D" w14:textId="77777777" w:rsidTr="00D22476">
        <w:trPr>
          <w:jc w:val="center"/>
        </w:trPr>
        <w:tc>
          <w:tcPr>
            <w:tcW w:w="3544" w:type="dxa"/>
            <w:shd w:val="clear" w:color="auto" w:fill="auto"/>
          </w:tcPr>
          <w:p w14:paraId="041F86BE" w14:textId="77777777" w:rsidR="00784F19" w:rsidRPr="00784F19" w:rsidRDefault="00784F19" w:rsidP="00784F19">
            <w:pPr>
              <w:spacing w:after="0" w:line="240" w:lineRule="auto"/>
              <w:rPr>
                <w:rFonts w:ascii="Verdana" w:eastAsia="Calibri" w:hAnsi="Verdana" w:cs="Times New Roman"/>
                <w:sz w:val="24"/>
                <w:szCs w:val="24"/>
              </w:rPr>
            </w:pPr>
            <w:proofErr w:type="spellStart"/>
            <w:r w:rsidRPr="00784F19">
              <w:rPr>
                <w:rFonts w:ascii="Verdana" w:eastAsia="Calibri" w:hAnsi="Verdana" w:cs="Times New Roman"/>
                <w:sz w:val="24"/>
                <w:szCs w:val="24"/>
              </w:rPr>
              <w:t>Huw</w:t>
            </w:r>
            <w:proofErr w:type="spellEnd"/>
            <w:r w:rsidRPr="00784F19">
              <w:rPr>
                <w:rFonts w:ascii="Verdana" w:eastAsia="Calibri" w:hAnsi="Verdana" w:cs="Times New Roman"/>
                <w:sz w:val="24"/>
                <w:szCs w:val="24"/>
              </w:rPr>
              <w:t xml:space="preserve"> George</w:t>
            </w:r>
          </w:p>
        </w:tc>
        <w:tc>
          <w:tcPr>
            <w:tcW w:w="1276" w:type="dxa"/>
          </w:tcPr>
          <w:p w14:paraId="4880C83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(HG)</w:t>
            </w:r>
          </w:p>
        </w:tc>
        <w:tc>
          <w:tcPr>
            <w:tcW w:w="4820" w:type="dxa"/>
          </w:tcPr>
          <w:p w14:paraId="0F8DD1BB"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Deputy Chief Executive and Executive Director of Finance and Operations</w:t>
            </w:r>
          </w:p>
        </w:tc>
      </w:tr>
      <w:tr w:rsidR="00784F19" w:rsidRPr="00784F19" w14:paraId="26A9390F" w14:textId="77777777" w:rsidTr="00D22476">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E290EA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Sian Griffiths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22EB29"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(SG)</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EA47856"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Non-Executive Director</w:t>
            </w:r>
          </w:p>
        </w:tc>
      </w:tr>
      <w:tr w:rsidR="00784F19" w:rsidRPr="00784F19" w14:paraId="47F393FD" w14:textId="77777777" w:rsidTr="00D22476">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FEC8AB"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Mohammed Mehmet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65284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(MM)</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CC6212D"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Non-Executive Director (Local Authority)</w:t>
            </w:r>
          </w:p>
        </w:tc>
      </w:tr>
      <w:tr w:rsidR="00784F19" w:rsidRPr="00784F19" w14:paraId="3329F4FC" w14:textId="77777777" w:rsidTr="00D22476">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681262D"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Judi Rhys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A28151"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(JR)</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C47A24C"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Non-Executive Director (Third Sector) and Chair of the People and Organisational Development Committee</w:t>
            </w:r>
          </w:p>
        </w:tc>
      </w:tr>
      <w:tr w:rsidR="00784F19" w:rsidRPr="00784F19" w14:paraId="5C009AB7" w14:textId="77777777" w:rsidTr="00D22476">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BA823F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Quentin Sandifer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77977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(QS)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2FA6BA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Executive Director of Public Health Services/Medical Director</w:t>
            </w:r>
          </w:p>
        </w:tc>
      </w:tr>
      <w:tr w:rsidR="00784F19" w:rsidRPr="00784F19" w14:paraId="0ABEE2A3" w14:textId="77777777" w:rsidTr="00D22476">
        <w:trPr>
          <w:trHeight w:val="310"/>
          <w:jc w:val="center"/>
        </w:trPr>
        <w:tc>
          <w:tcPr>
            <w:tcW w:w="9640" w:type="dxa"/>
            <w:gridSpan w:val="3"/>
          </w:tcPr>
          <w:p w14:paraId="1E3C4F67" w14:textId="77777777" w:rsidR="00784F19" w:rsidRPr="00784F19" w:rsidRDefault="00784F19" w:rsidP="00784F19">
            <w:pPr>
              <w:spacing w:before="120" w:after="0" w:line="240" w:lineRule="auto"/>
              <w:rPr>
                <w:rFonts w:ascii="Verdana" w:eastAsia="Calibri" w:hAnsi="Verdana" w:cs="Times New Roman"/>
                <w:sz w:val="24"/>
                <w:szCs w:val="24"/>
              </w:rPr>
            </w:pPr>
            <w:r w:rsidRPr="00784F19">
              <w:rPr>
                <w:rFonts w:ascii="Verdana" w:eastAsia="Calibri" w:hAnsi="Verdana" w:cs="Times New Roman"/>
                <w:b/>
                <w:sz w:val="24"/>
                <w:szCs w:val="24"/>
              </w:rPr>
              <w:t>In Attendance:</w:t>
            </w:r>
          </w:p>
        </w:tc>
      </w:tr>
      <w:tr w:rsidR="00784F19" w:rsidRPr="00784F19" w14:paraId="3C1F1689" w14:textId="77777777" w:rsidTr="00D22476">
        <w:trPr>
          <w:trHeight w:val="304"/>
          <w:jc w:val="center"/>
        </w:trPr>
        <w:tc>
          <w:tcPr>
            <w:tcW w:w="3544" w:type="dxa"/>
          </w:tcPr>
          <w:p w14:paraId="58092DE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Mark Bellis </w:t>
            </w:r>
          </w:p>
        </w:tc>
        <w:tc>
          <w:tcPr>
            <w:tcW w:w="1276" w:type="dxa"/>
          </w:tcPr>
          <w:p w14:paraId="7331E016"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(MB)</w:t>
            </w:r>
          </w:p>
        </w:tc>
        <w:tc>
          <w:tcPr>
            <w:tcW w:w="4820" w:type="dxa"/>
          </w:tcPr>
          <w:p w14:paraId="5B6E938B"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Director of Policy and International Health, WHO Collaborating Centre on Investment for Health &amp; Well-being (WHO CC)</w:t>
            </w:r>
          </w:p>
        </w:tc>
      </w:tr>
      <w:tr w:rsidR="00784F19" w:rsidRPr="00784F19" w14:paraId="0717C9D1" w14:textId="77777777" w:rsidTr="00D22476">
        <w:trPr>
          <w:trHeight w:val="304"/>
          <w:jc w:val="center"/>
        </w:trPr>
        <w:tc>
          <w:tcPr>
            <w:tcW w:w="3544" w:type="dxa"/>
          </w:tcPr>
          <w:p w14:paraId="0FB053D9"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lastRenderedPageBreak/>
              <w:t>Sian Bolton</w:t>
            </w:r>
          </w:p>
        </w:tc>
        <w:tc>
          <w:tcPr>
            <w:tcW w:w="1276" w:type="dxa"/>
          </w:tcPr>
          <w:p w14:paraId="7A8D69A5"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(SB)</w:t>
            </w:r>
          </w:p>
        </w:tc>
        <w:tc>
          <w:tcPr>
            <w:tcW w:w="4820" w:type="dxa"/>
          </w:tcPr>
          <w:p w14:paraId="1E1AD98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Interim Transition Director, Knowledge Directorate, </w:t>
            </w:r>
          </w:p>
        </w:tc>
      </w:tr>
      <w:tr w:rsidR="00784F19" w:rsidRPr="00784F19" w14:paraId="524C1C46" w14:textId="77777777" w:rsidTr="00D22476">
        <w:trPr>
          <w:trHeight w:val="304"/>
          <w:jc w:val="center"/>
        </w:trPr>
        <w:tc>
          <w:tcPr>
            <w:tcW w:w="3544" w:type="dxa"/>
            <w:tcBorders>
              <w:top w:val="single" w:sz="4" w:space="0" w:color="auto"/>
              <w:left w:val="single" w:sz="4" w:space="0" w:color="auto"/>
              <w:bottom w:val="single" w:sz="4" w:space="0" w:color="auto"/>
              <w:right w:val="single" w:sz="4" w:space="0" w:color="auto"/>
            </w:tcBorders>
          </w:tcPr>
          <w:p w14:paraId="36A60C20"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Helen </w:t>
            </w:r>
            <w:proofErr w:type="spellStart"/>
            <w:r w:rsidRPr="00784F19">
              <w:rPr>
                <w:rFonts w:ascii="Verdana" w:eastAsia="Calibri" w:hAnsi="Verdana" w:cs="Times New Roman"/>
                <w:sz w:val="24"/>
                <w:szCs w:val="24"/>
              </w:rPr>
              <w:t>Bushell</w:t>
            </w:r>
            <w:proofErr w:type="spellEnd"/>
          </w:p>
        </w:tc>
        <w:tc>
          <w:tcPr>
            <w:tcW w:w="1276" w:type="dxa"/>
            <w:tcBorders>
              <w:top w:val="single" w:sz="4" w:space="0" w:color="auto"/>
              <w:left w:val="single" w:sz="4" w:space="0" w:color="auto"/>
              <w:bottom w:val="single" w:sz="4" w:space="0" w:color="auto"/>
              <w:right w:val="single" w:sz="4" w:space="0" w:color="auto"/>
            </w:tcBorders>
          </w:tcPr>
          <w:p w14:paraId="1B2C001E"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(HB)</w:t>
            </w:r>
          </w:p>
        </w:tc>
        <w:tc>
          <w:tcPr>
            <w:tcW w:w="4820" w:type="dxa"/>
            <w:tcBorders>
              <w:top w:val="single" w:sz="4" w:space="0" w:color="auto"/>
              <w:left w:val="single" w:sz="4" w:space="0" w:color="auto"/>
              <w:bottom w:val="single" w:sz="4" w:space="0" w:color="auto"/>
              <w:right w:val="single" w:sz="4" w:space="0" w:color="auto"/>
            </w:tcBorders>
          </w:tcPr>
          <w:p w14:paraId="020D463C"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Board Secretary and Head of Board Business Unit</w:t>
            </w:r>
          </w:p>
        </w:tc>
      </w:tr>
      <w:tr w:rsidR="00784F19" w:rsidRPr="00784F19" w14:paraId="421E5685" w14:textId="77777777" w:rsidTr="00D22476">
        <w:trPr>
          <w:trHeight w:val="304"/>
          <w:jc w:val="center"/>
        </w:trPr>
        <w:tc>
          <w:tcPr>
            <w:tcW w:w="3544" w:type="dxa"/>
            <w:tcBorders>
              <w:top w:val="single" w:sz="4" w:space="0" w:color="auto"/>
              <w:left w:val="single" w:sz="4" w:space="0" w:color="auto"/>
              <w:bottom w:val="single" w:sz="4" w:space="0" w:color="auto"/>
              <w:right w:val="single" w:sz="4" w:space="0" w:color="auto"/>
            </w:tcBorders>
          </w:tcPr>
          <w:p w14:paraId="4CE5974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Liz Blayney</w:t>
            </w:r>
          </w:p>
        </w:tc>
        <w:tc>
          <w:tcPr>
            <w:tcW w:w="1276" w:type="dxa"/>
            <w:tcBorders>
              <w:top w:val="single" w:sz="4" w:space="0" w:color="auto"/>
              <w:left w:val="single" w:sz="4" w:space="0" w:color="auto"/>
              <w:bottom w:val="single" w:sz="4" w:space="0" w:color="auto"/>
              <w:right w:val="single" w:sz="4" w:space="0" w:color="auto"/>
            </w:tcBorders>
          </w:tcPr>
          <w:p w14:paraId="1EE95437" w14:textId="77777777" w:rsidR="00784F19" w:rsidRPr="00784F19" w:rsidRDefault="00784F19" w:rsidP="00784F19">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(LB)</w:t>
            </w:r>
          </w:p>
        </w:tc>
        <w:tc>
          <w:tcPr>
            <w:tcW w:w="4820" w:type="dxa"/>
            <w:tcBorders>
              <w:top w:val="single" w:sz="4" w:space="0" w:color="auto"/>
              <w:left w:val="single" w:sz="4" w:space="0" w:color="auto"/>
              <w:bottom w:val="single" w:sz="4" w:space="0" w:color="auto"/>
              <w:right w:val="single" w:sz="4" w:space="0" w:color="auto"/>
            </w:tcBorders>
          </w:tcPr>
          <w:p w14:paraId="78507827" w14:textId="77777777" w:rsidR="00784F19" w:rsidRPr="00784F19" w:rsidRDefault="00CE6110" w:rsidP="00784F19">
            <w:pPr>
              <w:spacing w:after="0" w:line="240" w:lineRule="auto"/>
              <w:rPr>
                <w:rFonts w:ascii="Verdana" w:eastAsia="Calibri" w:hAnsi="Verdana" w:cs="Times New Roman"/>
                <w:sz w:val="24"/>
                <w:szCs w:val="24"/>
              </w:rPr>
            </w:pPr>
            <w:r>
              <w:rPr>
                <w:rFonts w:ascii="Verdana" w:eastAsia="Calibri" w:hAnsi="Verdana" w:cs="Times New Roman"/>
                <w:sz w:val="24"/>
                <w:szCs w:val="24"/>
              </w:rPr>
              <w:t>Deputy Board Secretary and Head of Board Business Unit</w:t>
            </w:r>
          </w:p>
        </w:tc>
      </w:tr>
      <w:tr w:rsidR="00280F46" w:rsidRPr="00784F19" w14:paraId="7BBCFA7B" w14:textId="77777777" w:rsidTr="00D22476">
        <w:trPr>
          <w:trHeight w:val="304"/>
          <w:jc w:val="center"/>
        </w:trPr>
        <w:tc>
          <w:tcPr>
            <w:tcW w:w="3544" w:type="dxa"/>
            <w:tcBorders>
              <w:top w:val="single" w:sz="4" w:space="0" w:color="auto"/>
              <w:left w:val="single" w:sz="4" w:space="0" w:color="auto"/>
              <w:bottom w:val="single" w:sz="4" w:space="0" w:color="auto"/>
              <w:right w:val="single" w:sz="4" w:space="0" w:color="auto"/>
            </w:tcBorders>
          </w:tcPr>
          <w:p w14:paraId="3CC7817E" w14:textId="0DB86EAD" w:rsidR="00280F46" w:rsidRPr="00280F46" w:rsidRDefault="00280F46" w:rsidP="00280F46">
            <w:pPr>
              <w:spacing w:after="0" w:line="240" w:lineRule="auto"/>
              <w:rPr>
                <w:rFonts w:ascii="Verdana" w:eastAsia="Calibri" w:hAnsi="Verdana" w:cs="Times New Roman"/>
                <w:sz w:val="24"/>
                <w:szCs w:val="24"/>
              </w:rPr>
            </w:pPr>
            <w:proofErr w:type="spellStart"/>
            <w:r w:rsidRPr="00280F46">
              <w:rPr>
                <w:rFonts w:ascii="Verdana" w:hAnsi="Verdana"/>
                <w:sz w:val="24"/>
              </w:rPr>
              <w:t>Eleri</w:t>
            </w:r>
            <w:proofErr w:type="spellEnd"/>
            <w:r w:rsidRPr="00280F46">
              <w:rPr>
                <w:rFonts w:ascii="Verdana" w:hAnsi="Verdana"/>
                <w:sz w:val="24"/>
              </w:rPr>
              <w:t xml:space="preserve"> Davies</w:t>
            </w:r>
          </w:p>
        </w:tc>
        <w:tc>
          <w:tcPr>
            <w:tcW w:w="1276" w:type="dxa"/>
            <w:tcBorders>
              <w:top w:val="single" w:sz="4" w:space="0" w:color="auto"/>
              <w:left w:val="single" w:sz="4" w:space="0" w:color="auto"/>
              <w:bottom w:val="single" w:sz="4" w:space="0" w:color="auto"/>
              <w:right w:val="single" w:sz="4" w:space="0" w:color="auto"/>
            </w:tcBorders>
          </w:tcPr>
          <w:p w14:paraId="4CBF910C" w14:textId="777A8D8E" w:rsidR="00280F46" w:rsidRPr="00280F46" w:rsidRDefault="00280F46" w:rsidP="00280F46">
            <w:pPr>
              <w:spacing w:after="0" w:line="240" w:lineRule="auto"/>
              <w:rPr>
                <w:rFonts w:ascii="Verdana" w:eastAsia="Calibri" w:hAnsi="Verdana" w:cs="Times New Roman"/>
                <w:sz w:val="24"/>
                <w:szCs w:val="24"/>
              </w:rPr>
            </w:pPr>
            <w:r w:rsidRPr="00280F46">
              <w:rPr>
                <w:rFonts w:ascii="Verdana" w:hAnsi="Verdana"/>
                <w:sz w:val="24"/>
              </w:rPr>
              <w:t>(ED)</w:t>
            </w:r>
          </w:p>
        </w:tc>
        <w:tc>
          <w:tcPr>
            <w:tcW w:w="4820" w:type="dxa"/>
            <w:tcBorders>
              <w:top w:val="single" w:sz="4" w:space="0" w:color="auto"/>
              <w:left w:val="single" w:sz="4" w:space="0" w:color="auto"/>
              <w:bottom w:val="single" w:sz="4" w:space="0" w:color="auto"/>
              <w:right w:val="single" w:sz="4" w:space="0" w:color="auto"/>
            </w:tcBorders>
          </w:tcPr>
          <w:p w14:paraId="6C2C54C5" w14:textId="33956EF5" w:rsidR="00280F46" w:rsidRPr="00280F46" w:rsidRDefault="00280F46" w:rsidP="00280F46">
            <w:pPr>
              <w:spacing w:after="0" w:line="240" w:lineRule="auto"/>
              <w:rPr>
                <w:rFonts w:ascii="Verdana" w:eastAsia="Calibri" w:hAnsi="Verdana" w:cs="Times New Roman"/>
                <w:sz w:val="24"/>
                <w:szCs w:val="24"/>
              </w:rPr>
            </w:pPr>
            <w:r w:rsidRPr="00280F46">
              <w:rPr>
                <w:rFonts w:ascii="Verdana" w:hAnsi="Verdana"/>
                <w:sz w:val="24"/>
              </w:rPr>
              <w:t>Head of HCAI &amp; AMR Programme and Interim Medical Director from 1 Dec 2020</w:t>
            </w:r>
          </w:p>
        </w:tc>
      </w:tr>
      <w:tr w:rsidR="00280F46" w:rsidRPr="00784F19" w14:paraId="159AA75D" w14:textId="77777777" w:rsidTr="00D22476">
        <w:trPr>
          <w:trHeight w:val="304"/>
          <w:jc w:val="center"/>
        </w:trPr>
        <w:tc>
          <w:tcPr>
            <w:tcW w:w="3544" w:type="dxa"/>
            <w:tcBorders>
              <w:top w:val="single" w:sz="4" w:space="0" w:color="auto"/>
              <w:left w:val="single" w:sz="4" w:space="0" w:color="auto"/>
              <w:bottom w:val="single" w:sz="4" w:space="0" w:color="auto"/>
              <w:right w:val="single" w:sz="4" w:space="0" w:color="auto"/>
            </w:tcBorders>
          </w:tcPr>
          <w:p w14:paraId="20EA0AF4"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Andrew Jones</w:t>
            </w:r>
          </w:p>
        </w:tc>
        <w:tc>
          <w:tcPr>
            <w:tcW w:w="1276" w:type="dxa"/>
            <w:tcBorders>
              <w:top w:val="single" w:sz="4" w:space="0" w:color="auto"/>
              <w:left w:val="single" w:sz="4" w:space="0" w:color="auto"/>
              <w:bottom w:val="single" w:sz="4" w:space="0" w:color="auto"/>
              <w:right w:val="single" w:sz="4" w:space="0" w:color="auto"/>
            </w:tcBorders>
          </w:tcPr>
          <w:p w14:paraId="4DB2F5ED"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(AJ)</w:t>
            </w:r>
          </w:p>
        </w:tc>
        <w:tc>
          <w:tcPr>
            <w:tcW w:w="4820" w:type="dxa"/>
            <w:tcBorders>
              <w:top w:val="single" w:sz="4" w:space="0" w:color="auto"/>
              <w:left w:val="single" w:sz="4" w:space="0" w:color="auto"/>
              <w:bottom w:val="single" w:sz="4" w:space="0" w:color="auto"/>
              <w:right w:val="single" w:sz="4" w:space="0" w:color="auto"/>
            </w:tcBorders>
          </w:tcPr>
          <w:p w14:paraId="65916348" w14:textId="3BADE0AA" w:rsidR="00280F46" w:rsidRPr="00784F19" w:rsidRDefault="00280F46" w:rsidP="00280F46">
            <w:pPr>
              <w:spacing w:after="0" w:line="240" w:lineRule="auto"/>
              <w:rPr>
                <w:rFonts w:ascii="Verdana" w:eastAsia="Calibri" w:hAnsi="Verdana" w:cs="Times New Roman"/>
                <w:sz w:val="24"/>
                <w:szCs w:val="24"/>
                <w:highlight w:val="yellow"/>
              </w:rPr>
            </w:pPr>
            <w:r w:rsidRPr="00CE6110">
              <w:rPr>
                <w:rFonts w:ascii="Verdana" w:eastAsia="Calibri" w:hAnsi="Verdana" w:cs="Times New Roman"/>
                <w:sz w:val="24"/>
                <w:szCs w:val="24"/>
              </w:rPr>
              <w:t>Deputy Director of Public Health Service</w:t>
            </w:r>
            <w:r>
              <w:rPr>
                <w:rFonts w:ascii="Verdana" w:eastAsia="Calibri" w:hAnsi="Verdana" w:cs="Times New Roman"/>
                <w:sz w:val="24"/>
                <w:szCs w:val="24"/>
              </w:rPr>
              <w:t>s</w:t>
            </w:r>
            <w:r w:rsidR="00CE11C0">
              <w:rPr>
                <w:rFonts w:ascii="Verdana" w:eastAsia="Calibri" w:hAnsi="Verdana" w:cs="Times New Roman"/>
                <w:sz w:val="24"/>
                <w:szCs w:val="24"/>
              </w:rPr>
              <w:t xml:space="preserve"> </w:t>
            </w:r>
            <w:r w:rsidR="00CE11C0" w:rsidRPr="00CE11C0">
              <w:rPr>
                <w:rFonts w:ascii="Verdana" w:hAnsi="Verdana"/>
                <w:sz w:val="24"/>
              </w:rPr>
              <w:t>and Interim Executive Director of Public Health Services from 1 Dec 2020</w:t>
            </w:r>
          </w:p>
        </w:tc>
      </w:tr>
      <w:tr w:rsidR="00280F46" w:rsidRPr="00784F19" w14:paraId="04F441C5" w14:textId="77777777" w:rsidTr="00D22476">
        <w:trPr>
          <w:trHeight w:val="304"/>
          <w:jc w:val="center"/>
        </w:trPr>
        <w:tc>
          <w:tcPr>
            <w:tcW w:w="3544" w:type="dxa"/>
            <w:tcBorders>
              <w:top w:val="single" w:sz="4" w:space="0" w:color="auto"/>
              <w:left w:val="single" w:sz="4" w:space="0" w:color="auto"/>
              <w:bottom w:val="single" w:sz="4" w:space="0" w:color="auto"/>
              <w:right w:val="single" w:sz="4" w:space="0" w:color="auto"/>
            </w:tcBorders>
          </w:tcPr>
          <w:p w14:paraId="691344F8"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Neil Lewis</w:t>
            </w:r>
          </w:p>
        </w:tc>
        <w:tc>
          <w:tcPr>
            <w:tcW w:w="1276" w:type="dxa"/>
            <w:tcBorders>
              <w:top w:val="single" w:sz="4" w:space="0" w:color="auto"/>
              <w:left w:val="single" w:sz="4" w:space="0" w:color="auto"/>
              <w:bottom w:val="single" w:sz="4" w:space="0" w:color="auto"/>
              <w:right w:val="single" w:sz="4" w:space="0" w:color="auto"/>
            </w:tcBorders>
          </w:tcPr>
          <w:p w14:paraId="2349C20D"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(NL)</w:t>
            </w:r>
          </w:p>
        </w:tc>
        <w:tc>
          <w:tcPr>
            <w:tcW w:w="4820" w:type="dxa"/>
            <w:tcBorders>
              <w:top w:val="single" w:sz="4" w:space="0" w:color="auto"/>
              <w:left w:val="single" w:sz="4" w:space="0" w:color="auto"/>
              <w:bottom w:val="single" w:sz="4" w:space="0" w:color="auto"/>
              <w:right w:val="single" w:sz="4" w:space="0" w:color="auto"/>
            </w:tcBorders>
          </w:tcPr>
          <w:p w14:paraId="5FA62C09"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Acting Director of People and Organisational Development</w:t>
            </w:r>
          </w:p>
        </w:tc>
      </w:tr>
      <w:tr w:rsidR="00280F46" w:rsidRPr="00784F19" w14:paraId="6E948382" w14:textId="77777777" w:rsidTr="00D22476">
        <w:trPr>
          <w:trHeight w:val="638"/>
          <w:jc w:val="center"/>
        </w:trPr>
        <w:tc>
          <w:tcPr>
            <w:tcW w:w="3544" w:type="dxa"/>
            <w:shd w:val="clear" w:color="auto" w:fill="auto"/>
          </w:tcPr>
          <w:p w14:paraId="298BD6A5"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Ja</w:t>
            </w:r>
            <w:r>
              <w:rPr>
                <w:rFonts w:ascii="Verdana" w:eastAsia="Calibri" w:hAnsi="Verdana" w:cs="Times New Roman"/>
                <w:sz w:val="24"/>
                <w:szCs w:val="24"/>
              </w:rPr>
              <w:t>mie</w:t>
            </w:r>
            <w:r w:rsidRPr="00784F19">
              <w:rPr>
                <w:rFonts w:ascii="Verdana" w:eastAsia="Calibri" w:hAnsi="Verdana" w:cs="Times New Roman"/>
                <w:sz w:val="24"/>
                <w:szCs w:val="24"/>
              </w:rPr>
              <w:t xml:space="preserve"> </w:t>
            </w:r>
            <w:proofErr w:type="spellStart"/>
            <w:r w:rsidRPr="00784F19">
              <w:rPr>
                <w:rFonts w:ascii="Verdana" w:eastAsia="Calibri" w:hAnsi="Verdana" w:cs="Times New Roman"/>
                <w:sz w:val="24"/>
                <w:szCs w:val="24"/>
              </w:rPr>
              <w:t>Topp</w:t>
            </w:r>
            <w:proofErr w:type="spellEnd"/>
          </w:p>
        </w:tc>
        <w:tc>
          <w:tcPr>
            <w:tcW w:w="1276" w:type="dxa"/>
            <w:shd w:val="clear" w:color="auto" w:fill="auto"/>
          </w:tcPr>
          <w:p w14:paraId="74B634A1"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(JT)</w:t>
            </w:r>
          </w:p>
        </w:tc>
        <w:tc>
          <w:tcPr>
            <w:tcW w:w="4820" w:type="dxa"/>
            <w:shd w:val="clear" w:color="auto" w:fill="auto"/>
          </w:tcPr>
          <w:p w14:paraId="0D0E09A4" w14:textId="77777777" w:rsidR="00280F46" w:rsidRPr="00784F19" w:rsidRDefault="00280F46" w:rsidP="00280F46">
            <w:pPr>
              <w:spacing w:after="0" w:line="240" w:lineRule="auto"/>
              <w:rPr>
                <w:rFonts w:ascii="Verdana" w:eastAsia="Calibri" w:hAnsi="Verdana" w:cs="Times New Roman"/>
                <w:sz w:val="24"/>
                <w:szCs w:val="24"/>
                <w:highlight w:val="yellow"/>
              </w:rPr>
            </w:pPr>
            <w:r w:rsidRPr="00CE6110">
              <w:rPr>
                <w:rFonts w:ascii="Verdana" w:eastAsia="Calibri" w:hAnsi="Verdana" w:cs="Times New Roman"/>
                <w:sz w:val="24"/>
                <w:szCs w:val="24"/>
              </w:rPr>
              <w:t xml:space="preserve">Digital Editor </w:t>
            </w:r>
          </w:p>
        </w:tc>
      </w:tr>
      <w:tr w:rsidR="00280F46" w:rsidRPr="00784F19" w14:paraId="11146037" w14:textId="77777777" w:rsidTr="00D22476">
        <w:trPr>
          <w:trHeight w:val="638"/>
          <w:jc w:val="center"/>
        </w:trPr>
        <w:tc>
          <w:tcPr>
            <w:tcW w:w="3544" w:type="dxa"/>
            <w:shd w:val="clear" w:color="auto" w:fill="auto"/>
          </w:tcPr>
          <w:p w14:paraId="52861580"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Stephanie Wilkins</w:t>
            </w:r>
            <w:r>
              <w:rPr>
                <w:rFonts w:ascii="Verdana" w:eastAsia="Calibri" w:hAnsi="Verdana" w:cs="Times New Roman"/>
                <w:sz w:val="24"/>
                <w:szCs w:val="24"/>
              </w:rPr>
              <w:t xml:space="preserve"> (from 10.45am)</w:t>
            </w:r>
          </w:p>
        </w:tc>
        <w:tc>
          <w:tcPr>
            <w:tcW w:w="1276" w:type="dxa"/>
            <w:shd w:val="clear" w:color="auto" w:fill="auto"/>
          </w:tcPr>
          <w:p w14:paraId="7CF3B254"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(SW)</w:t>
            </w:r>
          </w:p>
        </w:tc>
        <w:tc>
          <w:tcPr>
            <w:tcW w:w="4820" w:type="dxa"/>
            <w:shd w:val="clear" w:color="auto" w:fill="auto"/>
          </w:tcPr>
          <w:p w14:paraId="2C0D30C2"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Representative of Staff Partnership Forum </w:t>
            </w:r>
          </w:p>
        </w:tc>
      </w:tr>
      <w:tr w:rsidR="00280F46" w:rsidRPr="00784F19" w14:paraId="22B557CA" w14:textId="77777777" w:rsidTr="00C97B01">
        <w:trPr>
          <w:trHeight w:val="304"/>
          <w:jc w:val="center"/>
        </w:trPr>
        <w:tc>
          <w:tcPr>
            <w:tcW w:w="9640" w:type="dxa"/>
            <w:gridSpan w:val="3"/>
            <w:shd w:val="clear" w:color="auto" w:fill="auto"/>
          </w:tcPr>
          <w:p w14:paraId="55BBDA5F" w14:textId="77777777" w:rsidR="00280F46" w:rsidRPr="00315931" w:rsidRDefault="00280F46" w:rsidP="00280F46">
            <w:pPr>
              <w:spacing w:after="0" w:line="240" w:lineRule="auto"/>
              <w:rPr>
                <w:rFonts w:ascii="Verdana" w:eastAsia="Calibri" w:hAnsi="Verdana" w:cs="Times New Roman"/>
                <w:b/>
                <w:sz w:val="24"/>
                <w:szCs w:val="24"/>
              </w:rPr>
            </w:pPr>
            <w:r w:rsidRPr="00315931">
              <w:rPr>
                <w:rFonts w:ascii="Verdana" w:eastAsia="Calibri" w:hAnsi="Verdana" w:cs="Times New Roman"/>
                <w:b/>
                <w:sz w:val="24"/>
                <w:szCs w:val="24"/>
              </w:rPr>
              <w:t>Observers:</w:t>
            </w:r>
          </w:p>
        </w:tc>
      </w:tr>
      <w:tr w:rsidR="00280F46" w:rsidRPr="00784F19" w14:paraId="641DE430" w14:textId="77777777" w:rsidTr="00D22476">
        <w:trPr>
          <w:trHeight w:val="304"/>
          <w:jc w:val="center"/>
        </w:trPr>
        <w:tc>
          <w:tcPr>
            <w:tcW w:w="3544" w:type="dxa"/>
            <w:shd w:val="clear" w:color="auto" w:fill="auto"/>
          </w:tcPr>
          <w:p w14:paraId="21F59BBA"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Sarah Evans</w:t>
            </w:r>
          </w:p>
        </w:tc>
        <w:tc>
          <w:tcPr>
            <w:tcW w:w="1276" w:type="dxa"/>
            <w:shd w:val="clear" w:color="auto" w:fill="auto"/>
          </w:tcPr>
          <w:p w14:paraId="66640303"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(SE)</w:t>
            </w:r>
          </w:p>
        </w:tc>
        <w:tc>
          <w:tcPr>
            <w:tcW w:w="4820" w:type="dxa"/>
            <w:shd w:val="clear" w:color="auto" w:fill="auto"/>
          </w:tcPr>
          <w:p w14:paraId="25D47F21"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Health Inspectorate Wales</w:t>
            </w:r>
          </w:p>
        </w:tc>
      </w:tr>
      <w:tr w:rsidR="00280F46" w:rsidRPr="00784F19" w14:paraId="5F241F61" w14:textId="77777777" w:rsidTr="00D22476">
        <w:trPr>
          <w:trHeight w:val="304"/>
          <w:jc w:val="center"/>
        </w:trPr>
        <w:tc>
          <w:tcPr>
            <w:tcW w:w="3544" w:type="dxa"/>
            <w:shd w:val="clear" w:color="auto" w:fill="auto"/>
          </w:tcPr>
          <w:p w14:paraId="69C7DF0D"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Richard Hayward</w:t>
            </w:r>
          </w:p>
        </w:tc>
        <w:tc>
          <w:tcPr>
            <w:tcW w:w="1276" w:type="dxa"/>
            <w:shd w:val="clear" w:color="auto" w:fill="auto"/>
          </w:tcPr>
          <w:p w14:paraId="33C4D8DB"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(RH)</w:t>
            </w:r>
          </w:p>
        </w:tc>
        <w:tc>
          <w:tcPr>
            <w:tcW w:w="4820" w:type="dxa"/>
            <w:shd w:val="clear" w:color="auto" w:fill="auto"/>
          </w:tcPr>
          <w:p w14:paraId="21C008F3"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Health Inspectorate Wales</w:t>
            </w:r>
          </w:p>
        </w:tc>
      </w:tr>
      <w:tr w:rsidR="00280F46" w:rsidRPr="00784F19" w14:paraId="568D6076" w14:textId="77777777" w:rsidTr="00D22476">
        <w:trPr>
          <w:trHeight w:val="304"/>
          <w:jc w:val="center"/>
        </w:trPr>
        <w:tc>
          <w:tcPr>
            <w:tcW w:w="3544" w:type="dxa"/>
            <w:shd w:val="clear" w:color="auto" w:fill="auto"/>
          </w:tcPr>
          <w:p w14:paraId="07D4A28F"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Verity Winn</w:t>
            </w:r>
            <w:r>
              <w:rPr>
                <w:rFonts w:ascii="Verdana" w:eastAsia="Calibri" w:hAnsi="Verdana" w:cs="Times New Roman"/>
                <w:sz w:val="24"/>
                <w:szCs w:val="24"/>
              </w:rPr>
              <w:t xml:space="preserve"> (item 167/2020)</w:t>
            </w:r>
          </w:p>
        </w:tc>
        <w:tc>
          <w:tcPr>
            <w:tcW w:w="1276" w:type="dxa"/>
            <w:shd w:val="clear" w:color="auto" w:fill="auto"/>
          </w:tcPr>
          <w:p w14:paraId="036D0505"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(VW)</w:t>
            </w:r>
          </w:p>
        </w:tc>
        <w:tc>
          <w:tcPr>
            <w:tcW w:w="4820" w:type="dxa"/>
            <w:shd w:val="clear" w:color="auto" w:fill="auto"/>
          </w:tcPr>
          <w:p w14:paraId="086645B8" w14:textId="77777777" w:rsidR="00280F46" w:rsidRPr="00784F19" w:rsidRDefault="00280F46" w:rsidP="00280F46">
            <w:pPr>
              <w:spacing w:after="0" w:line="240" w:lineRule="auto"/>
              <w:rPr>
                <w:rFonts w:ascii="Verdana" w:eastAsia="Calibri" w:hAnsi="Verdana" w:cs="Times New Roman"/>
                <w:sz w:val="24"/>
                <w:szCs w:val="24"/>
              </w:rPr>
            </w:pPr>
            <w:r>
              <w:rPr>
                <w:rFonts w:ascii="Verdana" w:eastAsia="Calibri" w:hAnsi="Verdana" w:cs="Times New Roman"/>
                <w:sz w:val="24"/>
                <w:szCs w:val="24"/>
              </w:rPr>
              <w:t xml:space="preserve">Audit Wales </w:t>
            </w:r>
          </w:p>
        </w:tc>
      </w:tr>
      <w:tr w:rsidR="00280F46" w:rsidRPr="00784F19" w14:paraId="72021CEA" w14:textId="77777777" w:rsidTr="00D22476">
        <w:trPr>
          <w:trHeight w:val="304"/>
          <w:jc w:val="center"/>
        </w:trPr>
        <w:tc>
          <w:tcPr>
            <w:tcW w:w="9640" w:type="dxa"/>
            <w:gridSpan w:val="3"/>
          </w:tcPr>
          <w:p w14:paraId="08BA66B0" w14:textId="77777777" w:rsidR="00280F46" w:rsidRPr="00784F19" w:rsidRDefault="00280F46" w:rsidP="00280F46">
            <w:pPr>
              <w:spacing w:after="0" w:line="240" w:lineRule="auto"/>
              <w:rPr>
                <w:rFonts w:ascii="Verdana" w:eastAsia="Calibri" w:hAnsi="Verdana" w:cs="Times New Roman"/>
                <w:b/>
                <w:sz w:val="24"/>
                <w:szCs w:val="24"/>
              </w:rPr>
            </w:pPr>
            <w:r w:rsidRPr="00784F19">
              <w:rPr>
                <w:rFonts w:ascii="Verdana" w:eastAsia="Calibri" w:hAnsi="Verdana" w:cs="Times New Roman"/>
                <w:b/>
                <w:sz w:val="24"/>
                <w:szCs w:val="24"/>
              </w:rPr>
              <w:t>Apologies:</w:t>
            </w:r>
          </w:p>
        </w:tc>
      </w:tr>
      <w:tr w:rsidR="00280F46" w:rsidRPr="00784F19" w14:paraId="309D95E1" w14:textId="77777777" w:rsidTr="00D22476">
        <w:trPr>
          <w:trHeight w:val="304"/>
          <w:jc w:val="center"/>
        </w:trPr>
        <w:tc>
          <w:tcPr>
            <w:tcW w:w="3544" w:type="dxa"/>
          </w:tcPr>
          <w:p w14:paraId="561C38F0"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John </w:t>
            </w:r>
            <w:proofErr w:type="spellStart"/>
            <w:r w:rsidRPr="00784F19">
              <w:rPr>
                <w:rFonts w:ascii="Verdana" w:eastAsia="Calibri" w:hAnsi="Verdana" w:cs="Times New Roman"/>
                <w:sz w:val="24"/>
                <w:szCs w:val="24"/>
              </w:rPr>
              <w:t>Boulton</w:t>
            </w:r>
            <w:proofErr w:type="spellEnd"/>
          </w:p>
        </w:tc>
        <w:tc>
          <w:tcPr>
            <w:tcW w:w="1276" w:type="dxa"/>
          </w:tcPr>
          <w:p w14:paraId="13C139D0"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(JB)</w:t>
            </w:r>
          </w:p>
        </w:tc>
        <w:tc>
          <w:tcPr>
            <w:tcW w:w="4820" w:type="dxa"/>
          </w:tcPr>
          <w:p w14:paraId="76D3A63E"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NHS Head of Quality Improvement and Improvement </w:t>
            </w:r>
            <w:proofErr w:type="spellStart"/>
            <w:r w:rsidRPr="00784F19">
              <w:rPr>
                <w:rFonts w:ascii="Verdana" w:eastAsia="Calibri" w:hAnsi="Verdana" w:cs="Times New Roman"/>
                <w:sz w:val="24"/>
                <w:szCs w:val="24"/>
              </w:rPr>
              <w:t>Cymru</w:t>
            </w:r>
            <w:proofErr w:type="spellEnd"/>
          </w:p>
        </w:tc>
      </w:tr>
      <w:tr w:rsidR="00280F46" w:rsidRPr="00784F19" w14:paraId="251D2CBB" w14:textId="77777777" w:rsidTr="00D22476">
        <w:trPr>
          <w:trHeight w:val="304"/>
          <w:jc w:val="center"/>
        </w:trPr>
        <w:tc>
          <w:tcPr>
            <w:tcW w:w="3544" w:type="dxa"/>
          </w:tcPr>
          <w:p w14:paraId="288BAE3C" w14:textId="2A373474"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Paul Dalton</w:t>
            </w:r>
          </w:p>
        </w:tc>
        <w:tc>
          <w:tcPr>
            <w:tcW w:w="1276" w:type="dxa"/>
          </w:tcPr>
          <w:p w14:paraId="11A7F0F1"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(PD)</w:t>
            </w:r>
          </w:p>
        </w:tc>
        <w:tc>
          <w:tcPr>
            <w:tcW w:w="4820" w:type="dxa"/>
          </w:tcPr>
          <w:p w14:paraId="72D3096A"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Head of Internal Audit</w:t>
            </w:r>
          </w:p>
        </w:tc>
      </w:tr>
      <w:tr w:rsidR="00280F46" w:rsidRPr="00784F19" w14:paraId="4C92B227" w14:textId="77777777" w:rsidTr="00D22476">
        <w:trPr>
          <w:trHeight w:val="304"/>
          <w:jc w:val="center"/>
        </w:trPr>
        <w:tc>
          <w:tcPr>
            <w:tcW w:w="3544" w:type="dxa"/>
          </w:tcPr>
          <w:p w14:paraId="6B49DA46" w14:textId="77777777" w:rsidR="00280F46" w:rsidRPr="00784F19" w:rsidRDefault="00280F46" w:rsidP="00280F46">
            <w:pPr>
              <w:spacing w:after="0" w:line="240" w:lineRule="auto"/>
              <w:rPr>
                <w:rFonts w:ascii="Verdana" w:eastAsia="Calibri" w:hAnsi="Verdana" w:cs="Times New Roman"/>
                <w:sz w:val="24"/>
                <w:szCs w:val="24"/>
              </w:rPr>
            </w:pPr>
            <w:proofErr w:type="spellStart"/>
            <w:r w:rsidRPr="00784F19">
              <w:rPr>
                <w:rFonts w:ascii="Verdana" w:eastAsia="Calibri" w:hAnsi="Verdana" w:cs="Times New Roman"/>
                <w:sz w:val="24"/>
                <w:szCs w:val="24"/>
              </w:rPr>
              <w:t>Eleri</w:t>
            </w:r>
            <w:proofErr w:type="spellEnd"/>
            <w:r w:rsidRPr="00784F19">
              <w:rPr>
                <w:rFonts w:ascii="Verdana" w:eastAsia="Calibri" w:hAnsi="Verdana" w:cs="Times New Roman"/>
                <w:sz w:val="24"/>
                <w:szCs w:val="24"/>
              </w:rPr>
              <w:t xml:space="preserve"> Davies</w:t>
            </w:r>
          </w:p>
        </w:tc>
        <w:tc>
          <w:tcPr>
            <w:tcW w:w="1276" w:type="dxa"/>
          </w:tcPr>
          <w:p w14:paraId="0B478F31"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(ED)</w:t>
            </w:r>
          </w:p>
        </w:tc>
        <w:tc>
          <w:tcPr>
            <w:tcW w:w="4820" w:type="dxa"/>
          </w:tcPr>
          <w:p w14:paraId="534D03AC"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Head of HCAI and AMR Programme</w:t>
            </w:r>
          </w:p>
        </w:tc>
      </w:tr>
      <w:tr w:rsidR="00280F46" w:rsidRPr="00784F19" w14:paraId="1E1EF278" w14:textId="77777777" w:rsidTr="00D22476">
        <w:trPr>
          <w:trHeight w:val="304"/>
          <w:jc w:val="center"/>
        </w:trPr>
        <w:tc>
          <w:tcPr>
            <w:tcW w:w="3544" w:type="dxa"/>
          </w:tcPr>
          <w:p w14:paraId="747A7C33" w14:textId="69862806" w:rsidR="00280F46" w:rsidRPr="00784F19" w:rsidRDefault="00280F46" w:rsidP="00280F46">
            <w:pPr>
              <w:spacing w:after="0" w:line="240" w:lineRule="auto"/>
              <w:rPr>
                <w:rFonts w:ascii="Verdana" w:eastAsia="Calibri" w:hAnsi="Verdana" w:cs="Times New Roman"/>
                <w:sz w:val="24"/>
                <w:szCs w:val="24"/>
              </w:rPr>
            </w:pPr>
            <w:r>
              <w:rPr>
                <w:rFonts w:ascii="Verdana" w:eastAsia="Calibri" w:hAnsi="Verdana" w:cs="Times New Roman"/>
                <w:sz w:val="24"/>
                <w:szCs w:val="24"/>
              </w:rPr>
              <w:t xml:space="preserve">Leah </w:t>
            </w:r>
            <w:proofErr w:type="spellStart"/>
            <w:r>
              <w:rPr>
                <w:rFonts w:ascii="Verdana" w:eastAsia="Calibri" w:hAnsi="Verdana" w:cs="Times New Roman"/>
                <w:sz w:val="24"/>
                <w:szCs w:val="24"/>
              </w:rPr>
              <w:t>Morantz</w:t>
            </w:r>
            <w:proofErr w:type="spellEnd"/>
          </w:p>
        </w:tc>
        <w:tc>
          <w:tcPr>
            <w:tcW w:w="1276" w:type="dxa"/>
          </w:tcPr>
          <w:p w14:paraId="19FBB501" w14:textId="68E8F2FE" w:rsidR="00280F46" w:rsidRPr="00784F19" w:rsidRDefault="00280F46" w:rsidP="00280F46">
            <w:pPr>
              <w:spacing w:after="0" w:line="240" w:lineRule="auto"/>
              <w:rPr>
                <w:rFonts w:ascii="Verdana" w:eastAsia="Calibri" w:hAnsi="Verdana" w:cs="Times New Roman"/>
                <w:sz w:val="24"/>
                <w:szCs w:val="24"/>
              </w:rPr>
            </w:pPr>
            <w:r>
              <w:rPr>
                <w:rFonts w:ascii="Verdana" w:eastAsia="Calibri" w:hAnsi="Verdana" w:cs="Times New Roman"/>
                <w:sz w:val="24"/>
                <w:szCs w:val="24"/>
              </w:rPr>
              <w:t>(LM)</w:t>
            </w:r>
          </w:p>
        </w:tc>
        <w:tc>
          <w:tcPr>
            <w:tcW w:w="4820" w:type="dxa"/>
          </w:tcPr>
          <w:p w14:paraId="685BA03B" w14:textId="6C7D54DC" w:rsidR="00280F46" w:rsidRPr="00784F19" w:rsidRDefault="00280F46" w:rsidP="00280F46">
            <w:pPr>
              <w:spacing w:after="0" w:line="240" w:lineRule="auto"/>
              <w:rPr>
                <w:rFonts w:ascii="Verdana" w:eastAsia="Calibri" w:hAnsi="Verdana" w:cs="Times New Roman"/>
                <w:sz w:val="24"/>
                <w:szCs w:val="24"/>
              </w:rPr>
            </w:pPr>
            <w:r>
              <w:rPr>
                <w:rFonts w:ascii="Verdana" w:eastAsia="Calibri" w:hAnsi="Verdana" w:cs="Times New Roman"/>
                <w:sz w:val="24"/>
                <w:szCs w:val="24"/>
              </w:rPr>
              <w:t xml:space="preserve">Head of Communications </w:t>
            </w:r>
          </w:p>
        </w:tc>
      </w:tr>
      <w:tr w:rsidR="00280F46" w:rsidRPr="00784F19" w14:paraId="29AD782C" w14:textId="77777777" w:rsidTr="00D22476">
        <w:trPr>
          <w:trHeight w:val="304"/>
          <w:jc w:val="center"/>
        </w:trPr>
        <w:tc>
          <w:tcPr>
            <w:tcW w:w="3544" w:type="dxa"/>
          </w:tcPr>
          <w:p w14:paraId="32C965C0"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Alison Ward </w:t>
            </w:r>
          </w:p>
          <w:p w14:paraId="73513995" w14:textId="77777777" w:rsidR="00280F46" w:rsidRPr="00784F19" w:rsidRDefault="00280F46" w:rsidP="00280F46">
            <w:pPr>
              <w:spacing w:after="0" w:line="240" w:lineRule="auto"/>
              <w:rPr>
                <w:rFonts w:ascii="Verdana" w:eastAsia="Calibri" w:hAnsi="Verdana" w:cs="Times New Roman"/>
                <w:sz w:val="24"/>
                <w:szCs w:val="24"/>
              </w:rPr>
            </w:pPr>
          </w:p>
        </w:tc>
        <w:tc>
          <w:tcPr>
            <w:tcW w:w="1276" w:type="dxa"/>
          </w:tcPr>
          <w:p w14:paraId="0E1B0A3C"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(AW)</w:t>
            </w:r>
          </w:p>
        </w:tc>
        <w:tc>
          <w:tcPr>
            <w:tcW w:w="4820" w:type="dxa"/>
          </w:tcPr>
          <w:p w14:paraId="3E645213" w14:textId="77777777" w:rsidR="00280F46" w:rsidRPr="00784F19" w:rsidRDefault="00280F46" w:rsidP="00280F46">
            <w:pPr>
              <w:spacing w:after="0" w:line="240" w:lineRule="auto"/>
              <w:rPr>
                <w:rFonts w:ascii="Verdana" w:eastAsia="Calibri" w:hAnsi="Verdana" w:cs="Times New Roman"/>
                <w:sz w:val="24"/>
                <w:szCs w:val="24"/>
              </w:rPr>
            </w:pPr>
            <w:r w:rsidRPr="00784F19">
              <w:rPr>
                <w:rFonts w:ascii="Verdana" w:eastAsia="Calibri" w:hAnsi="Verdana" w:cs="Times New Roman"/>
                <w:sz w:val="24"/>
                <w:szCs w:val="24"/>
              </w:rPr>
              <w:t xml:space="preserve">Non-Executive Director (Local Authority) </w:t>
            </w:r>
          </w:p>
        </w:tc>
      </w:tr>
    </w:tbl>
    <w:p w14:paraId="7EE7FE95" w14:textId="77777777" w:rsidR="00784F19" w:rsidRPr="00784F19" w:rsidRDefault="00784F19" w:rsidP="00784F19">
      <w:pPr>
        <w:spacing w:after="0" w:line="240" w:lineRule="auto"/>
        <w:jc w:val="both"/>
        <w:rPr>
          <w:rFonts w:ascii="Verdana" w:eastAsia="Calibri" w:hAnsi="Verdana" w:cs="Times New Roman"/>
          <w:i/>
          <w:sz w:val="24"/>
          <w:szCs w:val="24"/>
        </w:rPr>
      </w:pPr>
    </w:p>
    <w:p w14:paraId="251E88BA" w14:textId="77777777" w:rsidR="00784F19" w:rsidRPr="00784F19" w:rsidRDefault="00784F19" w:rsidP="00784F19">
      <w:pPr>
        <w:spacing w:after="0" w:line="240" w:lineRule="auto"/>
        <w:jc w:val="center"/>
        <w:rPr>
          <w:rFonts w:ascii="Verdana" w:eastAsia="Calibri" w:hAnsi="Verdana" w:cs="Times New Roman"/>
          <w:i/>
          <w:sz w:val="24"/>
          <w:szCs w:val="24"/>
        </w:rPr>
      </w:pPr>
      <w:r w:rsidRPr="00784F19">
        <w:rPr>
          <w:rFonts w:ascii="Verdana" w:eastAsia="Calibri" w:hAnsi="Verdana" w:cs="Times New Roman"/>
          <w:i/>
          <w:sz w:val="24"/>
          <w:szCs w:val="24"/>
        </w:rPr>
        <w:t>The meeting commenced at 10:</w:t>
      </w:r>
      <w:r>
        <w:rPr>
          <w:rFonts w:ascii="Verdana" w:eastAsia="Calibri" w:hAnsi="Verdana" w:cs="Times New Roman"/>
          <w:i/>
          <w:sz w:val="24"/>
          <w:szCs w:val="24"/>
        </w:rPr>
        <w:t>3</w:t>
      </w:r>
      <w:r w:rsidRPr="00784F19">
        <w:rPr>
          <w:rFonts w:ascii="Verdana" w:eastAsia="Calibri" w:hAnsi="Verdana" w:cs="Times New Roman"/>
          <w:i/>
          <w:sz w:val="24"/>
          <w:szCs w:val="24"/>
        </w:rPr>
        <w:t>0</w:t>
      </w:r>
    </w:p>
    <w:p w14:paraId="1F6FFEF2" w14:textId="77777777" w:rsidR="00784F19" w:rsidRPr="00784F19" w:rsidRDefault="00784F19" w:rsidP="00784F19">
      <w:pPr>
        <w:spacing w:after="0" w:line="240" w:lineRule="auto"/>
        <w:jc w:val="both"/>
        <w:rPr>
          <w:rFonts w:ascii="Verdana" w:eastAsia="Calibri" w:hAnsi="Verdana" w:cs="Times New Roman"/>
          <w:i/>
          <w:sz w:val="24"/>
          <w:szCs w:val="24"/>
        </w:rPr>
      </w:pPr>
    </w:p>
    <w:tbl>
      <w:tblPr>
        <w:tblStyle w:val="TableGrid"/>
        <w:tblW w:w="9447" w:type="dxa"/>
        <w:tblInd w:w="-289" w:type="dxa"/>
        <w:tblLook w:val="04A0" w:firstRow="1" w:lastRow="0" w:firstColumn="1" w:lastColumn="0" w:noHBand="0" w:noVBand="1"/>
      </w:tblPr>
      <w:tblGrid>
        <w:gridCol w:w="2411"/>
        <w:gridCol w:w="7036"/>
      </w:tblGrid>
      <w:tr w:rsidR="00784F19" w:rsidRPr="00784F19" w14:paraId="15E2CD62" w14:textId="77777777" w:rsidTr="00D22476">
        <w:tc>
          <w:tcPr>
            <w:tcW w:w="2411" w:type="dxa"/>
            <w:tcBorders>
              <w:right w:val="nil"/>
            </w:tcBorders>
          </w:tcPr>
          <w:p w14:paraId="2694464F"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164/2020</w:t>
            </w:r>
          </w:p>
        </w:tc>
        <w:tc>
          <w:tcPr>
            <w:tcW w:w="7036" w:type="dxa"/>
            <w:tcBorders>
              <w:left w:val="nil"/>
            </w:tcBorders>
          </w:tcPr>
          <w:p w14:paraId="215A079D"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Welcome</w:t>
            </w:r>
          </w:p>
        </w:tc>
      </w:tr>
      <w:tr w:rsidR="00784F19" w:rsidRPr="00784F19" w14:paraId="5D547475" w14:textId="77777777" w:rsidTr="00D22476">
        <w:tc>
          <w:tcPr>
            <w:tcW w:w="9447" w:type="dxa"/>
            <w:gridSpan w:val="2"/>
            <w:tcBorders>
              <w:bottom w:val="single" w:sz="4" w:space="0" w:color="auto"/>
            </w:tcBorders>
          </w:tcPr>
          <w:p w14:paraId="38EDD6AF" w14:textId="4BC7B0C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JW welcomed everyone to the meeting, noting the need to continue with virtual meetings based on a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related agenda. The meeting was open to the public and to staff via a livestream link on the website.  JW summarised  the   role of the Board as the Governing Body of the organisation, with specific responsibilities for: strategy development and direction; strategic partnerships; setting risk appetite and overseeing strategic risks; scrutinising in-year performance against plans and setting the organisational tone and culture.    </w:t>
            </w:r>
          </w:p>
          <w:p w14:paraId="1751C640" w14:textId="77777777" w:rsidR="00784F19" w:rsidRPr="00784F19" w:rsidRDefault="00784F19" w:rsidP="00784F19">
            <w:pPr>
              <w:jc w:val="both"/>
              <w:rPr>
                <w:rFonts w:ascii="Verdana" w:eastAsia="Calibri" w:hAnsi="Verdana" w:cs="Times New Roman"/>
                <w:sz w:val="24"/>
                <w:szCs w:val="24"/>
              </w:rPr>
            </w:pPr>
          </w:p>
          <w:p w14:paraId="372F5473" w14:textId="51B5526F"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JW noted that the Board was meeting at the gravest of times, with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case numbers increasing together with an increase in the numbers admitted to Hospital and sadly, in the number of deaths.  The Board faced a second watershed moment, following from the first in February 2020, when the whole organisation had mobilised in response to the pandemic. The agenda centred on the need to review the in-year Operational Plan, given the increasing intensity of the </w:t>
            </w:r>
            <w:r w:rsidR="00482784">
              <w:rPr>
                <w:rFonts w:ascii="Verdana" w:eastAsia="Calibri" w:hAnsi="Verdana" w:cs="Times New Roman"/>
                <w:sz w:val="24"/>
                <w:szCs w:val="24"/>
              </w:rPr>
              <w:t xml:space="preserve">COVID-19 </w:t>
            </w:r>
            <w:r w:rsidRPr="00784F19">
              <w:rPr>
                <w:rFonts w:ascii="Verdana" w:eastAsia="Calibri" w:hAnsi="Verdana" w:cs="Times New Roman"/>
                <w:sz w:val="24"/>
                <w:szCs w:val="24"/>
              </w:rPr>
              <w:t>related workload and its organisational impact.</w:t>
            </w:r>
          </w:p>
          <w:p w14:paraId="2DC79965" w14:textId="77777777" w:rsidR="00784F19" w:rsidRPr="00784F19" w:rsidRDefault="00784F19" w:rsidP="00784F19">
            <w:pPr>
              <w:jc w:val="both"/>
              <w:rPr>
                <w:rFonts w:ascii="Verdana" w:eastAsia="Calibri" w:hAnsi="Verdana" w:cs="Times New Roman"/>
                <w:sz w:val="24"/>
                <w:szCs w:val="24"/>
              </w:rPr>
            </w:pPr>
          </w:p>
        </w:tc>
      </w:tr>
      <w:tr w:rsidR="00784F19" w:rsidRPr="00784F19" w14:paraId="0DF4C496" w14:textId="77777777" w:rsidTr="00D22476">
        <w:tc>
          <w:tcPr>
            <w:tcW w:w="2411" w:type="dxa"/>
            <w:tcBorders>
              <w:right w:val="nil"/>
            </w:tcBorders>
          </w:tcPr>
          <w:p w14:paraId="0C049243"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164/2020</w:t>
            </w:r>
          </w:p>
        </w:tc>
        <w:tc>
          <w:tcPr>
            <w:tcW w:w="7036" w:type="dxa"/>
            <w:tcBorders>
              <w:left w:val="nil"/>
            </w:tcBorders>
          </w:tcPr>
          <w:p w14:paraId="266BBB14"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Apologies</w:t>
            </w:r>
          </w:p>
        </w:tc>
      </w:tr>
      <w:tr w:rsidR="00784F19" w:rsidRPr="00784F19" w14:paraId="6F888299" w14:textId="77777777" w:rsidTr="00D22476">
        <w:tc>
          <w:tcPr>
            <w:tcW w:w="9447" w:type="dxa"/>
            <w:gridSpan w:val="2"/>
            <w:tcBorders>
              <w:bottom w:val="single" w:sz="4" w:space="0" w:color="auto"/>
            </w:tcBorders>
          </w:tcPr>
          <w:p w14:paraId="02266B90" w14:textId="77777777" w:rsidR="00784F19" w:rsidRPr="00784F19" w:rsidRDefault="00784F19" w:rsidP="00784F19">
            <w:pPr>
              <w:rPr>
                <w:rFonts w:ascii="Verdana" w:eastAsia="Calibri" w:hAnsi="Verdana" w:cs="Times New Roman"/>
                <w:sz w:val="24"/>
                <w:szCs w:val="24"/>
              </w:rPr>
            </w:pPr>
            <w:r w:rsidRPr="00784F19">
              <w:rPr>
                <w:rFonts w:ascii="Verdana" w:eastAsia="Calibri" w:hAnsi="Verdana" w:cs="Times New Roman"/>
                <w:sz w:val="24"/>
                <w:szCs w:val="24"/>
              </w:rPr>
              <w:t xml:space="preserve">The Board </w:t>
            </w:r>
            <w:r w:rsidRPr="00784F19">
              <w:rPr>
                <w:rFonts w:ascii="Verdana" w:eastAsia="Calibri" w:hAnsi="Verdana" w:cs="Times New Roman"/>
                <w:b/>
                <w:sz w:val="24"/>
                <w:szCs w:val="24"/>
              </w:rPr>
              <w:t>noted</w:t>
            </w:r>
            <w:r w:rsidRPr="00784F19">
              <w:rPr>
                <w:rFonts w:ascii="Verdana" w:eastAsia="Calibri" w:hAnsi="Verdana" w:cs="Times New Roman"/>
                <w:sz w:val="24"/>
                <w:szCs w:val="24"/>
              </w:rPr>
              <w:t xml:space="preserve"> the apologies for absence.</w:t>
            </w:r>
          </w:p>
          <w:p w14:paraId="16F92837" w14:textId="77777777" w:rsidR="00784F19" w:rsidRPr="00784F19" w:rsidRDefault="00784F19" w:rsidP="00784F19">
            <w:pPr>
              <w:jc w:val="both"/>
              <w:rPr>
                <w:rFonts w:ascii="Verdana" w:eastAsia="Calibri" w:hAnsi="Verdana" w:cs="Times New Roman"/>
                <w:sz w:val="24"/>
                <w:szCs w:val="24"/>
              </w:rPr>
            </w:pPr>
          </w:p>
        </w:tc>
      </w:tr>
      <w:tr w:rsidR="00784F19" w:rsidRPr="00784F19" w14:paraId="0AFC17EE" w14:textId="77777777" w:rsidTr="00D22476">
        <w:tc>
          <w:tcPr>
            <w:tcW w:w="2411" w:type="dxa"/>
            <w:tcBorders>
              <w:right w:val="nil"/>
            </w:tcBorders>
          </w:tcPr>
          <w:p w14:paraId="63071666"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165/2020</w:t>
            </w:r>
          </w:p>
        </w:tc>
        <w:tc>
          <w:tcPr>
            <w:tcW w:w="7036" w:type="dxa"/>
            <w:tcBorders>
              <w:left w:val="nil"/>
            </w:tcBorders>
          </w:tcPr>
          <w:p w14:paraId="21F339C6"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Declarations of Interest</w:t>
            </w:r>
          </w:p>
        </w:tc>
      </w:tr>
      <w:tr w:rsidR="00784F19" w:rsidRPr="00784F19" w14:paraId="49C59B29" w14:textId="77777777" w:rsidTr="00D22476">
        <w:tc>
          <w:tcPr>
            <w:tcW w:w="9447" w:type="dxa"/>
            <w:gridSpan w:val="2"/>
            <w:tcBorders>
              <w:bottom w:val="single" w:sz="4" w:space="0" w:color="auto"/>
            </w:tcBorders>
          </w:tcPr>
          <w:p w14:paraId="042EC561"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Board members made no additional declarations of interest in addition to those already on the declarations of interest register. </w:t>
            </w:r>
          </w:p>
          <w:p w14:paraId="1156CB65" w14:textId="77777777" w:rsidR="00784F19" w:rsidRPr="00784F19" w:rsidRDefault="00784F19" w:rsidP="00784F19">
            <w:pPr>
              <w:jc w:val="both"/>
              <w:rPr>
                <w:rFonts w:ascii="Verdana" w:eastAsia="Calibri" w:hAnsi="Verdana" w:cs="Times New Roman"/>
                <w:sz w:val="24"/>
                <w:szCs w:val="24"/>
              </w:rPr>
            </w:pPr>
          </w:p>
        </w:tc>
      </w:tr>
      <w:tr w:rsidR="00784F19" w:rsidRPr="00784F19" w14:paraId="21DCCDAA" w14:textId="77777777" w:rsidTr="00D22476">
        <w:tc>
          <w:tcPr>
            <w:tcW w:w="2411" w:type="dxa"/>
            <w:tcBorders>
              <w:right w:val="nil"/>
            </w:tcBorders>
          </w:tcPr>
          <w:p w14:paraId="3CDE59F3"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166/2020</w:t>
            </w:r>
          </w:p>
        </w:tc>
        <w:tc>
          <w:tcPr>
            <w:tcW w:w="7036" w:type="dxa"/>
            <w:tcBorders>
              <w:left w:val="nil"/>
            </w:tcBorders>
          </w:tcPr>
          <w:p w14:paraId="392D81E4"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Minutes, Action Log and matters arising from Board Meeting on 24 September 2020</w:t>
            </w:r>
          </w:p>
        </w:tc>
      </w:tr>
      <w:tr w:rsidR="00784F19" w:rsidRPr="00784F19" w14:paraId="0DA56A13" w14:textId="77777777" w:rsidTr="00D22476">
        <w:tc>
          <w:tcPr>
            <w:tcW w:w="9447" w:type="dxa"/>
            <w:gridSpan w:val="2"/>
            <w:tcBorders>
              <w:bottom w:val="single" w:sz="4" w:space="0" w:color="auto"/>
            </w:tcBorders>
          </w:tcPr>
          <w:p w14:paraId="2ECAB153"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The Board </w:t>
            </w:r>
            <w:r w:rsidRPr="00784F19">
              <w:rPr>
                <w:rFonts w:ascii="Verdana" w:eastAsia="Calibri" w:hAnsi="Verdana" w:cs="Times New Roman"/>
                <w:b/>
                <w:sz w:val="24"/>
                <w:szCs w:val="24"/>
              </w:rPr>
              <w:t>approved</w:t>
            </w:r>
            <w:r w:rsidRPr="00784F19">
              <w:rPr>
                <w:rFonts w:ascii="Verdana" w:eastAsia="Calibri" w:hAnsi="Verdana" w:cs="Times New Roman"/>
                <w:sz w:val="24"/>
                <w:szCs w:val="24"/>
              </w:rPr>
              <w:t xml:space="preserve"> the minutes of the meeting held on 24 September 2020 as a true and accurate record </w:t>
            </w:r>
          </w:p>
          <w:p w14:paraId="31018A54" w14:textId="77777777" w:rsidR="00784F19" w:rsidRPr="00784F19" w:rsidRDefault="00784F19" w:rsidP="00784F19">
            <w:pPr>
              <w:jc w:val="both"/>
              <w:rPr>
                <w:rFonts w:ascii="Verdana" w:eastAsia="Calibri" w:hAnsi="Verdana" w:cs="Times New Roman"/>
                <w:sz w:val="24"/>
                <w:szCs w:val="24"/>
              </w:rPr>
            </w:pPr>
          </w:p>
          <w:p w14:paraId="232495CE" w14:textId="059C3EE5" w:rsidR="00315931" w:rsidRDefault="00784F19" w:rsidP="00784F19">
            <w:pPr>
              <w:widowControl w:val="0"/>
              <w:suppressAutoHyphens/>
              <w:autoSpaceDN w:val="0"/>
              <w:jc w:val="both"/>
              <w:textAlignment w:val="baseline"/>
              <w:rPr>
                <w:rFonts w:ascii="Verdana" w:eastAsia="Calibri" w:hAnsi="Verdana" w:cs="Times New Roman"/>
                <w:sz w:val="24"/>
                <w:szCs w:val="24"/>
              </w:rPr>
            </w:pPr>
            <w:r w:rsidRPr="00784F19">
              <w:rPr>
                <w:rFonts w:ascii="Verdana" w:eastAsia="SimSun" w:hAnsi="Verdana" w:cs="Lucida Sans"/>
                <w:kern w:val="3"/>
                <w:sz w:val="24"/>
                <w:szCs w:val="24"/>
                <w:lang w:eastAsia="zh-CN" w:bidi="hi-IN"/>
              </w:rPr>
              <w:t xml:space="preserve">The Board </w:t>
            </w:r>
            <w:r w:rsidRPr="00784F19">
              <w:rPr>
                <w:rFonts w:ascii="Verdana" w:eastAsia="SimSun" w:hAnsi="Verdana" w:cs="Lucida Sans"/>
                <w:b/>
                <w:kern w:val="3"/>
                <w:sz w:val="24"/>
                <w:szCs w:val="24"/>
                <w:lang w:eastAsia="zh-CN" w:bidi="hi-IN"/>
              </w:rPr>
              <w:t xml:space="preserve">considered </w:t>
            </w:r>
            <w:r w:rsidRPr="00784F19">
              <w:rPr>
                <w:rFonts w:ascii="Verdana" w:eastAsia="SimSun" w:hAnsi="Verdana" w:cs="Lucida Sans"/>
                <w:kern w:val="3"/>
                <w:sz w:val="24"/>
                <w:szCs w:val="24"/>
                <w:lang w:eastAsia="zh-CN" w:bidi="hi-IN"/>
              </w:rPr>
              <w:t xml:space="preserve">the Action </w:t>
            </w:r>
            <w:r w:rsidRPr="00784F19">
              <w:rPr>
                <w:rFonts w:ascii="Verdana" w:eastAsia="Calibri" w:hAnsi="Verdana" w:cs="Times New Roman"/>
                <w:sz w:val="24"/>
                <w:szCs w:val="24"/>
              </w:rPr>
              <w:t>Log</w:t>
            </w:r>
            <w:r w:rsidR="00315931">
              <w:rPr>
                <w:rFonts w:ascii="Verdana" w:eastAsia="Calibri" w:hAnsi="Verdana" w:cs="Times New Roman"/>
                <w:sz w:val="24"/>
                <w:szCs w:val="24"/>
              </w:rPr>
              <w:t xml:space="preserve">. </w:t>
            </w:r>
            <w:r w:rsidR="002D7758">
              <w:rPr>
                <w:rFonts w:ascii="Verdana" w:eastAsia="Calibri" w:hAnsi="Verdana" w:cs="Times New Roman"/>
                <w:sz w:val="24"/>
                <w:szCs w:val="24"/>
              </w:rPr>
              <w:t xml:space="preserve">HB noted the inclusion </w:t>
            </w:r>
            <w:proofErr w:type="spellStart"/>
            <w:r w:rsidR="002D7758">
              <w:rPr>
                <w:rFonts w:ascii="Verdana" w:eastAsia="Calibri" w:hAnsi="Verdana" w:cs="Times New Roman"/>
                <w:sz w:val="24"/>
                <w:szCs w:val="24"/>
              </w:rPr>
              <w:t>os</w:t>
            </w:r>
            <w:proofErr w:type="spellEnd"/>
            <w:r w:rsidR="002D7758">
              <w:rPr>
                <w:rFonts w:ascii="Verdana" w:eastAsia="Calibri" w:hAnsi="Verdana" w:cs="Times New Roman"/>
                <w:sz w:val="24"/>
                <w:szCs w:val="24"/>
              </w:rPr>
              <w:t xml:space="preserve"> </w:t>
            </w:r>
            <w:proofErr w:type="spellStart"/>
            <w:r w:rsidR="002D7758">
              <w:rPr>
                <w:rFonts w:ascii="Verdana" w:eastAsia="Calibri" w:hAnsi="Verdana" w:cs="Times New Roman"/>
                <w:sz w:val="24"/>
                <w:szCs w:val="24"/>
              </w:rPr>
              <w:t>twp</w:t>
            </w:r>
            <w:proofErr w:type="spellEnd"/>
            <w:r w:rsidR="002D7758">
              <w:rPr>
                <w:rFonts w:ascii="Verdana" w:eastAsia="Calibri" w:hAnsi="Verdana" w:cs="Times New Roman"/>
                <w:sz w:val="24"/>
                <w:szCs w:val="24"/>
              </w:rPr>
              <w:t xml:space="preserve"> new actions, for further updates at the November Board, as follows:</w:t>
            </w:r>
          </w:p>
          <w:p w14:paraId="4D93B8C8" w14:textId="77777777" w:rsidR="00315931" w:rsidRDefault="00315931" w:rsidP="00784F19">
            <w:pPr>
              <w:widowControl w:val="0"/>
              <w:suppressAutoHyphens/>
              <w:autoSpaceDN w:val="0"/>
              <w:jc w:val="both"/>
              <w:textAlignment w:val="baseline"/>
              <w:rPr>
                <w:rFonts w:ascii="Verdana" w:eastAsia="Calibri" w:hAnsi="Verdana" w:cs="Times New Roman"/>
                <w:sz w:val="24"/>
                <w:szCs w:val="24"/>
              </w:rPr>
            </w:pPr>
          </w:p>
          <w:p w14:paraId="3724AC4B" w14:textId="450BD442" w:rsidR="00315931" w:rsidRPr="002D7758" w:rsidRDefault="00315931" w:rsidP="002D7758">
            <w:pPr>
              <w:pStyle w:val="ListParagraph"/>
              <w:widowControl w:val="0"/>
              <w:numPr>
                <w:ilvl w:val="0"/>
                <w:numId w:val="12"/>
              </w:numPr>
              <w:suppressAutoHyphens/>
              <w:autoSpaceDN w:val="0"/>
              <w:jc w:val="both"/>
              <w:textAlignment w:val="baseline"/>
              <w:rPr>
                <w:rFonts w:ascii="Verdana" w:eastAsia="Calibri" w:hAnsi="Verdana" w:cs="Times New Roman"/>
                <w:sz w:val="24"/>
                <w:szCs w:val="24"/>
              </w:rPr>
            </w:pPr>
            <w:r w:rsidRPr="002D7758">
              <w:rPr>
                <w:rFonts w:ascii="Verdana" w:eastAsia="Calibri" w:hAnsi="Verdana" w:cs="Times New Roman"/>
                <w:b/>
                <w:i/>
                <w:sz w:val="24"/>
                <w:szCs w:val="24"/>
              </w:rPr>
              <w:t>Action 24/03/2020 PHW146/2020 (Chief Executives Report)</w:t>
            </w:r>
            <w:r w:rsidR="002D7758">
              <w:rPr>
                <w:rFonts w:ascii="Verdana" w:eastAsia="Calibri" w:hAnsi="Verdana" w:cs="Times New Roman"/>
                <w:sz w:val="24"/>
                <w:szCs w:val="24"/>
              </w:rPr>
              <w:t xml:space="preserve"> </w:t>
            </w:r>
          </w:p>
          <w:p w14:paraId="14F298B5" w14:textId="77777777" w:rsidR="00315931" w:rsidRDefault="00315931" w:rsidP="00784F19">
            <w:pPr>
              <w:widowControl w:val="0"/>
              <w:suppressAutoHyphens/>
              <w:autoSpaceDN w:val="0"/>
              <w:jc w:val="both"/>
              <w:textAlignment w:val="baseline"/>
              <w:rPr>
                <w:rFonts w:ascii="Verdana" w:eastAsia="Calibri" w:hAnsi="Verdana" w:cs="Times New Roman"/>
                <w:sz w:val="24"/>
                <w:szCs w:val="24"/>
              </w:rPr>
            </w:pPr>
          </w:p>
          <w:p w14:paraId="39D91AF7" w14:textId="7815B570" w:rsidR="00315931" w:rsidRPr="002D7758" w:rsidRDefault="00315931" w:rsidP="002D7758">
            <w:pPr>
              <w:pStyle w:val="ListParagraph"/>
              <w:widowControl w:val="0"/>
              <w:numPr>
                <w:ilvl w:val="0"/>
                <w:numId w:val="12"/>
              </w:numPr>
              <w:suppressAutoHyphens/>
              <w:autoSpaceDN w:val="0"/>
              <w:jc w:val="both"/>
              <w:textAlignment w:val="baseline"/>
              <w:rPr>
                <w:rFonts w:ascii="Verdana" w:eastAsia="Calibri" w:hAnsi="Verdana" w:cs="Times New Roman"/>
                <w:sz w:val="24"/>
                <w:szCs w:val="24"/>
              </w:rPr>
            </w:pPr>
            <w:r w:rsidRPr="002D7758">
              <w:rPr>
                <w:rFonts w:ascii="Verdana" w:eastAsia="Calibri" w:hAnsi="Verdana" w:cs="Times New Roman"/>
                <w:b/>
                <w:i/>
                <w:sz w:val="24"/>
                <w:szCs w:val="24"/>
              </w:rPr>
              <w:t>Action 24/09/2020 PHW 148/2020 (Strategic Risk)</w:t>
            </w:r>
            <w:r w:rsidR="002D7758">
              <w:rPr>
                <w:rFonts w:ascii="Verdana" w:eastAsia="Calibri" w:hAnsi="Verdana" w:cs="Times New Roman"/>
                <w:sz w:val="24"/>
                <w:szCs w:val="24"/>
              </w:rPr>
              <w:t xml:space="preserve"> </w:t>
            </w:r>
          </w:p>
          <w:p w14:paraId="58EC4CF2" w14:textId="77777777" w:rsidR="00315931" w:rsidRDefault="00315931" w:rsidP="00784F19">
            <w:pPr>
              <w:widowControl w:val="0"/>
              <w:suppressAutoHyphens/>
              <w:autoSpaceDN w:val="0"/>
              <w:jc w:val="both"/>
              <w:textAlignment w:val="baseline"/>
              <w:rPr>
                <w:rFonts w:ascii="Verdana" w:eastAsia="Calibri" w:hAnsi="Verdana" w:cs="Times New Roman"/>
                <w:sz w:val="24"/>
                <w:szCs w:val="24"/>
              </w:rPr>
            </w:pPr>
          </w:p>
          <w:p w14:paraId="7C50CA3C" w14:textId="77777777" w:rsidR="00784F19" w:rsidRPr="00784F19" w:rsidRDefault="00315931" w:rsidP="00784F19">
            <w:pPr>
              <w:widowControl w:val="0"/>
              <w:suppressAutoHyphens/>
              <w:autoSpaceDN w:val="0"/>
              <w:jc w:val="both"/>
              <w:textAlignment w:val="baseline"/>
              <w:rPr>
                <w:rFonts w:ascii="Verdana" w:eastAsia="SimSun" w:hAnsi="Verdana" w:cs="Lucida Sans"/>
                <w:kern w:val="3"/>
                <w:sz w:val="24"/>
                <w:szCs w:val="24"/>
                <w:lang w:eastAsia="zh-CN" w:bidi="hi-IN"/>
              </w:rPr>
            </w:pPr>
            <w:r>
              <w:rPr>
                <w:rFonts w:ascii="Verdana" w:eastAsia="Calibri" w:hAnsi="Verdana" w:cs="Times New Roman"/>
                <w:sz w:val="24"/>
                <w:szCs w:val="24"/>
              </w:rPr>
              <w:t xml:space="preserve">The Board </w:t>
            </w:r>
            <w:r w:rsidR="00784F19" w:rsidRPr="00784F19">
              <w:rPr>
                <w:rFonts w:ascii="Verdana" w:eastAsia="SimSun" w:hAnsi="Verdana" w:cs="Lucida Sans"/>
                <w:b/>
                <w:kern w:val="3"/>
                <w:sz w:val="24"/>
                <w:szCs w:val="24"/>
                <w:lang w:eastAsia="zh-CN" w:bidi="hi-IN"/>
              </w:rPr>
              <w:t>approved</w:t>
            </w:r>
            <w:r>
              <w:rPr>
                <w:rFonts w:ascii="Verdana" w:eastAsia="SimSun" w:hAnsi="Verdana" w:cs="Lucida Sans"/>
                <w:kern w:val="3"/>
                <w:sz w:val="24"/>
                <w:szCs w:val="24"/>
                <w:lang w:eastAsia="zh-CN" w:bidi="hi-IN"/>
              </w:rPr>
              <w:t xml:space="preserve"> the closure of the remaining </w:t>
            </w:r>
            <w:r w:rsidR="00784F19" w:rsidRPr="00784F19">
              <w:rPr>
                <w:rFonts w:ascii="Verdana" w:eastAsia="SimSun" w:hAnsi="Verdana" w:cs="Lucida Sans"/>
                <w:kern w:val="3"/>
                <w:sz w:val="24"/>
                <w:szCs w:val="24"/>
                <w:lang w:eastAsia="zh-CN" w:bidi="hi-IN"/>
              </w:rPr>
              <w:t xml:space="preserve">actions marked as complete.  </w:t>
            </w:r>
          </w:p>
          <w:p w14:paraId="426B5655" w14:textId="77777777" w:rsidR="00784F19" w:rsidRPr="00784F19" w:rsidRDefault="00784F19" w:rsidP="00784F19">
            <w:pPr>
              <w:widowControl w:val="0"/>
              <w:suppressAutoHyphens/>
              <w:autoSpaceDN w:val="0"/>
              <w:jc w:val="both"/>
              <w:textAlignment w:val="baseline"/>
              <w:rPr>
                <w:rFonts w:ascii="Verdana" w:eastAsia="SimSun" w:hAnsi="Verdana" w:cs="Lucida Sans"/>
                <w:kern w:val="3"/>
                <w:sz w:val="24"/>
                <w:szCs w:val="24"/>
                <w:lang w:eastAsia="zh-CN" w:bidi="hi-IN"/>
              </w:rPr>
            </w:pPr>
          </w:p>
          <w:p w14:paraId="2ADBE282" w14:textId="77777777" w:rsidR="00784F19" w:rsidRPr="00784F19" w:rsidRDefault="00784F19" w:rsidP="00784F19">
            <w:pPr>
              <w:widowControl w:val="0"/>
              <w:suppressAutoHyphens/>
              <w:autoSpaceDN w:val="0"/>
              <w:jc w:val="both"/>
              <w:textAlignment w:val="baseline"/>
              <w:rPr>
                <w:rFonts w:ascii="Verdana" w:eastAsia="SimSun" w:hAnsi="Verdana" w:cs="Lucida Sans"/>
                <w:kern w:val="3"/>
                <w:sz w:val="24"/>
                <w:szCs w:val="24"/>
                <w:lang w:eastAsia="zh-CN" w:bidi="hi-IN"/>
              </w:rPr>
            </w:pPr>
            <w:r w:rsidRPr="00784F19">
              <w:rPr>
                <w:rFonts w:ascii="Verdana" w:eastAsia="SimSun" w:hAnsi="Verdana" w:cs="Lucida Sans"/>
                <w:b/>
                <w:kern w:val="3"/>
                <w:sz w:val="24"/>
                <w:szCs w:val="24"/>
                <w:lang w:eastAsia="zh-CN" w:bidi="hi-IN"/>
              </w:rPr>
              <w:t>Matters arising</w:t>
            </w:r>
          </w:p>
          <w:p w14:paraId="508D50B8" w14:textId="77777777" w:rsidR="00784F19" w:rsidRPr="00784F19" w:rsidRDefault="00784F19" w:rsidP="00784F19">
            <w:pPr>
              <w:widowControl w:val="0"/>
              <w:suppressAutoHyphens/>
              <w:autoSpaceDN w:val="0"/>
              <w:jc w:val="both"/>
              <w:textAlignment w:val="baseline"/>
              <w:rPr>
                <w:rFonts w:ascii="Verdana" w:eastAsia="SimSun" w:hAnsi="Verdana" w:cs="Lucida Sans"/>
                <w:kern w:val="3"/>
                <w:sz w:val="24"/>
                <w:szCs w:val="24"/>
                <w:lang w:eastAsia="zh-CN" w:bidi="hi-IN"/>
              </w:rPr>
            </w:pPr>
          </w:p>
          <w:p w14:paraId="585E8539" w14:textId="77777777" w:rsidR="00784F19" w:rsidRPr="00315931" w:rsidRDefault="00315931" w:rsidP="00315931">
            <w:pPr>
              <w:widowControl w:val="0"/>
              <w:suppressAutoHyphens/>
              <w:autoSpaceDN w:val="0"/>
              <w:jc w:val="both"/>
              <w:textAlignment w:val="baseline"/>
              <w:rPr>
                <w:rFonts w:ascii="Verdana" w:eastAsia="SimSun" w:hAnsi="Verdana" w:cs="Lucida Sans"/>
                <w:b/>
                <w:i/>
                <w:kern w:val="3"/>
                <w:sz w:val="24"/>
                <w:szCs w:val="24"/>
                <w:lang w:eastAsia="zh-CN" w:bidi="hi-IN"/>
              </w:rPr>
            </w:pPr>
            <w:r w:rsidRPr="00315931">
              <w:rPr>
                <w:rFonts w:ascii="Verdana" w:eastAsia="SimSun" w:hAnsi="Verdana" w:cs="Lucida Sans"/>
                <w:b/>
                <w:i/>
                <w:kern w:val="3"/>
                <w:sz w:val="24"/>
                <w:szCs w:val="24"/>
                <w:lang w:eastAsia="zh-CN" w:bidi="hi-IN"/>
              </w:rPr>
              <w:t>Minute reference 153/2020</w:t>
            </w:r>
            <w:r>
              <w:rPr>
                <w:rFonts w:ascii="Verdana" w:eastAsia="SimSun" w:hAnsi="Verdana" w:cs="Lucida Sans"/>
                <w:b/>
                <w:i/>
                <w:kern w:val="3"/>
                <w:sz w:val="24"/>
                <w:szCs w:val="24"/>
                <w:lang w:eastAsia="zh-CN" w:bidi="hi-IN"/>
              </w:rPr>
              <w:t xml:space="preserve"> (Annual Quality Statement) </w:t>
            </w:r>
          </w:p>
          <w:p w14:paraId="3D29C881" w14:textId="77777777" w:rsidR="00784F19" w:rsidRPr="00784F19" w:rsidRDefault="00784F19" w:rsidP="00315931">
            <w:pPr>
              <w:widowControl w:val="0"/>
              <w:suppressAutoHyphens/>
              <w:autoSpaceDN w:val="0"/>
              <w:jc w:val="both"/>
              <w:textAlignment w:val="baseline"/>
              <w:rPr>
                <w:rFonts w:ascii="Verdana" w:eastAsia="SimSun" w:hAnsi="Verdana" w:cs="Lucida Sans"/>
                <w:kern w:val="3"/>
                <w:sz w:val="24"/>
                <w:szCs w:val="24"/>
                <w:lang w:eastAsia="zh-CN" w:bidi="hi-IN"/>
              </w:rPr>
            </w:pPr>
            <w:r w:rsidRPr="00784F19">
              <w:rPr>
                <w:rFonts w:ascii="Verdana" w:eastAsia="SimSun" w:hAnsi="Verdana" w:cs="Lucida Sans"/>
                <w:kern w:val="3"/>
                <w:sz w:val="24"/>
                <w:szCs w:val="24"/>
                <w:lang w:eastAsia="zh-CN" w:bidi="hi-IN"/>
              </w:rPr>
              <w:t>RB-W reported on the identification of an inaccuracy in the Annual Quality Statement in respect of the reporting of Lessons Learned. 74% of the actions were complete, with the remaining 24% all related to Diabetic Eye Screening Wales. The DESW team would include completion against these in its ongoing improvement programme.</w:t>
            </w:r>
          </w:p>
          <w:p w14:paraId="06FDCCD1" w14:textId="77777777" w:rsidR="00784F19" w:rsidRPr="00784F19" w:rsidRDefault="00784F19" w:rsidP="00784F19">
            <w:pPr>
              <w:widowControl w:val="0"/>
              <w:suppressAutoHyphens/>
              <w:autoSpaceDN w:val="0"/>
              <w:jc w:val="both"/>
              <w:textAlignment w:val="baseline"/>
              <w:rPr>
                <w:rFonts w:ascii="Verdana" w:eastAsia="SimSun" w:hAnsi="Verdana" w:cs="Lucida Sans"/>
                <w:kern w:val="3"/>
                <w:sz w:val="24"/>
                <w:szCs w:val="24"/>
                <w:lang w:eastAsia="zh-CN" w:bidi="hi-IN"/>
              </w:rPr>
            </w:pPr>
          </w:p>
          <w:p w14:paraId="51A71A22" w14:textId="77777777" w:rsidR="00784F19" w:rsidRPr="00315931" w:rsidRDefault="00315931" w:rsidP="00315931">
            <w:pPr>
              <w:widowControl w:val="0"/>
              <w:suppressAutoHyphens/>
              <w:autoSpaceDN w:val="0"/>
              <w:jc w:val="both"/>
              <w:textAlignment w:val="baseline"/>
              <w:rPr>
                <w:rFonts w:ascii="Verdana" w:eastAsia="SimSun" w:hAnsi="Verdana" w:cs="Lucida Sans"/>
                <w:b/>
                <w:i/>
                <w:kern w:val="3"/>
                <w:sz w:val="24"/>
                <w:szCs w:val="24"/>
                <w:lang w:eastAsia="zh-CN" w:bidi="hi-IN"/>
              </w:rPr>
            </w:pPr>
            <w:r w:rsidRPr="00315931">
              <w:rPr>
                <w:rFonts w:ascii="Verdana" w:eastAsia="SimSun" w:hAnsi="Verdana" w:cs="Lucida Sans"/>
                <w:b/>
                <w:i/>
                <w:kern w:val="3"/>
                <w:sz w:val="24"/>
                <w:szCs w:val="24"/>
                <w:lang w:eastAsia="zh-CN" w:bidi="hi-IN"/>
              </w:rPr>
              <w:t>Minute reference 151/2020</w:t>
            </w:r>
            <w:r>
              <w:rPr>
                <w:rFonts w:ascii="Verdana" w:eastAsia="SimSun" w:hAnsi="Verdana" w:cs="Lucida Sans"/>
                <w:b/>
                <w:i/>
                <w:kern w:val="3"/>
                <w:sz w:val="24"/>
                <w:szCs w:val="24"/>
                <w:lang w:eastAsia="zh-CN" w:bidi="hi-IN"/>
              </w:rPr>
              <w:t xml:space="preserve"> (Update on the Impact of leaving the EU)</w:t>
            </w:r>
          </w:p>
          <w:p w14:paraId="12A26AA3" w14:textId="3A1EA1AC" w:rsidR="00784F19" w:rsidRPr="00784F19" w:rsidRDefault="00784F19" w:rsidP="00315931">
            <w:pPr>
              <w:widowControl w:val="0"/>
              <w:suppressAutoHyphens/>
              <w:autoSpaceDN w:val="0"/>
              <w:jc w:val="both"/>
              <w:textAlignment w:val="baseline"/>
              <w:rPr>
                <w:rFonts w:ascii="Verdana" w:eastAsia="SimSun" w:hAnsi="Verdana" w:cs="Lucida Sans"/>
                <w:kern w:val="3"/>
                <w:sz w:val="24"/>
                <w:szCs w:val="24"/>
                <w:lang w:eastAsia="zh-CN" w:bidi="hi-IN"/>
              </w:rPr>
            </w:pPr>
            <w:r w:rsidRPr="00784F19">
              <w:rPr>
                <w:rFonts w:ascii="Verdana" w:eastAsia="SimSun" w:hAnsi="Verdana" w:cs="Lucida Sans"/>
                <w:kern w:val="3"/>
                <w:sz w:val="24"/>
                <w:szCs w:val="24"/>
                <w:lang w:eastAsia="zh-CN" w:bidi="hi-IN"/>
              </w:rPr>
              <w:t xml:space="preserve">QS </w:t>
            </w:r>
            <w:proofErr w:type="gramStart"/>
            <w:r w:rsidRPr="00784F19">
              <w:rPr>
                <w:rFonts w:ascii="Verdana" w:eastAsia="SimSun" w:hAnsi="Verdana" w:cs="Lucida Sans"/>
                <w:kern w:val="3"/>
                <w:sz w:val="24"/>
                <w:szCs w:val="24"/>
                <w:lang w:eastAsia="zh-CN" w:bidi="hi-IN"/>
              </w:rPr>
              <w:t>updated</w:t>
            </w:r>
            <w:proofErr w:type="gramEnd"/>
            <w:r w:rsidRPr="00784F19">
              <w:rPr>
                <w:rFonts w:ascii="Verdana" w:eastAsia="SimSun" w:hAnsi="Verdana" w:cs="Lucida Sans"/>
                <w:kern w:val="3"/>
                <w:sz w:val="24"/>
                <w:szCs w:val="24"/>
                <w:lang w:eastAsia="zh-CN" w:bidi="hi-IN"/>
              </w:rPr>
              <w:t xml:space="preserve"> the Board on preparat</w:t>
            </w:r>
            <w:r w:rsidR="00315931">
              <w:rPr>
                <w:rFonts w:ascii="Verdana" w:eastAsia="SimSun" w:hAnsi="Verdana" w:cs="Lucida Sans"/>
                <w:kern w:val="3"/>
                <w:sz w:val="24"/>
                <w:szCs w:val="24"/>
                <w:lang w:eastAsia="zh-CN" w:bidi="hi-IN"/>
              </w:rPr>
              <w:t xml:space="preserve">ions for the UK exit from the </w:t>
            </w:r>
            <w:r w:rsidRPr="00784F19">
              <w:rPr>
                <w:rFonts w:ascii="Verdana" w:eastAsia="SimSun" w:hAnsi="Verdana" w:cs="Lucida Sans"/>
                <w:kern w:val="3"/>
                <w:sz w:val="24"/>
                <w:szCs w:val="24"/>
                <w:lang w:eastAsia="zh-CN" w:bidi="hi-IN"/>
              </w:rPr>
              <w:t>EU on 31</w:t>
            </w:r>
            <w:r w:rsidR="00460672" w:rsidRPr="00460672">
              <w:rPr>
                <w:rFonts w:ascii="Verdana" w:eastAsia="SimSun" w:hAnsi="Verdana" w:cs="Lucida Sans"/>
                <w:kern w:val="3"/>
                <w:sz w:val="24"/>
                <w:szCs w:val="24"/>
                <w:vertAlign w:val="superscript"/>
                <w:lang w:eastAsia="zh-CN" w:bidi="hi-IN"/>
              </w:rPr>
              <w:t>st</w:t>
            </w:r>
            <w:r w:rsidR="00460672">
              <w:rPr>
                <w:rFonts w:ascii="Verdana" w:eastAsia="SimSun" w:hAnsi="Verdana" w:cs="Lucida Sans"/>
                <w:kern w:val="3"/>
                <w:sz w:val="24"/>
                <w:szCs w:val="24"/>
                <w:lang w:eastAsia="zh-CN" w:bidi="hi-IN"/>
              </w:rPr>
              <w:t xml:space="preserve"> December </w:t>
            </w:r>
            <w:r w:rsidRPr="00784F19">
              <w:rPr>
                <w:rFonts w:ascii="Verdana" w:eastAsia="SimSun" w:hAnsi="Verdana" w:cs="Lucida Sans"/>
                <w:kern w:val="3"/>
                <w:sz w:val="24"/>
                <w:szCs w:val="24"/>
                <w:lang w:eastAsia="zh-CN" w:bidi="hi-IN"/>
              </w:rPr>
              <w:t>2020.</w:t>
            </w:r>
            <w:r w:rsidR="00460672">
              <w:rPr>
                <w:rFonts w:ascii="Verdana" w:eastAsia="SimSun" w:hAnsi="Verdana" w:cs="Lucida Sans"/>
                <w:kern w:val="3"/>
                <w:sz w:val="24"/>
                <w:szCs w:val="24"/>
                <w:lang w:eastAsia="zh-CN" w:bidi="hi-IN"/>
              </w:rPr>
              <w:t xml:space="preserve">  </w:t>
            </w:r>
            <w:r w:rsidRPr="00784F19">
              <w:rPr>
                <w:rFonts w:ascii="Verdana" w:eastAsia="SimSun" w:hAnsi="Verdana" w:cs="Lucida Sans"/>
                <w:kern w:val="3"/>
                <w:sz w:val="24"/>
                <w:szCs w:val="24"/>
                <w:lang w:eastAsia="zh-CN" w:bidi="hi-IN"/>
              </w:rPr>
              <w:t>Work continued with the other 3 UK</w:t>
            </w:r>
            <w:r w:rsidR="00460672">
              <w:rPr>
                <w:rFonts w:ascii="Verdana" w:eastAsia="SimSun" w:hAnsi="Verdana" w:cs="Lucida Sans"/>
                <w:kern w:val="3"/>
                <w:sz w:val="24"/>
                <w:szCs w:val="24"/>
                <w:lang w:eastAsia="zh-CN" w:bidi="hi-IN"/>
              </w:rPr>
              <w:t xml:space="preserve"> </w:t>
            </w:r>
            <w:r w:rsidRPr="00784F19">
              <w:rPr>
                <w:rFonts w:ascii="Verdana" w:eastAsia="SimSun" w:hAnsi="Verdana" w:cs="Lucida Sans"/>
                <w:kern w:val="3"/>
                <w:sz w:val="24"/>
                <w:szCs w:val="24"/>
                <w:lang w:eastAsia="zh-CN" w:bidi="hi-IN"/>
              </w:rPr>
              <w:t xml:space="preserve">countries and their Health Departments on a non-legislative </w:t>
            </w:r>
            <w:r w:rsidRPr="00784F19">
              <w:rPr>
                <w:rFonts w:ascii="Verdana" w:eastAsia="SimSun" w:hAnsi="Verdana" w:cs="Lucida Sans"/>
                <w:kern w:val="3"/>
                <w:sz w:val="24"/>
                <w:szCs w:val="24"/>
                <w:lang w:eastAsia="zh-CN" w:bidi="hi-IN"/>
              </w:rPr>
              <w:tab/>
              <w:t>Framework; the Board would rece</w:t>
            </w:r>
            <w:r w:rsidR="00315931">
              <w:rPr>
                <w:rFonts w:ascii="Verdana" w:eastAsia="SimSun" w:hAnsi="Verdana" w:cs="Lucida Sans"/>
                <w:kern w:val="3"/>
                <w:sz w:val="24"/>
                <w:szCs w:val="24"/>
                <w:lang w:eastAsia="zh-CN" w:bidi="hi-IN"/>
              </w:rPr>
              <w:t>ive</w:t>
            </w:r>
            <w:r w:rsidR="00DA517A">
              <w:rPr>
                <w:rFonts w:ascii="Verdana" w:eastAsia="SimSun" w:hAnsi="Verdana" w:cs="Lucida Sans"/>
                <w:kern w:val="3"/>
                <w:sz w:val="24"/>
                <w:szCs w:val="24"/>
                <w:lang w:eastAsia="zh-CN" w:bidi="hi-IN"/>
              </w:rPr>
              <w:t xml:space="preserve"> </w:t>
            </w:r>
            <w:r w:rsidR="00DA517A" w:rsidRPr="00890594">
              <w:rPr>
                <w:rFonts w:ascii="Verdana" w:eastAsia="SimSun" w:hAnsi="Verdana" w:cs="Lucida Sans"/>
                <w:kern w:val="3"/>
                <w:sz w:val="24"/>
                <w:szCs w:val="24"/>
                <w:lang w:eastAsia="zh-CN" w:bidi="hi-IN"/>
              </w:rPr>
              <w:t>an update on this</w:t>
            </w:r>
            <w:r w:rsidR="00315931">
              <w:rPr>
                <w:rFonts w:ascii="Verdana" w:eastAsia="SimSun" w:hAnsi="Verdana" w:cs="Lucida Sans"/>
                <w:kern w:val="3"/>
                <w:sz w:val="24"/>
                <w:szCs w:val="24"/>
                <w:lang w:eastAsia="zh-CN" w:bidi="hi-IN"/>
              </w:rPr>
              <w:t xml:space="preserve"> this at its November 2020 </w:t>
            </w:r>
            <w:r w:rsidRPr="00784F19">
              <w:rPr>
                <w:rFonts w:ascii="Verdana" w:eastAsia="SimSun" w:hAnsi="Verdana" w:cs="Lucida Sans"/>
                <w:kern w:val="3"/>
                <w:sz w:val="24"/>
                <w:szCs w:val="24"/>
                <w:lang w:eastAsia="zh-CN" w:bidi="hi-IN"/>
              </w:rPr>
              <w:t>meeting.</w:t>
            </w:r>
          </w:p>
          <w:p w14:paraId="7BE1B259" w14:textId="77777777" w:rsidR="00784F19" w:rsidRPr="00784F19" w:rsidRDefault="00784F19" w:rsidP="00315931">
            <w:pPr>
              <w:widowControl w:val="0"/>
              <w:suppressAutoHyphens/>
              <w:autoSpaceDN w:val="0"/>
              <w:jc w:val="both"/>
              <w:textAlignment w:val="baseline"/>
              <w:rPr>
                <w:rFonts w:ascii="Verdana" w:eastAsia="SimSun" w:hAnsi="Verdana" w:cs="Lucida Sans"/>
                <w:kern w:val="3"/>
                <w:sz w:val="24"/>
                <w:szCs w:val="24"/>
                <w:lang w:eastAsia="zh-CN" w:bidi="hi-IN"/>
              </w:rPr>
            </w:pPr>
            <w:r w:rsidRPr="00784F19">
              <w:rPr>
                <w:rFonts w:ascii="Verdana" w:eastAsia="SimSun" w:hAnsi="Verdana" w:cs="Lucida Sans"/>
                <w:b/>
                <w:kern w:val="3"/>
                <w:sz w:val="24"/>
                <w:szCs w:val="24"/>
                <w:lang w:eastAsia="zh-CN" w:bidi="hi-IN"/>
              </w:rPr>
              <w:t>Action</w:t>
            </w:r>
            <w:r w:rsidRPr="00784F19">
              <w:rPr>
                <w:rFonts w:ascii="Verdana" w:eastAsia="SimSun" w:hAnsi="Verdana" w:cs="Lucida Sans"/>
                <w:kern w:val="3"/>
                <w:sz w:val="24"/>
                <w:szCs w:val="24"/>
                <w:lang w:eastAsia="zh-CN" w:bidi="hi-IN"/>
              </w:rPr>
              <w:t>: QS</w:t>
            </w:r>
          </w:p>
          <w:p w14:paraId="1C83F6F2" w14:textId="77777777" w:rsidR="00784F19" w:rsidRPr="00784F19" w:rsidRDefault="00784F19" w:rsidP="00784F19">
            <w:pPr>
              <w:widowControl w:val="0"/>
              <w:suppressAutoHyphens/>
              <w:autoSpaceDN w:val="0"/>
              <w:ind w:left="360"/>
              <w:jc w:val="both"/>
              <w:textAlignment w:val="baseline"/>
              <w:rPr>
                <w:rFonts w:ascii="Verdana" w:eastAsia="SimSun" w:hAnsi="Verdana" w:cs="Lucida Sans"/>
                <w:kern w:val="3"/>
                <w:sz w:val="24"/>
                <w:szCs w:val="24"/>
                <w:lang w:eastAsia="zh-CN" w:bidi="hi-IN"/>
              </w:rPr>
            </w:pPr>
          </w:p>
        </w:tc>
      </w:tr>
      <w:tr w:rsidR="00784F19" w:rsidRPr="00784F19" w14:paraId="64D07E84" w14:textId="77777777" w:rsidTr="00D22476">
        <w:tc>
          <w:tcPr>
            <w:tcW w:w="2411" w:type="dxa"/>
            <w:tcBorders>
              <w:right w:val="nil"/>
            </w:tcBorders>
          </w:tcPr>
          <w:p w14:paraId="1DE30B4F"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167/2020</w:t>
            </w:r>
          </w:p>
        </w:tc>
        <w:tc>
          <w:tcPr>
            <w:tcW w:w="7036" w:type="dxa"/>
            <w:tcBorders>
              <w:left w:val="nil"/>
            </w:tcBorders>
          </w:tcPr>
          <w:p w14:paraId="2A359637"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Board and Committee Governance</w:t>
            </w:r>
          </w:p>
        </w:tc>
      </w:tr>
      <w:tr w:rsidR="00784F19" w:rsidRPr="00784F19" w14:paraId="66C8CFAC" w14:textId="77777777" w:rsidTr="00D22476">
        <w:tc>
          <w:tcPr>
            <w:tcW w:w="9447" w:type="dxa"/>
            <w:gridSpan w:val="2"/>
            <w:tcBorders>
              <w:bottom w:val="single" w:sz="4" w:space="0" w:color="auto"/>
            </w:tcBorders>
          </w:tcPr>
          <w:p w14:paraId="2D92732F" w14:textId="77777777" w:rsidR="00784F19" w:rsidRPr="00784F19" w:rsidRDefault="00784F19" w:rsidP="00784F19">
            <w:pPr>
              <w:jc w:val="both"/>
              <w:rPr>
                <w:rFonts w:ascii="Verdana" w:eastAsia="Calibri" w:hAnsi="Verdana" w:cs="Times New Roman"/>
                <w:sz w:val="24"/>
                <w:szCs w:val="24"/>
              </w:rPr>
            </w:pPr>
          </w:p>
          <w:p w14:paraId="665994C2" w14:textId="50FC102C"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JW summarised the Board and Committee level changes introduced earlier in the year, to ensure good governance during the pandemic. The time was right to consider further changes, to reflect the Board’s contribution to the intensification of </w:t>
            </w:r>
            <w:r w:rsidR="00482784">
              <w:rPr>
                <w:rFonts w:ascii="Verdana" w:eastAsia="Calibri" w:hAnsi="Verdana" w:cs="Times New Roman"/>
                <w:sz w:val="24"/>
                <w:szCs w:val="24"/>
              </w:rPr>
              <w:t>COVID-19</w:t>
            </w:r>
            <w:r w:rsidRPr="00784F19">
              <w:rPr>
                <w:rFonts w:ascii="Verdana" w:eastAsia="Calibri" w:hAnsi="Verdana" w:cs="Times New Roman"/>
                <w:sz w:val="24"/>
                <w:szCs w:val="24"/>
              </w:rPr>
              <w:t>-related workload and subsequent impact across the organisation.</w:t>
            </w:r>
          </w:p>
          <w:p w14:paraId="15ACC9A5" w14:textId="77777777" w:rsidR="00784F19" w:rsidRPr="00784F19" w:rsidRDefault="00784F19" w:rsidP="00784F19">
            <w:pPr>
              <w:jc w:val="both"/>
              <w:rPr>
                <w:rFonts w:ascii="Verdana" w:eastAsia="Calibri" w:hAnsi="Verdana" w:cs="Times New Roman"/>
                <w:sz w:val="24"/>
                <w:szCs w:val="24"/>
              </w:rPr>
            </w:pPr>
          </w:p>
          <w:p w14:paraId="20C07963"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HB explained the rationale underpinning the proposals, based on the concept of Right Touch Governance, </w:t>
            </w:r>
            <w:r w:rsidR="00EB23FA">
              <w:rPr>
                <w:rFonts w:ascii="Verdana" w:eastAsia="Calibri" w:hAnsi="Verdana" w:cs="Times New Roman"/>
                <w:sz w:val="24"/>
                <w:szCs w:val="24"/>
              </w:rPr>
              <w:t>d</w:t>
            </w:r>
            <w:r w:rsidRPr="00784F19">
              <w:rPr>
                <w:rFonts w:ascii="Verdana" w:eastAsia="Calibri" w:hAnsi="Verdana" w:cs="Times New Roman"/>
                <w:sz w:val="24"/>
                <w:szCs w:val="24"/>
              </w:rPr>
              <w:t>esigned to support ongoing good governance whilst not being overly bureaucratic.</w:t>
            </w:r>
          </w:p>
          <w:p w14:paraId="12FD9885" w14:textId="77777777" w:rsidR="00784F19" w:rsidRPr="00784F19" w:rsidRDefault="00784F19" w:rsidP="00784F19">
            <w:pPr>
              <w:jc w:val="both"/>
              <w:rPr>
                <w:rFonts w:ascii="Verdana" w:eastAsia="Calibri" w:hAnsi="Verdana" w:cs="Times New Roman"/>
                <w:sz w:val="24"/>
                <w:szCs w:val="24"/>
              </w:rPr>
            </w:pPr>
          </w:p>
          <w:p w14:paraId="25D0D9B8" w14:textId="77777777" w:rsidR="00EB23FA"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JW welcomed VW to the meeting and invited her views on the proposals, in the context of Audit Wales’ Structured Assessment process. VW outlined that process and noted the positive Public Health Wales report in 2019; this had made no recommendations and that remained the case for the 2020 report, a</w:t>
            </w:r>
            <w:r w:rsidR="00EB23FA">
              <w:rPr>
                <w:rFonts w:ascii="Verdana" w:eastAsia="Calibri" w:hAnsi="Verdana" w:cs="Times New Roman"/>
                <w:sz w:val="24"/>
                <w:szCs w:val="24"/>
              </w:rPr>
              <w:t xml:space="preserve"> </w:t>
            </w:r>
            <w:r w:rsidRPr="00784F19">
              <w:rPr>
                <w:rFonts w:ascii="Verdana" w:eastAsia="Calibri" w:hAnsi="Verdana" w:cs="Times New Roman"/>
                <w:sz w:val="24"/>
                <w:szCs w:val="24"/>
              </w:rPr>
              <w:t xml:space="preserve">remarkable achievement, give the operating environment. </w:t>
            </w:r>
          </w:p>
          <w:p w14:paraId="583D328C" w14:textId="77777777" w:rsidR="00EB23FA" w:rsidRDefault="00EB23FA" w:rsidP="00784F19">
            <w:pPr>
              <w:jc w:val="both"/>
              <w:rPr>
                <w:rFonts w:ascii="Verdana" w:eastAsia="Calibri" w:hAnsi="Verdana" w:cs="Times New Roman"/>
                <w:sz w:val="24"/>
                <w:szCs w:val="24"/>
              </w:rPr>
            </w:pPr>
          </w:p>
          <w:p w14:paraId="3EC9025F"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VW congratulated the Board on its strong governance focus and commented favourably on the proposed changes; these were in line with Public Health Wales’ commitment to continuous improvement and she commended the Board on its approach. </w:t>
            </w:r>
          </w:p>
          <w:p w14:paraId="406CC45D" w14:textId="77777777" w:rsidR="00784F19" w:rsidRPr="00784F19" w:rsidRDefault="00784F19" w:rsidP="00784F19">
            <w:pPr>
              <w:jc w:val="both"/>
              <w:rPr>
                <w:rFonts w:ascii="Verdana" w:eastAsia="Calibri" w:hAnsi="Verdana" w:cs="Times New Roman"/>
                <w:sz w:val="24"/>
                <w:szCs w:val="24"/>
              </w:rPr>
            </w:pPr>
          </w:p>
          <w:p w14:paraId="27B5F310"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DE commented on the discussions at the Audit and Corporate Governance Committee meeting on 13</w:t>
            </w:r>
            <w:r w:rsidRPr="00784F19">
              <w:rPr>
                <w:rFonts w:ascii="Verdana" w:eastAsia="Calibri" w:hAnsi="Verdana" w:cs="Times New Roman"/>
                <w:sz w:val="24"/>
                <w:szCs w:val="24"/>
                <w:vertAlign w:val="superscript"/>
              </w:rPr>
              <w:t>th</w:t>
            </w:r>
            <w:r w:rsidRPr="00784F19">
              <w:rPr>
                <w:rFonts w:ascii="Verdana" w:eastAsia="Calibri" w:hAnsi="Verdana" w:cs="Times New Roman"/>
                <w:sz w:val="24"/>
                <w:szCs w:val="24"/>
              </w:rPr>
              <w:t xml:space="preserve"> August 2020. He noted particularly the constructive working relationships with both Audit Wales and Internal Audit, the learning culture that came through strongly and the work of the chair, vice-chair, chief executive and deputy chief executive to embed good governance across the organisation, with support from the Board Secretary. The 2020 Structured Assessment Report reflected the high priority given to good governance. </w:t>
            </w:r>
          </w:p>
          <w:p w14:paraId="0A3A6709" w14:textId="77777777" w:rsidR="00784F19" w:rsidRPr="00784F19" w:rsidRDefault="00784F19" w:rsidP="00784F19">
            <w:pPr>
              <w:jc w:val="both"/>
              <w:rPr>
                <w:rFonts w:ascii="Verdana" w:eastAsia="Calibri" w:hAnsi="Verdana" w:cs="Times New Roman"/>
                <w:sz w:val="24"/>
                <w:szCs w:val="24"/>
              </w:rPr>
            </w:pPr>
          </w:p>
          <w:p w14:paraId="7D8F7CE9"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The Board </w:t>
            </w:r>
            <w:r w:rsidRPr="00784F19">
              <w:rPr>
                <w:rFonts w:ascii="Verdana" w:eastAsia="Calibri" w:hAnsi="Verdana" w:cs="Times New Roman"/>
                <w:b/>
                <w:sz w:val="24"/>
                <w:szCs w:val="24"/>
              </w:rPr>
              <w:t xml:space="preserve">resolved </w:t>
            </w:r>
            <w:r w:rsidRPr="00784F19">
              <w:rPr>
                <w:rFonts w:ascii="Verdana" w:eastAsia="Calibri" w:hAnsi="Verdana" w:cs="Times New Roman"/>
                <w:sz w:val="24"/>
                <w:szCs w:val="24"/>
              </w:rPr>
              <w:t>to:</w:t>
            </w:r>
          </w:p>
          <w:p w14:paraId="04B80324" w14:textId="77777777" w:rsidR="00784F19" w:rsidRPr="00784F19" w:rsidRDefault="00784F19" w:rsidP="00784F19">
            <w:pPr>
              <w:jc w:val="both"/>
              <w:rPr>
                <w:rFonts w:ascii="Verdana" w:eastAsia="Calibri" w:hAnsi="Verdana" w:cs="Times New Roman"/>
                <w:sz w:val="24"/>
                <w:szCs w:val="24"/>
              </w:rPr>
            </w:pPr>
          </w:p>
          <w:p w14:paraId="225D1F5F" w14:textId="72F04A83" w:rsidR="00784F19" w:rsidRPr="00784F19" w:rsidRDefault="00784F19" w:rsidP="00784F19">
            <w:pPr>
              <w:numPr>
                <w:ilvl w:val="0"/>
                <w:numId w:val="2"/>
              </w:numPr>
              <w:contextualSpacing/>
              <w:jc w:val="both"/>
              <w:rPr>
                <w:rFonts w:ascii="Verdana" w:eastAsia="Calibri" w:hAnsi="Verdana" w:cs="Times New Roman"/>
                <w:sz w:val="24"/>
                <w:szCs w:val="24"/>
              </w:rPr>
            </w:pPr>
            <w:r w:rsidRPr="00784F19">
              <w:rPr>
                <w:rFonts w:ascii="Verdana" w:eastAsia="Calibri" w:hAnsi="Verdana" w:cs="Times New Roman"/>
                <w:b/>
                <w:sz w:val="24"/>
                <w:szCs w:val="24"/>
              </w:rPr>
              <w:t>Receive</w:t>
            </w:r>
            <w:r w:rsidRPr="00784F19">
              <w:rPr>
                <w:rFonts w:ascii="Verdana" w:eastAsia="Calibri" w:hAnsi="Verdana" w:cs="Times New Roman"/>
                <w:sz w:val="24"/>
                <w:szCs w:val="24"/>
              </w:rPr>
              <w:t xml:space="preserve"> the 2020 Structured Assessment and Internal Audit Advisory Review of Governance Arrangements During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and take  assurance from the findings on  the quality of PHW governance arrangements;</w:t>
            </w:r>
          </w:p>
          <w:p w14:paraId="69894831" w14:textId="77777777" w:rsidR="00784F19" w:rsidRPr="00784F19" w:rsidRDefault="00784F19" w:rsidP="00784F19">
            <w:pPr>
              <w:numPr>
                <w:ilvl w:val="0"/>
                <w:numId w:val="2"/>
              </w:numPr>
              <w:contextualSpacing/>
              <w:jc w:val="both"/>
              <w:rPr>
                <w:rFonts w:ascii="Verdana" w:eastAsia="Calibri" w:hAnsi="Verdana" w:cs="Times New Roman"/>
                <w:sz w:val="24"/>
                <w:szCs w:val="24"/>
              </w:rPr>
            </w:pPr>
            <w:r w:rsidRPr="00784F19">
              <w:rPr>
                <w:rFonts w:ascii="Verdana" w:eastAsia="Calibri" w:hAnsi="Verdana" w:cs="Times New Roman"/>
                <w:b/>
                <w:sz w:val="24"/>
                <w:szCs w:val="24"/>
              </w:rPr>
              <w:t>Adopt</w:t>
            </w:r>
            <w:r w:rsidRPr="00784F19">
              <w:rPr>
                <w:rFonts w:ascii="Verdana" w:eastAsia="Calibri" w:hAnsi="Verdana" w:cs="Times New Roman"/>
                <w:sz w:val="24"/>
                <w:szCs w:val="24"/>
              </w:rPr>
              <w:t xml:space="preserve"> the  ‘Right Touch Governance’ approach as set out in the report;</w:t>
            </w:r>
          </w:p>
          <w:p w14:paraId="52A360FB" w14:textId="77777777" w:rsidR="00784F19" w:rsidRPr="00784F19" w:rsidRDefault="00784F19" w:rsidP="00784F19">
            <w:pPr>
              <w:numPr>
                <w:ilvl w:val="0"/>
                <w:numId w:val="2"/>
              </w:numPr>
              <w:contextualSpacing/>
              <w:jc w:val="both"/>
              <w:rPr>
                <w:rFonts w:ascii="Verdana" w:eastAsia="Calibri" w:hAnsi="Verdana" w:cs="Times New Roman"/>
                <w:sz w:val="24"/>
                <w:szCs w:val="24"/>
              </w:rPr>
            </w:pPr>
            <w:r w:rsidRPr="00784F19">
              <w:rPr>
                <w:rFonts w:ascii="Verdana" w:eastAsia="Calibri" w:hAnsi="Verdana" w:cs="Times New Roman"/>
                <w:b/>
                <w:sz w:val="24"/>
                <w:szCs w:val="24"/>
              </w:rPr>
              <w:t>Approve</w:t>
            </w:r>
            <w:r w:rsidRPr="00784F19">
              <w:rPr>
                <w:rFonts w:ascii="Verdana" w:eastAsia="Calibri" w:hAnsi="Verdana" w:cs="Times New Roman"/>
                <w:sz w:val="24"/>
                <w:szCs w:val="24"/>
              </w:rPr>
              <w:t xml:space="preserve"> the variations to the Board and Committee schedule as outlined;</w:t>
            </w:r>
          </w:p>
          <w:p w14:paraId="60CC6D93" w14:textId="77777777" w:rsidR="00784F19" w:rsidRPr="00784F19" w:rsidRDefault="00784F19" w:rsidP="00784F19">
            <w:pPr>
              <w:numPr>
                <w:ilvl w:val="0"/>
                <w:numId w:val="2"/>
              </w:numPr>
              <w:contextualSpacing/>
              <w:jc w:val="both"/>
              <w:rPr>
                <w:rFonts w:ascii="Verdana" w:eastAsia="Calibri" w:hAnsi="Verdana" w:cs="Times New Roman"/>
                <w:sz w:val="24"/>
                <w:szCs w:val="24"/>
              </w:rPr>
            </w:pPr>
            <w:r w:rsidRPr="00784F19">
              <w:rPr>
                <w:rFonts w:ascii="Verdana" w:eastAsia="Calibri" w:hAnsi="Verdana" w:cs="Times New Roman"/>
                <w:b/>
                <w:sz w:val="24"/>
                <w:szCs w:val="24"/>
              </w:rPr>
              <w:t>Approve</w:t>
            </w:r>
            <w:r w:rsidRPr="00784F19">
              <w:rPr>
                <w:rFonts w:ascii="Verdana" w:eastAsia="Calibri" w:hAnsi="Verdana" w:cs="Times New Roman"/>
                <w:sz w:val="24"/>
                <w:szCs w:val="24"/>
              </w:rPr>
              <w:t xml:space="preserve"> the Terms of Reference for the People Advisory Group.</w:t>
            </w:r>
          </w:p>
          <w:p w14:paraId="1D948BED" w14:textId="77777777" w:rsidR="00784F19" w:rsidRPr="00784F19" w:rsidRDefault="00784F19" w:rsidP="00784F19">
            <w:pPr>
              <w:jc w:val="both"/>
              <w:rPr>
                <w:rFonts w:ascii="Verdana" w:eastAsia="Calibri" w:hAnsi="Verdana" w:cs="Times New Roman"/>
                <w:sz w:val="24"/>
                <w:szCs w:val="24"/>
              </w:rPr>
            </w:pPr>
          </w:p>
        </w:tc>
      </w:tr>
      <w:tr w:rsidR="00784F19" w:rsidRPr="00784F19" w14:paraId="56C19866" w14:textId="77777777" w:rsidTr="00D22476">
        <w:tc>
          <w:tcPr>
            <w:tcW w:w="2411" w:type="dxa"/>
            <w:tcBorders>
              <w:right w:val="nil"/>
            </w:tcBorders>
          </w:tcPr>
          <w:p w14:paraId="40D3EBC0"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168/2020</w:t>
            </w:r>
          </w:p>
        </w:tc>
        <w:tc>
          <w:tcPr>
            <w:tcW w:w="7036" w:type="dxa"/>
            <w:tcBorders>
              <w:left w:val="nil"/>
            </w:tcBorders>
          </w:tcPr>
          <w:p w14:paraId="1D07FEAB"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Chief Executive’s Report</w:t>
            </w:r>
          </w:p>
        </w:tc>
      </w:tr>
      <w:tr w:rsidR="00784F19" w:rsidRPr="00784F19" w14:paraId="090015A3" w14:textId="77777777" w:rsidTr="00D22476">
        <w:tc>
          <w:tcPr>
            <w:tcW w:w="9447" w:type="dxa"/>
            <w:gridSpan w:val="2"/>
            <w:tcBorders>
              <w:bottom w:val="single" w:sz="4" w:space="0" w:color="auto"/>
            </w:tcBorders>
          </w:tcPr>
          <w:p w14:paraId="5C005652" w14:textId="77777777" w:rsidR="00784F19" w:rsidRPr="00784F19" w:rsidRDefault="00784F19" w:rsidP="00784F19">
            <w:pPr>
              <w:jc w:val="both"/>
              <w:rPr>
                <w:rFonts w:ascii="Verdana" w:eastAsia="Calibri" w:hAnsi="Verdana" w:cs="Times New Roman"/>
                <w:sz w:val="24"/>
                <w:szCs w:val="24"/>
              </w:rPr>
            </w:pPr>
          </w:p>
          <w:p w14:paraId="13FC7CC1"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In taking the Board through her report, TC drew attention to the following points</w:t>
            </w:r>
          </w:p>
          <w:p w14:paraId="584AC058" w14:textId="77777777" w:rsidR="00784F19" w:rsidRPr="00784F19" w:rsidRDefault="00784F19" w:rsidP="00784F19">
            <w:pPr>
              <w:numPr>
                <w:ilvl w:val="0"/>
                <w:numId w:val="1"/>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mobilisation of staff across the organisation in support of the Test, Trace and Protect response; she extended her grateful thanks to them all, commenting on the importance of supporting staff as the pandemic intensified once again. She noted the arrangements in place to do this</w:t>
            </w:r>
            <w:r w:rsidR="00EB23FA">
              <w:rPr>
                <w:rFonts w:ascii="Verdana" w:eastAsia="Calibri" w:hAnsi="Verdana" w:cs="Times New Roman"/>
                <w:sz w:val="24"/>
                <w:szCs w:val="24"/>
              </w:rPr>
              <w:t>;</w:t>
            </w:r>
          </w:p>
          <w:p w14:paraId="46C1CDB4" w14:textId="1B4FDF1B" w:rsidR="00784F19" w:rsidRPr="00784F19" w:rsidRDefault="00784F19" w:rsidP="00784F19">
            <w:pPr>
              <w:numPr>
                <w:ilvl w:val="0"/>
                <w:numId w:val="1"/>
              </w:numPr>
              <w:contextualSpacing/>
              <w:jc w:val="both"/>
              <w:rPr>
                <w:rFonts w:ascii="Verdana" w:eastAsia="Calibri" w:hAnsi="Verdana" w:cs="Times New Roman"/>
                <w:sz w:val="24"/>
                <w:szCs w:val="24"/>
              </w:rPr>
            </w:pPr>
            <w:r w:rsidRPr="00784F19">
              <w:rPr>
                <w:rFonts w:ascii="Verdana" w:eastAsia="Calibri" w:hAnsi="Verdana" w:cs="Times New Roman"/>
                <w:sz w:val="24"/>
                <w:szCs w:val="24"/>
              </w:rPr>
              <w:t xml:space="preserve">Her attendance, together with QS and </w:t>
            </w:r>
            <w:proofErr w:type="spellStart"/>
            <w:r w:rsidRPr="00784F19">
              <w:rPr>
                <w:rFonts w:ascii="Verdana" w:eastAsia="Calibri" w:hAnsi="Verdana" w:cs="Times New Roman"/>
                <w:sz w:val="24"/>
                <w:szCs w:val="24"/>
              </w:rPr>
              <w:t>Giri</w:t>
            </w:r>
            <w:proofErr w:type="spellEnd"/>
            <w:r w:rsidRPr="00784F19">
              <w:rPr>
                <w:rFonts w:ascii="Verdana" w:eastAsia="Calibri" w:hAnsi="Verdana" w:cs="Times New Roman"/>
                <w:sz w:val="24"/>
                <w:szCs w:val="24"/>
              </w:rPr>
              <w:t xml:space="preserve"> </w:t>
            </w:r>
            <w:r w:rsidR="00890182" w:rsidRPr="00784F19">
              <w:rPr>
                <w:rFonts w:ascii="Verdana" w:eastAsia="Calibri" w:hAnsi="Verdana" w:cs="Times New Roman"/>
                <w:sz w:val="24"/>
                <w:szCs w:val="24"/>
              </w:rPr>
              <w:t>Shankar</w:t>
            </w:r>
            <w:r w:rsidRPr="00784F19">
              <w:rPr>
                <w:rFonts w:ascii="Verdana" w:eastAsia="Calibri" w:hAnsi="Verdana" w:cs="Times New Roman"/>
                <w:sz w:val="24"/>
                <w:szCs w:val="24"/>
              </w:rPr>
              <w:t>, before a September session of the Health Social Care and Sport Committee Inquiry. This followed from a Committee report issued in July 2020; recommendations 19 and 22 in that report related to Public Health Wales. TC also noted the Welsh Government response to the Recommendations of the Inquiry, available on the Welsh Parliament website</w:t>
            </w:r>
            <w:r w:rsidR="00EB23FA">
              <w:rPr>
                <w:rFonts w:ascii="Verdana" w:eastAsia="Calibri" w:hAnsi="Verdana" w:cs="Times New Roman"/>
                <w:sz w:val="24"/>
                <w:szCs w:val="24"/>
              </w:rPr>
              <w:t>;</w:t>
            </w:r>
          </w:p>
          <w:p w14:paraId="13FD5526" w14:textId="77777777" w:rsidR="00784F19" w:rsidRPr="00784F19" w:rsidRDefault="00784F19" w:rsidP="00784F19">
            <w:pPr>
              <w:numPr>
                <w:ilvl w:val="0"/>
                <w:numId w:val="1"/>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significant progress made to introduce 24/7 working in regional labs and the development of local hot labs. The regional labs in Swansea, Rhyl and Cardiff would begin 24/7 working by the end of October, with the smaller labs on target for the end of November</w:t>
            </w:r>
            <w:r w:rsidR="00EB23FA">
              <w:rPr>
                <w:rFonts w:ascii="Verdana" w:eastAsia="Calibri" w:hAnsi="Verdana" w:cs="Times New Roman"/>
                <w:sz w:val="24"/>
                <w:szCs w:val="24"/>
              </w:rPr>
              <w:t>;</w:t>
            </w:r>
          </w:p>
          <w:p w14:paraId="78B855B6" w14:textId="77777777" w:rsidR="00784F19" w:rsidRPr="00784F19" w:rsidRDefault="00784F19" w:rsidP="00784F19">
            <w:pPr>
              <w:numPr>
                <w:ilvl w:val="0"/>
                <w:numId w:val="1"/>
              </w:numPr>
              <w:contextualSpacing/>
              <w:jc w:val="both"/>
              <w:rPr>
                <w:rFonts w:ascii="Verdana" w:eastAsia="Calibri" w:hAnsi="Verdana" w:cs="Times New Roman"/>
                <w:sz w:val="24"/>
                <w:szCs w:val="24"/>
              </w:rPr>
            </w:pPr>
            <w:r w:rsidRPr="00784F19">
              <w:rPr>
                <w:rFonts w:ascii="Verdana" w:eastAsia="Calibri" w:hAnsi="Verdana" w:cs="Times New Roman"/>
                <w:sz w:val="24"/>
                <w:szCs w:val="24"/>
              </w:rPr>
              <w:t>A meeting with the Minister for Health and Social Services on 21</w:t>
            </w:r>
            <w:r w:rsidRPr="00784F19">
              <w:rPr>
                <w:rFonts w:ascii="Verdana" w:eastAsia="Calibri" w:hAnsi="Verdana" w:cs="Times New Roman"/>
                <w:sz w:val="24"/>
                <w:szCs w:val="24"/>
                <w:vertAlign w:val="superscript"/>
              </w:rPr>
              <w:t>st</w:t>
            </w:r>
            <w:r w:rsidRPr="00784F19">
              <w:rPr>
                <w:rFonts w:ascii="Verdana" w:eastAsia="Calibri" w:hAnsi="Verdana" w:cs="Times New Roman"/>
                <w:sz w:val="24"/>
                <w:szCs w:val="24"/>
              </w:rPr>
              <w:t xml:space="preserve"> October 2020.</w:t>
            </w:r>
          </w:p>
          <w:p w14:paraId="52BD2F30" w14:textId="77777777" w:rsidR="00784F19" w:rsidRPr="00784F19" w:rsidRDefault="00784F19" w:rsidP="00784F19">
            <w:pPr>
              <w:jc w:val="both"/>
              <w:rPr>
                <w:rFonts w:ascii="Verdana" w:eastAsia="Calibri" w:hAnsi="Verdana" w:cs="Times New Roman"/>
                <w:sz w:val="24"/>
                <w:szCs w:val="24"/>
              </w:rPr>
            </w:pPr>
          </w:p>
          <w:p w14:paraId="3EC818E2"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TC</w:t>
            </w:r>
            <w:r w:rsidR="00974814">
              <w:rPr>
                <w:rFonts w:ascii="Verdana" w:eastAsia="Calibri" w:hAnsi="Verdana" w:cs="Times New Roman"/>
                <w:sz w:val="24"/>
                <w:szCs w:val="24"/>
              </w:rPr>
              <w:t xml:space="preserve"> </w:t>
            </w:r>
            <w:r w:rsidRPr="00784F19">
              <w:rPr>
                <w:rFonts w:ascii="Verdana" w:eastAsia="Calibri" w:hAnsi="Verdana" w:cs="Times New Roman"/>
                <w:sz w:val="24"/>
                <w:szCs w:val="24"/>
              </w:rPr>
              <w:t>concluded by extending her congratulations to those colleagues recognised in the Queen’s Birthday Honours. Their awards were well deserved and TC noted that they had all acknowledged their colleagues’ role in delivering their services. JW joined TC in extending the Board’s congratulations.</w:t>
            </w:r>
          </w:p>
          <w:p w14:paraId="1D6F64C7" w14:textId="77777777" w:rsidR="00784F19" w:rsidRPr="00784F19" w:rsidRDefault="00784F19" w:rsidP="00784F19">
            <w:pPr>
              <w:jc w:val="both"/>
              <w:rPr>
                <w:rFonts w:ascii="Verdana" w:eastAsia="Calibri" w:hAnsi="Verdana" w:cs="Times New Roman"/>
                <w:sz w:val="24"/>
                <w:szCs w:val="24"/>
              </w:rPr>
            </w:pPr>
          </w:p>
          <w:p w14:paraId="5579F57E"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JR added her congratulations, also highlighting the recent BMJ Award to the blood-borne virus team for its role in eliminating Hepatitis C in HMP Swansea. This was a significant achievement.</w:t>
            </w:r>
          </w:p>
          <w:p w14:paraId="42CBBC63" w14:textId="77777777" w:rsidR="00784F19" w:rsidRPr="00784F19" w:rsidRDefault="00784F19" w:rsidP="00784F19">
            <w:pPr>
              <w:jc w:val="both"/>
              <w:rPr>
                <w:rFonts w:ascii="Verdana" w:eastAsia="Calibri" w:hAnsi="Verdana" w:cs="Times New Roman"/>
                <w:sz w:val="24"/>
                <w:szCs w:val="24"/>
              </w:rPr>
            </w:pPr>
          </w:p>
          <w:p w14:paraId="1D070519"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DE reflected on Public Health Wales’ engagement with the Health, Social Care and Sport Committee.  </w:t>
            </w:r>
          </w:p>
          <w:p w14:paraId="315B4F79" w14:textId="77777777" w:rsidR="00784F19" w:rsidRPr="00784F19" w:rsidRDefault="00784F19" w:rsidP="00784F19">
            <w:pPr>
              <w:jc w:val="both"/>
              <w:rPr>
                <w:rFonts w:ascii="Verdana" w:eastAsia="Calibri" w:hAnsi="Verdana" w:cs="Times New Roman"/>
                <w:sz w:val="24"/>
                <w:szCs w:val="24"/>
              </w:rPr>
            </w:pPr>
          </w:p>
          <w:p w14:paraId="1704A210"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The Board </w:t>
            </w:r>
            <w:r w:rsidRPr="00784F19">
              <w:rPr>
                <w:rFonts w:ascii="Verdana" w:eastAsia="Calibri" w:hAnsi="Verdana" w:cs="Times New Roman"/>
                <w:b/>
                <w:sz w:val="24"/>
                <w:szCs w:val="24"/>
              </w:rPr>
              <w:t>resolved</w:t>
            </w:r>
            <w:r w:rsidRPr="00784F19">
              <w:rPr>
                <w:rFonts w:ascii="Verdana" w:eastAsia="Calibri" w:hAnsi="Verdana" w:cs="Times New Roman"/>
                <w:sz w:val="24"/>
                <w:szCs w:val="24"/>
              </w:rPr>
              <w:t xml:space="preserve"> to </w:t>
            </w:r>
            <w:r w:rsidRPr="00784F19">
              <w:rPr>
                <w:rFonts w:ascii="Verdana" w:eastAsia="Calibri" w:hAnsi="Verdana" w:cs="Times New Roman"/>
                <w:b/>
                <w:sz w:val="24"/>
                <w:szCs w:val="24"/>
              </w:rPr>
              <w:t>receive</w:t>
            </w:r>
            <w:r w:rsidRPr="00784F19">
              <w:rPr>
                <w:rFonts w:ascii="Verdana" w:eastAsia="Calibri" w:hAnsi="Verdana" w:cs="Times New Roman"/>
                <w:sz w:val="24"/>
                <w:szCs w:val="24"/>
              </w:rPr>
              <w:t xml:space="preserve"> the information contained in with the report.</w:t>
            </w:r>
          </w:p>
          <w:p w14:paraId="27C9EFC5"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 </w:t>
            </w:r>
          </w:p>
        </w:tc>
      </w:tr>
      <w:tr w:rsidR="00784F19" w:rsidRPr="00784F19" w14:paraId="23CF29C5" w14:textId="77777777" w:rsidTr="00D22476">
        <w:trPr>
          <w:trHeight w:val="424"/>
        </w:trPr>
        <w:tc>
          <w:tcPr>
            <w:tcW w:w="2411" w:type="dxa"/>
            <w:tcBorders>
              <w:right w:val="nil"/>
            </w:tcBorders>
          </w:tcPr>
          <w:p w14:paraId="634AC31D"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169/2020</w:t>
            </w:r>
          </w:p>
        </w:tc>
        <w:tc>
          <w:tcPr>
            <w:tcW w:w="7036" w:type="dxa"/>
            <w:tcBorders>
              <w:left w:val="nil"/>
            </w:tcBorders>
          </w:tcPr>
          <w:p w14:paraId="462C1284" w14:textId="7DC02703" w:rsidR="00784F19" w:rsidRPr="00784F19" w:rsidRDefault="00482784" w:rsidP="00784F19">
            <w:pPr>
              <w:jc w:val="both"/>
              <w:rPr>
                <w:rFonts w:ascii="Verdana" w:eastAsia="Calibri" w:hAnsi="Verdana" w:cs="Times New Roman"/>
                <w:b/>
                <w:sz w:val="24"/>
                <w:szCs w:val="24"/>
              </w:rPr>
            </w:pPr>
            <w:r>
              <w:rPr>
                <w:rFonts w:ascii="Verdana" w:eastAsia="Calibri" w:hAnsi="Verdana" w:cs="Times New Roman"/>
                <w:b/>
                <w:sz w:val="24"/>
                <w:szCs w:val="24"/>
              </w:rPr>
              <w:t>COVID-19</w:t>
            </w:r>
            <w:r w:rsidR="009B200F">
              <w:rPr>
                <w:rFonts w:ascii="Verdana" w:eastAsia="Calibri" w:hAnsi="Verdana" w:cs="Times New Roman"/>
                <w:b/>
                <w:sz w:val="24"/>
                <w:szCs w:val="24"/>
              </w:rPr>
              <w:t xml:space="preserve"> </w:t>
            </w:r>
            <w:r w:rsidR="00784F19" w:rsidRPr="00784F19">
              <w:rPr>
                <w:rFonts w:ascii="Verdana" w:eastAsia="Calibri" w:hAnsi="Verdana" w:cs="Times New Roman"/>
                <w:b/>
                <w:sz w:val="24"/>
                <w:szCs w:val="24"/>
              </w:rPr>
              <w:t>Update</w:t>
            </w:r>
          </w:p>
        </w:tc>
      </w:tr>
      <w:tr w:rsidR="00784F19" w:rsidRPr="00784F19" w14:paraId="30FDCE30" w14:textId="77777777" w:rsidTr="00D22476">
        <w:tc>
          <w:tcPr>
            <w:tcW w:w="9447" w:type="dxa"/>
            <w:gridSpan w:val="2"/>
            <w:tcBorders>
              <w:bottom w:val="single" w:sz="4" w:space="0" w:color="auto"/>
            </w:tcBorders>
          </w:tcPr>
          <w:p w14:paraId="5D823FE9"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QS </w:t>
            </w:r>
            <w:proofErr w:type="gramStart"/>
            <w:r w:rsidRPr="00784F19">
              <w:rPr>
                <w:rFonts w:ascii="Verdana" w:eastAsia="Calibri" w:hAnsi="Verdana" w:cs="Times New Roman"/>
                <w:sz w:val="24"/>
                <w:szCs w:val="24"/>
              </w:rPr>
              <w:t>updated</w:t>
            </w:r>
            <w:proofErr w:type="gramEnd"/>
            <w:r w:rsidRPr="00784F19">
              <w:rPr>
                <w:rFonts w:ascii="Verdana" w:eastAsia="Calibri" w:hAnsi="Verdana" w:cs="Times New Roman"/>
                <w:sz w:val="24"/>
                <w:szCs w:val="24"/>
              </w:rPr>
              <w:t xml:space="preserve"> the Board on the Global, UK and Wales’ positions, noting the significant increase in case numbers and, sadly, deaths, as the second wave intensified. He noted the current position in Wales on the test positivity rate, at 15%, the overall Wales case incidence rate of 223:100,000 population and the slight increase in the doubling time to 19 days.</w:t>
            </w:r>
          </w:p>
          <w:p w14:paraId="68DAA336" w14:textId="77777777" w:rsidR="00784F19" w:rsidRPr="00784F19" w:rsidRDefault="00784F19" w:rsidP="00784F19">
            <w:pPr>
              <w:jc w:val="both"/>
              <w:rPr>
                <w:rFonts w:ascii="Verdana" w:eastAsia="Calibri" w:hAnsi="Verdana" w:cs="Times New Roman"/>
                <w:sz w:val="24"/>
                <w:szCs w:val="24"/>
              </w:rPr>
            </w:pPr>
          </w:p>
          <w:p w14:paraId="26B43918"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QS </w:t>
            </w:r>
            <w:proofErr w:type="gramStart"/>
            <w:r w:rsidRPr="00784F19">
              <w:rPr>
                <w:rFonts w:ascii="Verdana" w:eastAsia="Calibri" w:hAnsi="Verdana" w:cs="Times New Roman"/>
                <w:sz w:val="24"/>
                <w:szCs w:val="24"/>
              </w:rPr>
              <w:t>then</w:t>
            </w:r>
            <w:proofErr w:type="gramEnd"/>
            <w:r w:rsidRPr="00784F19">
              <w:rPr>
                <w:rFonts w:ascii="Verdana" w:eastAsia="Calibri" w:hAnsi="Verdana" w:cs="Times New Roman"/>
                <w:sz w:val="24"/>
                <w:szCs w:val="24"/>
              </w:rPr>
              <w:t xml:space="preserve"> commented on the role that the Public Health Wales’ team played in providing policy advice to Welsh ministers and officials, in conjunction with others.</w:t>
            </w:r>
          </w:p>
          <w:p w14:paraId="6AFF0577" w14:textId="77777777" w:rsidR="00784F19" w:rsidRPr="00784F19" w:rsidRDefault="00784F19" w:rsidP="00784F19">
            <w:pPr>
              <w:jc w:val="both"/>
              <w:rPr>
                <w:rFonts w:ascii="Verdana" w:eastAsia="Calibri" w:hAnsi="Verdana" w:cs="Times New Roman"/>
                <w:sz w:val="24"/>
                <w:szCs w:val="24"/>
              </w:rPr>
            </w:pPr>
          </w:p>
          <w:p w14:paraId="54818577" w14:textId="1805BB6C"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QS </w:t>
            </w:r>
            <w:proofErr w:type="gramStart"/>
            <w:r w:rsidRPr="00784F19">
              <w:rPr>
                <w:rFonts w:ascii="Verdana" w:eastAsia="Calibri" w:hAnsi="Verdana" w:cs="Times New Roman"/>
                <w:sz w:val="24"/>
                <w:szCs w:val="24"/>
              </w:rPr>
              <w:t>concluded</w:t>
            </w:r>
            <w:proofErr w:type="gramEnd"/>
            <w:r w:rsidRPr="00784F19">
              <w:rPr>
                <w:rFonts w:ascii="Verdana" w:eastAsia="Calibri" w:hAnsi="Verdana" w:cs="Times New Roman"/>
                <w:sz w:val="24"/>
                <w:szCs w:val="24"/>
              </w:rPr>
              <w:t xml:space="preserve"> by drawing the Board’s attention to the impact of </w:t>
            </w:r>
            <w:r w:rsidR="00482784">
              <w:rPr>
                <w:rFonts w:ascii="Verdana" w:eastAsia="Calibri" w:hAnsi="Verdana" w:cs="Times New Roman"/>
                <w:sz w:val="24"/>
                <w:szCs w:val="24"/>
              </w:rPr>
              <w:t>COVID-19-</w:t>
            </w:r>
            <w:r w:rsidRPr="00784F19">
              <w:rPr>
                <w:rFonts w:ascii="Verdana" w:eastAsia="Calibri" w:hAnsi="Verdana" w:cs="Times New Roman"/>
                <w:sz w:val="24"/>
                <w:szCs w:val="24"/>
              </w:rPr>
              <w:t>related pressures on staff and the focus on strengthening resilience.</w:t>
            </w:r>
          </w:p>
          <w:p w14:paraId="07E9FAFA" w14:textId="77777777" w:rsidR="00784F19" w:rsidRPr="00784F19" w:rsidRDefault="00784F19" w:rsidP="00784F19">
            <w:pPr>
              <w:jc w:val="both"/>
              <w:rPr>
                <w:rFonts w:ascii="Verdana" w:eastAsia="Calibri" w:hAnsi="Verdana" w:cs="Times New Roman"/>
                <w:sz w:val="24"/>
                <w:szCs w:val="24"/>
              </w:rPr>
            </w:pPr>
          </w:p>
          <w:p w14:paraId="364E0D02"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JW thanked QS for his update, noting that it set the context for the next agenda item. The People Advisory Group, approved earlier in the meeting, had resilience as one of its areas of focus, given the need to support staff and build resilience in these grave times. </w:t>
            </w:r>
          </w:p>
          <w:p w14:paraId="6B55C470" w14:textId="77777777" w:rsidR="00784F19" w:rsidRPr="00784F19" w:rsidRDefault="00784F19" w:rsidP="00784F19">
            <w:pPr>
              <w:jc w:val="both"/>
              <w:rPr>
                <w:rFonts w:ascii="Verdana" w:eastAsia="Calibri" w:hAnsi="Verdana" w:cs="Times New Roman"/>
                <w:sz w:val="24"/>
                <w:szCs w:val="24"/>
              </w:rPr>
            </w:pPr>
          </w:p>
          <w:p w14:paraId="545DFE2A"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 xml:space="preserve">The Board </w:t>
            </w:r>
            <w:r w:rsidRPr="00784F19">
              <w:rPr>
                <w:rFonts w:ascii="Verdana" w:eastAsia="Calibri" w:hAnsi="Verdana" w:cs="Times New Roman"/>
                <w:b/>
                <w:sz w:val="24"/>
                <w:szCs w:val="24"/>
              </w:rPr>
              <w:t>noted</w:t>
            </w:r>
            <w:r w:rsidRPr="00784F19">
              <w:rPr>
                <w:rFonts w:ascii="Verdana" w:eastAsia="Calibri" w:hAnsi="Verdana" w:cs="Times New Roman"/>
                <w:sz w:val="24"/>
                <w:szCs w:val="24"/>
              </w:rPr>
              <w:t xml:space="preserve"> the update and the intention to provide a further update at the November 2020 Board meeting; the Board also took </w:t>
            </w:r>
            <w:r w:rsidRPr="00784F19">
              <w:rPr>
                <w:rFonts w:ascii="Verdana" w:eastAsia="Calibri" w:hAnsi="Verdana" w:cs="Times New Roman"/>
                <w:b/>
                <w:sz w:val="24"/>
                <w:szCs w:val="24"/>
              </w:rPr>
              <w:t>assurance</w:t>
            </w:r>
            <w:r w:rsidRPr="00784F19">
              <w:rPr>
                <w:rFonts w:ascii="Verdana" w:eastAsia="Calibri" w:hAnsi="Verdana" w:cs="Times New Roman"/>
                <w:sz w:val="24"/>
                <w:szCs w:val="24"/>
              </w:rPr>
              <w:t xml:space="preserve"> from  the information provided </w:t>
            </w:r>
          </w:p>
          <w:p w14:paraId="34EC664D" w14:textId="77777777" w:rsidR="00784F19" w:rsidRPr="00784F19" w:rsidRDefault="00784F19" w:rsidP="00784F19">
            <w:pPr>
              <w:jc w:val="both"/>
              <w:rPr>
                <w:rFonts w:ascii="Verdana" w:eastAsia="Calibri" w:hAnsi="Verdana" w:cs="Times New Roman"/>
                <w:sz w:val="24"/>
                <w:szCs w:val="24"/>
              </w:rPr>
            </w:pPr>
          </w:p>
          <w:p w14:paraId="6C1D7807"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b/>
                <w:sz w:val="24"/>
                <w:szCs w:val="24"/>
              </w:rPr>
              <w:t>Action</w:t>
            </w:r>
            <w:r w:rsidRPr="00072063">
              <w:rPr>
                <w:rFonts w:ascii="Verdana" w:eastAsia="Calibri" w:hAnsi="Verdana" w:cs="Times New Roman"/>
                <w:b/>
                <w:sz w:val="24"/>
                <w:szCs w:val="24"/>
              </w:rPr>
              <w:t>: QS</w:t>
            </w:r>
          </w:p>
          <w:p w14:paraId="41929F80" w14:textId="77777777" w:rsidR="00784F19" w:rsidRPr="00784F19" w:rsidRDefault="00784F19" w:rsidP="00784F19">
            <w:pPr>
              <w:jc w:val="both"/>
              <w:rPr>
                <w:rFonts w:ascii="Verdana" w:eastAsia="Calibri" w:hAnsi="Verdana" w:cs="Times New Roman"/>
                <w:sz w:val="24"/>
                <w:szCs w:val="24"/>
              </w:rPr>
            </w:pPr>
          </w:p>
        </w:tc>
      </w:tr>
      <w:tr w:rsidR="00784F19" w:rsidRPr="00784F19" w14:paraId="3C071401" w14:textId="77777777" w:rsidTr="00D22476">
        <w:tc>
          <w:tcPr>
            <w:tcW w:w="2411" w:type="dxa"/>
            <w:tcBorders>
              <w:right w:val="nil"/>
            </w:tcBorders>
          </w:tcPr>
          <w:p w14:paraId="13DBD55E"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PHW 170/2020</w:t>
            </w:r>
          </w:p>
        </w:tc>
        <w:tc>
          <w:tcPr>
            <w:tcW w:w="7036" w:type="dxa"/>
            <w:tcBorders>
              <w:left w:val="nil"/>
            </w:tcBorders>
          </w:tcPr>
          <w:p w14:paraId="73952706"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Operational Plan 2020-2022</w:t>
            </w:r>
          </w:p>
        </w:tc>
      </w:tr>
      <w:tr w:rsidR="00784F19" w:rsidRPr="00784F19" w14:paraId="13A4D743" w14:textId="77777777" w:rsidTr="00D22476">
        <w:tc>
          <w:tcPr>
            <w:tcW w:w="9447" w:type="dxa"/>
            <w:gridSpan w:val="2"/>
            <w:tcBorders>
              <w:bottom w:val="single" w:sz="4" w:space="0" w:color="auto"/>
            </w:tcBorders>
          </w:tcPr>
          <w:p w14:paraId="769749E5"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JW emphasised the importance of this agenda item, reflecting as it did the impact of the second wave of the pandemic on the organisation, in common with other public bodies across the whole system. The time was right to review the current plans, and she and TC had drawn the proposed review to the Minister’s attention during their recent meeting. </w:t>
            </w:r>
          </w:p>
          <w:p w14:paraId="24FAC6BC" w14:textId="77777777" w:rsidR="00072063" w:rsidRPr="00784F19" w:rsidRDefault="00072063" w:rsidP="00072063">
            <w:pPr>
              <w:jc w:val="both"/>
              <w:rPr>
                <w:rFonts w:ascii="Verdana" w:eastAsia="Calibri" w:hAnsi="Verdana" w:cs="Times New Roman"/>
                <w:sz w:val="24"/>
                <w:szCs w:val="24"/>
              </w:rPr>
            </w:pPr>
          </w:p>
          <w:p w14:paraId="43A6ED8B"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JW also expressed the Board’s appreciation of the significant work involved in assessing the in-year revision and for the quality of the documentation presented to the meeting.</w:t>
            </w:r>
          </w:p>
          <w:p w14:paraId="75F3BFC4" w14:textId="77777777" w:rsidR="00072063" w:rsidRPr="00784F19" w:rsidRDefault="00072063" w:rsidP="00072063">
            <w:pPr>
              <w:jc w:val="both"/>
              <w:rPr>
                <w:rFonts w:ascii="Verdana" w:eastAsia="Calibri" w:hAnsi="Verdana" w:cs="Times New Roman"/>
                <w:sz w:val="24"/>
                <w:szCs w:val="24"/>
              </w:rPr>
            </w:pPr>
          </w:p>
          <w:p w14:paraId="2310ACFA"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TC emphasised the need for flexibility in these uncertain times, to sustain the public protection response whilst still meeting broader public health responsibilities. The Executive Team had to move resources across the organisation at pace, to meet ever-changing needs. </w:t>
            </w:r>
          </w:p>
          <w:p w14:paraId="51C8C684" w14:textId="77777777" w:rsidR="00072063" w:rsidRPr="00784F19" w:rsidRDefault="00072063" w:rsidP="00072063">
            <w:pPr>
              <w:jc w:val="both"/>
              <w:rPr>
                <w:rFonts w:ascii="Verdana" w:eastAsia="Calibri" w:hAnsi="Verdana" w:cs="Times New Roman"/>
                <w:sz w:val="24"/>
                <w:szCs w:val="24"/>
              </w:rPr>
            </w:pPr>
          </w:p>
          <w:p w14:paraId="1E748BAC" w14:textId="77777777"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HG introduced the Operational Plan (the Plan), setting out the proposed structure for discussion, with the key focus on:</w:t>
            </w:r>
          </w:p>
          <w:p w14:paraId="781F1787" w14:textId="77777777" w:rsidR="00072063" w:rsidRPr="00784F19" w:rsidRDefault="00072063" w:rsidP="00072063">
            <w:pPr>
              <w:numPr>
                <w:ilvl w:val="0"/>
                <w:numId w:val="3"/>
              </w:numPr>
              <w:contextualSpacing/>
              <w:jc w:val="both"/>
              <w:rPr>
                <w:rFonts w:ascii="Verdana" w:eastAsia="Calibri" w:hAnsi="Verdana" w:cs="Times New Roman"/>
                <w:sz w:val="24"/>
                <w:szCs w:val="24"/>
              </w:rPr>
            </w:pPr>
            <w:r w:rsidRPr="00784F19">
              <w:rPr>
                <w:rFonts w:ascii="Verdana" w:eastAsia="Calibri" w:hAnsi="Verdana" w:cs="Times New Roman"/>
                <w:sz w:val="24"/>
                <w:szCs w:val="24"/>
              </w:rPr>
              <w:t>Health protection response</w:t>
            </w:r>
          </w:p>
          <w:p w14:paraId="5BD69246" w14:textId="77777777" w:rsidR="00072063" w:rsidRPr="00784F19" w:rsidRDefault="00072063" w:rsidP="00072063">
            <w:pPr>
              <w:numPr>
                <w:ilvl w:val="0"/>
                <w:numId w:val="3"/>
              </w:numPr>
              <w:contextualSpacing/>
              <w:jc w:val="both"/>
              <w:rPr>
                <w:rFonts w:ascii="Verdana" w:eastAsia="Calibri" w:hAnsi="Verdana" w:cs="Times New Roman"/>
                <w:sz w:val="24"/>
                <w:szCs w:val="24"/>
              </w:rPr>
            </w:pPr>
            <w:r w:rsidRPr="00784F19">
              <w:rPr>
                <w:rFonts w:ascii="Verdana" w:eastAsia="Calibri" w:hAnsi="Verdana" w:cs="Times New Roman"/>
                <w:sz w:val="24"/>
                <w:szCs w:val="24"/>
              </w:rPr>
              <w:t>Population health</w:t>
            </w:r>
          </w:p>
          <w:p w14:paraId="51B66790" w14:textId="77777777" w:rsidR="00072063" w:rsidRPr="00784F19" w:rsidRDefault="00072063" w:rsidP="00072063">
            <w:pPr>
              <w:numPr>
                <w:ilvl w:val="0"/>
                <w:numId w:val="3"/>
              </w:numPr>
              <w:contextualSpacing/>
              <w:jc w:val="both"/>
              <w:rPr>
                <w:rFonts w:ascii="Verdana" w:eastAsia="Calibri" w:hAnsi="Verdana" w:cs="Times New Roman"/>
                <w:sz w:val="24"/>
                <w:szCs w:val="24"/>
              </w:rPr>
            </w:pPr>
            <w:r w:rsidRPr="00784F19">
              <w:rPr>
                <w:rFonts w:ascii="Verdana" w:eastAsia="Calibri" w:hAnsi="Verdana" w:cs="Times New Roman"/>
                <w:sz w:val="24"/>
                <w:szCs w:val="24"/>
              </w:rPr>
              <w:t>Reactivating our essential public health services and functions.</w:t>
            </w:r>
          </w:p>
          <w:p w14:paraId="5DAFDAE0" w14:textId="77777777" w:rsidR="00072063" w:rsidRPr="00784F19" w:rsidRDefault="00072063" w:rsidP="00072063">
            <w:pPr>
              <w:jc w:val="both"/>
              <w:rPr>
                <w:rFonts w:ascii="Verdana" w:eastAsia="Calibri" w:hAnsi="Verdana" w:cs="Times New Roman"/>
                <w:sz w:val="24"/>
                <w:szCs w:val="24"/>
              </w:rPr>
            </w:pPr>
          </w:p>
          <w:p w14:paraId="3E6C9BDE"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Before turning to these three specific areas, HG invited any overarching comments or questions. </w:t>
            </w:r>
          </w:p>
          <w:p w14:paraId="67A45AFA" w14:textId="77777777" w:rsidR="00072063" w:rsidRPr="00784F19" w:rsidRDefault="00072063" w:rsidP="00072063">
            <w:pPr>
              <w:jc w:val="both"/>
              <w:rPr>
                <w:rFonts w:ascii="Verdana" w:eastAsia="Calibri" w:hAnsi="Verdana" w:cs="Times New Roman"/>
                <w:sz w:val="24"/>
                <w:szCs w:val="24"/>
              </w:rPr>
            </w:pPr>
          </w:p>
          <w:p w14:paraId="27432607"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MM commended the Plan as an easy to read document that allowed for the necessary flexibility. He asked about the extent to which delivery against aspects of the Plan depended on the successful outcome of the health protection business case. </w:t>
            </w:r>
          </w:p>
          <w:p w14:paraId="5616A206" w14:textId="77777777" w:rsidR="00072063" w:rsidRPr="00784F19" w:rsidRDefault="00072063" w:rsidP="00072063">
            <w:pPr>
              <w:jc w:val="both"/>
              <w:rPr>
                <w:rFonts w:ascii="Verdana" w:eastAsia="Calibri" w:hAnsi="Verdana" w:cs="Times New Roman"/>
                <w:sz w:val="24"/>
                <w:szCs w:val="24"/>
              </w:rPr>
            </w:pPr>
          </w:p>
          <w:p w14:paraId="3D52A4F5"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SG also commended the clarity of the Plan and emphasised the importance of focussing on outcomes as well as processes. She also referenced the need to track the impact of policy decisions on those communities most adversely affected.</w:t>
            </w:r>
          </w:p>
          <w:p w14:paraId="268F309C" w14:textId="77777777" w:rsidR="00072063" w:rsidRPr="00784F19" w:rsidRDefault="00072063" w:rsidP="00072063">
            <w:pPr>
              <w:jc w:val="both"/>
              <w:rPr>
                <w:rFonts w:ascii="Verdana" w:eastAsia="Calibri" w:hAnsi="Verdana" w:cs="Times New Roman"/>
                <w:sz w:val="24"/>
                <w:szCs w:val="24"/>
              </w:rPr>
            </w:pPr>
          </w:p>
          <w:p w14:paraId="5E488FD6"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JW confirmed with HG that the Board would return to these issues at the end of the discussion, should they remain outstanding.  </w:t>
            </w:r>
          </w:p>
          <w:p w14:paraId="20C2E34E" w14:textId="77777777" w:rsidR="00072063" w:rsidRPr="00784F19" w:rsidRDefault="00072063" w:rsidP="00072063">
            <w:pPr>
              <w:jc w:val="both"/>
              <w:rPr>
                <w:rFonts w:ascii="Verdana" w:eastAsia="Calibri" w:hAnsi="Verdana" w:cs="Times New Roman"/>
                <w:sz w:val="24"/>
                <w:szCs w:val="24"/>
              </w:rPr>
            </w:pPr>
          </w:p>
          <w:p w14:paraId="6F96E3A7" w14:textId="77777777"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HG then asked each lead Executive Director to summarise the issues set out in the three sections highlighted above.</w:t>
            </w:r>
          </w:p>
          <w:p w14:paraId="0AA85FFA" w14:textId="77777777" w:rsidR="00072063" w:rsidRPr="00784F19" w:rsidRDefault="00072063" w:rsidP="00072063">
            <w:pPr>
              <w:jc w:val="both"/>
              <w:rPr>
                <w:rFonts w:ascii="Verdana" w:eastAsia="Calibri" w:hAnsi="Verdana" w:cs="Times New Roman"/>
                <w:sz w:val="24"/>
                <w:szCs w:val="24"/>
              </w:rPr>
            </w:pPr>
          </w:p>
          <w:p w14:paraId="7876B948" w14:textId="77777777" w:rsidR="00072063" w:rsidRPr="00784F19" w:rsidRDefault="00072063" w:rsidP="00072063">
            <w:pPr>
              <w:numPr>
                <w:ilvl w:val="0"/>
                <w:numId w:val="5"/>
              </w:numPr>
              <w:contextualSpacing/>
              <w:jc w:val="both"/>
              <w:rPr>
                <w:rFonts w:ascii="Verdana" w:eastAsia="Calibri" w:hAnsi="Verdana" w:cs="Times New Roman"/>
                <w:sz w:val="24"/>
                <w:szCs w:val="24"/>
                <w:u w:val="single"/>
              </w:rPr>
            </w:pPr>
            <w:r w:rsidRPr="00784F19">
              <w:rPr>
                <w:rFonts w:ascii="Verdana" w:eastAsia="Calibri" w:hAnsi="Verdana" w:cs="Times New Roman"/>
                <w:sz w:val="24"/>
                <w:szCs w:val="24"/>
                <w:u w:val="single"/>
              </w:rPr>
              <w:t xml:space="preserve">Health Protection Response </w:t>
            </w:r>
          </w:p>
          <w:p w14:paraId="7DAEF996" w14:textId="77777777" w:rsidR="00072063" w:rsidRPr="00784F19" w:rsidRDefault="00072063" w:rsidP="00072063">
            <w:pPr>
              <w:jc w:val="both"/>
              <w:rPr>
                <w:rFonts w:ascii="Verdana" w:eastAsia="Calibri" w:hAnsi="Verdana" w:cs="Times New Roman"/>
                <w:sz w:val="24"/>
                <w:szCs w:val="24"/>
                <w:u w:val="single"/>
              </w:rPr>
            </w:pPr>
          </w:p>
          <w:p w14:paraId="3CA9E834" w14:textId="165C495E"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QS </w:t>
            </w:r>
            <w:proofErr w:type="gramStart"/>
            <w:r w:rsidRPr="00784F19">
              <w:rPr>
                <w:rFonts w:ascii="Verdana" w:eastAsia="Calibri" w:hAnsi="Verdana" w:cs="Times New Roman"/>
                <w:sz w:val="24"/>
                <w:szCs w:val="24"/>
              </w:rPr>
              <w:t>reminded</w:t>
            </w:r>
            <w:proofErr w:type="gramEnd"/>
            <w:r w:rsidRPr="00784F19">
              <w:rPr>
                <w:rFonts w:ascii="Verdana" w:eastAsia="Calibri" w:hAnsi="Verdana" w:cs="Times New Roman"/>
                <w:sz w:val="24"/>
                <w:szCs w:val="24"/>
              </w:rPr>
              <w:t xml:space="preserve"> the Board of the advice submitted to Welsh Government in May, to support the development of Test, Trace </w:t>
            </w:r>
            <w:r>
              <w:rPr>
                <w:rFonts w:ascii="Verdana" w:eastAsia="Calibri" w:hAnsi="Verdana" w:cs="Times New Roman"/>
                <w:sz w:val="24"/>
                <w:szCs w:val="24"/>
              </w:rPr>
              <w:t xml:space="preserve">and </w:t>
            </w:r>
            <w:r w:rsidRPr="00784F19">
              <w:rPr>
                <w:rFonts w:ascii="Verdana" w:eastAsia="Calibri" w:hAnsi="Verdana" w:cs="Times New Roman"/>
                <w:sz w:val="24"/>
                <w:szCs w:val="24"/>
              </w:rPr>
              <w:t>Protect</w:t>
            </w:r>
            <w:r>
              <w:rPr>
                <w:rFonts w:ascii="Verdana" w:eastAsia="Calibri" w:hAnsi="Verdana" w:cs="Times New Roman"/>
                <w:sz w:val="24"/>
                <w:szCs w:val="24"/>
              </w:rPr>
              <w:t>. He also referred to</w:t>
            </w:r>
            <w:r w:rsidRPr="00784F19">
              <w:rPr>
                <w:rFonts w:ascii="Verdana" w:eastAsia="Calibri" w:hAnsi="Verdana" w:cs="Times New Roman"/>
                <w:sz w:val="24"/>
                <w:szCs w:val="24"/>
              </w:rPr>
              <w:t xml:space="preserve"> the </w:t>
            </w:r>
            <w:r>
              <w:rPr>
                <w:rFonts w:ascii="Verdana" w:eastAsia="Calibri" w:hAnsi="Verdana" w:cs="Times New Roman"/>
                <w:sz w:val="24"/>
                <w:szCs w:val="24"/>
              </w:rPr>
              <w:t xml:space="preserve">implications arising from the Local </w:t>
            </w:r>
            <w:r w:rsidR="00482784">
              <w:rPr>
                <w:rFonts w:ascii="Verdana" w:eastAsia="Calibri" w:hAnsi="Verdana" w:cs="Times New Roman"/>
                <w:sz w:val="24"/>
                <w:szCs w:val="24"/>
              </w:rPr>
              <w:t>COVID-19</w:t>
            </w:r>
            <w:r>
              <w:rPr>
                <w:rFonts w:ascii="Verdana" w:eastAsia="Calibri" w:hAnsi="Verdana" w:cs="Times New Roman"/>
                <w:sz w:val="24"/>
                <w:szCs w:val="24"/>
              </w:rPr>
              <w:t xml:space="preserve"> Response Plans and the Welsh Government’s </w:t>
            </w:r>
            <w:r w:rsidRPr="00784F19">
              <w:rPr>
                <w:rFonts w:ascii="Verdana" w:eastAsia="Calibri" w:hAnsi="Verdana" w:cs="Times New Roman"/>
                <w:sz w:val="24"/>
                <w:szCs w:val="24"/>
              </w:rPr>
              <w:t xml:space="preserve">Coronavirus Action Plan for Wales. Since </w:t>
            </w:r>
            <w:r>
              <w:rPr>
                <w:rFonts w:ascii="Verdana" w:eastAsia="Calibri" w:hAnsi="Verdana" w:cs="Times New Roman"/>
                <w:sz w:val="24"/>
                <w:szCs w:val="24"/>
              </w:rPr>
              <w:t>May</w:t>
            </w:r>
            <w:r w:rsidRPr="00784F19">
              <w:rPr>
                <w:rFonts w:ascii="Verdana" w:eastAsia="Calibri" w:hAnsi="Verdana" w:cs="Times New Roman"/>
                <w:sz w:val="24"/>
                <w:szCs w:val="24"/>
              </w:rPr>
              <w:t xml:space="preserve">, Public Health Wales had delivered a range of services, products and advice, as set out in the Stage 1 and 2 </w:t>
            </w:r>
            <w:r>
              <w:rPr>
                <w:rFonts w:ascii="Verdana" w:eastAsia="Calibri" w:hAnsi="Verdana" w:cs="Times New Roman"/>
                <w:sz w:val="24"/>
                <w:szCs w:val="24"/>
              </w:rPr>
              <w:t xml:space="preserve">of the </w:t>
            </w:r>
            <w:r w:rsidRPr="00784F19">
              <w:rPr>
                <w:rFonts w:ascii="Verdana" w:eastAsia="Calibri" w:hAnsi="Verdana" w:cs="Times New Roman"/>
                <w:sz w:val="24"/>
                <w:szCs w:val="24"/>
              </w:rPr>
              <w:t xml:space="preserve">Public Health Protection and Response </w:t>
            </w:r>
            <w:r>
              <w:rPr>
                <w:rFonts w:ascii="Verdana" w:eastAsia="Calibri" w:hAnsi="Verdana" w:cs="Times New Roman"/>
                <w:sz w:val="24"/>
                <w:szCs w:val="24"/>
              </w:rPr>
              <w:t xml:space="preserve">Implementation </w:t>
            </w:r>
            <w:r w:rsidRPr="00784F19">
              <w:rPr>
                <w:rFonts w:ascii="Verdana" w:eastAsia="Calibri" w:hAnsi="Verdana" w:cs="Times New Roman"/>
                <w:sz w:val="24"/>
                <w:szCs w:val="24"/>
              </w:rPr>
              <w:t>Plan. The learning to date had informed the proposed health protection response and QS then summarised the key components:</w:t>
            </w:r>
          </w:p>
          <w:p w14:paraId="5D3DDE58" w14:textId="77777777" w:rsidR="00072063" w:rsidRPr="00784F19" w:rsidRDefault="00072063" w:rsidP="00072063">
            <w:pPr>
              <w:jc w:val="both"/>
              <w:rPr>
                <w:rFonts w:ascii="Verdana" w:eastAsia="Calibri" w:hAnsi="Verdana" w:cs="Times New Roman"/>
                <w:sz w:val="24"/>
                <w:szCs w:val="24"/>
              </w:rPr>
            </w:pPr>
          </w:p>
          <w:p w14:paraId="2987AC70" w14:textId="258B2058" w:rsidR="00072063" w:rsidRPr="00784F19" w:rsidRDefault="00072063" w:rsidP="00072063">
            <w:pPr>
              <w:numPr>
                <w:ilvl w:val="0"/>
                <w:numId w:val="9"/>
              </w:numPr>
              <w:contextualSpacing/>
              <w:jc w:val="both"/>
              <w:rPr>
                <w:rFonts w:ascii="Verdana" w:eastAsia="Calibri" w:hAnsi="Verdana" w:cs="Times New Roman"/>
                <w:sz w:val="24"/>
                <w:szCs w:val="24"/>
              </w:rPr>
            </w:pPr>
            <w:r w:rsidRPr="00784F19">
              <w:rPr>
                <w:rFonts w:ascii="Verdana" w:eastAsia="Calibri" w:hAnsi="Verdana" w:cs="Times New Roman"/>
                <w:sz w:val="24"/>
                <w:szCs w:val="24"/>
              </w:rPr>
              <w:t xml:space="preserve">Repurposing and </w:t>
            </w:r>
            <w:r>
              <w:rPr>
                <w:rFonts w:ascii="Verdana" w:eastAsia="Calibri" w:hAnsi="Verdana" w:cs="Times New Roman"/>
                <w:sz w:val="24"/>
                <w:szCs w:val="24"/>
              </w:rPr>
              <w:t>ref</w:t>
            </w:r>
            <w:r w:rsidRPr="00784F19">
              <w:rPr>
                <w:rFonts w:ascii="Verdana" w:eastAsia="Calibri" w:hAnsi="Verdana" w:cs="Times New Roman"/>
                <w:sz w:val="24"/>
                <w:szCs w:val="24"/>
              </w:rPr>
              <w:t xml:space="preserve">ocusing the generic public health workforce to become a focused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response workforce. Seven consultants had stepped out of their usual roles to become health protection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response single disease specialists, working alongside the usual staff establishment. Health Boards had welcomed this move</w:t>
            </w:r>
            <w:r>
              <w:rPr>
                <w:rFonts w:ascii="Verdana" w:eastAsia="Calibri" w:hAnsi="Verdana" w:cs="Times New Roman"/>
                <w:sz w:val="24"/>
                <w:szCs w:val="24"/>
              </w:rPr>
              <w:t>;</w:t>
            </w:r>
          </w:p>
          <w:p w14:paraId="54EF0FB1" w14:textId="77777777" w:rsidR="00072063" w:rsidRPr="00784F19" w:rsidRDefault="00072063" w:rsidP="00072063">
            <w:pPr>
              <w:numPr>
                <w:ilvl w:val="0"/>
                <w:numId w:val="9"/>
              </w:numPr>
              <w:contextualSpacing/>
              <w:jc w:val="both"/>
              <w:rPr>
                <w:rFonts w:ascii="Verdana" w:eastAsia="Calibri" w:hAnsi="Verdana" w:cs="Times New Roman"/>
                <w:sz w:val="24"/>
                <w:szCs w:val="24"/>
              </w:rPr>
            </w:pPr>
            <w:r w:rsidRPr="00784F19">
              <w:rPr>
                <w:rFonts w:ascii="Verdana" w:eastAsia="Calibri" w:hAnsi="Verdana" w:cs="Times New Roman"/>
                <w:sz w:val="24"/>
                <w:szCs w:val="24"/>
              </w:rPr>
              <w:t xml:space="preserve">Restructuring the health protection response team work patterns, to ensure a </w:t>
            </w:r>
            <w:r>
              <w:rPr>
                <w:rFonts w:ascii="Verdana" w:eastAsia="Calibri" w:hAnsi="Verdana" w:cs="Times New Roman"/>
                <w:sz w:val="24"/>
                <w:szCs w:val="24"/>
              </w:rPr>
              <w:t xml:space="preserve">more </w:t>
            </w:r>
            <w:r w:rsidRPr="00784F19">
              <w:rPr>
                <w:rFonts w:ascii="Verdana" w:eastAsia="Calibri" w:hAnsi="Verdana" w:cs="Times New Roman"/>
                <w:sz w:val="24"/>
                <w:szCs w:val="24"/>
              </w:rPr>
              <w:t xml:space="preserve">robust and sustainable response. This included adjustments to the </w:t>
            </w:r>
            <w:r>
              <w:rPr>
                <w:rFonts w:ascii="Verdana" w:eastAsia="Calibri" w:hAnsi="Verdana" w:cs="Times New Roman"/>
                <w:sz w:val="24"/>
                <w:szCs w:val="24"/>
              </w:rPr>
              <w:t xml:space="preserve">national contact </w:t>
            </w:r>
            <w:r w:rsidRPr="00784F19">
              <w:rPr>
                <w:rFonts w:ascii="Verdana" w:eastAsia="Calibri" w:hAnsi="Verdana" w:cs="Times New Roman"/>
                <w:sz w:val="24"/>
                <w:szCs w:val="24"/>
              </w:rPr>
              <w:t>centre model</w:t>
            </w:r>
            <w:r>
              <w:rPr>
                <w:rFonts w:ascii="Verdana" w:eastAsia="Calibri" w:hAnsi="Verdana" w:cs="Times New Roman"/>
                <w:sz w:val="24"/>
                <w:szCs w:val="24"/>
              </w:rPr>
              <w:t>;</w:t>
            </w:r>
          </w:p>
          <w:p w14:paraId="7239CC52" w14:textId="77777777" w:rsidR="00072063" w:rsidRPr="00784F19" w:rsidRDefault="00072063" w:rsidP="00072063">
            <w:pPr>
              <w:numPr>
                <w:ilvl w:val="0"/>
                <w:numId w:val="9"/>
              </w:numPr>
              <w:contextualSpacing/>
              <w:jc w:val="both"/>
              <w:rPr>
                <w:rFonts w:ascii="Verdana" w:eastAsia="Calibri" w:hAnsi="Verdana" w:cs="Times New Roman"/>
                <w:sz w:val="24"/>
                <w:szCs w:val="24"/>
              </w:rPr>
            </w:pPr>
            <w:r w:rsidRPr="00784F19">
              <w:rPr>
                <w:rFonts w:ascii="Verdana" w:eastAsia="Calibri" w:hAnsi="Verdana" w:cs="Times New Roman"/>
                <w:sz w:val="24"/>
                <w:szCs w:val="24"/>
              </w:rPr>
              <w:t>Proposed structural changes to set up functional cells to manage specific and immediate response requirements</w:t>
            </w:r>
            <w:r>
              <w:rPr>
                <w:rFonts w:ascii="Verdana" w:eastAsia="Calibri" w:hAnsi="Verdana" w:cs="Times New Roman"/>
                <w:sz w:val="24"/>
                <w:szCs w:val="24"/>
              </w:rPr>
              <w:t xml:space="preserve">, for example, in response to the fact that </w:t>
            </w:r>
            <w:r w:rsidRPr="00784F19">
              <w:rPr>
                <w:rFonts w:ascii="Verdana" w:eastAsia="Calibri" w:hAnsi="Verdana" w:cs="Times New Roman"/>
                <w:sz w:val="24"/>
                <w:szCs w:val="24"/>
              </w:rPr>
              <w:t>Wales was now predominantly reliant on its own guidance, rather than that from England</w:t>
            </w:r>
          </w:p>
          <w:p w14:paraId="2E604985" w14:textId="77777777" w:rsidR="00072063" w:rsidRPr="00784F19" w:rsidRDefault="00072063" w:rsidP="00072063">
            <w:pPr>
              <w:jc w:val="both"/>
              <w:rPr>
                <w:rFonts w:ascii="Verdana" w:eastAsia="Calibri" w:hAnsi="Verdana" w:cs="Times New Roman"/>
                <w:sz w:val="24"/>
                <w:szCs w:val="24"/>
              </w:rPr>
            </w:pPr>
          </w:p>
          <w:p w14:paraId="3EF1442A"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The proposed response had two stages: embedding the changes </w:t>
            </w:r>
            <w:r w:rsidRPr="00784F19">
              <w:rPr>
                <w:rFonts w:ascii="Verdana" w:eastAsia="Calibri" w:hAnsi="Verdana" w:cs="Times New Roman"/>
                <w:sz w:val="24"/>
                <w:szCs w:val="24"/>
              </w:rPr>
              <w:tab/>
              <w:t xml:space="preserve">during the current calendar year, followed by, and subject to Welsh Government approval of </w:t>
            </w:r>
            <w:r>
              <w:rPr>
                <w:rFonts w:ascii="Verdana" w:eastAsia="Calibri" w:hAnsi="Verdana" w:cs="Times New Roman"/>
                <w:sz w:val="24"/>
                <w:szCs w:val="24"/>
              </w:rPr>
              <w:t>a</w:t>
            </w:r>
            <w:r w:rsidRPr="00784F19">
              <w:rPr>
                <w:rFonts w:ascii="Verdana" w:eastAsia="Calibri" w:hAnsi="Verdana" w:cs="Times New Roman"/>
                <w:sz w:val="24"/>
                <w:szCs w:val="24"/>
              </w:rPr>
              <w:t xml:space="preserve"> Business Case, the implementation of </w:t>
            </w:r>
            <w:r>
              <w:rPr>
                <w:rFonts w:ascii="Verdana" w:eastAsia="Calibri" w:hAnsi="Verdana" w:cs="Times New Roman"/>
                <w:sz w:val="24"/>
                <w:szCs w:val="24"/>
              </w:rPr>
              <w:t>a new</w:t>
            </w:r>
            <w:r w:rsidRPr="00784F19">
              <w:rPr>
                <w:rFonts w:ascii="Verdana" w:eastAsia="Calibri" w:hAnsi="Verdana" w:cs="Times New Roman"/>
                <w:sz w:val="24"/>
                <w:szCs w:val="24"/>
              </w:rPr>
              <w:t xml:space="preserve"> model</w:t>
            </w:r>
            <w:r>
              <w:rPr>
                <w:rFonts w:ascii="Verdana" w:eastAsia="Calibri" w:hAnsi="Verdana" w:cs="Times New Roman"/>
                <w:sz w:val="24"/>
                <w:szCs w:val="24"/>
              </w:rPr>
              <w:t xml:space="preserve"> starting</w:t>
            </w:r>
            <w:r w:rsidRPr="00784F19">
              <w:rPr>
                <w:rFonts w:ascii="Verdana" w:eastAsia="Calibri" w:hAnsi="Verdana" w:cs="Times New Roman"/>
                <w:sz w:val="24"/>
                <w:szCs w:val="24"/>
              </w:rPr>
              <w:t xml:space="preserve"> in early 2021.</w:t>
            </w:r>
          </w:p>
          <w:p w14:paraId="48D0D8B9" w14:textId="77777777" w:rsidR="00072063" w:rsidRPr="00784F19" w:rsidRDefault="00072063" w:rsidP="00072063">
            <w:pPr>
              <w:jc w:val="both"/>
              <w:rPr>
                <w:rFonts w:ascii="Verdana" w:eastAsia="Calibri" w:hAnsi="Verdana" w:cs="Times New Roman"/>
                <w:sz w:val="24"/>
                <w:szCs w:val="24"/>
              </w:rPr>
            </w:pPr>
          </w:p>
          <w:p w14:paraId="0F170667" w14:textId="7777777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In response to MMs question, QS confirmed the availability of internal non recurrent funding for 2020. Plans into 2021 and beyond did depend in part on the outcome of the Business Case submission.</w:t>
            </w:r>
          </w:p>
          <w:p w14:paraId="015D650E" w14:textId="77777777" w:rsidR="00072063" w:rsidRPr="00784F19" w:rsidRDefault="00072063" w:rsidP="00072063">
            <w:pPr>
              <w:jc w:val="both"/>
              <w:rPr>
                <w:rFonts w:ascii="Verdana" w:eastAsia="Calibri" w:hAnsi="Verdana" w:cs="Times New Roman"/>
                <w:sz w:val="24"/>
                <w:szCs w:val="24"/>
              </w:rPr>
            </w:pPr>
          </w:p>
          <w:p w14:paraId="76FA7012" w14:textId="41A7D667"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SG noted that the Observatory already produced reports on the health status of the population; she sought assurance on the model capturing outcomes relating to the impact of </w:t>
            </w:r>
            <w:r w:rsidR="00482784">
              <w:rPr>
                <w:rFonts w:ascii="Verdana" w:eastAsia="Calibri" w:hAnsi="Verdana" w:cs="Times New Roman"/>
                <w:sz w:val="24"/>
                <w:szCs w:val="24"/>
              </w:rPr>
              <w:t xml:space="preserve">COVID-19 </w:t>
            </w:r>
            <w:r w:rsidRPr="00784F19">
              <w:rPr>
                <w:rFonts w:ascii="Verdana" w:eastAsia="Calibri" w:hAnsi="Verdana" w:cs="Times New Roman"/>
                <w:sz w:val="24"/>
                <w:szCs w:val="24"/>
              </w:rPr>
              <w:t xml:space="preserve">on physical and mental health. JA explained the work underway to identify the impact of </w:t>
            </w:r>
            <w:r w:rsidR="00482784">
              <w:rPr>
                <w:rFonts w:ascii="Verdana" w:eastAsia="Calibri" w:hAnsi="Verdana" w:cs="Times New Roman"/>
                <w:sz w:val="24"/>
                <w:szCs w:val="24"/>
              </w:rPr>
              <w:t xml:space="preserve">COVID-19 </w:t>
            </w:r>
            <w:r w:rsidRPr="00784F19">
              <w:rPr>
                <w:rFonts w:ascii="Verdana" w:eastAsia="Calibri" w:hAnsi="Verdana" w:cs="Times New Roman"/>
                <w:sz w:val="24"/>
                <w:szCs w:val="24"/>
              </w:rPr>
              <w:t xml:space="preserve">on those with pre-existing inequalities. </w:t>
            </w:r>
          </w:p>
          <w:p w14:paraId="00AA6645" w14:textId="77777777" w:rsidR="00072063" w:rsidRPr="00784F19" w:rsidRDefault="00072063" w:rsidP="00072063">
            <w:pPr>
              <w:jc w:val="both"/>
              <w:rPr>
                <w:rFonts w:ascii="Verdana" w:eastAsia="Calibri" w:hAnsi="Verdana" w:cs="Times New Roman"/>
                <w:sz w:val="24"/>
                <w:szCs w:val="24"/>
              </w:rPr>
            </w:pPr>
          </w:p>
          <w:p w14:paraId="24220A28" w14:textId="77777777" w:rsidR="00072063" w:rsidRDefault="00072063" w:rsidP="00072063">
            <w:pPr>
              <w:numPr>
                <w:ilvl w:val="0"/>
                <w:numId w:val="5"/>
              </w:numPr>
              <w:contextualSpacing/>
              <w:jc w:val="both"/>
              <w:rPr>
                <w:rFonts w:ascii="Verdana" w:eastAsia="Calibri" w:hAnsi="Verdana" w:cs="Times New Roman"/>
                <w:sz w:val="24"/>
                <w:szCs w:val="24"/>
              </w:rPr>
            </w:pPr>
            <w:r w:rsidRPr="00784F19">
              <w:rPr>
                <w:rFonts w:ascii="Verdana" w:eastAsia="Calibri" w:hAnsi="Verdana" w:cs="Times New Roman"/>
                <w:sz w:val="24"/>
                <w:szCs w:val="24"/>
                <w:u w:val="single"/>
              </w:rPr>
              <w:t xml:space="preserve">Population Health  </w:t>
            </w:r>
          </w:p>
          <w:p w14:paraId="48EC7700" w14:textId="77777777" w:rsidR="00072063" w:rsidRPr="00A51FE1" w:rsidRDefault="00072063" w:rsidP="00072063">
            <w:pPr>
              <w:ind w:left="720"/>
              <w:contextualSpacing/>
              <w:jc w:val="both"/>
              <w:rPr>
                <w:rFonts w:ascii="Verdana" w:eastAsia="Calibri" w:hAnsi="Verdana" w:cs="Times New Roman"/>
                <w:sz w:val="24"/>
                <w:szCs w:val="24"/>
              </w:rPr>
            </w:pPr>
          </w:p>
          <w:p w14:paraId="329E1182" w14:textId="77777777"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In introducing this section, MB welcomed the £1m made available through refocused budgetary decisions to support the work.  He then took the Board through the key points:</w:t>
            </w:r>
          </w:p>
          <w:p w14:paraId="75126391" w14:textId="77777777" w:rsidR="00072063" w:rsidRDefault="00072063" w:rsidP="00072063">
            <w:pPr>
              <w:pStyle w:val="ListParagraph"/>
              <w:numPr>
                <w:ilvl w:val="0"/>
                <w:numId w:val="10"/>
              </w:numPr>
              <w:jc w:val="both"/>
              <w:rPr>
                <w:rFonts w:ascii="Verdana" w:eastAsia="Calibri" w:hAnsi="Verdana" w:cs="Times New Roman"/>
                <w:sz w:val="24"/>
                <w:szCs w:val="24"/>
              </w:rPr>
            </w:pPr>
            <w:r w:rsidRPr="00974814">
              <w:rPr>
                <w:rFonts w:ascii="Verdana" w:eastAsia="Calibri" w:hAnsi="Verdana" w:cs="Times New Roman"/>
                <w:sz w:val="24"/>
                <w:szCs w:val="24"/>
              </w:rPr>
              <w:t>The utilisation of the funding to develop a commissioning model that covered both internal and external activity</w:t>
            </w:r>
            <w:r>
              <w:rPr>
                <w:rFonts w:ascii="Verdana" w:eastAsia="Calibri" w:hAnsi="Verdana" w:cs="Times New Roman"/>
                <w:sz w:val="24"/>
                <w:szCs w:val="24"/>
              </w:rPr>
              <w:t xml:space="preserve">; </w:t>
            </w:r>
            <w:r w:rsidRPr="00974814">
              <w:rPr>
                <w:rFonts w:ascii="Verdana" w:eastAsia="Calibri" w:hAnsi="Verdana" w:cs="Times New Roman"/>
                <w:sz w:val="24"/>
                <w:szCs w:val="24"/>
              </w:rPr>
              <w:t xml:space="preserve">  </w:t>
            </w:r>
          </w:p>
          <w:p w14:paraId="5D82AC7B" w14:textId="06333B42" w:rsidR="00072063" w:rsidRPr="00974814" w:rsidRDefault="00072063" w:rsidP="00072063">
            <w:pPr>
              <w:pStyle w:val="ListParagraph"/>
              <w:numPr>
                <w:ilvl w:val="0"/>
                <w:numId w:val="10"/>
              </w:numPr>
              <w:jc w:val="both"/>
              <w:rPr>
                <w:rFonts w:ascii="Verdana" w:eastAsia="Calibri" w:hAnsi="Verdana" w:cs="Times New Roman"/>
                <w:sz w:val="24"/>
                <w:szCs w:val="24"/>
              </w:rPr>
            </w:pPr>
            <w:r w:rsidRPr="00974814">
              <w:rPr>
                <w:rFonts w:ascii="Verdana" w:eastAsia="Calibri" w:hAnsi="Verdana" w:cs="Times New Roman"/>
                <w:sz w:val="24"/>
                <w:szCs w:val="24"/>
              </w:rPr>
              <w:t xml:space="preserve">The </w:t>
            </w:r>
            <w:r>
              <w:rPr>
                <w:rFonts w:ascii="Verdana" w:eastAsia="Calibri" w:hAnsi="Verdana" w:cs="Times New Roman"/>
                <w:sz w:val="24"/>
                <w:szCs w:val="24"/>
              </w:rPr>
              <w:t xml:space="preserve">inclusion in the work of: </w:t>
            </w:r>
            <w:r w:rsidRPr="00974814">
              <w:rPr>
                <w:rFonts w:ascii="Verdana" w:eastAsia="Calibri" w:hAnsi="Verdana" w:cs="Times New Roman"/>
                <w:sz w:val="24"/>
                <w:szCs w:val="24"/>
              </w:rPr>
              <w:t xml:space="preserve">a broader dashboard; a range of health impact assessments; a prime focus on the impact of </w:t>
            </w:r>
            <w:r w:rsidR="00482784">
              <w:rPr>
                <w:rFonts w:ascii="Verdana" w:eastAsia="Calibri" w:hAnsi="Verdana" w:cs="Times New Roman"/>
                <w:sz w:val="24"/>
                <w:szCs w:val="24"/>
              </w:rPr>
              <w:t>COVID-19</w:t>
            </w:r>
            <w:r w:rsidRPr="00974814">
              <w:rPr>
                <w:rFonts w:ascii="Verdana" w:eastAsia="Calibri" w:hAnsi="Verdana" w:cs="Times New Roman"/>
                <w:sz w:val="24"/>
                <w:szCs w:val="24"/>
              </w:rPr>
              <w:t xml:space="preserve"> on employment, mental health and well-being and vulnerable groups</w:t>
            </w:r>
            <w:r>
              <w:rPr>
                <w:rFonts w:ascii="Verdana" w:eastAsia="Calibri" w:hAnsi="Verdana" w:cs="Times New Roman"/>
                <w:sz w:val="24"/>
                <w:szCs w:val="24"/>
              </w:rPr>
              <w:t>;</w:t>
            </w:r>
          </w:p>
          <w:p w14:paraId="791FDFCB" w14:textId="23679054" w:rsidR="00072063" w:rsidRPr="00974814" w:rsidRDefault="00072063" w:rsidP="00072063">
            <w:pPr>
              <w:pStyle w:val="ListParagraph"/>
              <w:numPr>
                <w:ilvl w:val="0"/>
                <w:numId w:val="10"/>
              </w:numPr>
              <w:jc w:val="both"/>
              <w:rPr>
                <w:rFonts w:ascii="Verdana" w:eastAsia="Calibri" w:hAnsi="Verdana" w:cs="Times New Roman"/>
                <w:sz w:val="24"/>
                <w:szCs w:val="24"/>
              </w:rPr>
            </w:pPr>
            <w:r w:rsidRPr="00974814">
              <w:rPr>
                <w:rFonts w:ascii="Verdana" w:eastAsia="Calibri" w:hAnsi="Verdana" w:cs="Times New Roman"/>
                <w:sz w:val="24"/>
                <w:szCs w:val="24"/>
              </w:rPr>
              <w:t>Noting SGs earlier comments, MB confirmed the focus on outcomes, seeking to maximise gain and minimise harm. The immediate priority areas included: the consequences of unemployment on health; vulnerabilities in the population related to pre-existing inequalities</w:t>
            </w:r>
            <w:r>
              <w:rPr>
                <w:rFonts w:ascii="Verdana" w:eastAsia="Calibri" w:hAnsi="Verdana" w:cs="Times New Roman"/>
                <w:sz w:val="24"/>
                <w:szCs w:val="24"/>
              </w:rPr>
              <w:t xml:space="preserve"> and those exposed by </w:t>
            </w:r>
            <w:r w:rsidR="00482784">
              <w:rPr>
                <w:rFonts w:ascii="Verdana" w:eastAsia="Calibri" w:hAnsi="Verdana" w:cs="Times New Roman"/>
                <w:sz w:val="24"/>
                <w:szCs w:val="24"/>
              </w:rPr>
              <w:t>COVID-19</w:t>
            </w:r>
            <w:r w:rsidRPr="00974814">
              <w:rPr>
                <w:rFonts w:ascii="Verdana" w:eastAsia="Calibri" w:hAnsi="Verdana" w:cs="Times New Roman"/>
                <w:sz w:val="24"/>
                <w:szCs w:val="24"/>
              </w:rPr>
              <w:t xml:space="preserve">; </w:t>
            </w:r>
            <w:r>
              <w:rPr>
                <w:rFonts w:ascii="Verdana" w:eastAsia="Calibri" w:hAnsi="Verdana" w:cs="Times New Roman"/>
                <w:sz w:val="24"/>
                <w:szCs w:val="24"/>
              </w:rPr>
              <w:t>mental health consequences with a particular initial focus on</w:t>
            </w:r>
            <w:r w:rsidRPr="00974814">
              <w:rPr>
                <w:rFonts w:ascii="Verdana" w:eastAsia="Calibri" w:hAnsi="Verdana" w:cs="Times New Roman"/>
                <w:sz w:val="24"/>
                <w:szCs w:val="24"/>
              </w:rPr>
              <w:t xml:space="preserve"> younger people. The work also fed into the Welsh Government technical advisory cells to form part of the wider evidence and knowledge base</w:t>
            </w:r>
            <w:r>
              <w:rPr>
                <w:rFonts w:ascii="Verdana" w:eastAsia="Calibri" w:hAnsi="Verdana" w:cs="Times New Roman"/>
                <w:sz w:val="24"/>
                <w:szCs w:val="24"/>
              </w:rPr>
              <w:t>.</w:t>
            </w:r>
          </w:p>
          <w:p w14:paraId="56D96B47" w14:textId="36329C0A" w:rsidR="00072063" w:rsidRPr="00974814" w:rsidRDefault="00072063" w:rsidP="00072063">
            <w:pPr>
              <w:pStyle w:val="ListParagraph"/>
              <w:numPr>
                <w:ilvl w:val="0"/>
                <w:numId w:val="10"/>
              </w:numPr>
              <w:jc w:val="both"/>
              <w:rPr>
                <w:rFonts w:ascii="Verdana" w:eastAsia="Calibri" w:hAnsi="Verdana" w:cs="Times New Roman"/>
                <w:sz w:val="24"/>
                <w:szCs w:val="24"/>
              </w:rPr>
            </w:pPr>
            <w:r w:rsidRPr="00974814">
              <w:rPr>
                <w:rFonts w:ascii="Verdana" w:eastAsia="Calibri" w:hAnsi="Verdana" w:cs="Times New Roman"/>
                <w:sz w:val="24"/>
                <w:szCs w:val="24"/>
              </w:rPr>
              <w:t xml:space="preserve">The work underway on the impact of other key issues, including </w:t>
            </w:r>
            <w:proofErr w:type="spellStart"/>
            <w:r w:rsidRPr="00974814">
              <w:rPr>
                <w:rFonts w:ascii="Verdana" w:eastAsia="Calibri" w:hAnsi="Verdana" w:cs="Times New Roman"/>
                <w:sz w:val="24"/>
                <w:szCs w:val="24"/>
              </w:rPr>
              <w:t>Brexit</w:t>
            </w:r>
            <w:proofErr w:type="spellEnd"/>
            <w:r w:rsidRPr="00974814">
              <w:rPr>
                <w:rFonts w:ascii="Verdana" w:eastAsia="Calibri" w:hAnsi="Verdana" w:cs="Times New Roman"/>
                <w:sz w:val="24"/>
                <w:szCs w:val="24"/>
              </w:rPr>
              <w:t xml:space="preserve">; how this overlaid </w:t>
            </w:r>
            <w:r w:rsidR="00482784">
              <w:rPr>
                <w:rFonts w:ascii="Verdana" w:eastAsia="Calibri" w:hAnsi="Verdana" w:cs="Times New Roman"/>
                <w:sz w:val="24"/>
                <w:szCs w:val="24"/>
              </w:rPr>
              <w:t xml:space="preserve">COVID-19 </w:t>
            </w:r>
            <w:r w:rsidRPr="00974814">
              <w:rPr>
                <w:rFonts w:ascii="Verdana" w:eastAsia="Calibri" w:hAnsi="Verdana" w:cs="Times New Roman"/>
                <w:sz w:val="24"/>
                <w:szCs w:val="24"/>
              </w:rPr>
              <w:t>in its impact on geographical areas and their populations.</w:t>
            </w:r>
          </w:p>
          <w:p w14:paraId="6DF5586F" w14:textId="77777777" w:rsidR="00072063" w:rsidRPr="00784F19" w:rsidRDefault="00072063" w:rsidP="00072063">
            <w:pPr>
              <w:ind w:left="720"/>
              <w:contextualSpacing/>
              <w:jc w:val="both"/>
              <w:rPr>
                <w:rFonts w:ascii="Verdana" w:eastAsia="Calibri" w:hAnsi="Verdana" w:cs="Times New Roman"/>
                <w:sz w:val="24"/>
                <w:szCs w:val="24"/>
              </w:rPr>
            </w:pPr>
          </w:p>
          <w:p w14:paraId="784E8BC3" w14:textId="77777777"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MB also made some broader comments:</w:t>
            </w:r>
          </w:p>
          <w:p w14:paraId="7854B857" w14:textId="7862650A" w:rsidR="00072063" w:rsidRPr="00784F19" w:rsidRDefault="00072063" w:rsidP="00072063">
            <w:pPr>
              <w:numPr>
                <w:ilvl w:val="0"/>
                <w:numId w:val="6"/>
              </w:numPr>
              <w:contextualSpacing/>
              <w:jc w:val="both"/>
              <w:rPr>
                <w:rFonts w:ascii="Verdana" w:eastAsia="Calibri" w:hAnsi="Verdana" w:cs="Times New Roman"/>
                <w:sz w:val="24"/>
                <w:szCs w:val="24"/>
              </w:rPr>
            </w:pPr>
            <w:r w:rsidRPr="00784F19">
              <w:rPr>
                <w:rFonts w:ascii="Verdana" w:eastAsia="Calibri" w:hAnsi="Verdana" w:cs="Times New Roman"/>
                <w:sz w:val="24"/>
                <w:szCs w:val="24"/>
              </w:rPr>
              <w:t xml:space="preserve">Information sharing was a key issue to support public understanding of </w:t>
            </w:r>
            <w:r w:rsidR="00482784">
              <w:rPr>
                <w:rFonts w:ascii="Verdana" w:eastAsia="Calibri" w:hAnsi="Verdana" w:cs="Times New Roman"/>
                <w:sz w:val="24"/>
                <w:szCs w:val="24"/>
              </w:rPr>
              <w:t xml:space="preserve">COVID-19 </w:t>
            </w:r>
            <w:r w:rsidRPr="00784F19">
              <w:rPr>
                <w:rFonts w:ascii="Verdana" w:eastAsia="Calibri" w:hAnsi="Verdana" w:cs="Times New Roman"/>
                <w:sz w:val="24"/>
                <w:szCs w:val="24"/>
              </w:rPr>
              <w:t>and the actions being taken in response.  Messages had to be visible and widely accessible</w:t>
            </w:r>
            <w:r>
              <w:rPr>
                <w:rFonts w:ascii="Verdana" w:eastAsia="Calibri" w:hAnsi="Verdana" w:cs="Times New Roman"/>
                <w:sz w:val="24"/>
                <w:szCs w:val="24"/>
              </w:rPr>
              <w:t>;</w:t>
            </w:r>
            <w:r w:rsidRPr="00784F19">
              <w:rPr>
                <w:rFonts w:ascii="Verdana" w:eastAsia="Calibri" w:hAnsi="Verdana" w:cs="Times New Roman"/>
                <w:sz w:val="24"/>
                <w:szCs w:val="24"/>
              </w:rPr>
              <w:t xml:space="preserve"> </w:t>
            </w:r>
          </w:p>
          <w:p w14:paraId="6530CF39" w14:textId="24937B1D" w:rsidR="00072063" w:rsidRPr="00784F19" w:rsidRDefault="00072063" w:rsidP="00072063">
            <w:pPr>
              <w:numPr>
                <w:ilvl w:val="0"/>
                <w:numId w:val="6"/>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population health plan set out to balance the public protection imperative during the pandemic against broader health responsibilities</w:t>
            </w:r>
            <w:r>
              <w:rPr>
                <w:rFonts w:ascii="Verdana" w:eastAsia="Calibri" w:hAnsi="Verdana" w:cs="Times New Roman"/>
                <w:sz w:val="24"/>
                <w:szCs w:val="24"/>
              </w:rPr>
              <w:t xml:space="preserve"> and consequences of the restrictions brought in to control </w:t>
            </w:r>
            <w:r w:rsidR="00482784">
              <w:rPr>
                <w:rFonts w:ascii="Verdana" w:eastAsia="Calibri" w:hAnsi="Verdana" w:cs="Times New Roman"/>
                <w:sz w:val="24"/>
                <w:szCs w:val="24"/>
              </w:rPr>
              <w:t>COVID-19</w:t>
            </w:r>
            <w:r w:rsidRPr="00784F19">
              <w:rPr>
                <w:rFonts w:ascii="Verdana" w:eastAsia="Calibri" w:hAnsi="Verdana" w:cs="Times New Roman"/>
                <w:sz w:val="24"/>
                <w:szCs w:val="24"/>
              </w:rPr>
              <w:t>.</w:t>
            </w:r>
          </w:p>
          <w:p w14:paraId="1C8AB405" w14:textId="77777777" w:rsidR="00072063" w:rsidRPr="00784F19" w:rsidRDefault="00072063" w:rsidP="00072063">
            <w:pPr>
              <w:jc w:val="both"/>
              <w:rPr>
                <w:rFonts w:ascii="Verdana" w:eastAsia="Calibri" w:hAnsi="Verdana" w:cs="Times New Roman"/>
                <w:sz w:val="24"/>
                <w:szCs w:val="24"/>
              </w:rPr>
            </w:pPr>
          </w:p>
          <w:p w14:paraId="1028F664" w14:textId="24A93803"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DE thanked MB and his team for their inspiring work; as the long term effects of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remained unknown, DE reflected on the importance of ongoing partnership working with Welsh Government and others.</w:t>
            </w:r>
          </w:p>
          <w:p w14:paraId="38787597" w14:textId="0A2E78E0" w:rsidR="005A31B8" w:rsidRPr="00890182" w:rsidRDefault="00890182" w:rsidP="00890182">
            <w:pPr>
              <w:tabs>
                <w:tab w:val="left" w:pos="5224"/>
              </w:tabs>
              <w:rPr>
                <w:rFonts w:ascii="Verdana" w:eastAsia="Calibri" w:hAnsi="Verdana" w:cs="Times New Roman"/>
                <w:sz w:val="24"/>
                <w:szCs w:val="24"/>
              </w:rPr>
            </w:pPr>
            <w:r>
              <w:rPr>
                <w:rFonts w:ascii="Verdana" w:eastAsia="Calibri" w:hAnsi="Verdana" w:cs="Times New Roman"/>
                <w:sz w:val="24"/>
                <w:szCs w:val="24"/>
              </w:rPr>
              <w:tab/>
            </w:r>
          </w:p>
          <w:p w14:paraId="0E811440" w14:textId="371BF7E7"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SG noted </w:t>
            </w:r>
            <w:r>
              <w:rPr>
                <w:rFonts w:ascii="Verdana" w:eastAsia="Calibri" w:hAnsi="Verdana" w:cs="Times New Roman"/>
                <w:sz w:val="24"/>
                <w:szCs w:val="24"/>
              </w:rPr>
              <w:t xml:space="preserve">that </w:t>
            </w:r>
            <w:r w:rsidRPr="00784F19">
              <w:rPr>
                <w:rFonts w:ascii="Verdana" w:eastAsia="Calibri" w:hAnsi="Verdana" w:cs="Times New Roman"/>
                <w:sz w:val="24"/>
                <w:szCs w:val="24"/>
              </w:rPr>
              <w:t>she was strongly supportive of work undertaken to date. She sought assurance on the a</w:t>
            </w:r>
            <w:r w:rsidR="005A31B8">
              <w:rPr>
                <w:rFonts w:ascii="Verdana" w:eastAsia="Calibri" w:hAnsi="Verdana" w:cs="Times New Roman"/>
                <w:sz w:val="24"/>
                <w:szCs w:val="24"/>
              </w:rPr>
              <w:t>ssessment of the impact of the f</w:t>
            </w:r>
            <w:r w:rsidRPr="00784F19">
              <w:rPr>
                <w:rFonts w:ascii="Verdana" w:eastAsia="Calibri" w:hAnsi="Verdana" w:cs="Times New Roman"/>
                <w:sz w:val="24"/>
                <w:szCs w:val="24"/>
              </w:rPr>
              <w:t>ire</w:t>
            </w:r>
            <w:r w:rsidR="005A31B8">
              <w:rPr>
                <w:rFonts w:ascii="Verdana" w:eastAsia="Calibri" w:hAnsi="Verdana" w:cs="Times New Roman"/>
                <w:sz w:val="24"/>
                <w:szCs w:val="24"/>
              </w:rPr>
              <w:t>-</w:t>
            </w:r>
            <w:r w:rsidRPr="00784F19">
              <w:rPr>
                <w:rFonts w:ascii="Verdana" w:eastAsia="Calibri" w:hAnsi="Verdana" w:cs="Times New Roman"/>
                <w:sz w:val="24"/>
                <w:szCs w:val="24"/>
              </w:rPr>
              <w:t>break, and the sharing of findings both at a UK level and internationally. MB confirmed the links in place with technical advisory groups across Wales to capture and share the be</w:t>
            </w:r>
            <w:r w:rsidR="005A31B8">
              <w:rPr>
                <w:rFonts w:ascii="Verdana" w:eastAsia="Calibri" w:hAnsi="Verdana" w:cs="Times New Roman"/>
                <w:sz w:val="24"/>
                <w:szCs w:val="24"/>
              </w:rPr>
              <w:t>nefits and consequences of the f</w:t>
            </w:r>
            <w:r w:rsidRPr="00784F19">
              <w:rPr>
                <w:rFonts w:ascii="Verdana" w:eastAsia="Calibri" w:hAnsi="Verdana" w:cs="Times New Roman"/>
                <w:sz w:val="24"/>
                <w:szCs w:val="24"/>
              </w:rPr>
              <w:t>ire</w:t>
            </w:r>
            <w:r w:rsidR="005A31B8">
              <w:rPr>
                <w:rFonts w:ascii="Verdana" w:eastAsia="Calibri" w:hAnsi="Verdana" w:cs="Times New Roman"/>
                <w:sz w:val="24"/>
                <w:szCs w:val="24"/>
              </w:rPr>
              <w:t>-</w:t>
            </w:r>
            <w:r w:rsidRPr="00784F19">
              <w:rPr>
                <w:rFonts w:ascii="Verdana" w:eastAsia="Calibri" w:hAnsi="Verdana" w:cs="Times New Roman"/>
                <w:sz w:val="24"/>
                <w:szCs w:val="24"/>
              </w:rPr>
              <w:t>break.</w:t>
            </w:r>
          </w:p>
          <w:p w14:paraId="08F29E64" w14:textId="77777777" w:rsidR="00072063" w:rsidRPr="00784F19" w:rsidRDefault="00072063" w:rsidP="00072063">
            <w:pPr>
              <w:jc w:val="both"/>
              <w:rPr>
                <w:rFonts w:ascii="Verdana" w:eastAsia="Calibri" w:hAnsi="Verdana" w:cs="Times New Roman"/>
                <w:sz w:val="24"/>
                <w:szCs w:val="24"/>
              </w:rPr>
            </w:pPr>
          </w:p>
          <w:p w14:paraId="5EB30C36" w14:textId="7D031592" w:rsidR="00072063"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JA agreed with DE on the longer term impacts of </w:t>
            </w:r>
            <w:r w:rsidR="00482784">
              <w:rPr>
                <w:rFonts w:ascii="Verdana" w:eastAsia="Calibri" w:hAnsi="Verdana" w:cs="Times New Roman"/>
                <w:sz w:val="24"/>
                <w:szCs w:val="24"/>
              </w:rPr>
              <w:t>COVID-19</w:t>
            </w:r>
            <w:r w:rsidRPr="00784F19">
              <w:rPr>
                <w:rFonts w:ascii="Verdana" w:eastAsia="Calibri" w:hAnsi="Verdana" w:cs="Times New Roman"/>
                <w:sz w:val="24"/>
                <w:szCs w:val="24"/>
              </w:rPr>
              <w:t xml:space="preserve"> and noted that these could be far reaching, for example on smoking cessation programmes.</w:t>
            </w:r>
          </w:p>
          <w:p w14:paraId="15E86210" w14:textId="77777777" w:rsidR="00072063" w:rsidRPr="00A51FE1" w:rsidRDefault="00072063" w:rsidP="00072063">
            <w:pPr>
              <w:jc w:val="both"/>
              <w:rPr>
                <w:rFonts w:ascii="Verdana" w:eastAsia="Calibri" w:hAnsi="Verdana" w:cs="Times New Roman"/>
                <w:sz w:val="24"/>
                <w:szCs w:val="24"/>
              </w:rPr>
            </w:pPr>
          </w:p>
          <w:p w14:paraId="789E8A61" w14:textId="77777777" w:rsidR="00890182" w:rsidRPr="00784F19" w:rsidRDefault="00890182" w:rsidP="00890182">
            <w:pPr>
              <w:numPr>
                <w:ilvl w:val="0"/>
                <w:numId w:val="5"/>
              </w:numPr>
              <w:contextualSpacing/>
              <w:jc w:val="both"/>
              <w:rPr>
                <w:rFonts w:ascii="Verdana" w:eastAsia="Calibri" w:hAnsi="Verdana" w:cs="Times New Roman"/>
                <w:sz w:val="24"/>
                <w:szCs w:val="24"/>
                <w:u w:val="single"/>
              </w:rPr>
            </w:pPr>
            <w:r w:rsidRPr="00784F19">
              <w:rPr>
                <w:rFonts w:ascii="Verdana" w:eastAsia="Calibri" w:hAnsi="Verdana" w:cs="Times New Roman"/>
                <w:sz w:val="24"/>
                <w:szCs w:val="24"/>
                <w:u w:val="single"/>
              </w:rPr>
              <w:t>Reactivating our essential</w:t>
            </w:r>
            <w:r>
              <w:rPr>
                <w:rFonts w:ascii="Verdana" w:eastAsia="Calibri" w:hAnsi="Verdana" w:cs="Times New Roman"/>
                <w:sz w:val="24"/>
                <w:szCs w:val="24"/>
                <w:u w:val="single"/>
              </w:rPr>
              <w:t xml:space="preserve"> and priority</w:t>
            </w:r>
            <w:r w:rsidRPr="00784F19">
              <w:rPr>
                <w:rFonts w:ascii="Verdana" w:eastAsia="Calibri" w:hAnsi="Verdana" w:cs="Times New Roman"/>
                <w:sz w:val="24"/>
                <w:szCs w:val="24"/>
                <w:u w:val="single"/>
              </w:rPr>
              <w:t xml:space="preserve"> public health services and functions</w:t>
            </w:r>
          </w:p>
          <w:p w14:paraId="752FA18C" w14:textId="77777777" w:rsidR="00890182" w:rsidRPr="00784F19" w:rsidRDefault="00890182" w:rsidP="00890182">
            <w:pPr>
              <w:jc w:val="both"/>
              <w:rPr>
                <w:rFonts w:ascii="Verdana" w:eastAsia="Calibri" w:hAnsi="Verdana" w:cs="Times New Roman"/>
                <w:sz w:val="24"/>
                <w:szCs w:val="24"/>
                <w:u w:val="single"/>
              </w:rPr>
            </w:pPr>
          </w:p>
          <w:p w14:paraId="3F5570DE" w14:textId="0E7C7451" w:rsidR="00890182"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In introducing this section, RB-W noted the dependence of delivery of some actions</w:t>
            </w:r>
            <w:r>
              <w:rPr>
                <w:rFonts w:ascii="Verdana" w:eastAsia="Calibri" w:hAnsi="Verdana" w:cs="Times New Roman"/>
                <w:sz w:val="24"/>
                <w:szCs w:val="24"/>
              </w:rPr>
              <w:t xml:space="preserve"> </w:t>
            </w:r>
            <w:r w:rsidR="002D7758">
              <w:rPr>
                <w:rFonts w:ascii="Verdana" w:eastAsia="Calibri" w:hAnsi="Verdana" w:cs="Times New Roman"/>
                <w:sz w:val="24"/>
                <w:szCs w:val="24"/>
              </w:rPr>
              <w:t>on</w:t>
            </w:r>
            <w:r>
              <w:rPr>
                <w:rFonts w:ascii="Verdana" w:eastAsia="Calibri" w:hAnsi="Verdana" w:cs="Times New Roman"/>
                <w:sz w:val="24"/>
                <w:szCs w:val="24"/>
              </w:rPr>
              <w:t xml:space="preserve"> available resource and</w:t>
            </w:r>
            <w:r w:rsidR="002D7758">
              <w:rPr>
                <w:rFonts w:ascii="Verdana" w:eastAsia="Calibri" w:hAnsi="Verdana" w:cs="Times New Roman"/>
                <w:sz w:val="24"/>
                <w:szCs w:val="24"/>
              </w:rPr>
              <w:t>,</w:t>
            </w:r>
            <w:r>
              <w:rPr>
                <w:rFonts w:ascii="Verdana" w:eastAsia="Calibri" w:hAnsi="Verdana" w:cs="Times New Roman"/>
                <w:sz w:val="24"/>
                <w:szCs w:val="24"/>
              </w:rPr>
              <w:t xml:space="preserve"> therefore</w:t>
            </w:r>
            <w:r w:rsidR="002D7758">
              <w:rPr>
                <w:rFonts w:ascii="Verdana" w:eastAsia="Calibri" w:hAnsi="Verdana" w:cs="Times New Roman"/>
                <w:sz w:val="24"/>
                <w:szCs w:val="24"/>
              </w:rPr>
              <w:t>,</w:t>
            </w:r>
            <w:r>
              <w:rPr>
                <w:rFonts w:ascii="Verdana" w:eastAsia="Calibri" w:hAnsi="Verdana" w:cs="Times New Roman"/>
                <w:sz w:val="24"/>
                <w:szCs w:val="24"/>
              </w:rPr>
              <w:t xml:space="preserve"> increasing </w:t>
            </w:r>
            <w:r w:rsidR="002D7758">
              <w:rPr>
                <w:rFonts w:ascii="Verdana" w:eastAsia="Calibri" w:hAnsi="Verdana" w:cs="Times New Roman"/>
                <w:sz w:val="24"/>
                <w:szCs w:val="24"/>
              </w:rPr>
              <w:t xml:space="preserve">the </w:t>
            </w:r>
            <w:r>
              <w:rPr>
                <w:rFonts w:ascii="Verdana" w:eastAsia="Calibri" w:hAnsi="Verdana" w:cs="Times New Roman"/>
                <w:sz w:val="24"/>
                <w:szCs w:val="24"/>
              </w:rPr>
              <w:t>available workforce   capacity</w:t>
            </w:r>
            <w:r w:rsidR="002D7758">
              <w:rPr>
                <w:rFonts w:ascii="Verdana" w:eastAsia="Calibri" w:hAnsi="Verdana" w:cs="Times New Roman"/>
                <w:sz w:val="24"/>
                <w:szCs w:val="24"/>
              </w:rPr>
              <w:t xml:space="preserve">. </w:t>
            </w:r>
            <w:r>
              <w:rPr>
                <w:rFonts w:ascii="Verdana" w:eastAsia="Calibri" w:hAnsi="Verdana" w:cs="Times New Roman"/>
                <w:sz w:val="24"/>
                <w:szCs w:val="24"/>
              </w:rPr>
              <w:t>A</w:t>
            </w:r>
            <w:r w:rsidRPr="00784F19">
              <w:rPr>
                <w:rFonts w:ascii="Verdana" w:eastAsia="Calibri" w:hAnsi="Verdana" w:cs="Times New Roman"/>
                <w:sz w:val="24"/>
                <w:szCs w:val="24"/>
              </w:rPr>
              <w:t>pproval of the Business Case referred to earlier</w:t>
            </w:r>
            <w:r w:rsidR="002D7758">
              <w:rPr>
                <w:rFonts w:ascii="Verdana" w:eastAsia="Calibri" w:hAnsi="Verdana" w:cs="Times New Roman"/>
                <w:sz w:val="24"/>
                <w:szCs w:val="24"/>
              </w:rPr>
              <w:t xml:space="preserve"> was</w:t>
            </w:r>
            <w:r>
              <w:rPr>
                <w:rFonts w:ascii="Verdana" w:eastAsia="Calibri" w:hAnsi="Verdana" w:cs="Times New Roman"/>
                <w:sz w:val="24"/>
                <w:szCs w:val="24"/>
              </w:rPr>
              <w:t xml:space="preserve"> relevant.</w:t>
            </w:r>
          </w:p>
          <w:p w14:paraId="25B3F403" w14:textId="77777777" w:rsidR="001472E5" w:rsidRPr="00784F19" w:rsidRDefault="001472E5" w:rsidP="00890182">
            <w:pPr>
              <w:jc w:val="both"/>
              <w:rPr>
                <w:rFonts w:ascii="Verdana" w:eastAsia="Calibri" w:hAnsi="Verdana" w:cs="Times New Roman"/>
                <w:sz w:val="24"/>
                <w:szCs w:val="24"/>
              </w:rPr>
            </w:pPr>
          </w:p>
          <w:p w14:paraId="4BD7DBF9" w14:textId="77777777" w:rsidR="00890182" w:rsidRPr="00784F19"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RB-W then identified the key issues</w:t>
            </w:r>
            <w:r>
              <w:rPr>
                <w:rFonts w:ascii="Verdana" w:eastAsia="Calibri" w:hAnsi="Verdana" w:cs="Times New Roman"/>
                <w:sz w:val="24"/>
                <w:szCs w:val="24"/>
              </w:rPr>
              <w:t>:</w:t>
            </w:r>
          </w:p>
          <w:p w14:paraId="331ECBCE" w14:textId="77777777" w:rsidR="00890182" w:rsidRDefault="00890182" w:rsidP="00890182">
            <w:pPr>
              <w:pStyle w:val="ListParagraph"/>
              <w:numPr>
                <w:ilvl w:val="0"/>
                <w:numId w:val="11"/>
              </w:numPr>
              <w:jc w:val="both"/>
              <w:rPr>
                <w:rFonts w:ascii="Verdana" w:eastAsia="Calibri" w:hAnsi="Verdana" w:cs="Times New Roman"/>
                <w:sz w:val="24"/>
                <w:szCs w:val="24"/>
              </w:rPr>
            </w:pPr>
            <w:r w:rsidRPr="00974814">
              <w:rPr>
                <w:rFonts w:ascii="Verdana" w:eastAsia="Calibri" w:hAnsi="Verdana" w:cs="Times New Roman"/>
                <w:sz w:val="24"/>
                <w:szCs w:val="24"/>
              </w:rPr>
              <w:t xml:space="preserve">The detailed work undertaken to identify </w:t>
            </w:r>
            <w:r>
              <w:rPr>
                <w:rFonts w:ascii="Verdana" w:eastAsia="Calibri" w:hAnsi="Verdana" w:cs="Times New Roman"/>
                <w:sz w:val="24"/>
                <w:szCs w:val="24"/>
              </w:rPr>
              <w:t xml:space="preserve">essential and </w:t>
            </w:r>
            <w:r w:rsidRPr="00974814">
              <w:rPr>
                <w:rFonts w:ascii="Verdana" w:eastAsia="Calibri" w:hAnsi="Verdana" w:cs="Times New Roman"/>
                <w:sz w:val="24"/>
                <w:szCs w:val="24"/>
              </w:rPr>
              <w:t>priority</w:t>
            </w:r>
            <w:r>
              <w:rPr>
                <w:rFonts w:ascii="Verdana" w:eastAsia="Calibri" w:hAnsi="Verdana" w:cs="Times New Roman"/>
                <w:sz w:val="24"/>
                <w:szCs w:val="24"/>
              </w:rPr>
              <w:t xml:space="preserve"> services and proposed levels of reactivation</w:t>
            </w:r>
            <w:r w:rsidRPr="00974814">
              <w:rPr>
                <w:rFonts w:ascii="Verdana" w:eastAsia="Calibri" w:hAnsi="Verdana" w:cs="Times New Roman"/>
                <w:sz w:val="24"/>
                <w:szCs w:val="24"/>
              </w:rPr>
              <w:t xml:space="preserve"> assigned to each of the services listed</w:t>
            </w:r>
            <w:r>
              <w:rPr>
                <w:rFonts w:ascii="Verdana" w:eastAsia="Calibri" w:hAnsi="Verdana" w:cs="Times New Roman"/>
                <w:sz w:val="24"/>
                <w:szCs w:val="24"/>
              </w:rPr>
              <w:t xml:space="preserve"> in the Plan, including the </w:t>
            </w:r>
            <w:r w:rsidRPr="00974814">
              <w:rPr>
                <w:rFonts w:ascii="Verdana" w:eastAsia="Calibri" w:hAnsi="Verdana" w:cs="Times New Roman"/>
                <w:sz w:val="24"/>
                <w:szCs w:val="24"/>
              </w:rPr>
              <w:t>methodology</w:t>
            </w:r>
            <w:r>
              <w:rPr>
                <w:rFonts w:ascii="Verdana" w:eastAsia="Calibri" w:hAnsi="Verdana" w:cs="Times New Roman"/>
                <w:sz w:val="24"/>
                <w:szCs w:val="24"/>
              </w:rPr>
              <w:t xml:space="preserve">’; </w:t>
            </w:r>
          </w:p>
          <w:p w14:paraId="3F7D6A57" w14:textId="2937C550" w:rsidR="00890182" w:rsidRDefault="00890182" w:rsidP="00890182">
            <w:pPr>
              <w:pStyle w:val="ListParagraph"/>
              <w:numPr>
                <w:ilvl w:val="0"/>
                <w:numId w:val="11"/>
              </w:numPr>
              <w:jc w:val="both"/>
              <w:rPr>
                <w:rFonts w:ascii="Verdana" w:eastAsia="Calibri" w:hAnsi="Verdana" w:cs="Times New Roman"/>
                <w:sz w:val="24"/>
                <w:szCs w:val="24"/>
              </w:rPr>
            </w:pPr>
            <w:r w:rsidRPr="00974814">
              <w:rPr>
                <w:rFonts w:ascii="Verdana" w:eastAsia="Calibri" w:hAnsi="Verdana" w:cs="Times New Roman"/>
                <w:sz w:val="24"/>
                <w:szCs w:val="24"/>
              </w:rPr>
              <w:t xml:space="preserve">The pace </w:t>
            </w:r>
            <w:r w:rsidR="002D7758">
              <w:rPr>
                <w:rFonts w:ascii="Verdana" w:eastAsia="Calibri" w:hAnsi="Verdana" w:cs="Times New Roman"/>
                <w:sz w:val="24"/>
                <w:szCs w:val="24"/>
              </w:rPr>
              <w:t>and scale of reactivation; this would</w:t>
            </w:r>
            <w:r w:rsidRPr="00974814">
              <w:rPr>
                <w:rFonts w:ascii="Verdana" w:eastAsia="Calibri" w:hAnsi="Verdana" w:cs="Times New Roman"/>
                <w:sz w:val="24"/>
                <w:szCs w:val="24"/>
              </w:rPr>
              <w:t xml:space="preserve"> need constant review, with consideration of </w:t>
            </w:r>
            <w:r>
              <w:rPr>
                <w:rFonts w:ascii="Verdana" w:eastAsia="Calibri" w:hAnsi="Verdana" w:cs="Times New Roman"/>
                <w:sz w:val="24"/>
                <w:szCs w:val="24"/>
              </w:rPr>
              <w:t>the impacts and risks</w:t>
            </w:r>
            <w:r w:rsidR="002D7758">
              <w:rPr>
                <w:rFonts w:ascii="Verdana" w:eastAsia="Calibri" w:hAnsi="Verdana" w:cs="Times New Roman"/>
                <w:sz w:val="24"/>
                <w:szCs w:val="24"/>
              </w:rPr>
              <w:t xml:space="preserve">, should </w:t>
            </w:r>
            <w:r>
              <w:rPr>
                <w:rFonts w:ascii="Verdana" w:eastAsia="Calibri" w:hAnsi="Verdana" w:cs="Times New Roman"/>
                <w:sz w:val="24"/>
                <w:szCs w:val="24"/>
              </w:rPr>
              <w:t xml:space="preserve">services/functions </w:t>
            </w:r>
            <w:r w:rsidR="002D7758">
              <w:rPr>
                <w:rFonts w:ascii="Verdana" w:eastAsia="Calibri" w:hAnsi="Verdana" w:cs="Times New Roman"/>
                <w:sz w:val="24"/>
                <w:szCs w:val="24"/>
              </w:rPr>
              <w:t xml:space="preserve">need </w:t>
            </w:r>
            <w:r>
              <w:rPr>
                <w:rFonts w:ascii="Verdana" w:eastAsia="Calibri" w:hAnsi="Verdana" w:cs="Times New Roman"/>
                <w:sz w:val="24"/>
                <w:szCs w:val="24"/>
              </w:rPr>
              <w:t xml:space="preserve">to operate minimally or </w:t>
            </w:r>
            <w:r w:rsidR="002D7758">
              <w:rPr>
                <w:rFonts w:ascii="Verdana" w:eastAsia="Calibri" w:hAnsi="Verdana" w:cs="Times New Roman"/>
                <w:sz w:val="24"/>
                <w:szCs w:val="24"/>
              </w:rPr>
              <w:t xml:space="preserve">to pause. </w:t>
            </w:r>
            <w:r>
              <w:rPr>
                <w:rFonts w:ascii="Verdana" w:eastAsia="Calibri" w:hAnsi="Verdana" w:cs="Times New Roman"/>
                <w:sz w:val="24"/>
                <w:szCs w:val="24"/>
              </w:rPr>
              <w:t xml:space="preserve"> </w:t>
            </w:r>
          </w:p>
          <w:p w14:paraId="4965508A" w14:textId="0B88BC1E" w:rsidR="00890182" w:rsidRPr="00784F19" w:rsidRDefault="00890182" w:rsidP="00890182">
            <w:pPr>
              <w:jc w:val="both"/>
              <w:rPr>
                <w:rFonts w:ascii="Verdana" w:eastAsia="Calibri" w:hAnsi="Verdana" w:cs="Times New Roman"/>
                <w:sz w:val="24"/>
                <w:szCs w:val="24"/>
              </w:rPr>
            </w:pPr>
          </w:p>
          <w:p w14:paraId="4ECF9C2B" w14:textId="6B467A4C" w:rsidR="00890182"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JR asked about approaching other partners to take on work not included in current reactivation plans. RB-W agreed to include this consideration in ongoing work.</w:t>
            </w:r>
          </w:p>
          <w:p w14:paraId="09CEAED9" w14:textId="77777777" w:rsidR="00890182" w:rsidRPr="00784F19" w:rsidRDefault="00890182" w:rsidP="00890182">
            <w:pPr>
              <w:jc w:val="both"/>
              <w:rPr>
                <w:rFonts w:ascii="Verdana" w:eastAsia="Calibri" w:hAnsi="Verdana" w:cs="Times New Roman"/>
                <w:sz w:val="24"/>
                <w:szCs w:val="24"/>
              </w:rPr>
            </w:pPr>
          </w:p>
          <w:p w14:paraId="0DA6F5E4" w14:textId="7E564DA7" w:rsidR="00890182"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 xml:space="preserve">MM noted the inclusion in the priority list of non-statutory services and asked whether the focus should, in fact, be solely on statutory obligations. RB-W noted all the issues </w:t>
            </w:r>
            <w:r>
              <w:rPr>
                <w:rFonts w:ascii="Verdana" w:eastAsia="Calibri" w:hAnsi="Verdana" w:cs="Times New Roman"/>
                <w:sz w:val="24"/>
                <w:szCs w:val="24"/>
              </w:rPr>
              <w:t>highlighted for ongoing consideration.</w:t>
            </w:r>
          </w:p>
          <w:p w14:paraId="4FEDE99E" w14:textId="77777777" w:rsidR="00890182" w:rsidRPr="00784F19" w:rsidRDefault="00890182" w:rsidP="00890182">
            <w:pPr>
              <w:jc w:val="both"/>
              <w:rPr>
                <w:rFonts w:ascii="Verdana" w:eastAsia="Calibri" w:hAnsi="Verdana" w:cs="Times New Roman"/>
                <w:sz w:val="24"/>
                <w:szCs w:val="24"/>
              </w:rPr>
            </w:pPr>
          </w:p>
          <w:p w14:paraId="5933DE41" w14:textId="4BBED1BD" w:rsidR="00890182" w:rsidRPr="00784F19"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TC added detail on those</w:t>
            </w:r>
            <w:r>
              <w:rPr>
                <w:rFonts w:ascii="Verdana" w:eastAsia="Calibri" w:hAnsi="Verdana" w:cs="Times New Roman"/>
                <w:sz w:val="24"/>
                <w:szCs w:val="24"/>
              </w:rPr>
              <w:t xml:space="preserve"> non-COVID</w:t>
            </w:r>
            <w:r w:rsidRPr="00784F19">
              <w:rPr>
                <w:rFonts w:ascii="Verdana" w:eastAsia="Calibri" w:hAnsi="Verdana" w:cs="Times New Roman"/>
                <w:sz w:val="24"/>
                <w:szCs w:val="24"/>
              </w:rPr>
              <w:t xml:space="preserve"> related services that had to continue.</w:t>
            </w:r>
          </w:p>
          <w:p w14:paraId="35E246D2" w14:textId="177E98FE" w:rsidR="00890182"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 xml:space="preserve">DE noted the capacity challenges facing PHW, in line with all other NHS organisations; he queried the potential impact of reactivation on the wider NHS system. RB-W outlined the arrangements </w:t>
            </w:r>
            <w:r>
              <w:rPr>
                <w:rFonts w:ascii="Verdana" w:eastAsia="Calibri" w:hAnsi="Verdana" w:cs="Times New Roman"/>
                <w:sz w:val="24"/>
                <w:szCs w:val="24"/>
              </w:rPr>
              <w:t>in place to</w:t>
            </w:r>
            <w:r w:rsidRPr="00784F19">
              <w:rPr>
                <w:rFonts w:ascii="Verdana" w:eastAsia="Calibri" w:hAnsi="Verdana" w:cs="Times New Roman"/>
                <w:sz w:val="24"/>
                <w:szCs w:val="24"/>
              </w:rPr>
              <w:t xml:space="preserve"> engage with partners</w:t>
            </w:r>
            <w:r>
              <w:rPr>
                <w:rFonts w:ascii="Verdana" w:eastAsia="Calibri" w:hAnsi="Verdana" w:cs="Times New Roman"/>
                <w:sz w:val="24"/>
                <w:szCs w:val="24"/>
              </w:rPr>
              <w:t>.</w:t>
            </w:r>
          </w:p>
          <w:p w14:paraId="6EC0088F" w14:textId="77777777" w:rsidR="00890182" w:rsidRPr="00784F19" w:rsidRDefault="00890182" w:rsidP="00890182">
            <w:pPr>
              <w:jc w:val="both"/>
              <w:rPr>
                <w:rFonts w:ascii="Verdana" w:eastAsia="Calibri" w:hAnsi="Verdana" w:cs="Times New Roman"/>
                <w:sz w:val="24"/>
                <w:szCs w:val="24"/>
              </w:rPr>
            </w:pPr>
          </w:p>
          <w:p w14:paraId="44C3ACA6" w14:textId="27930CD6" w:rsidR="00890182"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KE asked what impact reactivating services would have on staff, recognising the current demands on their time. RB-W confirmed that this was the key factor</w:t>
            </w:r>
            <w:r>
              <w:rPr>
                <w:rFonts w:ascii="Verdana" w:eastAsia="Calibri" w:hAnsi="Verdana" w:cs="Times New Roman"/>
                <w:sz w:val="24"/>
                <w:szCs w:val="24"/>
              </w:rPr>
              <w:t xml:space="preserve"> for reactivation</w:t>
            </w:r>
            <w:r w:rsidRPr="00784F19">
              <w:rPr>
                <w:rFonts w:ascii="Verdana" w:eastAsia="Calibri" w:hAnsi="Verdana" w:cs="Times New Roman"/>
                <w:sz w:val="24"/>
                <w:szCs w:val="24"/>
              </w:rPr>
              <w:t>, and</w:t>
            </w:r>
            <w:r>
              <w:rPr>
                <w:rFonts w:ascii="Verdana" w:eastAsia="Calibri" w:hAnsi="Verdana" w:cs="Times New Roman"/>
                <w:sz w:val="24"/>
                <w:szCs w:val="24"/>
              </w:rPr>
              <w:t xml:space="preserve"> would be kept</w:t>
            </w:r>
            <w:r w:rsidRPr="00784F19">
              <w:rPr>
                <w:rFonts w:ascii="Verdana" w:eastAsia="Calibri" w:hAnsi="Verdana" w:cs="Times New Roman"/>
                <w:sz w:val="24"/>
                <w:szCs w:val="24"/>
              </w:rPr>
              <w:t xml:space="preserve"> under constant review.</w:t>
            </w:r>
            <w:r>
              <w:rPr>
                <w:rFonts w:ascii="Verdana" w:eastAsia="Calibri" w:hAnsi="Verdana" w:cs="Times New Roman"/>
                <w:sz w:val="24"/>
                <w:szCs w:val="24"/>
              </w:rPr>
              <w:t xml:space="preserve"> JW confirmed that the people advisory group would have an oversight role in this respect.</w:t>
            </w:r>
          </w:p>
          <w:p w14:paraId="4F602484" w14:textId="34C41329" w:rsidR="002A145B" w:rsidRDefault="002A145B" w:rsidP="00890182">
            <w:pPr>
              <w:jc w:val="both"/>
              <w:rPr>
                <w:rFonts w:ascii="Verdana" w:eastAsia="Calibri" w:hAnsi="Verdana" w:cs="Times New Roman"/>
                <w:sz w:val="24"/>
                <w:szCs w:val="24"/>
              </w:rPr>
            </w:pPr>
          </w:p>
          <w:p w14:paraId="223DD0F9" w14:textId="77777777" w:rsidR="002A145B" w:rsidRPr="00784F19" w:rsidRDefault="002A145B" w:rsidP="00890182">
            <w:pPr>
              <w:jc w:val="both"/>
              <w:rPr>
                <w:rFonts w:ascii="Verdana" w:eastAsia="Calibri" w:hAnsi="Verdana" w:cs="Times New Roman"/>
                <w:sz w:val="24"/>
                <w:szCs w:val="24"/>
              </w:rPr>
            </w:pPr>
          </w:p>
          <w:p w14:paraId="21C32549" w14:textId="77777777" w:rsidR="00890182" w:rsidRPr="00784F19" w:rsidRDefault="00890182" w:rsidP="00890182">
            <w:pPr>
              <w:jc w:val="both"/>
              <w:rPr>
                <w:rFonts w:ascii="Verdana" w:eastAsia="Calibri" w:hAnsi="Verdana" w:cs="Times New Roman"/>
                <w:sz w:val="24"/>
                <w:szCs w:val="24"/>
              </w:rPr>
            </w:pPr>
            <w:r w:rsidRPr="00784F19">
              <w:rPr>
                <w:rFonts w:ascii="Verdana" w:eastAsia="Calibri" w:hAnsi="Verdana" w:cs="Times New Roman"/>
                <w:sz w:val="24"/>
                <w:szCs w:val="24"/>
              </w:rPr>
              <w:t>JW noted the submission of the documentation to Welsh Government the previous week; she and TC had discus</w:t>
            </w:r>
            <w:r>
              <w:rPr>
                <w:rFonts w:ascii="Verdana" w:eastAsia="Calibri" w:hAnsi="Verdana" w:cs="Times New Roman"/>
                <w:sz w:val="24"/>
                <w:szCs w:val="24"/>
              </w:rPr>
              <w:t>s</w:t>
            </w:r>
            <w:r w:rsidRPr="00784F19">
              <w:rPr>
                <w:rFonts w:ascii="Verdana" w:eastAsia="Calibri" w:hAnsi="Verdana" w:cs="Times New Roman"/>
                <w:sz w:val="24"/>
                <w:szCs w:val="24"/>
              </w:rPr>
              <w:t xml:space="preserve">ed the need to review the Plan with the Minister at their recent meeting. </w:t>
            </w:r>
          </w:p>
          <w:p w14:paraId="1D0581EC" w14:textId="77777777" w:rsidR="00072063" w:rsidRPr="00784F19" w:rsidRDefault="00072063" w:rsidP="00072063">
            <w:pPr>
              <w:jc w:val="both"/>
              <w:rPr>
                <w:rFonts w:ascii="Verdana" w:eastAsia="Calibri" w:hAnsi="Verdana" w:cs="Times New Roman"/>
                <w:sz w:val="24"/>
                <w:szCs w:val="24"/>
              </w:rPr>
            </w:pPr>
          </w:p>
          <w:p w14:paraId="7755ED9C" w14:textId="70D274FB" w:rsidR="00072063" w:rsidRDefault="005A31B8" w:rsidP="00072063">
            <w:pPr>
              <w:jc w:val="both"/>
              <w:rPr>
                <w:rFonts w:ascii="Verdana" w:eastAsia="Calibri" w:hAnsi="Verdana" w:cs="Times New Roman"/>
                <w:sz w:val="24"/>
                <w:szCs w:val="24"/>
              </w:rPr>
            </w:pPr>
            <w:r>
              <w:rPr>
                <w:rFonts w:ascii="Verdana" w:eastAsia="Calibri" w:hAnsi="Verdana" w:cs="Times New Roman"/>
                <w:sz w:val="24"/>
                <w:szCs w:val="24"/>
              </w:rPr>
              <w:t>JW</w:t>
            </w:r>
            <w:r w:rsidR="00602C7B">
              <w:rPr>
                <w:rFonts w:ascii="Verdana" w:eastAsia="Calibri" w:hAnsi="Verdana" w:cs="Times New Roman"/>
                <w:sz w:val="24"/>
                <w:szCs w:val="24"/>
              </w:rPr>
              <w:t xml:space="preserve"> thanked Board colleagues </w:t>
            </w:r>
            <w:r w:rsidR="00072063" w:rsidRPr="00784F19">
              <w:rPr>
                <w:rFonts w:ascii="Verdana" w:eastAsia="Calibri" w:hAnsi="Verdana" w:cs="Times New Roman"/>
                <w:sz w:val="24"/>
                <w:szCs w:val="24"/>
              </w:rPr>
              <w:t>for their contrib</w:t>
            </w:r>
            <w:r w:rsidR="00072063">
              <w:rPr>
                <w:rFonts w:ascii="Verdana" w:eastAsia="Calibri" w:hAnsi="Verdana" w:cs="Times New Roman"/>
                <w:sz w:val="24"/>
                <w:szCs w:val="24"/>
              </w:rPr>
              <w:t xml:space="preserve">utions and summarised the  key </w:t>
            </w:r>
            <w:r w:rsidR="00072063" w:rsidRPr="00784F19">
              <w:rPr>
                <w:rFonts w:ascii="Verdana" w:eastAsia="Calibri" w:hAnsi="Verdana" w:cs="Times New Roman"/>
                <w:sz w:val="24"/>
                <w:szCs w:val="24"/>
              </w:rPr>
              <w:t>themes from the discussion:</w:t>
            </w:r>
          </w:p>
          <w:p w14:paraId="36896053" w14:textId="77777777" w:rsidR="00072063" w:rsidRPr="00784F19" w:rsidRDefault="00072063" w:rsidP="00072063">
            <w:pPr>
              <w:jc w:val="both"/>
              <w:rPr>
                <w:rFonts w:ascii="Verdana" w:eastAsia="Calibri" w:hAnsi="Verdana" w:cs="Times New Roman"/>
                <w:sz w:val="24"/>
                <w:szCs w:val="24"/>
              </w:rPr>
            </w:pPr>
          </w:p>
          <w:p w14:paraId="4F41244C" w14:textId="77777777" w:rsidR="00072063" w:rsidRPr="00784F19" w:rsidRDefault="00072063" w:rsidP="00072063">
            <w:pPr>
              <w:numPr>
                <w:ilvl w:val="0"/>
                <w:numId w:val="7"/>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dynamic nature of the Plan</w:t>
            </w:r>
            <w:r>
              <w:rPr>
                <w:rFonts w:ascii="Verdana" w:eastAsia="Calibri" w:hAnsi="Verdana" w:cs="Times New Roman"/>
                <w:sz w:val="24"/>
                <w:szCs w:val="24"/>
              </w:rPr>
              <w:t>;</w:t>
            </w:r>
          </w:p>
          <w:p w14:paraId="111A50C7" w14:textId="77777777" w:rsidR="00072063" w:rsidRPr="00784F19" w:rsidRDefault="00072063" w:rsidP="00072063">
            <w:pPr>
              <w:numPr>
                <w:ilvl w:val="0"/>
                <w:numId w:val="7"/>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links with other work underway on impact and outcomes</w:t>
            </w:r>
            <w:r>
              <w:rPr>
                <w:rFonts w:ascii="Verdana" w:eastAsia="Calibri" w:hAnsi="Verdana" w:cs="Times New Roman"/>
                <w:sz w:val="24"/>
                <w:szCs w:val="24"/>
              </w:rPr>
              <w:t>;</w:t>
            </w:r>
          </w:p>
          <w:p w14:paraId="39999B9D" w14:textId="73400BF6" w:rsidR="00072063" w:rsidRPr="00784F19" w:rsidRDefault="00072063" w:rsidP="00072063">
            <w:pPr>
              <w:numPr>
                <w:ilvl w:val="0"/>
                <w:numId w:val="7"/>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need  to monitor the resource implications and liaise with Welsh Government on the Business Case;</w:t>
            </w:r>
            <w:r>
              <w:rPr>
                <w:rFonts w:ascii="Verdana" w:eastAsia="Calibri" w:hAnsi="Verdana" w:cs="Times New Roman"/>
                <w:sz w:val="24"/>
                <w:szCs w:val="24"/>
              </w:rPr>
              <w:t xml:space="preserve"> </w:t>
            </w:r>
            <w:r w:rsidRPr="00784F19">
              <w:rPr>
                <w:rFonts w:ascii="Verdana" w:eastAsia="Calibri" w:hAnsi="Verdana" w:cs="Times New Roman"/>
                <w:sz w:val="24"/>
                <w:szCs w:val="24"/>
              </w:rPr>
              <w:t xml:space="preserve">the Audit Committee would continue to oversee </w:t>
            </w:r>
            <w:r w:rsidR="00482784">
              <w:rPr>
                <w:rFonts w:ascii="Verdana" w:eastAsia="Calibri" w:hAnsi="Verdana" w:cs="Times New Roman"/>
                <w:sz w:val="24"/>
                <w:szCs w:val="24"/>
              </w:rPr>
              <w:t>COVID-19</w:t>
            </w:r>
            <w:r w:rsidR="009B200F">
              <w:rPr>
                <w:rFonts w:ascii="Verdana" w:eastAsia="Calibri" w:hAnsi="Verdana" w:cs="Times New Roman"/>
                <w:sz w:val="24"/>
                <w:szCs w:val="24"/>
              </w:rPr>
              <w:t xml:space="preserve"> </w:t>
            </w:r>
            <w:r w:rsidRPr="00784F19">
              <w:rPr>
                <w:rFonts w:ascii="Verdana" w:eastAsia="Calibri" w:hAnsi="Verdana" w:cs="Times New Roman"/>
                <w:sz w:val="24"/>
                <w:szCs w:val="24"/>
              </w:rPr>
              <w:t>related expenditure on behalf of the  Board;</w:t>
            </w:r>
          </w:p>
          <w:p w14:paraId="54F3AE26" w14:textId="77777777" w:rsidR="00072063" w:rsidRPr="00784F19" w:rsidRDefault="00072063" w:rsidP="00072063">
            <w:pPr>
              <w:numPr>
                <w:ilvl w:val="0"/>
                <w:numId w:val="7"/>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need to update the governance and oversight arrangements;</w:t>
            </w:r>
          </w:p>
          <w:p w14:paraId="236CD906" w14:textId="7A092E6E" w:rsidR="00072063" w:rsidRDefault="00072063" w:rsidP="00072063">
            <w:pPr>
              <w:numPr>
                <w:ilvl w:val="0"/>
                <w:numId w:val="7"/>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primacy of the health protection response, whilst not losing sight of broader health responsibilities</w:t>
            </w:r>
            <w:r>
              <w:rPr>
                <w:rFonts w:ascii="Verdana" w:eastAsia="Calibri" w:hAnsi="Verdana" w:cs="Times New Roman"/>
                <w:sz w:val="24"/>
                <w:szCs w:val="24"/>
              </w:rPr>
              <w:t>.</w:t>
            </w:r>
          </w:p>
          <w:p w14:paraId="4D473370" w14:textId="77777777" w:rsidR="00602C7B" w:rsidRPr="00784F19" w:rsidRDefault="00602C7B" w:rsidP="00602C7B">
            <w:pPr>
              <w:ind w:left="720"/>
              <w:contextualSpacing/>
              <w:jc w:val="both"/>
              <w:rPr>
                <w:rFonts w:ascii="Verdana" w:eastAsia="Calibri" w:hAnsi="Verdana" w:cs="Times New Roman"/>
                <w:sz w:val="24"/>
                <w:szCs w:val="24"/>
              </w:rPr>
            </w:pPr>
          </w:p>
          <w:p w14:paraId="1EE086A3" w14:textId="3CAB2D0D" w:rsidR="00602C7B" w:rsidRDefault="00602C7B" w:rsidP="00602C7B">
            <w:pPr>
              <w:jc w:val="both"/>
              <w:rPr>
                <w:rFonts w:ascii="Verdana" w:eastAsia="Calibri" w:hAnsi="Verdana" w:cs="Times New Roman"/>
                <w:sz w:val="24"/>
                <w:szCs w:val="24"/>
              </w:rPr>
            </w:pPr>
            <w:r w:rsidRPr="002A145B">
              <w:rPr>
                <w:rFonts w:ascii="Verdana" w:eastAsia="Calibri" w:hAnsi="Verdana" w:cs="Times New Roman"/>
                <w:sz w:val="24"/>
                <w:szCs w:val="24"/>
                <w:highlight w:val="yellow"/>
              </w:rPr>
              <w:t xml:space="preserve">The Board </w:t>
            </w:r>
            <w:r>
              <w:rPr>
                <w:rFonts w:ascii="Verdana" w:eastAsia="Calibri" w:hAnsi="Verdana" w:cs="Times New Roman"/>
                <w:sz w:val="24"/>
                <w:szCs w:val="24"/>
                <w:highlight w:val="yellow"/>
              </w:rPr>
              <w:t xml:space="preserve">also </w:t>
            </w:r>
            <w:r w:rsidRPr="002A145B">
              <w:rPr>
                <w:rFonts w:ascii="Verdana" w:eastAsia="Calibri" w:hAnsi="Verdana" w:cs="Times New Roman"/>
                <w:sz w:val="24"/>
                <w:szCs w:val="24"/>
                <w:highlight w:val="yellow"/>
              </w:rPr>
              <w:t>noted the inclusion of the Enablers and Organisational L</w:t>
            </w:r>
            <w:r>
              <w:rPr>
                <w:rFonts w:ascii="Verdana" w:eastAsia="Calibri" w:hAnsi="Verdana" w:cs="Times New Roman"/>
                <w:sz w:val="24"/>
                <w:szCs w:val="24"/>
                <w:highlight w:val="yellow"/>
              </w:rPr>
              <w:t xml:space="preserve">earning sections of the Plan. </w:t>
            </w:r>
          </w:p>
          <w:p w14:paraId="0A1B7651" w14:textId="7C46CAB0" w:rsidR="00072063" w:rsidRDefault="00072063" w:rsidP="00072063">
            <w:pPr>
              <w:contextualSpacing/>
              <w:jc w:val="both"/>
              <w:rPr>
                <w:rFonts w:ascii="Verdana" w:eastAsia="Calibri" w:hAnsi="Verdana" w:cs="Times New Roman"/>
                <w:sz w:val="24"/>
                <w:szCs w:val="24"/>
              </w:rPr>
            </w:pPr>
            <w:r w:rsidRPr="00784F19">
              <w:rPr>
                <w:rFonts w:ascii="Verdana" w:eastAsia="Calibri" w:hAnsi="Verdana" w:cs="Times New Roman"/>
                <w:sz w:val="24"/>
                <w:szCs w:val="24"/>
              </w:rPr>
              <w:t>JW concluded the item by thanking HG, QS, MB and RB-W for steering the discussions and all colleagues for their rich, and constructive comments. She also thanked NJ, in attendance at the meeting; he and Sally At</w:t>
            </w:r>
            <w:r>
              <w:rPr>
                <w:rFonts w:ascii="Verdana" w:eastAsia="Calibri" w:hAnsi="Verdana" w:cs="Times New Roman"/>
                <w:sz w:val="24"/>
                <w:szCs w:val="24"/>
              </w:rPr>
              <w:t>twood were expert planners and Public Health Wa</w:t>
            </w:r>
            <w:r w:rsidRPr="00784F19">
              <w:rPr>
                <w:rFonts w:ascii="Verdana" w:eastAsia="Calibri" w:hAnsi="Verdana" w:cs="Times New Roman"/>
                <w:sz w:val="24"/>
                <w:szCs w:val="24"/>
              </w:rPr>
              <w:t xml:space="preserve">les benefitted greatly from their expertise. </w:t>
            </w:r>
          </w:p>
          <w:p w14:paraId="5A96AB16" w14:textId="77777777" w:rsidR="00072063" w:rsidRPr="00784F19" w:rsidRDefault="00072063" w:rsidP="00072063">
            <w:pPr>
              <w:contextualSpacing/>
              <w:jc w:val="both"/>
              <w:rPr>
                <w:rFonts w:ascii="Verdana" w:eastAsia="Calibri" w:hAnsi="Verdana" w:cs="Times New Roman"/>
                <w:sz w:val="24"/>
                <w:szCs w:val="24"/>
              </w:rPr>
            </w:pPr>
          </w:p>
          <w:p w14:paraId="612E4488" w14:textId="2666B7B3" w:rsidR="00072063" w:rsidRPr="00784F19" w:rsidRDefault="00072063" w:rsidP="00072063">
            <w:pPr>
              <w:jc w:val="both"/>
              <w:rPr>
                <w:rFonts w:ascii="Verdana" w:eastAsia="Calibri" w:hAnsi="Verdana" w:cs="Times New Roman"/>
                <w:sz w:val="24"/>
                <w:szCs w:val="24"/>
              </w:rPr>
            </w:pPr>
            <w:r w:rsidRPr="00784F19">
              <w:rPr>
                <w:rFonts w:ascii="Verdana" w:eastAsia="Calibri" w:hAnsi="Verdana" w:cs="Times New Roman"/>
                <w:sz w:val="24"/>
                <w:szCs w:val="24"/>
              </w:rPr>
              <w:t xml:space="preserve">The Board resolved to </w:t>
            </w:r>
            <w:r w:rsidRPr="00784F19">
              <w:rPr>
                <w:rFonts w:ascii="Verdana" w:eastAsia="Calibri" w:hAnsi="Verdana" w:cs="Times New Roman"/>
                <w:b/>
                <w:sz w:val="24"/>
                <w:szCs w:val="24"/>
              </w:rPr>
              <w:t>approve</w:t>
            </w:r>
            <w:r w:rsidRPr="00784F19">
              <w:rPr>
                <w:rFonts w:ascii="Verdana" w:eastAsia="Calibri" w:hAnsi="Verdana" w:cs="Times New Roman"/>
                <w:sz w:val="24"/>
                <w:szCs w:val="24"/>
              </w:rPr>
              <w:t xml:space="preserve"> the Operational Plan, recognising: </w:t>
            </w:r>
          </w:p>
          <w:p w14:paraId="705B0734" w14:textId="20B9D6A0" w:rsidR="00C92A2A" w:rsidRDefault="001B6F76" w:rsidP="00072063">
            <w:pPr>
              <w:numPr>
                <w:ilvl w:val="0"/>
                <w:numId w:val="8"/>
              </w:numPr>
              <w:contextualSpacing/>
              <w:jc w:val="both"/>
              <w:rPr>
                <w:rFonts w:ascii="Verdana" w:eastAsia="Calibri" w:hAnsi="Verdana" w:cs="Times New Roman"/>
                <w:sz w:val="24"/>
                <w:szCs w:val="24"/>
              </w:rPr>
            </w:pPr>
            <w:r>
              <w:rPr>
                <w:rFonts w:ascii="Verdana" w:eastAsia="Calibri" w:hAnsi="Verdana" w:cs="Times New Roman"/>
                <w:sz w:val="24"/>
                <w:szCs w:val="24"/>
              </w:rPr>
              <w:t>m</w:t>
            </w:r>
            <w:r w:rsidR="00C92A2A">
              <w:rPr>
                <w:rFonts w:ascii="Verdana" w:eastAsia="Calibri" w:hAnsi="Verdana" w:cs="Times New Roman"/>
                <w:sz w:val="24"/>
                <w:szCs w:val="24"/>
              </w:rPr>
              <w:t xml:space="preserve">inor amendments would be made prior to publication; </w:t>
            </w:r>
          </w:p>
          <w:p w14:paraId="4707F191" w14:textId="4400DE40" w:rsidR="00072063" w:rsidRPr="00784F19" w:rsidRDefault="00072063" w:rsidP="00072063">
            <w:pPr>
              <w:numPr>
                <w:ilvl w:val="0"/>
                <w:numId w:val="8"/>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dynamic nature of the Plan, and the intent to engage the Board fully in any subsequent changes;</w:t>
            </w:r>
          </w:p>
          <w:p w14:paraId="16CB318D" w14:textId="77777777" w:rsidR="00072063" w:rsidRPr="00784F19" w:rsidRDefault="00072063" w:rsidP="00072063">
            <w:pPr>
              <w:numPr>
                <w:ilvl w:val="0"/>
                <w:numId w:val="8"/>
              </w:numPr>
              <w:contextualSpacing/>
              <w:jc w:val="both"/>
              <w:rPr>
                <w:rFonts w:ascii="Verdana" w:eastAsia="Calibri" w:hAnsi="Verdana" w:cs="Times New Roman"/>
                <w:sz w:val="24"/>
                <w:szCs w:val="24"/>
              </w:rPr>
            </w:pPr>
            <w:r w:rsidRPr="00784F19">
              <w:rPr>
                <w:rFonts w:ascii="Verdana" w:eastAsia="Calibri" w:hAnsi="Verdana" w:cs="Times New Roman"/>
                <w:sz w:val="24"/>
                <w:szCs w:val="24"/>
              </w:rPr>
              <w:t>the parallel work on impact and outcomes that would feed into the Plan;</w:t>
            </w:r>
          </w:p>
          <w:p w14:paraId="0C38BAF4" w14:textId="77777777" w:rsidR="00072063" w:rsidRPr="00784F19" w:rsidRDefault="00072063" w:rsidP="00072063">
            <w:pPr>
              <w:numPr>
                <w:ilvl w:val="0"/>
                <w:numId w:val="8"/>
              </w:numPr>
              <w:contextualSpacing/>
              <w:jc w:val="both"/>
              <w:rPr>
                <w:rFonts w:ascii="Verdana" w:eastAsia="Calibri" w:hAnsi="Verdana" w:cs="Times New Roman"/>
                <w:sz w:val="24"/>
                <w:szCs w:val="24"/>
              </w:rPr>
            </w:pPr>
            <w:r w:rsidRPr="00784F19">
              <w:rPr>
                <w:rFonts w:ascii="Verdana" w:eastAsia="Calibri" w:hAnsi="Verdana" w:cs="Times New Roman"/>
                <w:sz w:val="24"/>
                <w:szCs w:val="24"/>
              </w:rPr>
              <w:t>ongoing liaison with Welsh Government colleagues;</w:t>
            </w:r>
          </w:p>
          <w:p w14:paraId="7768D61D" w14:textId="77777777" w:rsidR="00072063" w:rsidRDefault="00072063" w:rsidP="00072063">
            <w:pPr>
              <w:numPr>
                <w:ilvl w:val="0"/>
                <w:numId w:val="8"/>
              </w:numPr>
              <w:contextualSpacing/>
              <w:jc w:val="both"/>
              <w:rPr>
                <w:rFonts w:ascii="Verdana" w:eastAsia="Calibri" w:hAnsi="Verdana" w:cs="Times New Roman"/>
                <w:sz w:val="24"/>
                <w:szCs w:val="24"/>
              </w:rPr>
            </w:pPr>
            <w:r w:rsidRPr="00784F19">
              <w:rPr>
                <w:rFonts w:ascii="Verdana" w:eastAsia="Calibri" w:hAnsi="Verdana" w:cs="Times New Roman"/>
                <w:sz w:val="24"/>
                <w:szCs w:val="24"/>
              </w:rPr>
              <w:t>working with strategic partners as appropriate and the wider NHS system</w:t>
            </w:r>
            <w:r>
              <w:rPr>
                <w:rFonts w:ascii="Verdana" w:eastAsia="Calibri" w:hAnsi="Verdana" w:cs="Times New Roman"/>
                <w:sz w:val="24"/>
                <w:szCs w:val="24"/>
              </w:rPr>
              <w:t>;</w:t>
            </w:r>
          </w:p>
          <w:p w14:paraId="0BEB0E93" w14:textId="77777777" w:rsidR="00072063" w:rsidRPr="00784F19" w:rsidRDefault="00072063" w:rsidP="00072063">
            <w:pPr>
              <w:numPr>
                <w:ilvl w:val="0"/>
                <w:numId w:val="8"/>
              </w:numPr>
              <w:contextualSpacing/>
              <w:jc w:val="both"/>
              <w:rPr>
                <w:rFonts w:ascii="Verdana" w:eastAsia="Calibri" w:hAnsi="Verdana" w:cs="Times New Roman"/>
                <w:sz w:val="24"/>
                <w:szCs w:val="24"/>
              </w:rPr>
            </w:pPr>
            <w:proofErr w:type="gramStart"/>
            <w:r>
              <w:rPr>
                <w:rFonts w:ascii="Verdana" w:eastAsia="Calibri" w:hAnsi="Verdana" w:cs="Times New Roman"/>
                <w:sz w:val="24"/>
                <w:szCs w:val="24"/>
              </w:rPr>
              <w:t>the</w:t>
            </w:r>
            <w:proofErr w:type="gramEnd"/>
            <w:r>
              <w:rPr>
                <w:rFonts w:ascii="Verdana" w:eastAsia="Calibri" w:hAnsi="Verdana" w:cs="Times New Roman"/>
                <w:sz w:val="24"/>
                <w:szCs w:val="24"/>
              </w:rPr>
              <w:t xml:space="preserve"> need for further work on governance and oversight arrangements.</w:t>
            </w:r>
          </w:p>
          <w:p w14:paraId="539AD094" w14:textId="77777777" w:rsidR="00072063" w:rsidRPr="00784F19" w:rsidRDefault="00072063" w:rsidP="00072063">
            <w:pPr>
              <w:jc w:val="both"/>
              <w:rPr>
                <w:rFonts w:ascii="Verdana" w:eastAsia="Calibri" w:hAnsi="Verdana" w:cs="Times New Roman"/>
                <w:sz w:val="24"/>
                <w:szCs w:val="24"/>
              </w:rPr>
            </w:pPr>
          </w:p>
          <w:p w14:paraId="754099ED" w14:textId="77777777" w:rsidR="00072063" w:rsidRPr="00784F19" w:rsidRDefault="00072063" w:rsidP="00072063">
            <w:pPr>
              <w:contextualSpacing/>
              <w:jc w:val="both"/>
              <w:rPr>
                <w:rFonts w:ascii="Verdana" w:eastAsia="Calibri" w:hAnsi="Verdana" w:cs="Times New Roman"/>
                <w:sz w:val="24"/>
                <w:szCs w:val="24"/>
              </w:rPr>
            </w:pPr>
            <w:r w:rsidRPr="00784F19">
              <w:rPr>
                <w:rFonts w:ascii="Verdana" w:eastAsia="Calibri" w:hAnsi="Verdana" w:cs="Times New Roman"/>
                <w:b/>
                <w:sz w:val="24"/>
                <w:szCs w:val="24"/>
              </w:rPr>
              <w:t>Action</w:t>
            </w:r>
            <w:r w:rsidRPr="00072063">
              <w:rPr>
                <w:rFonts w:ascii="Verdana" w:eastAsia="Calibri" w:hAnsi="Verdana" w:cs="Times New Roman"/>
                <w:b/>
                <w:sz w:val="24"/>
                <w:szCs w:val="24"/>
              </w:rPr>
              <w:t>: HG</w:t>
            </w:r>
            <w:r w:rsidRPr="00784F19">
              <w:rPr>
                <w:rFonts w:ascii="Verdana" w:eastAsia="Calibri" w:hAnsi="Verdana" w:cs="Times New Roman"/>
                <w:sz w:val="24"/>
                <w:szCs w:val="24"/>
              </w:rPr>
              <w:t xml:space="preserve">  </w:t>
            </w:r>
            <w:bookmarkStart w:id="0" w:name="_GoBack"/>
            <w:bookmarkEnd w:id="0"/>
          </w:p>
          <w:p w14:paraId="4A5E02F9" w14:textId="77777777" w:rsidR="00784F19" w:rsidRPr="00784F19" w:rsidRDefault="00784F19" w:rsidP="00784F19">
            <w:pPr>
              <w:jc w:val="both"/>
              <w:rPr>
                <w:rFonts w:ascii="Verdana" w:eastAsia="Calibri" w:hAnsi="Verdana" w:cs="Times New Roman"/>
                <w:sz w:val="24"/>
                <w:szCs w:val="24"/>
              </w:rPr>
            </w:pPr>
          </w:p>
        </w:tc>
      </w:tr>
      <w:tr w:rsidR="00784F19" w:rsidRPr="00784F19" w14:paraId="5BAFEF92" w14:textId="77777777" w:rsidTr="00D22476">
        <w:tc>
          <w:tcPr>
            <w:tcW w:w="9447" w:type="dxa"/>
            <w:gridSpan w:val="2"/>
          </w:tcPr>
          <w:p w14:paraId="35E2DFC9" w14:textId="77777777" w:rsidR="00784F19" w:rsidRPr="00784F19" w:rsidRDefault="00784F19" w:rsidP="00784F19">
            <w:pPr>
              <w:jc w:val="both"/>
              <w:rPr>
                <w:rFonts w:ascii="Verdana" w:eastAsia="Calibri" w:hAnsi="Verdana" w:cs="Times New Roman"/>
                <w:b/>
                <w:sz w:val="24"/>
                <w:szCs w:val="24"/>
              </w:rPr>
            </w:pPr>
            <w:r w:rsidRPr="00784F19">
              <w:rPr>
                <w:rFonts w:ascii="Verdana" w:eastAsia="Calibri" w:hAnsi="Verdana" w:cs="Times New Roman"/>
                <w:b/>
                <w:sz w:val="24"/>
                <w:szCs w:val="24"/>
              </w:rPr>
              <w:t>Date of Next Formal Meeting of the Board</w:t>
            </w:r>
          </w:p>
        </w:tc>
      </w:tr>
      <w:tr w:rsidR="00784F19" w:rsidRPr="00784F19" w14:paraId="2642D306" w14:textId="77777777" w:rsidTr="00D22476">
        <w:tc>
          <w:tcPr>
            <w:tcW w:w="9447" w:type="dxa"/>
            <w:gridSpan w:val="2"/>
            <w:tcBorders>
              <w:bottom w:val="single" w:sz="4" w:space="0" w:color="auto"/>
            </w:tcBorders>
          </w:tcPr>
          <w:p w14:paraId="07868DCF"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JW closed the meeting, reiterating her thanks to all those involved in the production of the Plan and for all contributions.</w:t>
            </w:r>
          </w:p>
          <w:p w14:paraId="4FFAE28A" w14:textId="77777777" w:rsidR="00784F19" w:rsidRPr="00784F19" w:rsidRDefault="00784F19" w:rsidP="00784F19">
            <w:pPr>
              <w:jc w:val="both"/>
              <w:rPr>
                <w:rFonts w:ascii="Verdana" w:eastAsia="Calibri" w:hAnsi="Verdana" w:cs="Times New Roman"/>
                <w:sz w:val="24"/>
                <w:szCs w:val="24"/>
              </w:rPr>
            </w:pPr>
          </w:p>
          <w:p w14:paraId="66D1A5A4" w14:textId="77777777" w:rsidR="00784F19" w:rsidRPr="00784F19" w:rsidRDefault="00784F19" w:rsidP="00784F19">
            <w:pPr>
              <w:jc w:val="both"/>
              <w:rPr>
                <w:rFonts w:ascii="Verdana" w:eastAsia="Calibri" w:hAnsi="Verdana" w:cs="Times New Roman"/>
                <w:sz w:val="24"/>
                <w:szCs w:val="24"/>
              </w:rPr>
            </w:pPr>
            <w:r w:rsidRPr="00784F19">
              <w:rPr>
                <w:rFonts w:ascii="Verdana" w:eastAsia="Calibri" w:hAnsi="Verdana" w:cs="Times New Roman"/>
                <w:sz w:val="24"/>
                <w:szCs w:val="24"/>
              </w:rPr>
              <w:t>The meeting closed at 12.25pm, with the next meeting scheduled for the 26 November 2020</w:t>
            </w:r>
          </w:p>
          <w:p w14:paraId="13CC78CC" w14:textId="77777777" w:rsidR="00784F19" w:rsidRPr="00784F19" w:rsidRDefault="00784F19" w:rsidP="00784F19">
            <w:pPr>
              <w:jc w:val="both"/>
              <w:rPr>
                <w:rFonts w:ascii="Verdana" w:eastAsia="Calibri" w:hAnsi="Verdana" w:cs="Times New Roman"/>
                <w:sz w:val="24"/>
                <w:szCs w:val="24"/>
              </w:rPr>
            </w:pPr>
          </w:p>
        </w:tc>
      </w:tr>
    </w:tbl>
    <w:p w14:paraId="6CA64766" w14:textId="77777777" w:rsidR="00784F19" w:rsidRPr="00784F19" w:rsidRDefault="00784F19" w:rsidP="00784F19">
      <w:pPr>
        <w:spacing w:after="0" w:line="240" w:lineRule="auto"/>
        <w:jc w:val="both"/>
        <w:rPr>
          <w:rFonts w:ascii="Verdana" w:eastAsia="Calibri" w:hAnsi="Verdana" w:cs="Times New Roman"/>
          <w:sz w:val="24"/>
          <w:szCs w:val="24"/>
        </w:rPr>
      </w:pPr>
    </w:p>
    <w:p w14:paraId="420DF310" w14:textId="77777777" w:rsidR="00DF0705" w:rsidRDefault="00DF0705"/>
    <w:sectPr w:rsidR="00DF0705" w:rsidSect="000203FB">
      <w:headerReference w:type="default" r:id="rId9"/>
      <w:footerReference w:type="default" r:id="rId1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F995A" w14:textId="77777777" w:rsidR="00CF6229" w:rsidRDefault="00CF6229" w:rsidP="00784F19">
      <w:pPr>
        <w:spacing w:after="0" w:line="240" w:lineRule="auto"/>
      </w:pPr>
      <w:r>
        <w:separator/>
      </w:r>
    </w:p>
  </w:endnote>
  <w:endnote w:type="continuationSeparator" w:id="0">
    <w:p w14:paraId="7B997310" w14:textId="77777777" w:rsidR="00CF6229" w:rsidRDefault="00CF6229" w:rsidP="0078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014"/>
      <w:gridCol w:w="3002"/>
    </w:tblGrid>
    <w:tr w:rsidR="00F24C0E" w:rsidRPr="00511AFF" w14:paraId="7F2FB1A7" w14:textId="77777777" w:rsidTr="000A7404">
      <w:tc>
        <w:tcPr>
          <w:tcW w:w="3255" w:type="dxa"/>
        </w:tcPr>
        <w:p w14:paraId="1D9B046D" w14:textId="77777777" w:rsidR="00F24C0E" w:rsidRPr="00915027" w:rsidRDefault="0041688C" w:rsidP="00454297">
          <w:pPr>
            <w:pStyle w:val="Footer"/>
            <w:tabs>
              <w:tab w:val="right" w:pos="9090"/>
            </w:tabs>
            <w:jc w:val="center"/>
            <w:rPr>
              <w:sz w:val="20"/>
              <w:highlight w:val="yellow"/>
            </w:rPr>
          </w:pPr>
          <w:r w:rsidRPr="00511AFF">
            <w:rPr>
              <w:b/>
              <w:sz w:val="20"/>
            </w:rPr>
            <w:t xml:space="preserve">Date: </w:t>
          </w:r>
          <w:r>
            <w:rPr>
              <w:sz w:val="20"/>
            </w:rPr>
            <w:t>29 October 2020</w:t>
          </w:r>
        </w:p>
      </w:tc>
      <w:tc>
        <w:tcPr>
          <w:tcW w:w="3082" w:type="dxa"/>
        </w:tcPr>
        <w:p w14:paraId="5F058564" w14:textId="25A14605" w:rsidR="00F24C0E" w:rsidRPr="00511AFF" w:rsidRDefault="0041688C" w:rsidP="005471A8">
          <w:pPr>
            <w:pStyle w:val="Footer"/>
            <w:tabs>
              <w:tab w:val="right" w:pos="9090"/>
            </w:tabs>
            <w:jc w:val="center"/>
            <w:rPr>
              <w:b/>
              <w:sz w:val="20"/>
            </w:rPr>
          </w:pPr>
          <w:r w:rsidRPr="00511AFF">
            <w:rPr>
              <w:b/>
              <w:sz w:val="20"/>
            </w:rPr>
            <w:t>Version:</w:t>
          </w:r>
          <w:r w:rsidR="00890182">
            <w:rPr>
              <w:sz w:val="20"/>
            </w:rPr>
            <w:t xml:space="preserve"> 0.2</w:t>
          </w:r>
        </w:p>
      </w:tc>
      <w:tc>
        <w:tcPr>
          <w:tcW w:w="3081" w:type="dxa"/>
        </w:tcPr>
        <w:p w14:paraId="71DB2537" w14:textId="4E5739AF" w:rsidR="00F24C0E" w:rsidRPr="00511AFF" w:rsidRDefault="0041688C" w:rsidP="000A7404">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890594">
            <w:rPr>
              <w:rStyle w:val="PageNumber"/>
              <w:noProof/>
              <w:sz w:val="20"/>
            </w:rPr>
            <w:t>10</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890594">
            <w:rPr>
              <w:rStyle w:val="PageNumber"/>
              <w:noProof/>
              <w:sz w:val="20"/>
            </w:rPr>
            <w:t>10</w:t>
          </w:r>
          <w:r w:rsidRPr="00511AFF">
            <w:rPr>
              <w:rStyle w:val="PageNumber"/>
              <w:sz w:val="20"/>
            </w:rPr>
            <w:fldChar w:fldCharType="end"/>
          </w:r>
        </w:p>
      </w:tc>
    </w:tr>
  </w:tbl>
  <w:p w14:paraId="63BF4B7A" w14:textId="77777777" w:rsidR="00F24C0E" w:rsidRDefault="0089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B5F2" w14:textId="77777777" w:rsidR="00CF6229" w:rsidRDefault="00CF6229" w:rsidP="00784F19">
      <w:pPr>
        <w:spacing w:after="0" w:line="240" w:lineRule="auto"/>
      </w:pPr>
      <w:r>
        <w:separator/>
      </w:r>
    </w:p>
  </w:footnote>
  <w:footnote w:type="continuationSeparator" w:id="0">
    <w:p w14:paraId="02C411F1" w14:textId="77777777" w:rsidR="00CF6229" w:rsidRDefault="00CF6229" w:rsidP="0078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126"/>
    </w:tblGrid>
    <w:tr w:rsidR="00F24C0E" w:rsidRPr="00E82498" w14:paraId="1A55E5AC" w14:textId="77777777" w:rsidTr="00743889">
      <w:trPr>
        <w:jc w:val="center"/>
      </w:trPr>
      <w:tc>
        <w:tcPr>
          <w:tcW w:w="4537" w:type="dxa"/>
        </w:tcPr>
        <w:p w14:paraId="5AD86806" w14:textId="77777777" w:rsidR="00F24C0E" w:rsidRPr="001472E5" w:rsidRDefault="0041688C" w:rsidP="00A52AF7">
          <w:pPr>
            <w:pStyle w:val="Header"/>
            <w:rPr>
              <w:sz w:val="20"/>
            </w:rPr>
          </w:pPr>
          <w:r w:rsidRPr="001472E5">
            <w:rPr>
              <w:sz w:val="20"/>
            </w:rPr>
            <w:t>Public Health Wales</w:t>
          </w:r>
        </w:p>
      </w:tc>
      <w:tc>
        <w:tcPr>
          <w:tcW w:w="5126" w:type="dxa"/>
        </w:tcPr>
        <w:p w14:paraId="336EED5B" w14:textId="77777777" w:rsidR="001472E5" w:rsidRPr="001472E5" w:rsidRDefault="0041688C" w:rsidP="001472E5">
          <w:pPr>
            <w:tabs>
              <w:tab w:val="left" w:pos="6795"/>
            </w:tabs>
            <w:spacing w:after="0" w:line="240" w:lineRule="auto"/>
            <w:jc w:val="right"/>
            <w:rPr>
              <w:rFonts w:ascii="Verdana" w:hAnsi="Verdana"/>
              <w:sz w:val="20"/>
            </w:rPr>
          </w:pPr>
          <w:r w:rsidRPr="001472E5">
            <w:rPr>
              <w:rFonts w:ascii="Verdana" w:hAnsi="Verdana"/>
              <w:sz w:val="20"/>
            </w:rPr>
            <w:t xml:space="preserve">Unconfirmed Minutes </w:t>
          </w:r>
        </w:p>
        <w:p w14:paraId="2CECFA95" w14:textId="428CED0D" w:rsidR="00F24C0E" w:rsidRPr="001472E5" w:rsidRDefault="0041688C" w:rsidP="001472E5">
          <w:pPr>
            <w:tabs>
              <w:tab w:val="left" w:pos="6795"/>
            </w:tabs>
            <w:spacing w:after="0" w:line="240" w:lineRule="auto"/>
            <w:jc w:val="right"/>
            <w:rPr>
              <w:rFonts w:ascii="Verdana" w:hAnsi="Verdana"/>
              <w:sz w:val="20"/>
            </w:rPr>
          </w:pPr>
          <w:r w:rsidRPr="001472E5">
            <w:rPr>
              <w:rFonts w:ascii="Verdana" w:hAnsi="Verdana"/>
              <w:sz w:val="20"/>
            </w:rPr>
            <w:t>29 October 2020</w:t>
          </w:r>
        </w:p>
      </w:tc>
    </w:tr>
  </w:tbl>
  <w:sdt>
    <w:sdtPr>
      <w:id w:val="-993635902"/>
      <w:docPartObj>
        <w:docPartGallery w:val="Watermarks"/>
        <w:docPartUnique/>
      </w:docPartObj>
    </w:sdtPr>
    <w:sdtEndPr/>
    <w:sdtContent>
      <w:p w14:paraId="6C58AC28" w14:textId="77777777" w:rsidR="00F24C0E" w:rsidRDefault="00890594">
        <w:pPr>
          <w:pStyle w:val="Header"/>
        </w:pPr>
        <w:r>
          <w:rPr>
            <w:noProof/>
            <w:lang w:val="en-US"/>
          </w:rPr>
          <w:pict w14:anchorId="54206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53.8pt;margin-top:246pt;width:412.4pt;height:152.25pt;rotation:315;z-index:-251658752;mso-position-horizontal-relative:margin;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75"/>
    <w:multiLevelType w:val="hybridMultilevel"/>
    <w:tmpl w:val="2E8E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B1298"/>
    <w:multiLevelType w:val="hybridMultilevel"/>
    <w:tmpl w:val="908C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773AF"/>
    <w:multiLevelType w:val="hybridMultilevel"/>
    <w:tmpl w:val="09869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B2780"/>
    <w:multiLevelType w:val="hybridMultilevel"/>
    <w:tmpl w:val="957C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E342A"/>
    <w:multiLevelType w:val="hybridMultilevel"/>
    <w:tmpl w:val="543C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A4A2E"/>
    <w:multiLevelType w:val="hybridMultilevel"/>
    <w:tmpl w:val="FA0C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921C9"/>
    <w:multiLevelType w:val="hybridMultilevel"/>
    <w:tmpl w:val="8DD4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B7DD7"/>
    <w:multiLevelType w:val="hybridMultilevel"/>
    <w:tmpl w:val="0438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122E6"/>
    <w:multiLevelType w:val="hybridMultilevel"/>
    <w:tmpl w:val="F592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D5A7C"/>
    <w:multiLevelType w:val="hybridMultilevel"/>
    <w:tmpl w:val="A974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50954"/>
    <w:multiLevelType w:val="hybridMultilevel"/>
    <w:tmpl w:val="6778C8D8"/>
    <w:lvl w:ilvl="0" w:tplc="2BA47CA8">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10B55"/>
    <w:multiLevelType w:val="hybridMultilevel"/>
    <w:tmpl w:val="FF30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0"/>
  </w:num>
  <w:num w:numId="5">
    <w:abstractNumId w:val="2"/>
  </w:num>
  <w:num w:numId="6">
    <w:abstractNumId w:val="7"/>
  </w:num>
  <w:num w:numId="7">
    <w:abstractNumId w:val="11"/>
  </w:num>
  <w:num w:numId="8">
    <w:abstractNumId w:val="9"/>
  </w:num>
  <w:num w:numId="9">
    <w:abstractNumId w:val="5"/>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19"/>
    <w:rsid w:val="00072063"/>
    <w:rsid w:val="001472E5"/>
    <w:rsid w:val="001B6F76"/>
    <w:rsid w:val="00280F46"/>
    <w:rsid w:val="002A145B"/>
    <w:rsid w:val="002D7758"/>
    <w:rsid w:val="00315931"/>
    <w:rsid w:val="0038136A"/>
    <w:rsid w:val="0041688C"/>
    <w:rsid w:val="00460672"/>
    <w:rsid w:val="00482784"/>
    <w:rsid w:val="004F0078"/>
    <w:rsid w:val="005A31B8"/>
    <w:rsid w:val="005B4843"/>
    <w:rsid w:val="00602C7B"/>
    <w:rsid w:val="00784F19"/>
    <w:rsid w:val="008842D1"/>
    <w:rsid w:val="00890182"/>
    <w:rsid w:val="00890594"/>
    <w:rsid w:val="009432AD"/>
    <w:rsid w:val="00974814"/>
    <w:rsid w:val="009B200F"/>
    <w:rsid w:val="00B4058C"/>
    <w:rsid w:val="00BC429A"/>
    <w:rsid w:val="00C1432E"/>
    <w:rsid w:val="00C92A2A"/>
    <w:rsid w:val="00CE11C0"/>
    <w:rsid w:val="00CE6110"/>
    <w:rsid w:val="00CF6229"/>
    <w:rsid w:val="00DA517A"/>
    <w:rsid w:val="00DF0705"/>
    <w:rsid w:val="00E64060"/>
    <w:rsid w:val="00EA0D06"/>
    <w:rsid w:val="00EB23FA"/>
    <w:rsid w:val="00ED3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5B3920"/>
  <w15:chartTrackingRefBased/>
  <w15:docId w15:val="{C2EA95CD-C509-4C59-B8E2-55DEFB12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4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F19"/>
    <w:pPr>
      <w:tabs>
        <w:tab w:val="center" w:pos="4513"/>
        <w:tab w:val="right" w:pos="9026"/>
      </w:tabs>
      <w:spacing w:after="0" w:line="240" w:lineRule="auto"/>
      <w:jc w:val="both"/>
    </w:pPr>
    <w:rPr>
      <w:rFonts w:ascii="Verdana" w:eastAsia="Calibri" w:hAnsi="Verdana" w:cs="Times New Roman"/>
      <w:sz w:val="24"/>
      <w:szCs w:val="24"/>
    </w:rPr>
  </w:style>
  <w:style w:type="character" w:customStyle="1" w:styleId="HeaderChar">
    <w:name w:val="Header Char"/>
    <w:basedOn w:val="DefaultParagraphFont"/>
    <w:link w:val="Header"/>
    <w:uiPriority w:val="99"/>
    <w:rsid w:val="00784F19"/>
    <w:rPr>
      <w:rFonts w:ascii="Verdana" w:eastAsia="Calibri" w:hAnsi="Verdana" w:cs="Times New Roman"/>
      <w:sz w:val="24"/>
      <w:szCs w:val="24"/>
    </w:rPr>
  </w:style>
  <w:style w:type="paragraph" w:styleId="Footer">
    <w:name w:val="footer"/>
    <w:basedOn w:val="Normal"/>
    <w:link w:val="FooterChar"/>
    <w:unhideWhenUsed/>
    <w:rsid w:val="00784F19"/>
    <w:pPr>
      <w:tabs>
        <w:tab w:val="center" w:pos="4513"/>
        <w:tab w:val="right" w:pos="9026"/>
      </w:tabs>
      <w:spacing w:after="0" w:line="240" w:lineRule="auto"/>
      <w:jc w:val="both"/>
    </w:pPr>
    <w:rPr>
      <w:rFonts w:ascii="Verdana" w:eastAsia="Calibri" w:hAnsi="Verdana" w:cs="Times New Roman"/>
      <w:sz w:val="24"/>
      <w:szCs w:val="24"/>
    </w:rPr>
  </w:style>
  <w:style w:type="character" w:customStyle="1" w:styleId="FooterChar">
    <w:name w:val="Footer Char"/>
    <w:basedOn w:val="DefaultParagraphFont"/>
    <w:link w:val="Footer"/>
    <w:rsid w:val="00784F19"/>
    <w:rPr>
      <w:rFonts w:ascii="Verdana" w:eastAsia="Calibri" w:hAnsi="Verdana" w:cs="Times New Roman"/>
      <w:sz w:val="24"/>
      <w:szCs w:val="24"/>
    </w:rPr>
  </w:style>
  <w:style w:type="character" w:styleId="PageNumber">
    <w:name w:val="page number"/>
    <w:basedOn w:val="DefaultParagraphFont"/>
    <w:rsid w:val="00784F19"/>
  </w:style>
  <w:style w:type="paragraph" w:styleId="BalloonText">
    <w:name w:val="Balloon Text"/>
    <w:basedOn w:val="Normal"/>
    <w:link w:val="BalloonTextChar"/>
    <w:uiPriority w:val="99"/>
    <w:semiHidden/>
    <w:unhideWhenUsed/>
    <w:rsid w:val="00784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F19"/>
    <w:rPr>
      <w:rFonts w:ascii="Segoe UI" w:hAnsi="Segoe UI" w:cs="Segoe UI"/>
      <w:sz w:val="18"/>
      <w:szCs w:val="18"/>
    </w:rPr>
  </w:style>
  <w:style w:type="paragraph" w:styleId="ListParagraph">
    <w:name w:val="List Paragraph"/>
    <w:basedOn w:val="Normal"/>
    <w:uiPriority w:val="34"/>
    <w:qFormat/>
    <w:rsid w:val="00460672"/>
    <w:pPr>
      <w:ind w:left="720"/>
      <w:contextualSpacing/>
    </w:pPr>
  </w:style>
  <w:style w:type="character" w:styleId="CommentReference">
    <w:name w:val="annotation reference"/>
    <w:basedOn w:val="DefaultParagraphFont"/>
    <w:uiPriority w:val="99"/>
    <w:semiHidden/>
    <w:unhideWhenUsed/>
    <w:rsid w:val="005B4843"/>
    <w:rPr>
      <w:sz w:val="16"/>
      <w:szCs w:val="16"/>
    </w:rPr>
  </w:style>
  <w:style w:type="paragraph" w:styleId="CommentText">
    <w:name w:val="annotation text"/>
    <w:basedOn w:val="Normal"/>
    <w:link w:val="CommentTextChar"/>
    <w:uiPriority w:val="99"/>
    <w:semiHidden/>
    <w:unhideWhenUsed/>
    <w:rsid w:val="005B4843"/>
    <w:pPr>
      <w:spacing w:line="240" w:lineRule="auto"/>
    </w:pPr>
    <w:rPr>
      <w:sz w:val="20"/>
      <w:szCs w:val="20"/>
    </w:rPr>
  </w:style>
  <w:style w:type="character" w:customStyle="1" w:styleId="CommentTextChar">
    <w:name w:val="Comment Text Char"/>
    <w:basedOn w:val="DefaultParagraphFont"/>
    <w:link w:val="CommentText"/>
    <w:uiPriority w:val="99"/>
    <w:semiHidden/>
    <w:rsid w:val="005B4843"/>
    <w:rPr>
      <w:sz w:val="20"/>
      <w:szCs w:val="20"/>
    </w:rPr>
  </w:style>
  <w:style w:type="paragraph" w:styleId="CommentSubject">
    <w:name w:val="annotation subject"/>
    <w:basedOn w:val="CommentText"/>
    <w:next w:val="CommentText"/>
    <w:link w:val="CommentSubjectChar"/>
    <w:uiPriority w:val="99"/>
    <w:semiHidden/>
    <w:unhideWhenUsed/>
    <w:rsid w:val="005B4843"/>
    <w:rPr>
      <w:b/>
      <w:bCs/>
    </w:rPr>
  </w:style>
  <w:style w:type="character" w:customStyle="1" w:styleId="CommentSubjectChar">
    <w:name w:val="Comment Subject Char"/>
    <w:basedOn w:val="CommentTextChar"/>
    <w:link w:val="CommentSubject"/>
    <w:uiPriority w:val="99"/>
    <w:semiHidden/>
    <w:rsid w:val="005B48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A034-72ED-4F63-9268-37D6F8FB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ABM LHB</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Williams (Swansea Bay UHB - Corporate Services)</dc:creator>
  <cp:keywords/>
  <dc:description/>
  <cp:lastModifiedBy>Julie Robinson (Public Health Wales - No. 2 Capital Quarter)</cp:lastModifiedBy>
  <cp:revision>25</cp:revision>
  <dcterms:created xsi:type="dcterms:W3CDTF">2020-11-02T13:35:00Z</dcterms:created>
  <dcterms:modified xsi:type="dcterms:W3CDTF">2020-11-19T14:10:00Z</dcterms:modified>
</cp:coreProperties>
</file>