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48C2F" w14:textId="77777777" w:rsidR="00706E9C" w:rsidRPr="002C70E2" w:rsidRDefault="00706E9C" w:rsidP="005F7795">
      <w:pPr>
        <w:spacing w:after="120" w:line="240" w:lineRule="auto"/>
        <w:jc w:val="center"/>
        <w:rPr>
          <w:rFonts w:ascii="Verdana" w:eastAsia="Calibri" w:hAnsi="Verdana" w:cs="Times New Roman"/>
          <w:sz w:val="24"/>
          <w:szCs w:val="24"/>
        </w:rPr>
      </w:pPr>
      <w:r w:rsidRPr="002C70E2">
        <w:rPr>
          <w:rFonts w:ascii="Verdana" w:eastAsia="Calibri" w:hAnsi="Verdana" w:cs="Times New Roman"/>
          <w:noProof/>
          <w:sz w:val="24"/>
          <w:szCs w:val="24"/>
          <w:lang w:eastAsia="en-GB"/>
        </w:rPr>
        <w:drawing>
          <wp:inline distT="0" distB="0" distL="0" distR="0" wp14:anchorId="34C3D5E9" wp14:editId="57F208C9">
            <wp:extent cx="5734050" cy="1352550"/>
            <wp:effectExtent l="19050" t="0" r="0" b="0"/>
            <wp:docPr id="1" name="Picture 1" descr="Compressed Public Health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essed Public Health Wale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92CA81" w14:textId="77777777" w:rsidR="00706E9C" w:rsidRPr="002C70E2" w:rsidRDefault="00706E9C" w:rsidP="005F779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14:paraId="1F6F9221" w14:textId="77777777" w:rsidR="00706E9C" w:rsidRPr="002C70E2" w:rsidRDefault="00706E9C" w:rsidP="005F779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14:paraId="1645B89C" w14:textId="77777777" w:rsidR="00706E9C" w:rsidRPr="002C70E2" w:rsidRDefault="00706E9C" w:rsidP="005F779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2C70E2">
        <w:rPr>
          <w:rFonts w:ascii="Verdana" w:eastAsia="Calibri" w:hAnsi="Verdana" w:cs="Times New Roman"/>
          <w:b/>
          <w:sz w:val="24"/>
          <w:szCs w:val="24"/>
        </w:rPr>
        <w:t xml:space="preserve">Unconfirmed Minutes of the Board Meeting </w:t>
      </w:r>
    </w:p>
    <w:p w14:paraId="0BC7EA21" w14:textId="77777777" w:rsidR="00706E9C" w:rsidRPr="002C70E2" w:rsidRDefault="00706E9C" w:rsidP="005F779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2C70E2">
        <w:rPr>
          <w:rFonts w:ascii="Verdana" w:eastAsia="Calibri" w:hAnsi="Verdana" w:cs="Times New Roman"/>
          <w:b/>
          <w:sz w:val="24"/>
          <w:szCs w:val="24"/>
        </w:rPr>
        <w:t xml:space="preserve">held on </w:t>
      </w:r>
      <w:r w:rsidR="005D10E8">
        <w:rPr>
          <w:rFonts w:ascii="Verdana" w:eastAsia="Calibri" w:hAnsi="Verdana" w:cs="Times New Roman"/>
          <w:b/>
          <w:sz w:val="24"/>
          <w:szCs w:val="24"/>
        </w:rPr>
        <w:t>28 January 2021</w:t>
      </w:r>
      <w:r w:rsidRPr="002C70E2">
        <w:rPr>
          <w:rFonts w:ascii="Verdana" w:eastAsia="Calibri" w:hAnsi="Verdana" w:cs="Times New Roman"/>
          <w:b/>
          <w:sz w:val="24"/>
          <w:szCs w:val="24"/>
        </w:rPr>
        <w:t xml:space="preserve">, </w:t>
      </w:r>
    </w:p>
    <w:p w14:paraId="0F6DA2F9" w14:textId="77777777" w:rsidR="00706E9C" w:rsidRPr="002C70E2" w:rsidRDefault="00706E9C" w:rsidP="005F779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2C70E2">
        <w:rPr>
          <w:rFonts w:ascii="Verdana" w:eastAsia="Calibri" w:hAnsi="Verdana" w:cs="Times New Roman"/>
          <w:b/>
          <w:sz w:val="24"/>
          <w:szCs w:val="24"/>
        </w:rPr>
        <w:t xml:space="preserve"> (held electronically via Microsoft Teams and livestreamed via the web)</w:t>
      </w:r>
    </w:p>
    <w:p w14:paraId="7C11D9A9" w14:textId="77777777" w:rsidR="00706E9C" w:rsidRPr="002C70E2" w:rsidRDefault="00706E9C" w:rsidP="00685FA1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5676"/>
      </w:tblGrid>
      <w:tr w:rsidR="00706E9C" w:rsidRPr="002C70E2" w14:paraId="2358ACD6" w14:textId="77777777" w:rsidTr="0074116F">
        <w:trPr>
          <w:jc w:val="center"/>
        </w:trPr>
        <w:tc>
          <w:tcPr>
            <w:tcW w:w="9640" w:type="dxa"/>
            <w:gridSpan w:val="3"/>
            <w:shd w:val="clear" w:color="auto" w:fill="auto"/>
          </w:tcPr>
          <w:p w14:paraId="53D812DE" w14:textId="77777777" w:rsidR="00706E9C" w:rsidRPr="002C70E2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Present:</w:t>
            </w:r>
          </w:p>
        </w:tc>
      </w:tr>
      <w:tr w:rsidR="00706E9C" w:rsidRPr="002C70E2" w14:paraId="2E10F327" w14:textId="77777777" w:rsidTr="002C70E2">
        <w:trPr>
          <w:jc w:val="center"/>
        </w:trPr>
        <w:tc>
          <w:tcPr>
            <w:tcW w:w="3114" w:type="dxa"/>
            <w:shd w:val="clear" w:color="auto" w:fill="auto"/>
          </w:tcPr>
          <w:p w14:paraId="1BEB4D95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Jan Williams</w:t>
            </w:r>
          </w:p>
        </w:tc>
        <w:tc>
          <w:tcPr>
            <w:tcW w:w="850" w:type="dxa"/>
            <w:shd w:val="clear" w:color="auto" w:fill="auto"/>
          </w:tcPr>
          <w:p w14:paraId="2D0C1DAE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(JW)</w:t>
            </w:r>
          </w:p>
        </w:tc>
        <w:tc>
          <w:tcPr>
            <w:tcW w:w="5676" w:type="dxa"/>
            <w:shd w:val="clear" w:color="auto" w:fill="auto"/>
          </w:tcPr>
          <w:p w14:paraId="44DB59CD" w14:textId="0371FFD0" w:rsidR="00706E9C" w:rsidRPr="00936A4D" w:rsidRDefault="00B605F0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Chair</w:t>
            </w:r>
          </w:p>
        </w:tc>
      </w:tr>
      <w:tr w:rsidR="00706E9C" w:rsidRPr="002C70E2" w14:paraId="32774350" w14:textId="77777777" w:rsidTr="002C70E2">
        <w:trPr>
          <w:jc w:val="center"/>
        </w:trPr>
        <w:tc>
          <w:tcPr>
            <w:tcW w:w="3114" w:type="dxa"/>
            <w:shd w:val="clear" w:color="auto" w:fill="auto"/>
          </w:tcPr>
          <w:p w14:paraId="5B4CE54D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Tracey Cooper</w:t>
            </w:r>
          </w:p>
        </w:tc>
        <w:tc>
          <w:tcPr>
            <w:tcW w:w="850" w:type="dxa"/>
          </w:tcPr>
          <w:p w14:paraId="3005956A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(TC)</w:t>
            </w:r>
          </w:p>
        </w:tc>
        <w:tc>
          <w:tcPr>
            <w:tcW w:w="5676" w:type="dxa"/>
          </w:tcPr>
          <w:p w14:paraId="6141C033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 xml:space="preserve">Chief Executive </w:t>
            </w:r>
          </w:p>
        </w:tc>
      </w:tr>
      <w:tr w:rsidR="00706E9C" w:rsidRPr="002C70E2" w14:paraId="4DFD91CB" w14:textId="77777777" w:rsidTr="002C70E2">
        <w:trPr>
          <w:jc w:val="center"/>
        </w:trPr>
        <w:tc>
          <w:tcPr>
            <w:tcW w:w="3114" w:type="dxa"/>
            <w:shd w:val="clear" w:color="auto" w:fill="auto"/>
          </w:tcPr>
          <w:p w14:paraId="245E2549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Jyoti Atri</w:t>
            </w:r>
          </w:p>
        </w:tc>
        <w:tc>
          <w:tcPr>
            <w:tcW w:w="850" w:type="dxa"/>
          </w:tcPr>
          <w:p w14:paraId="4AC93776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(JA)</w:t>
            </w:r>
          </w:p>
        </w:tc>
        <w:tc>
          <w:tcPr>
            <w:tcW w:w="5676" w:type="dxa"/>
          </w:tcPr>
          <w:p w14:paraId="246190D2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 xml:space="preserve">Interim Executive Director of Health and Wellbeing </w:t>
            </w:r>
          </w:p>
        </w:tc>
      </w:tr>
      <w:tr w:rsidR="00706E9C" w:rsidRPr="002C70E2" w14:paraId="20498C33" w14:textId="77777777" w:rsidTr="002C70E2">
        <w:trPr>
          <w:jc w:val="center"/>
        </w:trPr>
        <w:tc>
          <w:tcPr>
            <w:tcW w:w="3114" w:type="dxa"/>
            <w:shd w:val="clear" w:color="auto" w:fill="auto"/>
          </w:tcPr>
          <w:p w14:paraId="13CEF9DB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Diane Crone</w:t>
            </w:r>
          </w:p>
        </w:tc>
        <w:tc>
          <w:tcPr>
            <w:tcW w:w="850" w:type="dxa"/>
          </w:tcPr>
          <w:p w14:paraId="065409A0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(DC)</w:t>
            </w:r>
          </w:p>
        </w:tc>
        <w:tc>
          <w:tcPr>
            <w:tcW w:w="5676" w:type="dxa"/>
          </w:tcPr>
          <w:p w14:paraId="6101E20A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Non-Executive Director (University)</w:t>
            </w:r>
          </w:p>
        </w:tc>
      </w:tr>
      <w:tr w:rsidR="00706E9C" w:rsidRPr="002C70E2" w14:paraId="18B6E341" w14:textId="77777777" w:rsidTr="002C70E2">
        <w:trPr>
          <w:jc w:val="center"/>
        </w:trPr>
        <w:tc>
          <w:tcPr>
            <w:tcW w:w="3114" w:type="dxa"/>
            <w:shd w:val="clear" w:color="auto" w:fill="auto"/>
          </w:tcPr>
          <w:p w14:paraId="40944FF4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hAnsi="Verdana"/>
                <w:sz w:val="24"/>
              </w:rPr>
              <w:t>Eleri Davies</w:t>
            </w:r>
          </w:p>
        </w:tc>
        <w:tc>
          <w:tcPr>
            <w:tcW w:w="850" w:type="dxa"/>
          </w:tcPr>
          <w:p w14:paraId="14CC0BCD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hAnsi="Verdana"/>
                <w:sz w:val="24"/>
              </w:rPr>
              <w:t>(ED)</w:t>
            </w:r>
          </w:p>
        </w:tc>
        <w:tc>
          <w:tcPr>
            <w:tcW w:w="5676" w:type="dxa"/>
          </w:tcPr>
          <w:p w14:paraId="72ED67E0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hAnsi="Verdana"/>
                <w:sz w:val="24"/>
              </w:rPr>
              <w:t xml:space="preserve">Interim Medical Director </w:t>
            </w:r>
          </w:p>
        </w:tc>
      </w:tr>
      <w:tr w:rsidR="00706E9C" w:rsidRPr="002C70E2" w14:paraId="6CC80501" w14:textId="77777777" w:rsidTr="002C70E2">
        <w:trPr>
          <w:jc w:val="center"/>
        </w:trPr>
        <w:tc>
          <w:tcPr>
            <w:tcW w:w="3114" w:type="dxa"/>
            <w:shd w:val="clear" w:color="auto" w:fill="auto"/>
          </w:tcPr>
          <w:p w14:paraId="3B38F73A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 xml:space="preserve">Kate Eden </w:t>
            </w:r>
          </w:p>
        </w:tc>
        <w:tc>
          <w:tcPr>
            <w:tcW w:w="850" w:type="dxa"/>
          </w:tcPr>
          <w:p w14:paraId="137131E8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(KE)</w:t>
            </w:r>
          </w:p>
        </w:tc>
        <w:tc>
          <w:tcPr>
            <w:tcW w:w="5676" w:type="dxa"/>
          </w:tcPr>
          <w:p w14:paraId="78944FD8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Non-Executive Director, Vice Chair and Chair of Quality, Safety and Improvement Committee</w:t>
            </w:r>
          </w:p>
        </w:tc>
      </w:tr>
      <w:tr w:rsidR="00706E9C" w:rsidRPr="002C70E2" w14:paraId="2EF7CD0F" w14:textId="77777777" w:rsidTr="002C70E2">
        <w:trPr>
          <w:trHeight w:val="648"/>
          <w:jc w:val="center"/>
        </w:trPr>
        <w:tc>
          <w:tcPr>
            <w:tcW w:w="3114" w:type="dxa"/>
            <w:shd w:val="clear" w:color="auto" w:fill="auto"/>
          </w:tcPr>
          <w:p w14:paraId="5074FB29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Dyfed Edwards</w:t>
            </w:r>
          </w:p>
        </w:tc>
        <w:tc>
          <w:tcPr>
            <w:tcW w:w="850" w:type="dxa"/>
          </w:tcPr>
          <w:p w14:paraId="32D44137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(DE)</w:t>
            </w:r>
          </w:p>
        </w:tc>
        <w:tc>
          <w:tcPr>
            <w:tcW w:w="5676" w:type="dxa"/>
          </w:tcPr>
          <w:p w14:paraId="13D6B559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 xml:space="preserve">Non-Executive Director and Chair of Audit and Corporate Governance Committee </w:t>
            </w:r>
          </w:p>
        </w:tc>
      </w:tr>
      <w:tr w:rsidR="00706E9C" w:rsidRPr="002C70E2" w14:paraId="1B7647B6" w14:textId="77777777" w:rsidTr="002C70E2">
        <w:trPr>
          <w:jc w:val="center"/>
        </w:trPr>
        <w:tc>
          <w:tcPr>
            <w:tcW w:w="3114" w:type="dxa"/>
            <w:shd w:val="clear" w:color="auto" w:fill="auto"/>
          </w:tcPr>
          <w:p w14:paraId="738274FD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Huw George</w:t>
            </w:r>
          </w:p>
        </w:tc>
        <w:tc>
          <w:tcPr>
            <w:tcW w:w="850" w:type="dxa"/>
          </w:tcPr>
          <w:p w14:paraId="6ECF051E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(HG)</w:t>
            </w:r>
          </w:p>
        </w:tc>
        <w:tc>
          <w:tcPr>
            <w:tcW w:w="5676" w:type="dxa"/>
          </w:tcPr>
          <w:p w14:paraId="17044FCE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Deputy Chief Executive and Executive Director of Finance and Operations</w:t>
            </w:r>
          </w:p>
        </w:tc>
      </w:tr>
      <w:tr w:rsidR="00706E9C" w:rsidRPr="002C70E2" w14:paraId="47E100D1" w14:textId="77777777" w:rsidTr="002C70E2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DB99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 xml:space="preserve">Sian Griffiths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4530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(SG)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1CA8" w14:textId="77777777" w:rsidR="00706E9C" w:rsidRPr="00936A4D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Non-Executive Director</w:t>
            </w:r>
            <w:r w:rsidR="00685FA1" w:rsidRPr="00936A4D">
              <w:rPr>
                <w:rFonts w:ascii="Verdana" w:eastAsia="Calibri" w:hAnsi="Verdana" w:cs="Times New Roman"/>
                <w:sz w:val="24"/>
                <w:szCs w:val="24"/>
              </w:rPr>
              <w:t xml:space="preserve"> (Public Health)</w:t>
            </w:r>
          </w:p>
        </w:tc>
      </w:tr>
      <w:tr w:rsidR="00706E9C" w:rsidRPr="002C70E2" w14:paraId="52549544" w14:textId="77777777" w:rsidTr="002C70E2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3D13" w14:textId="77777777" w:rsidR="00706E9C" w:rsidRPr="005D10E8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D201" w14:textId="77777777" w:rsidR="00706E9C" w:rsidRPr="005D10E8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2A81" w14:textId="77777777" w:rsidR="00706E9C" w:rsidRPr="005D10E8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highlight w:val="yellow"/>
              </w:rPr>
            </w:pPr>
          </w:p>
        </w:tc>
      </w:tr>
      <w:tr w:rsidR="00936A4D" w:rsidRPr="002C70E2" w14:paraId="470399EC" w14:textId="77777777" w:rsidTr="002C70E2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3C08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Mohammed Mehmet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A8B8" w14:textId="77777777" w:rsidR="00936A4D" w:rsidRPr="00936A4D" w:rsidRDefault="00936A4D" w:rsidP="00936A4D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36A4D">
              <w:rPr>
                <w:rFonts w:ascii="Verdana" w:hAnsi="Verdana"/>
                <w:sz w:val="24"/>
                <w:szCs w:val="24"/>
              </w:rPr>
              <w:t>(MM)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5BF4" w14:textId="77777777" w:rsidR="00936A4D" w:rsidRPr="00936A4D" w:rsidRDefault="00936A4D" w:rsidP="00936A4D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36A4D">
              <w:rPr>
                <w:rFonts w:ascii="Verdana" w:hAnsi="Verdana"/>
                <w:sz w:val="24"/>
                <w:szCs w:val="24"/>
              </w:rPr>
              <w:t xml:space="preserve">Non-Executive Director (Local Authority) </w:t>
            </w:r>
          </w:p>
        </w:tc>
      </w:tr>
      <w:tr w:rsidR="00936A4D" w:rsidRPr="002C70E2" w14:paraId="2AFCFFA2" w14:textId="77777777" w:rsidTr="002C70E2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DD5B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Judi Rhys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D81B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(JR)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5AF3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 xml:space="preserve">Non-Executive Director (Third Sector) </w:t>
            </w:r>
          </w:p>
        </w:tc>
      </w:tr>
      <w:tr w:rsidR="00936A4D" w:rsidRPr="002C70E2" w14:paraId="4376788B" w14:textId="77777777" w:rsidTr="0074116F">
        <w:trPr>
          <w:trHeight w:val="310"/>
          <w:jc w:val="center"/>
        </w:trPr>
        <w:tc>
          <w:tcPr>
            <w:tcW w:w="9640" w:type="dxa"/>
            <w:gridSpan w:val="3"/>
          </w:tcPr>
          <w:p w14:paraId="46E7BE25" w14:textId="77777777" w:rsidR="00936A4D" w:rsidRPr="005D10E8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highlight w:val="yellow"/>
              </w:rPr>
            </w:pPr>
            <w:r w:rsidRPr="00D90BCA">
              <w:rPr>
                <w:rFonts w:ascii="Verdana" w:eastAsia="Calibri" w:hAnsi="Verdana" w:cs="Times New Roman"/>
                <w:b/>
                <w:sz w:val="24"/>
                <w:szCs w:val="24"/>
              </w:rPr>
              <w:t>In Attendance:</w:t>
            </w:r>
          </w:p>
        </w:tc>
      </w:tr>
      <w:tr w:rsidR="00936A4D" w:rsidRPr="002C70E2" w14:paraId="3B60C4DE" w14:textId="77777777" w:rsidTr="002C70E2">
        <w:trPr>
          <w:trHeight w:val="304"/>
          <w:jc w:val="center"/>
        </w:trPr>
        <w:tc>
          <w:tcPr>
            <w:tcW w:w="3114" w:type="dxa"/>
          </w:tcPr>
          <w:p w14:paraId="32FB43F0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 xml:space="preserve">Mark Bellis </w:t>
            </w:r>
          </w:p>
        </w:tc>
        <w:tc>
          <w:tcPr>
            <w:tcW w:w="850" w:type="dxa"/>
          </w:tcPr>
          <w:p w14:paraId="6C6A270D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(MB)</w:t>
            </w:r>
          </w:p>
        </w:tc>
        <w:tc>
          <w:tcPr>
            <w:tcW w:w="5676" w:type="dxa"/>
          </w:tcPr>
          <w:p w14:paraId="3F6907E5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Director of Policy and International Health, WHO Collaborating Centre on Investment for Health &amp; Well-being (WHO CC)</w:t>
            </w:r>
          </w:p>
        </w:tc>
      </w:tr>
      <w:tr w:rsidR="00936A4D" w:rsidRPr="002C70E2" w14:paraId="3686B7DC" w14:textId="77777777" w:rsidTr="002C70E2">
        <w:trPr>
          <w:trHeight w:val="304"/>
          <w:jc w:val="center"/>
        </w:trPr>
        <w:tc>
          <w:tcPr>
            <w:tcW w:w="3114" w:type="dxa"/>
          </w:tcPr>
          <w:p w14:paraId="1C1A19E4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Sian Bolton</w:t>
            </w:r>
          </w:p>
        </w:tc>
        <w:tc>
          <w:tcPr>
            <w:tcW w:w="850" w:type="dxa"/>
          </w:tcPr>
          <w:p w14:paraId="3060049D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(SB)</w:t>
            </w:r>
          </w:p>
        </w:tc>
        <w:tc>
          <w:tcPr>
            <w:tcW w:w="5676" w:type="dxa"/>
          </w:tcPr>
          <w:p w14:paraId="6E9DCB22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Interim Transition Director, Knowledge Directorate</w:t>
            </w:r>
          </w:p>
        </w:tc>
      </w:tr>
      <w:tr w:rsidR="00936A4D" w:rsidRPr="002C70E2" w14:paraId="7A208E8A" w14:textId="77777777" w:rsidTr="002C70E2">
        <w:trPr>
          <w:trHeight w:val="304"/>
          <w:jc w:val="center"/>
        </w:trPr>
        <w:tc>
          <w:tcPr>
            <w:tcW w:w="3114" w:type="dxa"/>
          </w:tcPr>
          <w:p w14:paraId="69484AF6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 xml:space="preserve">John Boulton </w:t>
            </w:r>
          </w:p>
        </w:tc>
        <w:tc>
          <w:tcPr>
            <w:tcW w:w="850" w:type="dxa"/>
          </w:tcPr>
          <w:p w14:paraId="1570A99E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(JB)</w:t>
            </w:r>
          </w:p>
        </w:tc>
        <w:tc>
          <w:tcPr>
            <w:tcW w:w="5676" w:type="dxa"/>
          </w:tcPr>
          <w:p w14:paraId="1E27DB9B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Director of NHS Quality Improvement and Patient Safety/Director Improvement Cymru</w:t>
            </w:r>
          </w:p>
        </w:tc>
      </w:tr>
      <w:tr w:rsidR="00936A4D" w:rsidRPr="002C70E2" w14:paraId="4DDCDA23" w14:textId="77777777" w:rsidTr="002C70E2">
        <w:trPr>
          <w:trHeight w:val="30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E0A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Liz Blayney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3DA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(LB)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D373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Deputy Board Secretary and Board Governance Manager</w:t>
            </w:r>
          </w:p>
        </w:tc>
      </w:tr>
      <w:tr w:rsidR="00D90BCA" w:rsidRPr="00D90BCA" w14:paraId="6B05A55A" w14:textId="77777777" w:rsidTr="00001E63">
        <w:trPr>
          <w:trHeight w:val="304"/>
          <w:jc w:val="center"/>
        </w:trPr>
        <w:tc>
          <w:tcPr>
            <w:tcW w:w="3114" w:type="dxa"/>
          </w:tcPr>
          <w:p w14:paraId="2CA95831" w14:textId="77777777" w:rsidR="00D90BCA" w:rsidRPr="00D90BCA" w:rsidRDefault="00D90BCA" w:rsidP="00001E63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D90BCA">
              <w:rPr>
                <w:rFonts w:ascii="Verdana" w:eastAsia="Calibri" w:hAnsi="Verdana" w:cs="Times New Roman"/>
                <w:sz w:val="24"/>
                <w:szCs w:val="24"/>
              </w:rPr>
              <w:t>Helen Bushell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23B8" w14:textId="77777777" w:rsidR="00D90BCA" w:rsidRPr="00D90BCA" w:rsidRDefault="00D90BCA" w:rsidP="00001E63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D90BCA">
              <w:rPr>
                <w:rFonts w:ascii="Verdana" w:hAnsi="Verdana"/>
                <w:sz w:val="24"/>
                <w:szCs w:val="24"/>
              </w:rPr>
              <w:t>(HB)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3478" w14:textId="77777777" w:rsidR="00D90BCA" w:rsidRPr="00D90BCA" w:rsidRDefault="00D90BCA" w:rsidP="00001E63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D90BCA">
              <w:rPr>
                <w:rFonts w:ascii="Verdana" w:hAnsi="Verdana"/>
                <w:sz w:val="24"/>
                <w:szCs w:val="24"/>
              </w:rPr>
              <w:t>Board Secretary and Head of Board Business Unit</w:t>
            </w:r>
          </w:p>
        </w:tc>
      </w:tr>
      <w:tr w:rsidR="000E2D31" w:rsidRPr="00D90BCA" w14:paraId="37777037" w14:textId="77777777" w:rsidTr="00001E63">
        <w:trPr>
          <w:trHeight w:val="304"/>
          <w:jc w:val="center"/>
        </w:trPr>
        <w:tc>
          <w:tcPr>
            <w:tcW w:w="3114" w:type="dxa"/>
          </w:tcPr>
          <w:p w14:paraId="3AF36E3B" w14:textId="7C18CEC9" w:rsidR="000E2D31" w:rsidRPr="00D90BCA" w:rsidRDefault="000E2D31" w:rsidP="00001E63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Alex Lewis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B2AA" w14:textId="489A8BAF" w:rsidR="000E2D31" w:rsidRPr="00D90BCA" w:rsidRDefault="00BF7DB0" w:rsidP="00001E63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(AL)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E672" w14:textId="33EC8504" w:rsidR="000E2D31" w:rsidRPr="00D90BCA" w:rsidRDefault="00BF7DB0" w:rsidP="00001E63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Corporate </w:t>
            </w:r>
            <w:r w:rsidRPr="008E16BB">
              <w:rPr>
                <w:rFonts w:ascii="Verdana" w:hAnsi="Verdana"/>
                <w:sz w:val="24"/>
                <w:szCs w:val="24"/>
              </w:rPr>
              <w:t xml:space="preserve">Analytics Project Manager (item </w:t>
            </w:r>
            <w:r w:rsidR="008E16BB" w:rsidRPr="008E16BB">
              <w:rPr>
                <w:rFonts w:ascii="Verdana" w:hAnsi="Verdana"/>
                <w:sz w:val="24"/>
                <w:szCs w:val="24"/>
              </w:rPr>
              <w:lastRenderedPageBreak/>
              <w:t>213.3/2021</w:t>
            </w:r>
            <w:r w:rsidRPr="008E16BB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936A4D" w:rsidRPr="002C70E2" w14:paraId="71E649EC" w14:textId="77777777" w:rsidTr="002C70E2">
        <w:trPr>
          <w:trHeight w:val="30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A53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lastRenderedPageBreak/>
              <w:t>Neil Lewis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B94D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(NL)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CD3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Acting Director of People and Organisational Development</w:t>
            </w:r>
          </w:p>
        </w:tc>
      </w:tr>
      <w:tr w:rsidR="00D90BCA" w:rsidRPr="002C70E2" w14:paraId="2FCDC66E" w14:textId="77777777" w:rsidTr="002C70E2">
        <w:trPr>
          <w:trHeight w:val="30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E9AF" w14:textId="3438FE51" w:rsidR="00D90BCA" w:rsidRPr="00936A4D" w:rsidRDefault="007F493B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F7DB0">
              <w:rPr>
                <w:rFonts w:ascii="Verdana" w:eastAsia="Calibri" w:hAnsi="Verdana" w:cs="Times New Roman"/>
                <w:sz w:val="24"/>
                <w:szCs w:val="24"/>
              </w:rPr>
              <w:t>Sarah Morgan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74C" w14:textId="745E9A99" w:rsidR="00D90BCA" w:rsidRPr="00936A4D" w:rsidRDefault="00BF7DB0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(SM)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558" w14:textId="06E7635C" w:rsidR="00D90BCA" w:rsidRPr="0087746F" w:rsidRDefault="00BF7DB0" w:rsidP="0083192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highlight w:val="yellow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Diversity and Inclusion M</w:t>
            </w:r>
            <w:r w:rsidRPr="0087746F">
              <w:rPr>
                <w:rFonts w:ascii="Verdana" w:eastAsia="Calibri" w:hAnsi="Verdana" w:cs="Times New Roman"/>
                <w:sz w:val="24"/>
                <w:szCs w:val="24"/>
              </w:rPr>
              <w:t xml:space="preserve">anager </w:t>
            </w:r>
            <w:r w:rsidR="0087746F" w:rsidRPr="0087746F">
              <w:rPr>
                <w:rFonts w:ascii="Verdana" w:eastAsia="Calibri" w:hAnsi="Verdana" w:cs="Times New Roman"/>
                <w:sz w:val="24"/>
                <w:szCs w:val="24"/>
              </w:rPr>
              <w:t xml:space="preserve">(item </w:t>
            </w:r>
            <w:r w:rsidR="0083192E" w:rsidRPr="0083192E">
              <w:rPr>
                <w:rFonts w:ascii="Verdana" w:eastAsia="Calibri" w:hAnsi="Verdana" w:cs="Times New Roman"/>
                <w:sz w:val="24"/>
                <w:szCs w:val="24"/>
              </w:rPr>
              <w:t>213.6.2/2021)</w:t>
            </w:r>
          </w:p>
        </w:tc>
      </w:tr>
      <w:tr w:rsidR="00BF7DB0" w:rsidRPr="002C70E2" w14:paraId="544D0FE4" w14:textId="77777777" w:rsidTr="002C70E2">
        <w:trPr>
          <w:trHeight w:val="30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D847" w14:textId="7FE16F3E" w:rsidR="00BF7DB0" w:rsidRPr="00BF7DB0" w:rsidRDefault="00BF7DB0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Richard Roberts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E37" w14:textId="6A18FCFC" w:rsidR="00BF7DB0" w:rsidRDefault="00BF7DB0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(RR)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8654" w14:textId="283ED379" w:rsidR="00BF7DB0" w:rsidRDefault="00BF7DB0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F7DB0">
              <w:rPr>
                <w:rFonts w:ascii="Verdana" w:eastAsia="Calibri" w:hAnsi="Verdana" w:cs="Times New Roman"/>
                <w:sz w:val="24"/>
                <w:szCs w:val="24"/>
              </w:rPr>
              <w:t>Head Vaccine Preventable Disease Programme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87746F" w:rsidRPr="0087746F">
              <w:rPr>
                <w:rFonts w:ascii="Verdana" w:eastAsia="Calibri" w:hAnsi="Verdana" w:cs="Times New Roman"/>
                <w:sz w:val="24"/>
                <w:szCs w:val="24"/>
              </w:rPr>
              <w:t>(item 213.1/2020)</w:t>
            </w:r>
          </w:p>
        </w:tc>
      </w:tr>
      <w:tr w:rsidR="00936A4D" w:rsidRPr="002C70E2" w14:paraId="18E86654" w14:textId="77777777" w:rsidTr="002C70E2">
        <w:trPr>
          <w:trHeight w:val="272"/>
          <w:jc w:val="center"/>
        </w:trPr>
        <w:tc>
          <w:tcPr>
            <w:tcW w:w="3114" w:type="dxa"/>
            <w:shd w:val="clear" w:color="auto" w:fill="auto"/>
          </w:tcPr>
          <w:p w14:paraId="04422C0D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 xml:space="preserve">Stephanie Wilkins </w:t>
            </w:r>
          </w:p>
        </w:tc>
        <w:tc>
          <w:tcPr>
            <w:tcW w:w="850" w:type="dxa"/>
            <w:shd w:val="clear" w:color="auto" w:fill="auto"/>
          </w:tcPr>
          <w:p w14:paraId="79A0AA23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(SW)</w:t>
            </w:r>
          </w:p>
        </w:tc>
        <w:tc>
          <w:tcPr>
            <w:tcW w:w="5676" w:type="dxa"/>
            <w:shd w:val="clear" w:color="auto" w:fill="auto"/>
          </w:tcPr>
          <w:p w14:paraId="23AC027E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 xml:space="preserve">Representative of Staff Partnership Forum </w:t>
            </w:r>
          </w:p>
        </w:tc>
      </w:tr>
      <w:tr w:rsidR="00936A4D" w:rsidRPr="002C70E2" w14:paraId="74346C72" w14:textId="77777777" w:rsidTr="0074116F">
        <w:trPr>
          <w:trHeight w:val="304"/>
          <w:jc w:val="center"/>
        </w:trPr>
        <w:tc>
          <w:tcPr>
            <w:tcW w:w="9640" w:type="dxa"/>
            <w:gridSpan w:val="3"/>
          </w:tcPr>
          <w:p w14:paraId="26AA7417" w14:textId="77777777" w:rsidR="00936A4D" w:rsidRPr="00D90BCA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D90BCA">
              <w:rPr>
                <w:rFonts w:ascii="Verdana" w:eastAsia="Calibri" w:hAnsi="Verdana" w:cs="Times New Roman"/>
                <w:b/>
                <w:sz w:val="24"/>
                <w:szCs w:val="24"/>
              </w:rPr>
              <w:t>Apologies:</w:t>
            </w:r>
          </w:p>
        </w:tc>
      </w:tr>
      <w:tr w:rsidR="00936A4D" w:rsidRPr="002C70E2" w14:paraId="1C1DF539" w14:textId="77777777" w:rsidTr="0074116F">
        <w:trPr>
          <w:trHeight w:val="304"/>
          <w:jc w:val="center"/>
        </w:trPr>
        <w:tc>
          <w:tcPr>
            <w:tcW w:w="3114" w:type="dxa"/>
          </w:tcPr>
          <w:p w14:paraId="1A31464E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Rhiannon Beaumont-Wood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DF99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(RB-W)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D270" w14:textId="77777777" w:rsidR="00936A4D" w:rsidRPr="00936A4D" w:rsidRDefault="00936A4D" w:rsidP="00936A4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36A4D">
              <w:rPr>
                <w:rFonts w:ascii="Verdana" w:eastAsia="Calibri" w:hAnsi="Verdana" w:cs="Times New Roman"/>
                <w:sz w:val="24"/>
                <w:szCs w:val="24"/>
              </w:rPr>
              <w:t>Executive Director of Quality, Nursing and Allied Health Professionals</w:t>
            </w:r>
          </w:p>
        </w:tc>
      </w:tr>
      <w:tr w:rsidR="00D90BCA" w:rsidRPr="002C70E2" w14:paraId="1C2E50B8" w14:textId="77777777" w:rsidTr="002C70E2">
        <w:trPr>
          <w:trHeight w:val="304"/>
          <w:jc w:val="center"/>
        </w:trPr>
        <w:tc>
          <w:tcPr>
            <w:tcW w:w="3114" w:type="dxa"/>
          </w:tcPr>
          <w:p w14:paraId="445539B7" w14:textId="77777777" w:rsidR="00D90BCA" w:rsidRPr="00D90BCA" w:rsidRDefault="00D90BCA" w:rsidP="00D90BC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D90BCA">
              <w:rPr>
                <w:rFonts w:ascii="Verdana" w:eastAsia="Calibri" w:hAnsi="Verdana" w:cs="Times New Roman"/>
                <w:sz w:val="24"/>
                <w:szCs w:val="24"/>
              </w:rPr>
              <w:t>Andrew Jones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E931" w14:textId="77777777" w:rsidR="00D90BCA" w:rsidRPr="00D90BCA" w:rsidRDefault="00D90BCA" w:rsidP="00D90BC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D90BCA">
              <w:rPr>
                <w:rFonts w:ascii="Verdana" w:eastAsia="Calibri" w:hAnsi="Verdana" w:cs="Times New Roman"/>
                <w:sz w:val="24"/>
                <w:szCs w:val="24"/>
              </w:rPr>
              <w:t>(AJ)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A9C3" w14:textId="77777777" w:rsidR="00D90BCA" w:rsidRPr="00D90BCA" w:rsidRDefault="00D90BCA" w:rsidP="00D90BCA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D90BCA">
              <w:rPr>
                <w:rFonts w:ascii="Verdana" w:eastAsia="Calibri" w:hAnsi="Verdana" w:cs="Times New Roman"/>
                <w:sz w:val="24"/>
                <w:szCs w:val="24"/>
              </w:rPr>
              <w:t xml:space="preserve">Interim Executive Director of Public Health Services </w:t>
            </w:r>
          </w:p>
        </w:tc>
      </w:tr>
      <w:tr w:rsidR="00D90BCA" w:rsidRPr="005D10E8" w14:paraId="7A758DDF" w14:textId="77777777" w:rsidTr="00001E63">
        <w:trPr>
          <w:trHeight w:val="374"/>
          <w:jc w:val="center"/>
        </w:trPr>
        <w:tc>
          <w:tcPr>
            <w:tcW w:w="3114" w:type="dxa"/>
            <w:shd w:val="clear" w:color="auto" w:fill="auto"/>
          </w:tcPr>
          <w:p w14:paraId="37DB6322" w14:textId="77777777" w:rsidR="00D90BCA" w:rsidRPr="00D90BCA" w:rsidRDefault="00D90BCA" w:rsidP="00001E63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D90BCA">
              <w:rPr>
                <w:rFonts w:ascii="Verdana" w:eastAsia="Calibri" w:hAnsi="Verdana" w:cs="Times New Roman"/>
                <w:sz w:val="24"/>
                <w:szCs w:val="24"/>
              </w:rPr>
              <w:t xml:space="preserve">Alison Ward </w:t>
            </w:r>
          </w:p>
        </w:tc>
        <w:tc>
          <w:tcPr>
            <w:tcW w:w="850" w:type="dxa"/>
            <w:shd w:val="clear" w:color="auto" w:fill="auto"/>
          </w:tcPr>
          <w:p w14:paraId="7676E358" w14:textId="77777777" w:rsidR="00D90BCA" w:rsidRPr="00D90BCA" w:rsidRDefault="00D90BCA" w:rsidP="00001E63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D90BCA">
              <w:rPr>
                <w:rFonts w:ascii="Verdana" w:eastAsia="Calibri" w:hAnsi="Verdana" w:cs="Times New Roman"/>
                <w:sz w:val="24"/>
                <w:szCs w:val="24"/>
              </w:rPr>
              <w:t>(AW)</w:t>
            </w:r>
          </w:p>
        </w:tc>
        <w:tc>
          <w:tcPr>
            <w:tcW w:w="5676" w:type="dxa"/>
            <w:shd w:val="clear" w:color="auto" w:fill="auto"/>
          </w:tcPr>
          <w:p w14:paraId="49FC988F" w14:textId="77777777" w:rsidR="00D90BCA" w:rsidRPr="00D90BCA" w:rsidRDefault="00D90BCA" w:rsidP="00001E63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D90BCA">
              <w:rPr>
                <w:rFonts w:ascii="Verdana" w:eastAsia="Calibri" w:hAnsi="Verdana" w:cs="Times New Roman"/>
                <w:sz w:val="24"/>
                <w:szCs w:val="24"/>
              </w:rPr>
              <w:t xml:space="preserve">Non-Executive Director (Local Authority) </w:t>
            </w:r>
          </w:p>
        </w:tc>
      </w:tr>
    </w:tbl>
    <w:p w14:paraId="0AD0A1BF" w14:textId="77777777" w:rsidR="00706E9C" w:rsidRPr="002C70E2" w:rsidRDefault="00706E9C" w:rsidP="005F7795">
      <w:pPr>
        <w:spacing w:after="0" w:line="240" w:lineRule="auto"/>
        <w:jc w:val="both"/>
        <w:rPr>
          <w:rFonts w:ascii="Verdana" w:eastAsia="Calibri" w:hAnsi="Verdana" w:cs="Times New Roman"/>
          <w:i/>
          <w:sz w:val="24"/>
          <w:szCs w:val="24"/>
        </w:rPr>
      </w:pPr>
    </w:p>
    <w:p w14:paraId="00D9C813" w14:textId="77777777" w:rsidR="00706E9C" w:rsidRPr="002C70E2" w:rsidRDefault="00706E9C" w:rsidP="005F7795">
      <w:pPr>
        <w:spacing w:after="0" w:line="240" w:lineRule="auto"/>
        <w:jc w:val="center"/>
        <w:rPr>
          <w:rFonts w:ascii="Verdana" w:eastAsia="Calibri" w:hAnsi="Verdana" w:cs="Times New Roman"/>
          <w:i/>
          <w:sz w:val="24"/>
          <w:szCs w:val="24"/>
        </w:rPr>
      </w:pPr>
      <w:r w:rsidRPr="002C70E2">
        <w:rPr>
          <w:rFonts w:ascii="Verdana" w:eastAsia="Calibri" w:hAnsi="Verdana" w:cs="Times New Roman"/>
          <w:i/>
          <w:sz w:val="24"/>
          <w:szCs w:val="24"/>
        </w:rPr>
        <w:t xml:space="preserve">The meeting commenced at </w:t>
      </w:r>
      <w:r w:rsidR="005F7795">
        <w:rPr>
          <w:rFonts w:ascii="Verdana" w:eastAsia="Calibri" w:hAnsi="Verdana" w:cs="Times New Roman"/>
          <w:i/>
          <w:sz w:val="24"/>
          <w:szCs w:val="24"/>
        </w:rPr>
        <w:t>10:</w:t>
      </w:r>
      <w:r w:rsidR="00D90BCA">
        <w:rPr>
          <w:rFonts w:ascii="Verdana" w:eastAsia="Calibri" w:hAnsi="Verdana" w:cs="Times New Roman"/>
          <w:i/>
          <w:sz w:val="24"/>
          <w:szCs w:val="24"/>
        </w:rPr>
        <w:t>15</w:t>
      </w:r>
    </w:p>
    <w:p w14:paraId="3DDD3068" w14:textId="77777777" w:rsidR="00706E9C" w:rsidRPr="002C70E2" w:rsidRDefault="00706E9C" w:rsidP="005F7795">
      <w:pPr>
        <w:spacing w:after="0" w:line="240" w:lineRule="auto"/>
        <w:jc w:val="both"/>
        <w:rPr>
          <w:rFonts w:ascii="Verdana" w:eastAsia="Calibri" w:hAnsi="Verdana" w:cs="Times New Roman"/>
          <w:i/>
          <w:sz w:val="24"/>
          <w:szCs w:val="24"/>
        </w:rPr>
      </w:pPr>
    </w:p>
    <w:tbl>
      <w:tblPr>
        <w:tblStyle w:val="TableGrid"/>
        <w:tblW w:w="9730" w:type="dxa"/>
        <w:tblInd w:w="-289" w:type="dxa"/>
        <w:tblLook w:val="04A0" w:firstRow="1" w:lastRow="0" w:firstColumn="1" w:lastColumn="0" w:noHBand="0" w:noVBand="1"/>
      </w:tblPr>
      <w:tblGrid>
        <w:gridCol w:w="2694"/>
        <w:gridCol w:w="7036"/>
      </w:tblGrid>
      <w:tr w:rsidR="00706E9C" w:rsidRPr="002C70E2" w14:paraId="67493AF6" w14:textId="77777777" w:rsidTr="002C70E2">
        <w:tc>
          <w:tcPr>
            <w:tcW w:w="2694" w:type="dxa"/>
            <w:tcBorders>
              <w:right w:val="nil"/>
            </w:tcBorders>
          </w:tcPr>
          <w:p w14:paraId="6996E5C3" w14:textId="77777777" w:rsidR="00706E9C" w:rsidRPr="002C70E2" w:rsidRDefault="00706E9C" w:rsidP="005D10E8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 w:rsidR="002C70E2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11</w:t>
            </w: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/202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6" w:type="dxa"/>
            <w:tcBorders>
              <w:left w:val="nil"/>
            </w:tcBorders>
          </w:tcPr>
          <w:p w14:paraId="5CF9694B" w14:textId="77777777" w:rsidR="00706E9C" w:rsidRPr="002C70E2" w:rsidRDefault="00706E9C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Welcome and Apologies</w:t>
            </w:r>
          </w:p>
        </w:tc>
      </w:tr>
      <w:tr w:rsidR="00706E9C" w:rsidRPr="002C70E2" w14:paraId="0D89EF57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7F67CB9A" w14:textId="77777777" w:rsidR="00D90BCA" w:rsidRDefault="00D90BCA" w:rsidP="00D90BCA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r w:rsidRPr="00506B1F">
              <w:rPr>
                <w:rFonts w:ascii="Verdana" w:eastAsia="Calibri" w:hAnsi="Verdana" w:cs="Times New Roman"/>
                <w:sz w:val="24"/>
                <w:szCs w:val="24"/>
              </w:rPr>
              <w:t xml:space="preserve">The Board </w:t>
            </w:r>
            <w:r w:rsidRPr="00506B1F">
              <w:rPr>
                <w:rFonts w:ascii="Verdana" w:eastAsia="Calibri" w:hAnsi="Verdana" w:cs="Times New Roman"/>
                <w:b/>
                <w:sz w:val="24"/>
                <w:szCs w:val="24"/>
              </w:rPr>
              <w:t>noted</w:t>
            </w:r>
            <w:r w:rsidRPr="00506B1F">
              <w:rPr>
                <w:rFonts w:ascii="Verdana" w:eastAsia="Calibri" w:hAnsi="Verdana" w:cs="Times New Roman"/>
                <w:sz w:val="24"/>
                <w:szCs w:val="24"/>
              </w:rPr>
              <w:t xml:space="preserve"> the apolog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ies </w:t>
            </w:r>
            <w:r w:rsidRPr="00506B1F">
              <w:rPr>
                <w:rFonts w:ascii="Verdana" w:eastAsia="Calibri" w:hAnsi="Verdana" w:cs="Times New Roman"/>
                <w:sz w:val="24"/>
                <w:szCs w:val="24"/>
              </w:rPr>
              <w:t>for absence.</w:t>
            </w:r>
          </w:p>
          <w:p w14:paraId="4BFAC3C9" w14:textId="77777777" w:rsidR="00D90BCA" w:rsidRPr="00506B1F" w:rsidRDefault="00D90BCA" w:rsidP="00D90BCA">
            <w:pPr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6E35E523" w14:textId="77777777" w:rsidR="00D90BCA" w:rsidRDefault="00D90BCA" w:rsidP="00D90BC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JW welcomed everyone to the meeting, explaining the need to continue with virtual meetings, centred on a COVID-19 related agenda. The meeting was open to the public and to staff via a livestream link on the website and she extended a warm welcome to those observing the meeting online.  </w:t>
            </w:r>
          </w:p>
          <w:p w14:paraId="24A457DE" w14:textId="77777777" w:rsidR="00D90BCA" w:rsidRDefault="00D90BCA" w:rsidP="00D90BC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4FCBA5B5" w14:textId="777EA4CA" w:rsidR="00D90BCA" w:rsidRDefault="00D90BCA" w:rsidP="00D90BC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JW summarised the role of the Board as the Governing Body of the organisation, with specific responsibilities for: strategy development and direction; building and sustaining strategic partnerships; setting risk appetite and overseeing strategic risks; scrutinising in-year performance against plans and setting the organisational tone and culture. The Board was committed to ensuring that every member of staff could come to work and be their </w:t>
            </w:r>
            <w:r w:rsidR="00C5033D">
              <w:rPr>
                <w:rFonts w:ascii="Verdana" w:eastAsia="Calibri" w:hAnsi="Verdana" w:cs="Times New Roman"/>
                <w:sz w:val="24"/>
                <w:szCs w:val="24"/>
              </w:rPr>
              <w:t>best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selves, without fear of disadvantage or discrimination of any kind.</w:t>
            </w:r>
          </w:p>
          <w:p w14:paraId="52A0E439" w14:textId="77777777" w:rsidR="00D90BCA" w:rsidRDefault="00D90BCA" w:rsidP="00D90BC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016045E3" w14:textId="76A385BB" w:rsidR="00D90BCA" w:rsidRDefault="00D90BCA" w:rsidP="00D90BC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JW advised that the Board conducted its meetings in line with a formal Board Etiquette</w:t>
            </w:r>
            <w:r w:rsidR="00C5033D">
              <w:rPr>
                <w:rFonts w:ascii="Verdana" w:eastAsia="Calibri" w:hAnsi="Verdana" w:cs="Times New Roman"/>
                <w:sz w:val="24"/>
                <w:szCs w:val="24"/>
              </w:rPr>
              <w:t xml:space="preserve">; the </w:t>
            </w:r>
            <w:r w:rsidR="00DD4428">
              <w:rPr>
                <w:rFonts w:ascii="Verdana" w:eastAsia="Calibri" w:hAnsi="Verdana" w:cs="Times New Roman"/>
                <w:sz w:val="24"/>
                <w:szCs w:val="24"/>
              </w:rPr>
              <w:t xml:space="preserve">recently </w:t>
            </w:r>
            <w:r w:rsidR="00C5033D">
              <w:rPr>
                <w:rFonts w:ascii="Verdana" w:eastAsia="Calibri" w:hAnsi="Verdana" w:cs="Times New Roman"/>
                <w:sz w:val="24"/>
                <w:szCs w:val="24"/>
              </w:rPr>
              <w:t>updated version could be found with the papers for the meeting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. She also explained that, in line with its commitment to continuous </w:t>
            </w:r>
            <w:r w:rsidR="00094918">
              <w:rPr>
                <w:rFonts w:ascii="Verdana" w:eastAsia="Calibri" w:hAnsi="Verdana" w:cs="Times New Roman"/>
                <w:sz w:val="24"/>
                <w:szCs w:val="24"/>
              </w:rPr>
              <w:t>improvement,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the Board had adjusted the</w:t>
            </w:r>
            <w:r w:rsidR="00094918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agenda for the meetings, to optimise the time spent on assurance and approval.</w:t>
            </w:r>
          </w:p>
          <w:p w14:paraId="6565CD82" w14:textId="77777777" w:rsidR="002C70E2" w:rsidRPr="002C70E2" w:rsidRDefault="002C70E2" w:rsidP="005D10E8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706E9C" w:rsidRPr="002C70E2" w14:paraId="074EED63" w14:textId="77777777" w:rsidTr="002C70E2">
        <w:tc>
          <w:tcPr>
            <w:tcW w:w="2694" w:type="dxa"/>
            <w:tcBorders>
              <w:right w:val="nil"/>
            </w:tcBorders>
          </w:tcPr>
          <w:p w14:paraId="7FAF85E3" w14:textId="77777777" w:rsidR="00706E9C" w:rsidRPr="002C70E2" w:rsidRDefault="00706E9C" w:rsidP="005D10E8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 w:rsidR="002C70E2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12</w:t>
            </w: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/202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6" w:type="dxa"/>
            <w:tcBorders>
              <w:left w:val="nil"/>
            </w:tcBorders>
          </w:tcPr>
          <w:p w14:paraId="0BB058E5" w14:textId="77777777" w:rsidR="00706E9C" w:rsidRPr="002C70E2" w:rsidRDefault="00706E9C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Declarations of Interest</w:t>
            </w:r>
          </w:p>
        </w:tc>
      </w:tr>
      <w:tr w:rsidR="00706E9C" w:rsidRPr="002C70E2" w14:paraId="543ED9A6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79F5982C" w14:textId="77777777" w:rsidR="00706E9C" w:rsidRDefault="00AE7396" w:rsidP="00094918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Board members made no </w:t>
            </w:r>
            <w:r w:rsidR="00D90BCA">
              <w:rPr>
                <w:rFonts w:ascii="Verdana" w:eastAsia="Calibri" w:hAnsi="Verdana" w:cs="Times New Roman"/>
                <w:sz w:val="24"/>
                <w:szCs w:val="24"/>
              </w:rPr>
              <w:t>declarations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of interest in addition to </w:t>
            </w:r>
            <w:r w:rsidR="00D90BCA">
              <w:rPr>
                <w:rFonts w:ascii="Verdana" w:eastAsia="Calibri" w:hAnsi="Verdana" w:cs="Times New Roman"/>
                <w:sz w:val="24"/>
                <w:szCs w:val="24"/>
              </w:rPr>
              <w:t xml:space="preserve">those already recorded on the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Declarations of Interest </w:t>
            </w:r>
            <w:r w:rsidR="00D90BCA">
              <w:rPr>
                <w:rFonts w:ascii="Verdana" w:eastAsia="Calibri" w:hAnsi="Verdana" w:cs="Times New Roman"/>
                <w:sz w:val="24"/>
                <w:szCs w:val="24"/>
              </w:rPr>
              <w:t>Register.</w:t>
            </w:r>
          </w:p>
          <w:p w14:paraId="5DDBCC70" w14:textId="77777777" w:rsidR="00094918" w:rsidRPr="002C70E2" w:rsidRDefault="00094918" w:rsidP="00094918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706E9C" w:rsidRPr="002C70E2" w14:paraId="076ED5A4" w14:textId="77777777" w:rsidTr="002C70E2">
        <w:tc>
          <w:tcPr>
            <w:tcW w:w="2694" w:type="dxa"/>
            <w:tcBorders>
              <w:right w:val="nil"/>
            </w:tcBorders>
          </w:tcPr>
          <w:p w14:paraId="0A30A3E7" w14:textId="77777777" w:rsidR="00706E9C" w:rsidRPr="002C70E2" w:rsidRDefault="00706E9C" w:rsidP="005D10E8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 w:rsidR="002C70E2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13</w:t>
            </w: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/202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6" w:type="dxa"/>
            <w:tcBorders>
              <w:left w:val="nil"/>
            </w:tcBorders>
          </w:tcPr>
          <w:p w14:paraId="070C8C4B" w14:textId="77777777" w:rsidR="00706E9C" w:rsidRPr="002C70E2" w:rsidRDefault="00706E9C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Board Assurance Framework</w:t>
            </w:r>
          </w:p>
        </w:tc>
      </w:tr>
      <w:tr w:rsidR="00706E9C" w:rsidRPr="002C70E2" w14:paraId="7C3C0B57" w14:textId="77777777" w:rsidTr="002C70E2">
        <w:tc>
          <w:tcPr>
            <w:tcW w:w="2694" w:type="dxa"/>
            <w:tcBorders>
              <w:right w:val="nil"/>
            </w:tcBorders>
          </w:tcPr>
          <w:p w14:paraId="4206B77D" w14:textId="77777777" w:rsidR="00706E9C" w:rsidRPr="002C70E2" w:rsidRDefault="00706E9C" w:rsidP="005D10E8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 w:rsidR="002C70E2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13</w:t>
            </w:r>
            <w:r w:rsidR="002C70E2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.1</w:t>
            </w: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7036" w:type="dxa"/>
            <w:tcBorders>
              <w:left w:val="nil"/>
            </w:tcBorders>
          </w:tcPr>
          <w:p w14:paraId="16BA181F" w14:textId="6CC6F81A" w:rsidR="005A3D7B" w:rsidRPr="002C70E2" w:rsidRDefault="005D10E8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PHW role in COVID vaccination (presentation)</w:t>
            </w:r>
          </w:p>
        </w:tc>
      </w:tr>
      <w:tr w:rsidR="00706E9C" w:rsidRPr="002C70E2" w14:paraId="45627386" w14:textId="37B48D53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268BFDA5" w14:textId="186EEBA8" w:rsidR="00706E9C" w:rsidRDefault="00EB1A69" w:rsidP="005D10E8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JW welcomed Dr Richard Roberts to the meeting and invited him to make a </w:t>
            </w:r>
            <w:r>
              <w:rPr>
                <w:rFonts w:ascii="Verdana" w:eastAsia="Calibri" w:hAnsi="Verdana" w:cs="Times New Roman"/>
              </w:rPr>
              <w:lastRenderedPageBreak/>
              <w:t xml:space="preserve">presentation to the Board on the </w:t>
            </w:r>
            <w:r w:rsidR="00B41639">
              <w:rPr>
                <w:rFonts w:ascii="Verdana" w:eastAsia="Calibri" w:hAnsi="Verdana" w:cs="Times New Roman"/>
              </w:rPr>
              <w:t xml:space="preserve">COVID-19 </w:t>
            </w:r>
            <w:r>
              <w:rPr>
                <w:rFonts w:ascii="Verdana" w:eastAsia="Calibri" w:hAnsi="Verdana" w:cs="Times New Roman"/>
              </w:rPr>
              <w:t xml:space="preserve">vaccination </w:t>
            </w:r>
            <w:r w:rsidR="006A3A70">
              <w:rPr>
                <w:rFonts w:ascii="Verdana" w:eastAsia="Calibri" w:hAnsi="Verdana" w:cs="Times New Roman"/>
              </w:rPr>
              <w:t>pr</w:t>
            </w:r>
            <w:r w:rsidR="00B41639">
              <w:rPr>
                <w:rFonts w:ascii="Verdana" w:eastAsia="Calibri" w:hAnsi="Verdana" w:cs="Times New Roman"/>
              </w:rPr>
              <w:t xml:space="preserve">ogramme </w:t>
            </w:r>
            <w:r>
              <w:rPr>
                <w:rFonts w:ascii="Verdana" w:eastAsia="Calibri" w:hAnsi="Verdana" w:cs="Times New Roman"/>
              </w:rPr>
              <w:t>roll</w:t>
            </w:r>
            <w:r w:rsidR="00E410B5">
              <w:rPr>
                <w:rFonts w:ascii="Verdana" w:eastAsia="Calibri" w:hAnsi="Verdana" w:cs="Times New Roman"/>
              </w:rPr>
              <w:t xml:space="preserve"> </w:t>
            </w:r>
            <w:r>
              <w:rPr>
                <w:rFonts w:ascii="Verdana" w:eastAsia="Calibri" w:hAnsi="Verdana" w:cs="Times New Roman"/>
              </w:rPr>
              <w:t xml:space="preserve">out. </w:t>
            </w:r>
          </w:p>
          <w:p w14:paraId="6AC3686E" w14:textId="65BBF7FC" w:rsidR="00EB1A69" w:rsidRDefault="00EB1A69" w:rsidP="005D10E8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RR gave a slide</w:t>
            </w:r>
            <w:r w:rsidR="00DD45B9">
              <w:rPr>
                <w:rFonts w:ascii="Verdana" w:eastAsia="Calibri" w:hAnsi="Verdana" w:cs="Times New Roman"/>
              </w:rPr>
              <w:t xml:space="preserve"> -</w:t>
            </w:r>
            <w:r>
              <w:rPr>
                <w:rFonts w:ascii="Verdana" w:eastAsia="Calibri" w:hAnsi="Verdana" w:cs="Times New Roman"/>
              </w:rPr>
              <w:t xml:space="preserve"> based presentation that provided information on:</w:t>
            </w:r>
          </w:p>
          <w:p w14:paraId="658A4536" w14:textId="72E1351F" w:rsidR="00AE7396" w:rsidRDefault="00AE7396" w:rsidP="005D10E8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</w:p>
          <w:p w14:paraId="048E0F1F" w14:textId="1A1BE3FD" w:rsidR="00EB1A69" w:rsidRDefault="00EB1A69" w:rsidP="00EB1A6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The global</w:t>
            </w:r>
            <w:r w:rsidR="00094918">
              <w:rPr>
                <w:rFonts w:ascii="Verdana" w:eastAsia="Calibri" w:hAnsi="Verdana" w:cs="Times New Roman"/>
              </w:rPr>
              <w:t>, UK and Wales</w:t>
            </w:r>
            <w:r w:rsidR="00E410B5">
              <w:rPr>
                <w:rFonts w:ascii="Verdana" w:eastAsia="Calibri" w:hAnsi="Verdana" w:cs="Times New Roman"/>
              </w:rPr>
              <w:t xml:space="preserve">’ </w:t>
            </w:r>
            <w:r>
              <w:rPr>
                <w:rFonts w:ascii="Verdana" w:eastAsia="Calibri" w:hAnsi="Verdana" w:cs="Times New Roman"/>
              </w:rPr>
              <w:t>position</w:t>
            </w:r>
            <w:r w:rsidR="00DD45B9">
              <w:rPr>
                <w:rFonts w:ascii="Verdana" w:eastAsia="Calibri" w:hAnsi="Verdana" w:cs="Times New Roman"/>
              </w:rPr>
              <w:t xml:space="preserve">s on </w:t>
            </w:r>
            <w:r>
              <w:rPr>
                <w:rFonts w:ascii="Verdana" w:eastAsia="Calibri" w:hAnsi="Verdana" w:cs="Times New Roman"/>
              </w:rPr>
              <w:t xml:space="preserve"> the number of COVID-19 cases and the number of deaths;</w:t>
            </w:r>
          </w:p>
          <w:p w14:paraId="58E6DE52" w14:textId="1BA335CF" w:rsidR="00EB1A69" w:rsidRDefault="00B41639" w:rsidP="00EB1A6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MHR</w:t>
            </w:r>
            <w:r w:rsidR="003A1C66">
              <w:rPr>
                <w:rFonts w:ascii="Verdana" w:eastAsia="Calibri" w:hAnsi="Verdana" w:cs="Times New Roman"/>
              </w:rPr>
              <w:t>A</w:t>
            </w:r>
            <w:r>
              <w:rPr>
                <w:rFonts w:ascii="Verdana" w:eastAsia="Calibri" w:hAnsi="Verdana" w:cs="Times New Roman"/>
              </w:rPr>
              <w:t xml:space="preserve"> authorisation of two vaccines to date</w:t>
            </w:r>
            <w:r w:rsidR="006A3A70">
              <w:rPr>
                <w:rFonts w:ascii="Verdana" w:eastAsia="Calibri" w:hAnsi="Verdana" w:cs="Times New Roman"/>
              </w:rPr>
              <w:t xml:space="preserve">, </w:t>
            </w:r>
            <w:r w:rsidR="00EB1A69">
              <w:rPr>
                <w:rFonts w:ascii="Verdana" w:eastAsia="Calibri" w:hAnsi="Verdana" w:cs="Times New Roman"/>
              </w:rPr>
              <w:t>noting t</w:t>
            </w:r>
            <w:r w:rsidR="00E410B5">
              <w:rPr>
                <w:rFonts w:ascii="Verdana" w:eastAsia="Calibri" w:hAnsi="Verdana" w:cs="Times New Roman"/>
              </w:rPr>
              <w:t>hat the temporary authorisation did not indicate</w:t>
            </w:r>
            <w:r>
              <w:rPr>
                <w:rFonts w:ascii="Verdana" w:eastAsia="Calibri" w:hAnsi="Verdana" w:cs="Times New Roman"/>
              </w:rPr>
              <w:t xml:space="preserve"> any concern; the scrutiny process had followed that for any other product; </w:t>
            </w:r>
          </w:p>
          <w:p w14:paraId="2BEBC343" w14:textId="6385D106" w:rsidR="00EB1A69" w:rsidRDefault="00EB1A69" w:rsidP="00EB1A6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The role of Public Health Wales in contributing </w:t>
            </w:r>
            <w:r w:rsidR="00B41639">
              <w:rPr>
                <w:rFonts w:ascii="Verdana" w:eastAsia="Calibri" w:hAnsi="Verdana" w:cs="Times New Roman"/>
              </w:rPr>
              <w:t xml:space="preserve">at a </w:t>
            </w:r>
            <w:r w:rsidR="006A3A70">
              <w:rPr>
                <w:rFonts w:ascii="Verdana" w:eastAsia="Calibri" w:hAnsi="Verdana" w:cs="Times New Roman"/>
              </w:rPr>
              <w:t>n</w:t>
            </w:r>
            <w:r w:rsidR="00B41639">
              <w:rPr>
                <w:rFonts w:ascii="Verdana" w:eastAsia="Calibri" w:hAnsi="Verdana" w:cs="Times New Roman"/>
              </w:rPr>
              <w:t xml:space="preserve">ational level </w:t>
            </w:r>
            <w:r>
              <w:rPr>
                <w:rFonts w:ascii="Verdana" w:eastAsia="Calibri" w:hAnsi="Verdana" w:cs="Times New Roman"/>
              </w:rPr>
              <w:t>to the training programmes;</w:t>
            </w:r>
          </w:p>
          <w:p w14:paraId="0EAEA228" w14:textId="421AA5E2" w:rsidR="00EB1A69" w:rsidRDefault="00EB1A69" w:rsidP="00EB1A6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The priority groups</w:t>
            </w:r>
            <w:r w:rsidR="00094918">
              <w:rPr>
                <w:rFonts w:ascii="Verdana" w:eastAsia="Calibri" w:hAnsi="Verdana" w:cs="Times New Roman"/>
              </w:rPr>
              <w:t>,</w:t>
            </w:r>
            <w:r w:rsidR="00DD45B9">
              <w:rPr>
                <w:rFonts w:ascii="Verdana" w:eastAsia="Calibri" w:hAnsi="Verdana" w:cs="Times New Roman"/>
              </w:rPr>
              <w:t xml:space="preserve"> as</w:t>
            </w:r>
            <w:r>
              <w:rPr>
                <w:rFonts w:ascii="Verdana" w:eastAsia="Calibri" w:hAnsi="Verdana" w:cs="Times New Roman"/>
              </w:rPr>
              <w:t xml:space="preserve"> the J</w:t>
            </w:r>
            <w:r w:rsidR="00094918">
              <w:rPr>
                <w:rFonts w:ascii="Verdana" w:eastAsia="Calibri" w:hAnsi="Verdana" w:cs="Times New Roman"/>
              </w:rPr>
              <w:t xml:space="preserve">oint </w:t>
            </w:r>
            <w:r>
              <w:rPr>
                <w:rFonts w:ascii="Verdana" w:eastAsia="Calibri" w:hAnsi="Verdana" w:cs="Times New Roman"/>
              </w:rPr>
              <w:t>C</w:t>
            </w:r>
            <w:r w:rsidR="00094918">
              <w:rPr>
                <w:rFonts w:ascii="Verdana" w:eastAsia="Calibri" w:hAnsi="Verdana" w:cs="Times New Roman"/>
              </w:rPr>
              <w:t xml:space="preserve">ommittee for </w:t>
            </w:r>
            <w:r>
              <w:rPr>
                <w:rFonts w:ascii="Verdana" w:eastAsia="Calibri" w:hAnsi="Verdana" w:cs="Times New Roman"/>
              </w:rPr>
              <w:t>V</w:t>
            </w:r>
            <w:r w:rsidR="00094918">
              <w:rPr>
                <w:rFonts w:ascii="Verdana" w:eastAsia="Calibri" w:hAnsi="Verdana" w:cs="Times New Roman"/>
              </w:rPr>
              <w:t xml:space="preserve">accination and </w:t>
            </w:r>
            <w:r>
              <w:rPr>
                <w:rFonts w:ascii="Verdana" w:eastAsia="Calibri" w:hAnsi="Verdana" w:cs="Times New Roman"/>
              </w:rPr>
              <w:t>I</w:t>
            </w:r>
            <w:r w:rsidR="00094918">
              <w:rPr>
                <w:rFonts w:ascii="Verdana" w:eastAsia="Calibri" w:hAnsi="Verdana" w:cs="Times New Roman"/>
              </w:rPr>
              <w:t>mmunisation (JCVI)</w:t>
            </w:r>
            <w:r w:rsidR="00DD45B9">
              <w:rPr>
                <w:rFonts w:ascii="Verdana" w:eastAsia="Calibri" w:hAnsi="Verdana" w:cs="Times New Roman"/>
              </w:rPr>
              <w:t xml:space="preserve"> determined</w:t>
            </w:r>
            <w:r w:rsidR="00B41639">
              <w:rPr>
                <w:rFonts w:ascii="Verdana" w:eastAsia="Calibri" w:hAnsi="Verdana" w:cs="Times New Roman"/>
              </w:rPr>
              <w:t>;</w:t>
            </w:r>
            <w:r>
              <w:rPr>
                <w:rFonts w:ascii="Verdana" w:eastAsia="Calibri" w:hAnsi="Verdana" w:cs="Times New Roman"/>
              </w:rPr>
              <w:t xml:space="preserve"> </w:t>
            </w:r>
            <w:r w:rsidR="00B41639">
              <w:rPr>
                <w:rFonts w:ascii="Verdana" w:eastAsia="Calibri" w:hAnsi="Verdana" w:cs="Times New Roman"/>
              </w:rPr>
              <w:t xml:space="preserve">these </w:t>
            </w:r>
            <w:r>
              <w:rPr>
                <w:rFonts w:ascii="Verdana" w:eastAsia="Calibri" w:hAnsi="Verdana" w:cs="Times New Roman"/>
              </w:rPr>
              <w:t>focus</w:t>
            </w:r>
            <w:r w:rsidR="00094918">
              <w:rPr>
                <w:rFonts w:ascii="Verdana" w:eastAsia="Calibri" w:hAnsi="Verdana" w:cs="Times New Roman"/>
              </w:rPr>
              <w:t>ed</w:t>
            </w:r>
            <w:r>
              <w:rPr>
                <w:rFonts w:ascii="Verdana" w:eastAsia="Calibri" w:hAnsi="Verdana" w:cs="Times New Roman"/>
              </w:rPr>
              <w:t xml:space="preserve"> on those most likely to suffer severe effects from contracting the virus</w:t>
            </w:r>
            <w:r w:rsidR="00B41639">
              <w:rPr>
                <w:rFonts w:ascii="Verdana" w:eastAsia="Calibri" w:hAnsi="Verdana" w:cs="Times New Roman"/>
              </w:rPr>
              <w:t>,</w:t>
            </w:r>
            <w:r>
              <w:rPr>
                <w:rFonts w:ascii="Verdana" w:eastAsia="Calibri" w:hAnsi="Verdana" w:cs="Times New Roman"/>
              </w:rPr>
              <w:t xml:space="preserve"> </w:t>
            </w:r>
            <w:r w:rsidR="00094918">
              <w:rPr>
                <w:rFonts w:ascii="Verdana" w:eastAsia="Calibri" w:hAnsi="Verdana" w:cs="Times New Roman"/>
              </w:rPr>
              <w:t xml:space="preserve">along with </w:t>
            </w:r>
            <w:r>
              <w:rPr>
                <w:rFonts w:ascii="Verdana" w:eastAsia="Calibri" w:hAnsi="Verdana" w:cs="Times New Roman"/>
              </w:rPr>
              <w:t>frontline health and social care workers;</w:t>
            </w:r>
          </w:p>
          <w:p w14:paraId="04F6B6E4" w14:textId="375862E8" w:rsidR="006A3A70" w:rsidRDefault="00EB1A69" w:rsidP="00B4163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Verdana" w:eastAsia="Calibri" w:hAnsi="Verdana" w:cs="Times New Roman"/>
              </w:rPr>
            </w:pPr>
            <w:r w:rsidRPr="00B41639">
              <w:rPr>
                <w:rFonts w:ascii="Verdana" w:eastAsia="Calibri" w:hAnsi="Verdana" w:cs="Times New Roman"/>
              </w:rPr>
              <w:t xml:space="preserve">The </w:t>
            </w:r>
            <w:r w:rsidR="00DD45B9">
              <w:rPr>
                <w:rFonts w:ascii="Verdana" w:eastAsia="Calibri" w:hAnsi="Verdana" w:cs="Times New Roman"/>
              </w:rPr>
              <w:t>accel</w:t>
            </w:r>
            <w:r w:rsidR="00B41639" w:rsidRPr="00B41639">
              <w:rPr>
                <w:rFonts w:ascii="Verdana" w:eastAsia="Calibri" w:hAnsi="Verdana" w:cs="Times New Roman"/>
              </w:rPr>
              <w:t xml:space="preserve">erating daily </w:t>
            </w:r>
            <w:r w:rsidRPr="00B41639">
              <w:rPr>
                <w:rFonts w:ascii="Verdana" w:eastAsia="Calibri" w:hAnsi="Verdana" w:cs="Times New Roman"/>
              </w:rPr>
              <w:t>pace of vaccination</w:t>
            </w:r>
            <w:r w:rsidR="00DD45B9">
              <w:rPr>
                <w:rFonts w:ascii="Verdana" w:eastAsia="Calibri" w:hAnsi="Verdana" w:cs="Times New Roman"/>
              </w:rPr>
              <w:t xml:space="preserve"> roll-out </w:t>
            </w:r>
            <w:r w:rsidR="006A3A70">
              <w:rPr>
                <w:rFonts w:ascii="Verdana" w:eastAsia="Calibri" w:hAnsi="Verdana" w:cs="Times New Roman"/>
              </w:rPr>
              <w:t>;</w:t>
            </w:r>
          </w:p>
          <w:p w14:paraId="0AAA5283" w14:textId="0A6BC61D" w:rsidR="00EB1A69" w:rsidRDefault="00B41639" w:rsidP="00B4163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The </w:t>
            </w:r>
            <w:r w:rsidR="00EB1A69" w:rsidRPr="00B41639">
              <w:rPr>
                <w:rFonts w:ascii="Verdana" w:eastAsia="Calibri" w:hAnsi="Verdana" w:cs="Times New Roman"/>
              </w:rPr>
              <w:t xml:space="preserve"> Public Health Wales role in providing updates daily</w:t>
            </w:r>
            <w:r w:rsidR="00DD45B9">
              <w:rPr>
                <w:rFonts w:ascii="Verdana" w:eastAsia="Calibri" w:hAnsi="Verdana" w:cs="Times New Roman"/>
              </w:rPr>
              <w:t>,</w:t>
            </w:r>
            <w:r w:rsidR="00EB1A69" w:rsidRPr="00B41639">
              <w:rPr>
                <w:rFonts w:ascii="Verdana" w:eastAsia="Calibri" w:hAnsi="Verdana" w:cs="Times New Roman"/>
              </w:rPr>
              <w:t xml:space="preserve"> both online and via social media.</w:t>
            </w:r>
          </w:p>
          <w:p w14:paraId="639C06AC" w14:textId="7D664C7F" w:rsidR="009B62E6" w:rsidRDefault="009B62E6" w:rsidP="009B62E6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</w:p>
          <w:p w14:paraId="5891A3F7" w14:textId="69955EA6" w:rsidR="009B62E6" w:rsidRPr="009B62E6" w:rsidRDefault="009B62E6" w:rsidP="009B62E6">
            <w:pPr>
              <w:pStyle w:val="NoSpacing"/>
              <w:jc w:val="both"/>
              <w:rPr>
                <w:rFonts w:ascii="Verdana" w:eastAsia="Calibri" w:hAnsi="Verdana" w:cs="Times New Roman"/>
                <w:i/>
              </w:rPr>
            </w:pPr>
            <w:r w:rsidRPr="009B62E6">
              <w:rPr>
                <w:rFonts w:ascii="Verdana" w:eastAsia="Calibri" w:hAnsi="Verdana" w:cs="Times New Roman"/>
                <w:i/>
              </w:rPr>
              <w:t xml:space="preserve">The presentation can be accessed here - </w:t>
            </w:r>
            <w:hyperlink r:id="rId9" w:history="1">
              <w:r w:rsidRPr="009B62E6">
                <w:rPr>
                  <w:rStyle w:val="Hyperlink"/>
                  <w:rFonts w:ascii="Verdana" w:eastAsia="Calibri" w:hAnsi="Verdana" w:cs="Times New Roman"/>
                  <w:i/>
                </w:rPr>
                <w:t>https://phw.nhs.wales/about-us/board-and-executive-team/board-papers/board-meetings/2020-2021/28-january-2021/28-january-2021-board-meeting-papers/</w:t>
              </w:r>
            </w:hyperlink>
            <w:r w:rsidRPr="009B62E6">
              <w:rPr>
                <w:rFonts w:ascii="Verdana" w:eastAsia="Calibri" w:hAnsi="Verdana" w:cs="Times New Roman"/>
                <w:i/>
              </w:rPr>
              <w:t xml:space="preserve"> </w:t>
            </w:r>
          </w:p>
          <w:p w14:paraId="432C2FC6" w14:textId="5AC8CED1" w:rsidR="00EB1A69" w:rsidRDefault="00EB1A69" w:rsidP="00EB1A69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</w:p>
          <w:p w14:paraId="1131A403" w14:textId="0A93E195" w:rsidR="00EB1A69" w:rsidRDefault="00EB1A69" w:rsidP="00EB1A69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JW thanked RR for </w:t>
            </w:r>
            <w:r w:rsidR="00B41639">
              <w:rPr>
                <w:rFonts w:ascii="Verdana" w:eastAsia="Calibri" w:hAnsi="Verdana" w:cs="Times New Roman"/>
              </w:rPr>
              <w:t xml:space="preserve">his </w:t>
            </w:r>
            <w:r>
              <w:rPr>
                <w:rFonts w:ascii="Verdana" w:eastAsia="Calibri" w:hAnsi="Verdana" w:cs="Times New Roman"/>
              </w:rPr>
              <w:t xml:space="preserve">informative presentation and </w:t>
            </w:r>
            <w:r w:rsidR="00094918">
              <w:rPr>
                <w:rFonts w:ascii="Verdana" w:eastAsia="Calibri" w:hAnsi="Verdana" w:cs="Times New Roman"/>
              </w:rPr>
              <w:t xml:space="preserve">invited </w:t>
            </w:r>
            <w:r>
              <w:rPr>
                <w:rFonts w:ascii="Verdana" w:eastAsia="Calibri" w:hAnsi="Verdana" w:cs="Times New Roman"/>
              </w:rPr>
              <w:t>questions:</w:t>
            </w:r>
          </w:p>
          <w:p w14:paraId="386DBBD7" w14:textId="7BD7F82A" w:rsidR="00EB1A69" w:rsidRDefault="00EB1A69" w:rsidP="00EB1A69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</w:p>
          <w:p w14:paraId="64CBFC26" w14:textId="32F4674D" w:rsidR="00EB1A69" w:rsidRDefault="00EB1A69" w:rsidP="00094918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SG asked whether the data captured allow</w:t>
            </w:r>
            <w:r w:rsidR="00094918">
              <w:rPr>
                <w:rFonts w:ascii="Verdana" w:eastAsia="Calibri" w:hAnsi="Verdana" w:cs="Times New Roman"/>
              </w:rPr>
              <w:t>ed</w:t>
            </w:r>
            <w:r>
              <w:rPr>
                <w:rFonts w:ascii="Verdana" w:eastAsia="Calibri" w:hAnsi="Verdana" w:cs="Times New Roman"/>
              </w:rPr>
              <w:t xml:space="preserve"> Public Health Wales to </w:t>
            </w:r>
            <w:r w:rsidR="00094918">
              <w:rPr>
                <w:rFonts w:ascii="Verdana" w:eastAsia="Calibri" w:hAnsi="Verdana" w:cs="Times New Roman"/>
              </w:rPr>
              <w:t xml:space="preserve">identify </w:t>
            </w:r>
            <w:r>
              <w:rPr>
                <w:rFonts w:ascii="Verdana" w:eastAsia="Calibri" w:hAnsi="Verdana" w:cs="Times New Roman"/>
              </w:rPr>
              <w:t xml:space="preserve"> information on black and minority ethnic groups</w:t>
            </w:r>
            <w:r w:rsidR="00B41639">
              <w:rPr>
                <w:rFonts w:ascii="Verdana" w:eastAsia="Calibri" w:hAnsi="Verdana" w:cs="Times New Roman"/>
              </w:rPr>
              <w:t>, and other vulnerable groups,</w:t>
            </w:r>
            <w:r>
              <w:rPr>
                <w:rFonts w:ascii="Verdana" w:eastAsia="Calibri" w:hAnsi="Verdana" w:cs="Times New Roman"/>
              </w:rPr>
              <w:t xml:space="preserve"> presenting for vaccination. </w:t>
            </w:r>
            <w:r w:rsidR="00B41639">
              <w:rPr>
                <w:rFonts w:ascii="Verdana" w:eastAsia="Calibri" w:hAnsi="Verdana" w:cs="Times New Roman"/>
              </w:rPr>
              <w:t xml:space="preserve"> RR confirmed t</w:t>
            </w:r>
            <w:bookmarkStart w:id="0" w:name="_GoBack"/>
            <w:bookmarkEnd w:id="0"/>
            <w:r w:rsidR="00B41639">
              <w:rPr>
                <w:rFonts w:ascii="Verdana" w:eastAsia="Calibri" w:hAnsi="Verdana" w:cs="Times New Roman"/>
              </w:rPr>
              <w:t>he capture of uptake data for all vaccination a</w:t>
            </w:r>
            <w:r w:rsidR="00E410B5">
              <w:rPr>
                <w:rFonts w:ascii="Verdana" w:eastAsia="Calibri" w:hAnsi="Verdana" w:cs="Times New Roman"/>
              </w:rPr>
              <w:t>nd immunisation programmes; this</w:t>
            </w:r>
            <w:r w:rsidR="00B41639">
              <w:rPr>
                <w:rFonts w:ascii="Verdana" w:eastAsia="Calibri" w:hAnsi="Verdana" w:cs="Times New Roman"/>
              </w:rPr>
              <w:t xml:space="preserve"> enabled a focus on any community group with</w:t>
            </w:r>
            <w:r w:rsidR="002036C4">
              <w:rPr>
                <w:rFonts w:ascii="Verdana" w:eastAsia="Calibri" w:hAnsi="Verdana" w:cs="Times New Roman"/>
              </w:rPr>
              <w:t xml:space="preserve"> a</w:t>
            </w:r>
            <w:r w:rsidR="00B41639">
              <w:rPr>
                <w:rFonts w:ascii="Verdana" w:eastAsia="Calibri" w:hAnsi="Verdana" w:cs="Times New Roman"/>
              </w:rPr>
              <w:t xml:space="preserve"> lower than expected uptake. C</w:t>
            </w:r>
            <w:r w:rsidR="00010802">
              <w:rPr>
                <w:rFonts w:ascii="Verdana" w:eastAsia="Calibri" w:hAnsi="Verdana" w:cs="Times New Roman"/>
              </w:rPr>
              <w:t xml:space="preserve">OVID-19 </w:t>
            </w:r>
            <w:r w:rsidR="00B41639">
              <w:rPr>
                <w:rFonts w:ascii="Verdana" w:eastAsia="Calibri" w:hAnsi="Verdana" w:cs="Times New Roman"/>
              </w:rPr>
              <w:t>vaccination uptak</w:t>
            </w:r>
            <w:r w:rsidR="00E410B5">
              <w:rPr>
                <w:rFonts w:ascii="Verdana" w:eastAsia="Calibri" w:hAnsi="Verdana" w:cs="Times New Roman"/>
              </w:rPr>
              <w:t>e rates were also</w:t>
            </w:r>
            <w:r w:rsidR="00ED42D5">
              <w:rPr>
                <w:rFonts w:ascii="Verdana" w:eastAsia="Calibri" w:hAnsi="Verdana" w:cs="Times New Roman"/>
              </w:rPr>
              <w:t xml:space="preserve"> available and data provide</w:t>
            </w:r>
            <w:r w:rsidR="002036C4">
              <w:rPr>
                <w:rFonts w:ascii="Verdana" w:eastAsia="Calibri" w:hAnsi="Verdana" w:cs="Times New Roman"/>
              </w:rPr>
              <w:t>d to both the Vaccine Programm</w:t>
            </w:r>
            <w:r w:rsidR="00ED42D5">
              <w:rPr>
                <w:rFonts w:ascii="Verdana" w:eastAsia="Calibri" w:hAnsi="Verdana" w:cs="Times New Roman"/>
              </w:rPr>
              <w:t xml:space="preserve">e Board </w:t>
            </w:r>
            <w:r w:rsidR="00CF450F">
              <w:rPr>
                <w:rFonts w:ascii="Verdana" w:eastAsia="Calibri" w:hAnsi="Verdana" w:cs="Times New Roman"/>
              </w:rPr>
              <w:t>and local Health B</w:t>
            </w:r>
            <w:r w:rsidR="00ED42D5">
              <w:rPr>
                <w:rFonts w:ascii="Verdana" w:eastAsia="Calibri" w:hAnsi="Verdana" w:cs="Times New Roman"/>
              </w:rPr>
              <w:t>oards</w:t>
            </w:r>
            <w:r w:rsidR="00CF450F">
              <w:rPr>
                <w:rFonts w:ascii="Verdana" w:eastAsia="Calibri" w:hAnsi="Verdana" w:cs="Times New Roman"/>
              </w:rPr>
              <w:t xml:space="preserve"> </w:t>
            </w:r>
            <w:r w:rsidR="00ED42D5">
              <w:rPr>
                <w:rFonts w:ascii="Verdana" w:eastAsia="Calibri" w:hAnsi="Verdana" w:cs="Times New Roman"/>
              </w:rPr>
              <w:t>(HBs)</w:t>
            </w:r>
            <w:r w:rsidR="00CF450F">
              <w:rPr>
                <w:rFonts w:ascii="Verdana" w:eastAsia="Calibri" w:hAnsi="Verdana" w:cs="Times New Roman"/>
              </w:rPr>
              <w:t>.</w:t>
            </w:r>
          </w:p>
          <w:p w14:paraId="00951DDE" w14:textId="6080DABD" w:rsidR="00094918" w:rsidRDefault="00094918" w:rsidP="00094918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</w:p>
          <w:p w14:paraId="3C69FD36" w14:textId="3F55DB9A" w:rsidR="006A3A70" w:rsidRDefault="00EB1A69" w:rsidP="00094918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  <w:r w:rsidRPr="00094918">
              <w:rPr>
                <w:rFonts w:ascii="Verdana" w:eastAsia="Calibri" w:hAnsi="Verdana" w:cs="Times New Roman"/>
              </w:rPr>
              <w:t xml:space="preserve">DE </w:t>
            </w:r>
            <w:r w:rsidR="00B41639">
              <w:rPr>
                <w:rFonts w:ascii="Verdana" w:eastAsia="Calibri" w:hAnsi="Verdana" w:cs="Times New Roman"/>
              </w:rPr>
              <w:t xml:space="preserve">referenced </w:t>
            </w:r>
            <w:r w:rsidR="00094918">
              <w:rPr>
                <w:rFonts w:ascii="Verdana" w:eastAsia="Calibri" w:hAnsi="Verdana" w:cs="Times New Roman"/>
              </w:rPr>
              <w:t>Public Health Wales</w:t>
            </w:r>
            <w:r w:rsidR="006A3A70">
              <w:rPr>
                <w:rFonts w:ascii="Verdana" w:eastAsia="Calibri" w:hAnsi="Verdana" w:cs="Times New Roman"/>
              </w:rPr>
              <w:t>’</w:t>
            </w:r>
            <w:r w:rsidR="00094918">
              <w:rPr>
                <w:rFonts w:ascii="Verdana" w:eastAsia="Calibri" w:hAnsi="Verdana" w:cs="Times New Roman"/>
              </w:rPr>
              <w:t xml:space="preserve"> position </w:t>
            </w:r>
            <w:r w:rsidR="00B41639">
              <w:rPr>
                <w:rFonts w:ascii="Verdana" w:eastAsia="Calibri" w:hAnsi="Verdana" w:cs="Times New Roman"/>
              </w:rPr>
              <w:t>on the adjusted time between first and second vaccinations</w:t>
            </w:r>
            <w:r w:rsidR="006A3A70">
              <w:rPr>
                <w:rFonts w:ascii="Verdana" w:eastAsia="Calibri" w:hAnsi="Verdana" w:cs="Times New Roman"/>
              </w:rPr>
              <w:t>,</w:t>
            </w:r>
            <w:r w:rsidR="002036C4">
              <w:rPr>
                <w:rFonts w:ascii="Verdana" w:eastAsia="Calibri" w:hAnsi="Verdana" w:cs="Times New Roman"/>
              </w:rPr>
              <w:t xml:space="preserve"> and </w:t>
            </w:r>
            <w:r w:rsidR="00B41639">
              <w:rPr>
                <w:rFonts w:ascii="Verdana" w:eastAsia="Calibri" w:hAnsi="Verdana" w:cs="Times New Roman"/>
              </w:rPr>
              <w:t xml:space="preserve"> role in advising W</w:t>
            </w:r>
            <w:r w:rsidR="00010802">
              <w:rPr>
                <w:rFonts w:ascii="Verdana" w:eastAsia="Calibri" w:hAnsi="Verdana" w:cs="Times New Roman"/>
              </w:rPr>
              <w:t xml:space="preserve">elsh </w:t>
            </w:r>
            <w:r w:rsidR="00B41639">
              <w:rPr>
                <w:rFonts w:ascii="Verdana" w:eastAsia="Calibri" w:hAnsi="Verdana" w:cs="Times New Roman"/>
              </w:rPr>
              <w:t>G</w:t>
            </w:r>
            <w:r w:rsidR="00010802">
              <w:rPr>
                <w:rFonts w:ascii="Verdana" w:eastAsia="Calibri" w:hAnsi="Verdana" w:cs="Times New Roman"/>
              </w:rPr>
              <w:t>overnment</w:t>
            </w:r>
            <w:r w:rsidR="00B41639">
              <w:rPr>
                <w:rFonts w:ascii="Verdana" w:eastAsia="Calibri" w:hAnsi="Verdana" w:cs="Times New Roman"/>
              </w:rPr>
              <w:t xml:space="preserve"> on this matter. RR expl</w:t>
            </w:r>
            <w:r w:rsidR="002036C4">
              <w:rPr>
                <w:rFonts w:ascii="Verdana" w:eastAsia="Calibri" w:hAnsi="Verdana" w:cs="Times New Roman"/>
              </w:rPr>
              <w:t>ained the JCVI</w:t>
            </w:r>
            <w:r w:rsidR="00E410B5">
              <w:rPr>
                <w:rFonts w:ascii="Verdana" w:eastAsia="Calibri" w:hAnsi="Verdana" w:cs="Times New Roman"/>
              </w:rPr>
              <w:t xml:space="preserve"> provided the fomal advice and its-</w:t>
            </w:r>
            <w:r w:rsidR="002036C4">
              <w:rPr>
                <w:rFonts w:ascii="Verdana" w:eastAsia="Calibri" w:hAnsi="Verdana" w:cs="Times New Roman"/>
              </w:rPr>
              <w:t xml:space="preserve"> position in respect of </w:t>
            </w:r>
            <w:r w:rsidR="00B41639">
              <w:rPr>
                <w:rFonts w:ascii="Verdana" w:eastAsia="Calibri" w:hAnsi="Verdana" w:cs="Times New Roman"/>
              </w:rPr>
              <w:t>the time</w:t>
            </w:r>
            <w:r w:rsidR="00E410B5">
              <w:rPr>
                <w:rFonts w:ascii="Verdana" w:eastAsia="Calibri" w:hAnsi="Verdana" w:cs="Times New Roman"/>
              </w:rPr>
              <w:t>-lag</w:t>
            </w:r>
            <w:r w:rsidR="00B41639">
              <w:rPr>
                <w:rFonts w:ascii="Verdana" w:eastAsia="Calibri" w:hAnsi="Verdana" w:cs="Times New Roman"/>
              </w:rPr>
              <w:t xml:space="preserve"> between vaccinations; this aimed to ensure </w:t>
            </w:r>
            <w:r w:rsidR="0064446F">
              <w:rPr>
                <w:rFonts w:ascii="Verdana" w:eastAsia="Calibri" w:hAnsi="Verdana" w:cs="Times New Roman"/>
              </w:rPr>
              <w:t>that more people received the dose at an earlier point</w:t>
            </w:r>
            <w:r w:rsidR="002036C4">
              <w:rPr>
                <w:rFonts w:ascii="Verdana" w:eastAsia="Calibri" w:hAnsi="Verdana" w:cs="Times New Roman"/>
              </w:rPr>
              <w:t>,</w:t>
            </w:r>
            <w:r w:rsidR="0064446F">
              <w:rPr>
                <w:rFonts w:ascii="Verdana" w:eastAsia="Calibri" w:hAnsi="Verdana" w:cs="Times New Roman"/>
              </w:rPr>
              <w:t xml:space="preserve"> to provide a greater degree of protection for the population. </w:t>
            </w:r>
          </w:p>
          <w:p w14:paraId="291ED280" w14:textId="77777777" w:rsidR="006A3A70" w:rsidRDefault="006A3A70" w:rsidP="00094918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</w:p>
          <w:p w14:paraId="1E4CA632" w14:textId="042FC645" w:rsidR="00323CE9" w:rsidRDefault="00323CE9" w:rsidP="00094918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TC thanked RR for his </w:t>
            </w:r>
            <w:r w:rsidR="0064446F">
              <w:rPr>
                <w:rFonts w:ascii="Verdana" w:eastAsia="Calibri" w:hAnsi="Verdana" w:cs="Times New Roman"/>
              </w:rPr>
              <w:t xml:space="preserve">national leadership </w:t>
            </w:r>
            <w:r>
              <w:rPr>
                <w:rFonts w:ascii="Verdana" w:eastAsia="Calibri" w:hAnsi="Verdana" w:cs="Times New Roman"/>
              </w:rPr>
              <w:t xml:space="preserve">role in </w:t>
            </w:r>
            <w:r w:rsidR="0064446F">
              <w:rPr>
                <w:rFonts w:ascii="Verdana" w:eastAsia="Calibri" w:hAnsi="Verdana" w:cs="Times New Roman"/>
              </w:rPr>
              <w:t xml:space="preserve">the </w:t>
            </w:r>
            <w:r w:rsidR="00010802">
              <w:rPr>
                <w:rFonts w:ascii="Verdana" w:eastAsia="Calibri" w:hAnsi="Verdana" w:cs="Times New Roman"/>
              </w:rPr>
              <w:t xml:space="preserve">COVID-19 </w:t>
            </w:r>
            <w:r w:rsidR="0064446F">
              <w:rPr>
                <w:rFonts w:ascii="Verdana" w:eastAsia="Calibri" w:hAnsi="Verdana" w:cs="Times New Roman"/>
              </w:rPr>
              <w:t xml:space="preserve">vaccination programme. </w:t>
            </w:r>
            <w:r w:rsidR="002036C4">
              <w:rPr>
                <w:rFonts w:ascii="Verdana" w:eastAsia="Calibri" w:hAnsi="Verdana" w:cs="Times New Roman"/>
              </w:rPr>
              <w:t>She also conveyed her appreciation of the work  of the VPDP team.</w:t>
            </w:r>
            <w:r w:rsidR="00572E21">
              <w:rPr>
                <w:rFonts w:ascii="Verdana" w:eastAsia="Calibri" w:hAnsi="Verdana" w:cs="Times New Roman"/>
              </w:rPr>
              <w:t xml:space="preserve"> </w:t>
            </w:r>
            <w:r>
              <w:rPr>
                <w:rFonts w:ascii="Verdana" w:eastAsia="Calibri" w:hAnsi="Verdana" w:cs="Times New Roman"/>
              </w:rPr>
              <w:t xml:space="preserve">She asked </w:t>
            </w:r>
            <w:r w:rsidR="002036C4">
              <w:rPr>
                <w:rFonts w:ascii="Verdana" w:eastAsia="Calibri" w:hAnsi="Verdana" w:cs="Times New Roman"/>
              </w:rPr>
              <w:t>RR</w:t>
            </w:r>
            <w:r w:rsidR="0064446F">
              <w:rPr>
                <w:rFonts w:ascii="Verdana" w:eastAsia="Calibri" w:hAnsi="Verdana" w:cs="Times New Roman"/>
              </w:rPr>
              <w:t xml:space="preserve"> </w:t>
            </w:r>
            <w:r>
              <w:rPr>
                <w:rFonts w:ascii="Verdana" w:eastAsia="Calibri" w:hAnsi="Verdana" w:cs="Times New Roman"/>
              </w:rPr>
              <w:t xml:space="preserve">to summarise the </w:t>
            </w:r>
            <w:r w:rsidR="00172DCC">
              <w:rPr>
                <w:rFonts w:ascii="Verdana" w:eastAsia="Calibri" w:hAnsi="Verdana" w:cs="Times New Roman"/>
              </w:rPr>
              <w:t xml:space="preserve">respective </w:t>
            </w:r>
            <w:r>
              <w:rPr>
                <w:rFonts w:ascii="Verdana" w:eastAsia="Calibri" w:hAnsi="Verdana" w:cs="Times New Roman"/>
              </w:rPr>
              <w:t>role</w:t>
            </w:r>
            <w:r w:rsidR="00172DCC">
              <w:rPr>
                <w:rFonts w:ascii="Verdana" w:eastAsia="Calibri" w:hAnsi="Verdana" w:cs="Times New Roman"/>
              </w:rPr>
              <w:t>s</w:t>
            </w:r>
            <w:r>
              <w:rPr>
                <w:rFonts w:ascii="Verdana" w:eastAsia="Calibri" w:hAnsi="Verdana" w:cs="Times New Roman"/>
              </w:rPr>
              <w:t xml:space="preserve"> of Public Health Wales </w:t>
            </w:r>
            <w:r w:rsidR="00ED42D5">
              <w:rPr>
                <w:rFonts w:ascii="Verdana" w:eastAsia="Calibri" w:hAnsi="Verdana" w:cs="Times New Roman"/>
              </w:rPr>
              <w:t>and HBs</w:t>
            </w:r>
            <w:r w:rsidR="00172DCC">
              <w:rPr>
                <w:rFonts w:ascii="Verdana" w:eastAsia="Calibri" w:hAnsi="Verdana" w:cs="Times New Roman"/>
              </w:rPr>
              <w:t xml:space="preserve"> </w:t>
            </w:r>
            <w:r w:rsidR="0064446F">
              <w:rPr>
                <w:rFonts w:ascii="Verdana" w:eastAsia="Calibri" w:hAnsi="Verdana" w:cs="Times New Roman"/>
              </w:rPr>
              <w:t>in respect of the programme</w:t>
            </w:r>
            <w:r w:rsidR="00ED42D5">
              <w:rPr>
                <w:rFonts w:ascii="Verdana" w:eastAsia="Calibri" w:hAnsi="Verdana" w:cs="Times New Roman"/>
              </w:rPr>
              <w:t>. He</w:t>
            </w:r>
            <w:r w:rsidR="00172DCC">
              <w:rPr>
                <w:rFonts w:ascii="Verdana" w:eastAsia="Calibri" w:hAnsi="Verdana" w:cs="Times New Roman"/>
              </w:rPr>
              <w:t xml:space="preserve"> confirmed </w:t>
            </w:r>
            <w:r w:rsidR="0064446F">
              <w:rPr>
                <w:rFonts w:ascii="Verdana" w:eastAsia="Calibri" w:hAnsi="Verdana" w:cs="Times New Roman"/>
              </w:rPr>
              <w:t xml:space="preserve">that </w:t>
            </w:r>
            <w:r w:rsidR="00172DCC">
              <w:rPr>
                <w:rFonts w:ascii="Verdana" w:eastAsia="Calibri" w:hAnsi="Verdana" w:cs="Times New Roman"/>
              </w:rPr>
              <w:t>Public Health Wales</w:t>
            </w:r>
            <w:r w:rsidR="0064446F">
              <w:rPr>
                <w:rFonts w:ascii="Verdana" w:eastAsia="Calibri" w:hAnsi="Verdana" w:cs="Times New Roman"/>
              </w:rPr>
              <w:t>’</w:t>
            </w:r>
            <w:r w:rsidR="00172DCC">
              <w:rPr>
                <w:rFonts w:ascii="Verdana" w:eastAsia="Calibri" w:hAnsi="Verdana" w:cs="Times New Roman"/>
              </w:rPr>
              <w:t xml:space="preserve"> role </w:t>
            </w:r>
            <w:r w:rsidR="0064446F">
              <w:rPr>
                <w:rFonts w:ascii="Verdana" w:eastAsia="Calibri" w:hAnsi="Verdana" w:cs="Times New Roman"/>
              </w:rPr>
              <w:t>included</w:t>
            </w:r>
            <w:r w:rsidR="006A3A70">
              <w:rPr>
                <w:rFonts w:ascii="Verdana" w:eastAsia="Calibri" w:hAnsi="Verdana" w:cs="Times New Roman"/>
              </w:rPr>
              <w:t>:</w:t>
            </w:r>
            <w:r w:rsidR="00172DCC">
              <w:rPr>
                <w:rFonts w:ascii="Verdana" w:eastAsia="Calibri" w:hAnsi="Verdana" w:cs="Times New Roman"/>
              </w:rPr>
              <w:t xml:space="preserve"> contribut</w:t>
            </w:r>
            <w:r w:rsidR="0064446F">
              <w:rPr>
                <w:rFonts w:ascii="Verdana" w:eastAsia="Calibri" w:hAnsi="Verdana" w:cs="Times New Roman"/>
              </w:rPr>
              <w:t>ing</w:t>
            </w:r>
            <w:r w:rsidR="00172DCC">
              <w:rPr>
                <w:rFonts w:ascii="Verdana" w:eastAsia="Calibri" w:hAnsi="Verdana" w:cs="Times New Roman"/>
              </w:rPr>
              <w:t xml:space="preserve"> to</w:t>
            </w:r>
            <w:r w:rsidR="00ED42D5">
              <w:rPr>
                <w:rFonts w:ascii="Verdana" w:eastAsia="Calibri" w:hAnsi="Verdana" w:cs="Times New Roman"/>
              </w:rPr>
              <w:t xml:space="preserve"> vaccine</w:t>
            </w:r>
            <w:r w:rsidR="00172DCC">
              <w:rPr>
                <w:rFonts w:ascii="Verdana" w:eastAsia="Calibri" w:hAnsi="Verdana" w:cs="Times New Roman"/>
              </w:rPr>
              <w:t xml:space="preserve"> trials; </w:t>
            </w:r>
            <w:r w:rsidR="00094918">
              <w:rPr>
                <w:rFonts w:ascii="Verdana" w:eastAsia="Calibri" w:hAnsi="Verdana" w:cs="Times New Roman"/>
              </w:rPr>
              <w:t>provid</w:t>
            </w:r>
            <w:r w:rsidR="0064446F">
              <w:rPr>
                <w:rFonts w:ascii="Verdana" w:eastAsia="Calibri" w:hAnsi="Verdana" w:cs="Times New Roman"/>
              </w:rPr>
              <w:t>ing</w:t>
            </w:r>
            <w:r w:rsidR="00094918">
              <w:rPr>
                <w:rFonts w:ascii="Verdana" w:eastAsia="Calibri" w:hAnsi="Verdana" w:cs="Times New Roman"/>
              </w:rPr>
              <w:t xml:space="preserve"> </w:t>
            </w:r>
            <w:r w:rsidR="00FD5A30">
              <w:rPr>
                <w:rFonts w:ascii="Verdana" w:eastAsia="Calibri" w:hAnsi="Verdana" w:cs="Times New Roman"/>
              </w:rPr>
              <w:t>public</w:t>
            </w:r>
            <w:r w:rsidR="00572E21">
              <w:rPr>
                <w:rFonts w:ascii="Verdana" w:eastAsia="Calibri" w:hAnsi="Verdana" w:cs="Times New Roman"/>
              </w:rPr>
              <w:t>-</w:t>
            </w:r>
            <w:r w:rsidR="00FD5A30">
              <w:rPr>
                <w:rFonts w:ascii="Verdana" w:eastAsia="Calibri" w:hAnsi="Verdana" w:cs="Times New Roman"/>
              </w:rPr>
              <w:t>facing information</w:t>
            </w:r>
            <w:r w:rsidR="00ED42D5">
              <w:rPr>
                <w:rFonts w:ascii="Verdana" w:eastAsia="Calibri" w:hAnsi="Verdana" w:cs="Times New Roman"/>
              </w:rPr>
              <w:t>,</w:t>
            </w:r>
            <w:r w:rsidR="00FD5A30">
              <w:rPr>
                <w:rFonts w:ascii="Verdana" w:eastAsia="Calibri" w:hAnsi="Verdana" w:cs="Times New Roman"/>
              </w:rPr>
              <w:t xml:space="preserve"> including leaflets and online information; </w:t>
            </w:r>
            <w:r w:rsidR="00813D54">
              <w:rPr>
                <w:rFonts w:ascii="Verdana" w:eastAsia="Calibri" w:hAnsi="Verdana" w:cs="Times New Roman"/>
              </w:rPr>
              <w:t>p</w:t>
            </w:r>
            <w:r w:rsidR="00FD5A30">
              <w:rPr>
                <w:rFonts w:ascii="Verdana" w:eastAsia="Calibri" w:hAnsi="Verdana" w:cs="Times New Roman"/>
              </w:rPr>
              <w:t>rovi</w:t>
            </w:r>
            <w:r w:rsidR="00813D54">
              <w:rPr>
                <w:rFonts w:ascii="Verdana" w:eastAsia="Calibri" w:hAnsi="Verdana" w:cs="Times New Roman"/>
              </w:rPr>
              <w:t>d</w:t>
            </w:r>
            <w:r w:rsidR="0064446F">
              <w:rPr>
                <w:rFonts w:ascii="Verdana" w:eastAsia="Calibri" w:hAnsi="Verdana" w:cs="Times New Roman"/>
              </w:rPr>
              <w:t>ing</w:t>
            </w:r>
            <w:r w:rsidR="00FD5A30">
              <w:rPr>
                <w:rFonts w:ascii="Verdana" w:eastAsia="Calibri" w:hAnsi="Verdana" w:cs="Times New Roman"/>
              </w:rPr>
              <w:t xml:space="preserve"> e</w:t>
            </w:r>
            <w:r w:rsidR="00ED42D5">
              <w:rPr>
                <w:rFonts w:ascii="Verdana" w:eastAsia="Calibri" w:hAnsi="Verdana" w:cs="Times New Roman"/>
              </w:rPr>
              <w:t>-</w:t>
            </w:r>
            <w:r w:rsidR="00FD5A30">
              <w:rPr>
                <w:rFonts w:ascii="Verdana" w:eastAsia="Calibri" w:hAnsi="Verdana" w:cs="Times New Roman"/>
              </w:rPr>
              <w:t>learning and some hands on training for HBs; respond</w:t>
            </w:r>
            <w:r w:rsidR="0064446F">
              <w:rPr>
                <w:rFonts w:ascii="Verdana" w:eastAsia="Calibri" w:hAnsi="Verdana" w:cs="Times New Roman"/>
              </w:rPr>
              <w:t>ing</w:t>
            </w:r>
            <w:r w:rsidR="00FD5A30">
              <w:rPr>
                <w:rFonts w:ascii="Verdana" w:eastAsia="Calibri" w:hAnsi="Verdana" w:cs="Times New Roman"/>
              </w:rPr>
              <w:t xml:space="preserve"> to clinical queries from service colleagues; support</w:t>
            </w:r>
            <w:r w:rsidR="0064446F">
              <w:rPr>
                <w:rFonts w:ascii="Verdana" w:eastAsia="Calibri" w:hAnsi="Verdana" w:cs="Times New Roman"/>
              </w:rPr>
              <w:t>ing</w:t>
            </w:r>
            <w:r w:rsidR="00813D54">
              <w:rPr>
                <w:rFonts w:ascii="Verdana" w:eastAsia="Calibri" w:hAnsi="Verdana" w:cs="Times New Roman"/>
              </w:rPr>
              <w:t xml:space="preserve"> </w:t>
            </w:r>
            <w:r w:rsidR="00FD5A30">
              <w:rPr>
                <w:rFonts w:ascii="Verdana" w:eastAsia="Calibri" w:hAnsi="Verdana" w:cs="Times New Roman"/>
              </w:rPr>
              <w:t xml:space="preserve">HBs in delivering the vaccination programme </w:t>
            </w:r>
            <w:r w:rsidR="00FD5A30">
              <w:rPr>
                <w:rFonts w:ascii="Verdana" w:eastAsia="Calibri" w:hAnsi="Verdana" w:cs="Times New Roman"/>
              </w:rPr>
              <w:lastRenderedPageBreak/>
              <w:t xml:space="preserve">via </w:t>
            </w:r>
            <w:r w:rsidR="0064446F">
              <w:rPr>
                <w:rFonts w:ascii="Verdana" w:eastAsia="Calibri" w:hAnsi="Verdana" w:cs="Times New Roman"/>
              </w:rPr>
              <w:t>primary care</w:t>
            </w:r>
            <w:r w:rsidR="009A4A14">
              <w:rPr>
                <w:rFonts w:ascii="Verdana" w:eastAsia="Calibri" w:hAnsi="Verdana" w:cs="Times New Roman"/>
              </w:rPr>
              <w:t xml:space="preserve">, </w:t>
            </w:r>
            <w:r w:rsidR="00FD5A30">
              <w:rPr>
                <w:rFonts w:ascii="Verdana" w:eastAsia="Calibri" w:hAnsi="Verdana" w:cs="Times New Roman"/>
              </w:rPr>
              <w:t>mass vaccination centres</w:t>
            </w:r>
            <w:r>
              <w:rPr>
                <w:rFonts w:ascii="Verdana" w:eastAsia="Calibri" w:hAnsi="Verdana" w:cs="Times New Roman"/>
              </w:rPr>
              <w:t xml:space="preserve"> </w:t>
            </w:r>
            <w:r w:rsidR="00FD5A30">
              <w:rPr>
                <w:rFonts w:ascii="Verdana" w:eastAsia="Calibri" w:hAnsi="Verdana" w:cs="Times New Roman"/>
              </w:rPr>
              <w:t>and mobile teams; and finally</w:t>
            </w:r>
            <w:r w:rsidR="0064446F">
              <w:rPr>
                <w:rFonts w:ascii="Verdana" w:eastAsia="Calibri" w:hAnsi="Verdana" w:cs="Times New Roman"/>
              </w:rPr>
              <w:t>,</w:t>
            </w:r>
            <w:r w:rsidR="00FD5A30">
              <w:rPr>
                <w:rFonts w:ascii="Verdana" w:eastAsia="Calibri" w:hAnsi="Verdana" w:cs="Times New Roman"/>
              </w:rPr>
              <w:t xml:space="preserve"> advis</w:t>
            </w:r>
            <w:r w:rsidR="0064446F">
              <w:rPr>
                <w:rFonts w:ascii="Verdana" w:eastAsia="Calibri" w:hAnsi="Verdana" w:cs="Times New Roman"/>
              </w:rPr>
              <w:t>ing</w:t>
            </w:r>
            <w:r w:rsidR="00FD5A30">
              <w:rPr>
                <w:rFonts w:ascii="Verdana" w:eastAsia="Calibri" w:hAnsi="Verdana" w:cs="Times New Roman"/>
              </w:rPr>
              <w:t xml:space="preserve"> Welsh Government on policy and str</w:t>
            </w:r>
            <w:r w:rsidR="00813D54">
              <w:rPr>
                <w:rFonts w:ascii="Verdana" w:eastAsia="Calibri" w:hAnsi="Verdana" w:cs="Times New Roman"/>
              </w:rPr>
              <w:t>a</w:t>
            </w:r>
            <w:r w:rsidR="00FD5A30">
              <w:rPr>
                <w:rFonts w:ascii="Verdana" w:eastAsia="Calibri" w:hAnsi="Verdana" w:cs="Times New Roman"/>
              </w:rPr>
              <w:t>tegic decisions.</w:t>
            </w:r>
          </w:p>
          <w:p w14:paraId="7D907F30" w14:textId="3E69B4DA" w:rsidR="00813D54" w:rsidRDefault="00813D54" w:rsidP="00094918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</w:p>
          <w:p w14:paraId="2B6C4907" w14:textId="2470B7E8" w:rsidR="00315692" w:rsidRDefault="00315692" w:rsidP="00813D54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JR asked RR for his views on </w:t>
            </w:r>
            <w:r w:rsidR="00813D54">
              <w:rPr>
                <w:rFonts w:ascii="Verdana" w:eastAsia="Calibri" w:hAnsi="Verdana" w:cs="Times New Roman"/>
              </w:rPr>
              <w:t xml:space="preserve">whether </w:t>
            </w:r>
            <w:r w:rsidR="0064446F">
              <w:rPr>
                <w:rFonts w:ascii="Verdana" w:eastAsia="Calibri" w:hAnsi="Verdana" w:cs="Times New Roman"/>
              </w:rPr>
              <w:t xml:space="preserve">the priority list should include </w:t>
            </w:r>
            <w:r>
              <w:rPr>
                <w:rFonts w:ascii="Verdana" w:eastAsia="Calibri" w:hAnsi="Verdana" w:cs="Times New Roman"/>
              </w:rPr>
              <w:t>teachers</w:t>
            </w:r>
            <w:r w:rsidR="009A4A14">
              <w:rPr>
                <w:rFonts w:ascii="Verdana" w:eastAsia="Calibri" w:hAnsi="Verdana" w:cs="Times New Roman"/>
              </w:rPr>
              <w:t>.</w:t>
            </w:r>
            <w:r>
              <w:rPr>
                <w:rFonts w:ascii="Verdana" w:eastAsia="Calibri" w:hAnsi="Verdana" w:cs="Times New Roman"/>
              </w:rPr>
              <w:t xml:space="preserve">  RR noted that any teacher who was</w:t>
            </w:r>
            <w:r w:rsidR="00813D54">
              <w:rPr>
                <w:rFonts w:ascii="Verdana" w:eastAsia="Calibri" w:hAnsi="Verdana" w:cs="Times New Roman"/>
              </w:rPr>
              <w:t>:</w:t>
            </w:r>
            <w:r>
              <w:rPr>
                <w:rFonts w:ascii="Verdana" w:eastAsia="Calibri" w:hAnsi="Verdana" w:cs="Times New Roman"/>
              </w:rPr>
              <w:t xml:space="preserve"> clinically extremely vulnerable</w:t>
            </w:r>
            <w:r w:rsidR="00813D54">
              <w:rPr>
                <w:rFonts w:ascii="Verdana" w:eastAsia="Calibri" w:hAnsi="Verdana" w:cs="Times New Roman"/>
              </w:rPr>
              <w:t>;</w:t>
            </w:r>
            <w:r>
              <w:rPr>
                <w:rFonts w:ascii="Verdana" w:eastAsia="Calibri" w:hAnsi="Verdana" w:cs="Times New Roman"/>
              </w:rPr>
              <w:t xml:space="preserve"> at risk</w:t>
            </w:r>
            <w:r w:rsidR="00813D54">
              <w:rPr>
                <w:rFonts w:ascii="Verdana" w:eastAsia="Calibri" w:hAnsi="Verdana" w:cs="Times New Roman"/>
              </w:rPr>
              <w:t>;</w:t>
            </w:r>
            <w:r>
              <w:rPr>
                <w:rFonts w:ascii="Verdana" w:eastAsia="Calibri" w:hAnsi="Verdana" w:cs="Times New Roman"/>
              </w:rPr>
              <w:t xml:space="preserve"> or over 50 years of age </w:t>
            </w:r>
            <w:r w:rsidR="00ED42D5">
              <w:rPr>
                <w:rFonts w:ascii="Verdana" w:eastAsia="Calibri" w:hAnsi="Verdana" w:cs="Times New Roman"/>
              </w:rPr>
              <w:t>,</w:t>
            </w:r>
            <w:r w:rsidR="00813D54">
              <w:rPr>
                <w:rFonts w:ascii="Verdana" w:eastAsia="Calibri" w:hAnsi="Verdana" w:cs="Times New Roman"/>
              </w:rPr>
              <w:t xml:space="preserve">already </w:t>
            </w:r>
            <w:r>
              <w:rPr>
                <w:rFonts w:ascii="Verdana" w:eastAsia="Calibri" w:hAnsi="Verdana" w:cs="Times New Roman"/>
              </w:rPr>
              <w:t>f</w:t>
            </w:r>
            <w:r w:rsidR="0064446F">
              <w:rPr>
                <w:rFonts w:ascii="Verdana" w:eastAsia="Calibri" w:hAnsi="Verdana" w:cs="Times New Roman"/>
              </w:rPr>
              <w:t>e</w:t>
            </w:r>
            <w:r>
              <w:rPr>
                <w:rFonts w:ascii="Verdana" w:eastAsia="Calibri" w:hAnsi="Verdana" w:cs="Times New Roman"/>
              </w:rPr>
              <w:t xml:space="preserve">ll within the JCVI priority groups. </w:t>
            </w:r>
            <w:r w:rsidR="0064446F">
              <w:rPr>
                <w:rFonts w:ascii="Verdana" w:eastAsia="Calibri" w:hAnsi="Verdana" w:cs="Times New Roman"/>
              </w:rPr>
              <w:t xml:space="preserve">In respect of </w:t>
            </w:r>
            <w:r w:rsidR="00ED42D5">
              <w:rPr>
                <w:rFonts w:ascii="Verdana" w:eastAsia="Calibri" w:hAnsi="Verdana" w:cs="Times New Roman"/>
              </w:rPr>
              <w:t>occupational expo</w:t>
            </w:r>
            <w:r>
              <w:rPr>
                <w:rFonts w:ascii="Verdana" w:eastAsia="Calibri" w:hAnsi="Verdana" w:cs="Times New Roman"/>
              </w:rPr>
              <w:t>sure for those under 50</w:t>
            </w:r>
            <w:r w:rsidR="0064446F">
              <w:rPr>
                <w:rFonts w:ascii="Verdana" w:eastAsia="Calibri" w:hAnsi="Verdana" w:cs="Times New Roman"/>
              </w:rPr>
              <w:t xml:space="preserve">, </w:t>
            </w:r>
            <w:r w:rsidR="00572E21">
              <w:rPr>
                <w:rFonts w:ascii="Verdana" w:eastAsia="Calibri" w:hAnsi="Verdana" w:cs="Times New Roman"/>
              </w:rPr>
              <w:t>who did</w:t>
            </w:r>
            <w:r>
              <w:rPr>
                <w:rFonts w:ascii="Verdana" w:eastAsia="Calibri" w:hAnsi="Verdana" w:cs="Times New Roman"/>
              </w:rPr>
              <w:t xml:space="preserve"> not fall within the priority groups</w:t>
            </w:r>
            <w:r w:rsidR="0064446F">
              <w:rPr>
                <w:rFonts w:ascii="Verdana" w:eastAsia="Calibri" w:hAnsi="Verdana" w:cs="Times New Roman"/>
              </w:rPr>
              <w:t>,</w:t>
            </w:r>
            <w:r w:rsidR="00813D54">
              <w:rPr>
                <w:rFonts w:ascii="Verdana" w:eastAsia="Calibri" w:hAnsi="Verdana" w:cs="Times New Roman"/>
              </w:rPr>
              <w:t xml:space="preserve"> RR advised</w:t>
            </w:r>
            <w:r w:rsidR="0064446F">
              <w:rPr>
                <w:rFonts w:ascii="Verdana" w:eastAsia="Calibri" w:hAnsi="Verdana" w:cs="Times New Roman"/>
              </w:rPr>
              <w:t xml:space="preserve"> that</w:t>
            </w:r>
            <w:r w:rsidR="00813D54">
              <w:rPr>
                <w:rFonts w:ascii="Verdana" w:eastAsia="Calibri" w:hAnsi="Verdana" w:cs="Times New Roman"/>
              </w:rPr>
              <w:t xml:space="preserve"> </w:t>
            </w:r>
            <w:r>
              <w:rPr>
                <w:rFonts w:ascii="Verdana" w:eastAsia="Calibri" w:hAnsi="Verdana" w:cs="Times New Roman"/>
              </w:rPr>
              <w:t xml:space="preserve">the risk of serious illness </w:t>
            </w:r>
            <w:r w:rsidR="0064446F">
              <w:rPr>
                <w:rFonts w:ascii="Verdana" w:eastAsia="Calibri" w:hAnsi="Verdana" w:cs="Times New Roman"/>
              </w:rPr>
              <w:t>wa</w:t>
            </w:r>
            <w:r>
              <w:rPr>
                <w:rFonts w:ascii="Verdana" w:eastAsia="Calibri" w:hAnsi="Verdana" w:cs="Times New Roman"/>
              </w:rPr>
              <w:t xml:space="preserve">s very small. </w:t>
            </w:r>
          </w:p>
          <w:p w14:paraId="743A5D4B" w14:textId="002A9C8A" w:rsidR="00315692" w:rsidRDefault="00315692" w:rsidP="00315692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</w:p>
          <w:p w14:paraId="6D311A41" w14:textId="7C4FAC20" w:rsidR="0064446F" w:rsidRDefault="00572E21" w:rsidP="0064446F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JW thanked RR again tor taking the time out of his busy schedule t</w:t>
            </w:r>
            <w:r w:rsidR="00A4227E">
              <w:rPr>
                <w:rFonts w:ascii="Verdana" w:eastAsia="Calibri" w:hAnsi="Verdana" w:cs="Times New Roman"/>
              </w:rPr>
              <w:t xml:space="preserve">o </w:t>
            </w:r>
            <w:r>
              <w:rPr>
                <w:rFonts w:ascii="Verdana" w:eastAsia="Calibri" w:hAnsi="Verdana" w:cs="Times New Roman"/>
              </w:rPr>
              <w:t>present to the Board; she confirmed that</w:t>
            </w:r>
            <w:r w:rsidR="00315692">
              <w:rPr>
                <w:rFonts w:ascii="Verdana" w:eastAsia="Calibri" w:hAnsi="Verdana" w:cs="Times New Roman"/>
              </w:rPr>
              <w:t xml:space="preserve"> members </w:t>
            </w:r>
            <w:r w:rsidR="0064446F">
              <w:rPr>
                <w:rFonts w:ascii="Verdana" w:eastAsia="Calibri" w:hAnsi="Verdana" w:cs="Times New Roman"/>
              </w:rPr>
              <w:t xml:space="preserve">could email HB to follow up on any </w:t>
            </w:r>
            <w:r>
              <w:rPr>
                <w:rFonts w:ascii="Verdana" w:eastAsia="Calibri" w:hAnsi="Verdana" w:cs="Times New Roman"/>
              </w:rPr>
              <w:t xml:space="preserve">further </w:t>
            </w:r>
            <w:r w:rsidR="0064446F">
              <w:rPr>
                <w:rFonts w:ascii="Verdana" w:eastAsia="Calibri" w:hAnsi="Verdana" w:cs="Times New Roman"/>
              </w:rPr>
              <w:t xml:space="preserve">points with RR. </w:t>
            </w:r>
          </w:p>
          <w:p w14:paraId="5DB0C7EE" w14:textId="77777777" w:rsidR="009A4A14" w:rsidRDefault="009A4A14" w:rsidP="00A4227E">
            <w:pPr>
              <w:pStyle w:val="NoSpacing"/>
              <w:jc w:val="both"/>
              <w:rPr>
                <w:rFonts w:ascii="Verdana" w:eastAsia="Calibri" w:hAnsi="Verdana" w:cs="Times New Roman"/>
              </w:rPr>
            </w:pPr>
          </w:p>
          <w:p w14:paraId="7E19F895" w14:textId="26AC1914" w:rsidR="009B62E6" w:rsidRPr="009B62E6" w:rsidRDefault="009B62E6" w:rsidP="00A4227E">
            <w:pPr>
              <w:pStyle w:val="NoSpacing"/>
              <w:jc w:val="both"/>
              <w:rPr>
                <w:rFonts w:ascii="Verdana" w:eastAsia="Calibri" w:hAnsi="Verdana" w:cs="Times New Roman"/>
                <w:i/>
              </w:rPr>
            </w:pPr>
            <w:r w:rsidRPr="009B62E6">
              <w:rPr>
                <w:rFonts w:ascii="Verdana" w:eastAsia="Calibri" w:hAnsi="Verdana" w:cs="Times New Roman"/>
                <w:i/>
              </w:rPr>
              <w:t xml:space="preserve">Further information about the vaccination programme is available here - </w:t>
            </w:r>
            <w:hyperlink r:id="rId10" w:history="1">
              <w:r w:rsidRPr="009B62E6">
                <w:rPr>
                  <w:rStyle w:val="Hyperlink"/>
                  <w:rFonts w:ascii="Verdana" w:eastAsia="Calibri" w:hAnsi="Verdana" w:cs="Times New Roman"/>
                  <w:i/>
                </w:rPr>
                <w:t>https://phw.nhs.wales/topics/immunisation-and-vaccines/covid-19-vaccination-information/</w:t>
              </w:r>
            </w:hyperlink>
            <w:r w:rsidRPr="009B62E6">
              <w:rPr>
                <w:rFonts w:ascii="Verdana" w:eastAsia="Calibri" w:hAnsi="Verdana" w:cs="Times New Roman"/>
                <w:i/>
              </w:rPr>
              <w:t xml:space="preserve"> </w:t>
            </w:r>
          </w:p>
        </w:tc>
      </w:tr>
      <w:tr w:rsidR="00706E9C" w:rsidRPr="002C70E2" w14:paraId="06AF3EC5" w14:textId="77777777" w:rsidTr="002C70E2">
        <w:trPr>
          <w:trHeight w:val="424"/>
        </w:trPr>
        <w:tc>
          <w:tcPr>
            <w:tcW w:w="2694" w:type="dxa"/>
            <w:tcBorders>
              <w:right w:val="nil"/>
            </w:tcBorders>
          </w:tcPr>
          <w:p w14:paraId="6CF6BE35" w14:textId="77777777" w:rsidR="00706E9C" w:rsidRPr="002C70E2" w:rsidRDefault="00706E9C" w:rsidP="005D10E8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lastRenderedPageBreak/>
              <w:t xml:space="preserve">PHW </w:t>
            </w:r>
            <w:r w:rsidR="002C70E2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  <w:r w:rsidR="002C70E2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.2</w:t>
            </w: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/202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36" w:type="dxa"/>
            <w:tcBorders>
              <w:left w:val="nil"/>
            </w:tcBorders>
          </w:tcPr>
          <w:p w14:paraId="50EBF1FC" w14:textId="77777777" w:rsidR="00706E9C" w:rsidRPr="002C70E2" w:rsidRDefault="005D10E8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Chief Executive’s Report</w:t>
            </w:r>
          </w:p>
        </w:tc>
      </w:tr>
      <w:tr w:rsidR="00706E9C" w:rsidRPr="002C70E2" w14:paraId="3CCD72B4" w14:textId="77777777" w:rsidTr="008E3950">
        <w:trPr>
          <w:trHeight w:val="424"/>
        </w:trPr>
        <w:tc>
          <w:tcPr>
            <w:tcW w:w="9730" w:type="dxa"/>
            <w:gridSpan w:val="2"/>
          </w:tcPr>
          <w:p w14:paraId="0C07C677" w14:textId="1A53BBE4" w:rsidR="00706E9C" w:rsidRDefault="00315692" w:rsidP="005F7795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>TC drew attention to the following key issues</w:t>
            </w:r>
            <w:r w:rsidR="00813D54">
              <w:rPr>
                <w:rFonts w:ascii="Verdana" w:hAnsi="Verdana"/>
                <w:sz w:val="24"/>
                <w:szCs w:val="24"/>
                <w:lang w:val="nl-NL"/>
              </w:rPr>
              <w:t xml:space="preserve"> included in the Report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>:</w:t>
            </w:r>
          </w:p>
          <w:p w14:paraId="195BE835" w14:textId="77777777" w:rsidR="00B41639" w:rsidRDefault="00B41639" w:rsidP="005F7795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14:paraId="21556DDE" w14:textId="119AACAF" w:rsidR="00315692" w:rsidRDefault="00044310" w:rsidP="00867BD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The latest meeting with the Minister for Health and Social </w:t>
            </w:r>
            <w:r w:rsidR="00010802">
              <w:rPr>
                <w:rFonts w:ascii="Verdana" w:hAnsi="Verdana"/>
                <w:sz w:val="24"/>
                <w:szCs w:val="24"/>
                <w:lang w:val="nl-NL"/>
              </w:rPr>
              <w:t>S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>ervices;</w:t>
            </w:r>
            <w:r w:rsidR="00ED42D5">
              <w:rPr>
                <w:rFonts w:ascii="Verdana" w:hAnsi="Verdana"/>
                <w:sz w:val="24"/>
                <w:szCs w:val="24"/>
                <w:lang w:val="nl-NL"/>
              </w:rPr>
              <w:t xml:space="preserve"> this formed </w:t>
            </w:r>
            <w:r w:rsidR="00572E21">
              <w:rPr>
                <w:rFonts w:ascii="Verdana" w:hAnsi="Verdana"/>
                <w:sz w:val="24"/>
                <w:szCs w:val="24"/>
                <w:lang w:val="nl-NL"/>
              </w:rPr>
              <w:t>part of a number of meetings</w:t>
            </w:r>
            <w:r w:rsidR="00ED42D5">
              <w:rPr>
                <w:rFonts w:ascii="Verdana" w:hAnsi="Verdana"/>
                <w:sz w:val="24"/>
                <w:szCs w:val="24"/>
                <w:lang w:val="nl-NL"/>
              </w:rPr>
              <w:t xml:space="preserve"> in different fora.</w:t>
            </w:r>
          </w:p>
          <w:p w14:paraId="30123F2B" w14:textId="77777777" w:rsidR="00044310" w:rsidRPr="00867BD7" w:rsidRDefault="00044310" w:rsidP="00867BD7">
            <w:pPr>
              <w:pStyle w:val="ListParagraph"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14:paraId="602892E3" w14:textId="5352EB3D" w:rsidR="002F28DB" w:rsidRDefault="00044310" w:rsidP="00360FD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Attendance </w:t>
            </w:r>
            <w:r w:rsidR="002F28DB" w:rsidRPr="00255B7D">
              <w:rPr>
                <w:rFonts w:ascii="Verdana" w:hAnsi="Verdana"/>
                <w:sz w:val="24"/>
                <w:szCs w:val="24"/>
                <w:lang w:val="nl-NL"/>
              </w:rPr>
              <w:t xml:space="preserve"> at two Welsh Government Committees this week – the Public Accounts Committee </w:t>
            </w:r>
            <w:r w:rsidR="00AB08B8" w:rsidRPr="00255B7D">
              <w:rPr>
                <w:rFonts w:ascii="Verdana" w:hAnsi="Verdana"/>
                <w:sz w:val="24"/>
                <w:szCs w:val="24"/>
                <w:lang w:val="nl-NL"/>
              </w:rPr>
              <w:t>and the Health, Social Care and Sport Committee. TC thanked MB and S</w:t>
            </w:r>
            <w:r w:rsidR="00572E21">
              <w:rPr>
                <w:rFonts w:ascii="Verdana" w:hAnsi="Verdana"/>
                <w:sz w:val="24"/>
                <w:szCs w:val="24"/>
                <w:lang w:val="nl-NL"/>
              </w:rPr>
              <w:t>ummina Azam</w:t>
            </w:r>
            <w:r w:rsidR="00AB08B8" w:rsidRPr="00255B7D">
              <w:rPr>
                <w:rFonts w:ascii="Verdana" w:hAnsi="Verdana"/>
                <w:sz w:val="24"/>
                <w:szCs w:val="24"/>
                <w:lang w:val="nl-NL"/>
              </w:rPr>
              <w:t xml:space="preserve"> for their </w:t>
            </w:r>
            <w:r w:rsidR="00813D54" w:rsidRPr="00255B7D">
              <w:rPr>
                <w:rFonts w:ascii="Verdana" w:hAnsi="Verdana"/>
                <w:sz w:val="24"/>
                <w:szCs w:val="24"/>
                <w:lang w:val="nl-NL"/>
              </w:rPr>
              <w:t xml:space="preserve">evidence </w:t>
            </w:r>
            <w:r w:rsidR="00AB08B8" w:rsidRPr="00255B7D">
              <w:rPr>
                <w:rFonts w:ascii="Verdana" w:hAnsi="Verdana"/>
                <w:sz w:val="24"/>
                <w:szCs w:val="24"/>
                <w:lang w:val="nl-NL"/>
              </w:rPr>
              <w:t xml:space="preserve">on health and sustainability to the Public Accounts Committee </w:t>
            </w:r>
            <w:r w:rsidR="00813D54" w:rsidRPr="00255B7D">
              <w:rPr>
                <w:rFonts w:ascii="Verdana" w:hAnsi="Verdana"/>
                <w:sz w:val="24"/>
                <w:szCs w:val="24"/>
                <w:lang w:val="nl-NL"/>
              </w:rPr>
              <w:t>I</w:t>
            </w:r>
            <w:r w:rsidR="00AB08B8" w:rsidRPr="00255B7D">
              <w:rPr>
                <w:rFonts w:ascii="Verdana" w:hAnsi="Verdana"/>
                <w:sz w:val="24"/>
                <w:szCs w:val="24"/>
                <w:lang w:val="nl-NL"/>
              </w:rPr>
              <w:t>nquiry</w:t>
            </w:r>
            <w:r w:rsidR="00255B7D" w:rsidRPr="00255B7D">
              <w:rPr>
                <w:rFonts w:ascii="Verdana" w:hAnsi="Verdana"/>
                <w:sz w:val="24"/>
                <w:szCs w:val="24"/>
                <w:lang w:val="nl-NL"/>
              </w:rPr>
              <w:t>:</w:t>
            </w:r>
            <w:r w:rsidR="00AB08B8" w:rsidRPr="00255B7D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255B7D" w:rsidRPr="00255B7D">
              <w:rPr>
                <w:rFonts w:ascii="Verdana" w:hAnsi="Verdana"/>
                <w:i/>
                <w:sz w:val="24"/>
                <w:szCs w:val="24"/>
              </w:rPr>
              <w:t>Barriers to the successful Implementation of the Well-Being of Future Generations (Wales) Act 2015</w:t>
            </w:r>
            <w:r w:rsidR="00AB08B8" w:rsidRPr="00255B7D">
              <w:rPr>
                <w:rFonts w:ascii="Verdana" w:hAnsi="Verdana"/>
                <w:sz w:val="24"/>
                <w:szCs w:val="24"/>
                <w:lang w:val="nl-NL"/>
              </w:rPr>
              <w:t xml:space="preserve">. TC also extended her thanks  </w:t>
            </w:r>
            <w:r w:rsidR="00255B7D">
              <w:rPr>
                <w:rFonts w:ascii="Verdana" w:hAnsi="Verdana"/>
                <w:sz w:val="24"/>
                <w:szCs w:val="24"/>
                <w:lang w:val="nl-NL"/>
              </w:rPr>
              <w:t xml:space="preserve">to </w:t>
            </w:r>
            <w:r w:rsidR="00255B7D" w:rsidRPr="00255B7D">
              <w:rPr>
                <w:rFonts w:ascii="Verdana" w:hAnsi="Verdana"/>
                <w:sz w:val="24"/>
                <w:szCs w:val="24"/>
                <w:lang w:val="nl-NL"/>
              </w:rPr>
              <w:t>Giri</w:t>
            </w:r>
            <w:r w:rsidR="00867BD7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255B7D" w:rsidRPr="00255B7D">
              <w:rPr>
                <w:rFonts w:ascii="Verdana" w:hAnsi="Verdana"/>
                <w:sz w:val="24"/>
                <w:szCs w:val="24"/>
                <w:lang w:val="nl-NL"/>
              </w:rPr>
              <w:t>Shankar and Robin Howe</w:t>
            </w:r>
            <w:r w:rsidR="00AB08B8" w:rsidRPr="00255B7D">
              <w:rPr>
                <w:rFonts w:ascii="Verdana" w:hAnsi="Verdana"/>
                <w:sz w:val="24"/>
                <w:szCs w:val="24"/>
                <w:lang w:val="nl-NL"/>
              </w:rPr>
              <w:t xml:space="preserve"> for their evidence to the Health, Social Care and Sport Committee</w:t>
            </w:r>
            <w:r w:rsidR="00572E21">
              <w:rPr>
                <w:rFonts w:ascii="Verdana" w:hAnsi="Verdana"/>
                <w:sz w:val="24"/>
                <w:szCs w:val="24"/>
                <w:lang w:val="nl-NL"/>
              </w:rPr>
              <w:t>:</w:t>
            </w:r>
            <w:r w:rsidR="00AB08B8" w:rsidRPr="00255B7D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255B7D" w:rsidRPr="00255B7D">
              <w:rPr>
                <w:rFonts w:ascii="Verdana" w:hAnsi="Verdana"/>
                <w:i/>
                <w:sz w:val="24"/>
                <w:szCs w:val="24"/>
              </w:rPr>
              <w:t xml:space="preserve">COVID-19: </w:t>
            </w:r>
            <w:r>
              <w:rPr>
                <w:rFonts w:ascii="Verdana" w:hAnsi="Verdana"/>
                <w:i/>
                <w:sz w:val="24"/>
                <w:szCs w:val="24"/>
              </w:rPr>
              <w:t>ev</w:t>
            </w:r>
            <w:r w:rsidR="00255B7D" w:rsidRPr="00255B7D">
              <w:rPr>
                <w:rFonts w:ascii="Verdana" w:hAnsi="Verdana"/>
                <w:i/>
                <w:sz w:val="24"/>
                <w:szCs w:val="24"/>
              </w:rPr>
              <w:t>idence session</w:t>
            </w:r>
            <w:r w:rsidR="00ED42D5">
              <w:rPr>
                <w:rFonts w:ascii="Verdana" w:hAnsi="Verdana"/>
                <w:i/>
                <w:sz w:val="24"/>
                <w:szCs w:val="24"/>
              </w:rPr>
              <w:t>,</w:t>
            </w:r>
            <w:r w:rsidR="00255B7D" w:rsidRPr="00255B7D"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r w:rsidR="00ED42D5">
              <w:rPr>
                <w:rFonts w:ascii="Verdana" w:hAnsi="Verdana"/>
                <w:sz w:val="24"/>
                <w:szCs w:val="24"/>
                <w:lang w:val="nl-NL"/>
              </w:rPr>
              <w:t xml:space="preserve">including evidence </w:t>
            </w:r>
            <w:r w:rsidR="00572E21">
              <w:rPr>
                <w:rFonts w:ascii="Verdana" w:hAnsi="Verdana"/>
                <w:sz w:val="24"/>
                <w:szCs w:val="24"/>
                <w:lang w:val="nl-NL"/>
              </w:rPr>
              <w:t xml:space="preserve"> on</w:t>
            </w:r>
            <w:r w:rsidR="00813D54" w:rsidRPr="00255B7D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692982" w:rsidRPr="00255B7D">
              <w:rPr>
                <w:rFonts w:ascii="Verdana" w:hAnsi="Verdana"/>
                <w:sz w:val="24"/>
                <w:szCs w:val="24"/>
                <w:lang w:val="nl-NL"/>
              </w:rPr>
              <w:t xml:space="preserve">epidemiology, mass testing and vaccinations. 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>TC also thanked SB for compiling the writt</w:t>
            </w:r>
            <w:r w:rsidR="00360FDE">
              <w:rPr>
                <w:rFonts w:ascii="Verdana" w:hAnsi="Verdana"/>
                <w:sz w:val="24"/>
                <w:szCs w:val="24"/>
                <w:lang w:val="nl-NL"/>
              </w:rPr>
              <w:t>en submissions; both Committee C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>hairs had commented on the quality of the written evidence.</w:t>
            </w:r>
            <w:r w:rsidR="00360FDE">
              <w:rPr>
                <w:rFonts w:ascii="Verdana" w:hAnsi="Verdana"/>
                <w:sz w:val="24"/>
                <w:szCs w:val="24"/>
                <w:lang w:val="nl-NL"/>
              </w:rPr>
              <w:t xml:space="preserve"> The written evidence submissions were contained within the Board papers and available here - </w:t>
            </w:r>
            <w:hyperlink r:id="rId11" w:history="1">
              <w:r w:rsidR="00360FDE" w:rsidRPr="000361E9">
                <w:rPr>
                  <w:rStyle w:val="Hyperlink"/>
                  <w:rFonts w:ascii="Verdana" w:hAnsi="Verdana"/>
                  <w:sz w:val="24"/>
                  <w:szCs w:val="24"/>
                  <w:lang w:val="nl-NL"/>
                </w:rPr>
                <w:t>https://phw.nhs.wales/about-us/board-and-executive-team/board-papers/board-meetings/2020-2021/28-january-2021/28-january-2021-board-meeting-papers/</w:t>
              </w:r>
            </w:hyperlink>
            <w:r w:rsidR="00360FDE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</w:p>
          <w:p w14:paraId="29D7DEF5" w14:textId="77777777" w:rsidR="00044310" w:rsidRPr="00255B7D" w:rsidRDefault="00044310" w:rsidP="00867BD7">
            <w:pPr>
              <w:pStyle w:val="ListParagraph"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14:paraId="0F97FD36" w14:textId="1646B9F1" w:rsidR="00692982" w:rsidRPr="00360FDE" w:rsidRDefault="00692982" w:rsidP="00360FDE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60FDE">
              <w:rPr>
                <w:rFonts w:ascii="Verdana" w:hAnsi="Verdana"/>
                <w:sz w:val="24"/>
                <w:szCs w:val="24"/>
                <w:lang w:val="nl-NL"/>
              </w:rPr>
              <w:t>SB ad</w:t>
            </w:r>
            <w:r w:rsidR="00044310" w:rsidRPr="00360FDE">
              <w:rPr>
                <w:rFonts w:ascii="Verdana" w:hAnsi="Verdana"/>
                <w:sz w:val="24"/>
                <w:szCs w:val="24"/>
                <w:lang w:val="nl-NL"/>
              </w:rPr>
              <w:t xml:space="preserve">ded detail on </w:t>
            </w:r>
            <w:r w:rsidRPr="00360FDE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813D54" w:rsidRPr="00360FDE">
              <w:rPr>
                <w:rFonts w:ascii="Verdana" w:hAnsi="Verdana"/>
                <w:sz w:val="24"/>
                <w:szCs w:val="24"/>
                <w:lang w:val="nl-NL"/>
              </w:rPr>
              <w:t xml:space="preserve">work undertaken </w:t>
            </w:r>
            <w:r w:rsidR="009D0A29">
              <w:rPr>
                <w:rFonts w:ascii="Verdana" w:hAnsi="Verdana"/>
                <w:sz w:val="24"/>
                <w:szCs w:val="24"/>
                <w:lang w:val="nl-NL"/>
              </w:rPr>
              <w:t>by the Networked Data Lab (a</w:t>
            </w:r>
            <w:r w:rsidRPr="00360FDE">
              <w:rPr>
                <w:rFonts w:ascii="Verdana" w:hAnsi="Verdana"/>
                <w:sz w:val="24"/>
                <w:szCs w:val="24"/>
                <w:lang w:val="nl-NL"/>
              </w:rPr>
              <w:t xml:space="preserve"> partnership with Swansea University, Social Care Wales and the Health Foundation</w:t>
            </w:r>
            <w:r w:rsidR="009D0A29">
              <w:rPr>
                <w:rFonts w:ascii="Verdana" w:hAnsi="Verdana"/>
                <w:sz w:val="24"/>
                <w:szCs w:val="24"/>
                <w:lang w:val="nl-NL"/>
              </w:rPr>
              <w:t>)</w:t>
            </w:r>
            <w:r w:rsidR="00ED42D5" w:rsidRPr="00360FDE">
              <w:rPr>
                <w:rFonts w:ascii="Verdana" w:hAnsi="Verdana"/>
                <w:sz w:val="24"/>
                <w:szCs w:val="24"/>
                <w:lang w:val="nl-NL"/>
              </w:rPr>
              <w:t xml:space="preserve">; </w:t>
            </w:r>
            <w:r w:rsidR="00044310" w:rsidRPr="00360FDE">
              <w:rPr>
                <w:rFonts w:ascii="Verdana" w:hAnsi="Verdana"/>
                <w:sz w:val="24"/>
                <w:szCs w:val="24"/>
                <w:lang w:val="nl-NL"/>
              </w:rPr>
              <w:t>this had resulted in publication of  a Report</w:t>
            </w:r>
            <w:r w:rsidR="00813D54" w:rsidRPr="00360FDE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360FDE">
              <w:rPr>
                <w:rFonts w:ascii="Verdana" w:hAnsi="Verdana"/>
                <w:sz w:val="24"/>
                <w:szCs w:val="24"/>
                <w:lang w:val="nl-NL"/>
              </w:rPr>
              <w:t>(</w:t>
            </w:r>
            <w:r w:rsidR="00360FDE" w:rsidRPr="00360FDE">
              <w:rPr>
                <w:rFonts w:ascii="Verdana" w:hAnsi="Verdana" w:cs="Arial"/>
                <w:color w:val="1A1919"/>
                <w:sz w:val="24"/>
                <w:szCs w:val="24"/>
              </w:rPr>
              <w:t>Exploring demographic variation in people advised to shiel</w:t>
            </w:r>
            <w:r w:rsidR="00360FDE">
              <w:rPr>
                <w:rFonts w:ascii="Verdana" w:hAnsi="Verdana" w:cs="Arial"/>
                <w:color w:val="1A1919"/>
                <w:sz w:val="24"/>
                <w:szCs w:val="24"/>
              </w:rPr>
              <w:t xml:space="preserve">d) </w:t>
            </w:r>
            <w:r w:rsidRPr="00360FDE">
              <w:rPr>
                <w:rFonts w:ascii="Verdana" w:hAnsi="Verdana"/>
                <w:sz w:val="24"/>
                <w:szCs w:val="24"/>
                <w:lang w:val="nl-NL"/>
              </w:rPr>
              <w:t>describing the demographics</w:t>
            </w:r>
            <w:r w:rsidR="00360FDE">
              <w:rPr>
                <w:rFonts w:ascii="Verdana" w:hAnsi="Verdana"/>
                <w:sz w:val="24"/>
                <w:szCs w:val="24"/>
                <w:lang w:val="nl-NL"/>
              </w:rPr>
              <w:t xml:space="preserve"> and underlying heakth conditions</w:t>
            </w:r>
            <w:r w:rsidRPr="00360FDE">
              <w:rPr>
                <w:rFonts w:ascii="Verdana" w:hAnsi="Verdana"/>
                <w:sz w:val="24"/>
                <w:szCs w:val="24"/>
                <w:lang w:val="nl-NL"/>
              </w:rPr>
              <w:t xml:space="preserve"> of the shielding population across the </w:t>
            </w:r>
            <w:r w:rsidR="00044310" w:rsidRPr="00360FDE">
              <w:rPr>
                <w:rFonts w:ascii="Verdana" w:hAnsi="Verdana"/>
                <w:sz w:val="24"/>
                <w:szCs w:val="24"/>
                <w:lang w:val="nl-NL"/>
              </w:rPr>
              <w:t>UK</w:t>
            </w:r>
            <w:r w:rsidR="00867BD7" w:rsidRPr="00360FDE">
              <w:rPr>
                <w:rFonts w:ascii="Verdana" w:hAnsi="Verdana"/>
                <w:sz w:val="24"/>
                <w:szCs w:val="24"/>
                <w:lang w:val="nl-NL"/>
              </w:rPr>
              <w:t>.</w:t>
            </w:r>
            <w:r w:rsidRPr="00360FDE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</w:p>
          <w:p w14:paraId="54D9C5ED" w14:textId="63A463AC" w:rsidR="00692982" w:rsidRDefault="00692982" w:rsidP="00692982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14:paraId="418AEF9C" w14:textId="39808338" w:rsidR="00692982" w:rsidRDefault="00692982" w:rsidP="00692982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JW </w:t>
            </w:r>
            <w:r w:rsidR="00ED42D5">
              <w:rPr>
                <w:rFonts w:ascii="Verdana" w:hAnsi="Verdana"/>
                <w:sz w:val="24"/>
                <w:szCs w:val="24"/>
                <w:lang w:val="nl-NL"/>
              </w:rPr>
              <w:t>paid tribute to</w:t>
            </w:r>
            <w:r w:rsidR="00044310">
              <w:rPr>
                <w:rFonts w:ascii="Verdana" w:hAnsi="Verdana"/>
                <w:sz w:val="24"/>
                <w:szCs w:val="24"/>
                <w:lang w:val="nl-NL"/>
              </w:rPr>
              <w:t xml:space="preserve"> TC and all attendees at both Committee sessions. </w:t>
            </w:r>
            <w:r w:rsidR="00044310">
              <w:rPr>
                <w:rFonts w:ascii="Verdana" w:hAnsi="Verdana"/>
                <w:sz w:val="24"/>
                <w:szCs w:val="24"/>
                <w:lang w:val="nl-NL"/>
              </w:rPr>
              <w:lastRenderedPageBreak/>
              <w:t xml:space="preserve">Committee members were clearly impressed with the 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>authoritative and informative</w:t>
            </w:r>
            <w:r w:rsidR="00044310">
              <w:rPr>
                <w:rFonts w:ascii="Verdana" w:hAnsi="Verdana"/>
                <w:sz w:val="24"/>
                <w:szCs w:val="24"/>
                <w:lang w:val="nl-NL"/>
              </w:rPr>
              <w:t xml:space="preserve"> evidence presented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>.</w:t>
            </w:r>
            <w:r w:rsidR="00867BD7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>J</w:t>
            </w:r>
            <w:r w:rsidR="00867BD7">
              <w:rPr>
                <w:rFonts w:ascii="Verdana" w:hAnsi="Verdana"/>
                <w:sz w:val="24"/>
                <w:szCs w:val="24"/>
                <w:lang w:val="nl-NL"/>
              </w:rPr>
              <w:t>W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 xml:space="preserve"> then invited any questions or comments.</w:t>
            </w:r>
          </w:p>
          <w:p w14:paraId="0A171DB3" w14:textId="77777777" w:rsidR="00692982" w:rsidRDefault="00692982" w:rsidP="00692982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14:paraId="2E260DE9" w14:textId="40486780" w:rsidR="00ED42D5" w:rsidRDefault="00E21A90" w:rsidP="00692982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SG 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 xml:space="preserve">reflected </w:t>
            </w:r>
            <w:r w:rsidR="00010802">
              <w:rPr>
                <w:rFonts w:ascii="Verdana" w:hAnsi="Verdana"/>
                <w:sz w:val="24"/>
                <w:szCs w:val="24"/>
                <w:lang w:val="nl-NL"/>
              </w:rPr>
              <w:t>on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the need to consider the longer term im</w:t>
            </w:r>
            <w:r w:rsidR="00ED42D5">
              <w:rPr>
                <w:rFonts w:ascii="Verdana" w:hAnsi="Verdana"/>
                <w:sz w:val="24"/>
                <w:szCs w:val="24"/>
                <w:lang w:val="nl-NL"/>
              </w:rPr>
              <w:t xml:space="preserve">pacts of COVID-19, not only 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‘long covid’</w:t>
            </w:r>
            <w:r w:rsidR="00ED42D5">
              <w:rPr>
                <w:rFonts w:ascii="Verdana" w:hAnsi="Verdana"/>
                <w:sz w:val="24"/>
                <w:szCs w:val="24"/>
                <w:lang w:val="nl-NL"/>
              </w:rPr>
              <w:t xml:space="preserve"> itself,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but also</w:t>
            </w:r>
            <w:r w:rsidR="00ED42D5">
              <w:rPr>
                <w:rFonts w:ascii="Verdana" w:hAnsi="Verdana"/>
                <w:sz w:val="24"/>
                <w:szCs w:val="24"/>
                <w:lang w:val="nl-NL"/>
              </w:rPr>
              <w:t xml:space="preserve"> the impact 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on</w:t>
            </w:r>
            <w:r w:rsidR="00813D54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BF7DB0">
              <w:rPr>
                <w:rFonts w:ascii="Verdana" w:hAnsi="Verdana"/>
                <w:sz w:val="24"/>
                <w:szCs w:val="24"/>
                <w:lang w:val="nl-NL"/>
              </w:rPr>
              <w:t>wider determinants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>, including</w:t>
            </w:r>
            <w:r w:rsidR="00ED42D5">
              <w:rPr>
                <w:rFonts w:ascii="Verdana" w:hAnsi="Verdana"/>
                <w:sz w:val="24"/>
                <w:szCs w:val="24"/>
                <w:lang w:val="nl-NL"/>
              </w:rPr>
              <w:t xml:space="preserve"> on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education, employment and wellbeing. TC </w:t>
            </w:r>
            <w:r w:rsidR="00255B7D">
              <w:rPr>
                <w:rFonts w:ascii="Verdana" w:hAnsi="Verdana"/>
                <w:sz w:val="24"/>
                <w:szCs w:val="24"/>
                <w:lang w:val="nl-NL"/>
              </w:rPr>
              <w:t>agreed that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>,</w:t>
            </w:r>
            <w:r w:rsidR="00ED42D5">
              <w:rPr>
                <w:rFonts w:ascii="Verdana" w:hAnsi="Verdana"/>
                <w:sz w:val="24"/>
                <w:szCs w:val="24"/>
                <w:lang w:val="nl-NL"/>
              </w:rPr>
              <w:t xml:space="preserve"> whilst the current focus had to centre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on protec</w:t>
            </w:r>
            <w:r w:rsidR="00255B7D">
              <w:rPr>
                <w:rFonts w:ascii="Verdana" w:hAnsi="Verdana"/>
                <w:sz w:val="24"/>
                <w:szCs w:val="24"/>
                <w:lang w:val="nl-NL"/>
              </w:rPr>
              <w:t>t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>ing the population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>,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the need to build momentum </w:t>
            </w:r>
            <w:r w:rsidR="00255B7D">
              <w:rPr>
                <w:rFonts w:ascii="Verdana" w:hAnsi="Verdana"/>
                <w:sz w:val="24"/>
                <w:szCs w:val="24"/>
                <w:lang w:val="nl-NL"/>
              </w:rPr>
              <w:t>in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consider</w:t>
            </w:r>
            <w:r w:rsidR="00255B7D">
              <w:rPr>
                <w:rFonts w:ascii="Verdana" w:hAnsi="Verdana"/>
                <w:sz w:val="24"/>
                <w:szCs w:val="24"/>
                <w:lang w:val="nl-NL"/>
              </w:rPr>
              <w:t>ing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the broader harms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 xml:space="preserve"> was clear.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She  noted 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 xml:space="preserve">that 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>the Operational Plan reflect</w:t>
            </w:r>
            <w:r w:rsidR="00255B7D">
              <w:rPr>
                <w:rFonts w:ascii="Verdana" w:hAnsi="Verdana"/>
                <w:sz w:val="24"/>
                <w:szCs w:val="24"/>
                <w:lang w:val="nl-NL"/>
              </w:rPr>
              <w:t>ed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this and</w:t>
            </w:r>
            <w:r w:rsidR="00255B7D">
              <w:rPr>
                <w:rFonts w:ascii="Verdana" w:hAnsi="Verdana"/>
                <w:sz w:val="24"/>
                <w:szCs w:val="24"/>
                <w:lang w:val="nl-NL"/>
              </w:rPr>
              <w:t xml:space="preserve">, 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>despite limited current capacity, the Executive Team had this imperative in mind.</w:t>
            </w:r>
          </w:p>
          <w:p w14:paraId="161209B1" w14:textId="77777777" w:rsidR="00A4227E" w:rsidRDefault="00A4227E" w:rsidP="00692982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14:paraId="1A8B82F5" w14:textId="43545A1E" w:rsidR="00E21A90" w:rsidRDefault="00E21A90" w:rsidP="00692982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MB 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>echoed the importance of addressing this vital agenda, given the known, and increasing im</w:t>
            </w:r>
            <w:r w:rsidR="00572E21">
              <w:rPr>
                <w:rFonts w:ascii="Verdana" w:hAnsi="Verdana"/>
                <w:sz w:val="24"/>
                <w:szCs w:val="24"/>
                <w:lang w:val="nl-NL"/>
              </w:rPr>
              <w:t>p</w:t>
            </w:r>
            <w:r w:rsidR="00213138">
              <w:rPr>
                <w:rFonts w:ascii="Verdana" w:hAnsi="Verdana"/>
                <w:sz w:val="24"/>
                <w:szCs w:val="24"/>
                <w:lang w:val="nl-NL"/>
              </w:rPr>
              <w:t xml:space="preserve">act of the pandemic on wider harms. </w:t>
            </w:r>
            <w:r w:rsidR="00572E21">
              <w:rPr>
                <w:rFonts w:ascii="Verdana" w:hAnsi="Verdana"/>
                <w:sz w:val="24"/>
                <w:szCs w:val="24"/>
                <w:lang w:val="nl-NL"/>
              </w:rPr>
              <w:t>He highlighted work underway on the impact of unemployment, on mental health and well- being and on vulnerable groups.</w:t>
            </w:r>
          </w:p>
          <w:p w14:paraId="75E1915C" w14:textId="118290A5" w:rsidR="00655740" w:rsidRDefault="00E21A90" w:rsidP="00692982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JA pointed out </w:t>
            </w:r>
            <w:r w:rsidR="00655740">
              <w:rPr>
                <w:rFonts w:ascii="Verdana" w:hAnsi="Verdana"/>
                <w:sz w:val="24"/>
                <w:szCs w:val="24"/>
                <w:lang w:val="nl-NL"/>
              </w:rPr>
              <w:t xml:space="preserve">that 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>the learning from COVID-19 w</w:t>
            </w:r>
            <w:r w:rsidR="00655740">
              <w:rPr>
                <w:rFonts w:ascii="Verdana" w:hAnsi="Verdana"/>
                <w:sz w:val="24"/>
                <w:szCs w:val="24"/>
                <w:lang w:val="nl-NL"/>
              </w:rPr>
              <w:t>ould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255B7D">
              <w:rPr>
                <w:rFonts w:ascii="Verdana" w:hAnsi="Verdana"/>
                <w:sz w:val="24"/>
                <w:szCs w:val="24"/>
                <w:lang w:val="nl-NL"/>
              </w:rPr>
              <w:t xml:space="preserve">inform and 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improve the response to future communicable </w:t>
            </w:r>
            <w:r w:rsidR="00ED42D5">
              <w:rPr>
                <w:rFonts w:ascii="Verdana" w:hAnsi="Verdana"/>
                <w:sz w:val="24"/>
                <w:szCs w:val="24"/>
                <w:lang w:val="nl-NL"/>
              </w:rPr>
              <w:t xml:space="preserve">and non communicable disease management, noting 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the </w:t>
            </w:r>
            <w:r w:rsidR="00655740">
              <w:rPr>
                <w:rFonts w:ascii="Verdana" w:hAnsi="Verdana"/>
                <w:sz w:val="24"/>
                <w:szCs w:val="24"/>
                <w:lang w:val="nl-NL"/>
              </w:rPr>
              <w:t xml:space="preserve">intrinsic link between health protection and </w:t>
            </w:r>
            <w:r w:rsidR="00ED42D5">
              <w:rPr>
                <w:rFonts w:ascii="Verdana" w:hAnsi="Verdana"/>
                <w:sz w:val="24"/>
                <w:szCs w:val="24"/>
                <w:lang w:val="nl-NL"/>
              </w:rPr>
              <w:t>the wider public health agenda</w:t>
            </w:r>
            <w:r w:rsidR="00655740">
              <w:rPr>
                <w:rFonts w:ascii="Verdana" w:hAnsi="Verdana"/>
                <w:sz w:val="24"/>
                <w:szCs w:val="24"/>
                <w:lang w:val="nl-NL"/>
              </w:rPr>
              <w:t>.</w:t>
            </w:r>
          </w:p>
          <w:p w14:paraId="259EEB8E" w14:textId="77777777" w:rsidR="00AE7396" w:rsidRDefault="00AE7396" w:rsidP="00692982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14:paraId="5CBF5D48" w14:textId="77777777" w:rsidR="00AE7396" w:rsidRDefault="00AE7396" w:rsidP="00692982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nl-NL"/>
              </w:rPr>
            </w:pPr>
            <w:r w:rsidRPr="00AE7396">
              <w:rPr>
                <w:rFonts w:ascii="Verdana" w:eastAsia="Calibri" w:hAnsi="Verdana" w:cs="Times New Roman"/>
                <w:sz w:val="24"/>
                <w:szCs w:val="24"/>
                <w:lang w:val="nl-NL"/>
              </w:rPr>
              <w:t xml:space="preserve">The Board </w:t>
            </w:r>
            <w:r w:rsidRPr="00AE7396">
              <w:rPr>
                <w:rFonts w:ascii="Verdana" w:eastAsia="Calibri" w:hAnsi="Verdana" w:cs="Times New Roman"/>
                <w:b/>
                <w:sz w:val="24"/>
                <w:szCs w:val="24"/>
                <w:lang w:val="nl-NL"/>
              </w:rPr>
              <w:t>resolved</w:t>
            </w:r>
            <w:r w:rsidRPr="00AE7396">
              <w:rPr>
                <w:rFonts w:ascii="Verdana" w:eastAsia="Calibri" w:hAnsi="Verdana" w:cs="Times New Roman"/>
                <w:sz w:val="24"/>
                <w:szCs w:val="24"/>
                <w:lang w:val="nl-NL"/>
              </w:rPr>
              <w:t xml:space="preserve"> to </w:t>
            </w:r>
            <w:r w:rsidRPr="00AE7396">
              <w:rPr>
                <w:rFonts w:ascii="Verdana" w:eastAsia="Calibri" w:hAnsi="Verdana" w:cs="Times New Roman"/>
                <w:b/>
                <w:sz w:val="24"/>
                <w:szCs w:val="24"/>
                <w:lang w:val="nl-NL"/>
              </w:rPr>
              <w:t>receive</w:t>
            </w:r>
            <w:r w:rsidRPr="00AE7396">
              <w:rPr>
                <w:rFonts w:ascii="Verdana" w:eastAsia="Calibri" w:hAnsi="Verdana" w:cs="Times New Roman"/>
                <w:sz w:val="24"/>
                <w:szCs w:val="24"/>
                <w:lang w:val="nl-NL"/>
              </w:rPr>
              <w:t xml:space="preserve"> the information shared a</w:t>
            </w:r>
            <w:r w:rsidRPr="00AE7396">
              <w:rPr>
                <w:rFonts w:ascii="Verdana" w:eastAsia="Calibri" w:hAnsi="Verdana" w:cs="Times New Roman"/>
                <w:b/>
                <w:sz w:val="24"/>
                <w:szCs w:val="24"/>
                <w:lang w:val="nl-NL"/>
              </w:rPr>
              <w:t>nd took assurance</w:t>
            </w:r>
            <w:r w:rsidRPr="00AE7396">
              <w:rPr>
                <w:rFonts w:ascii="Verdana" w:eastAsia="Calibri" w:hAnsi="Verdana" w:cs="Times New Roman"/>
                <w:sz w:val="24"/>
                <w:szCs w:val="24"/>
                <w:lang w:val="nl-NL"/>
              </w:rPr>
              <w:t xml:space="preserve"> from the actions in hand against each of the items discussed.</w:t>
            </w:r>
          </w:p>
          <w:p w14:paraId="2D47F6A2" w14:textId="77777777" w:rsidR="00706E9C" w:rsidRPr="002C70E2" w:rsidRDefault="00706E9C" w:rsidP="005D10E8">
            <w:pPr>
              <w:contextualSpacing/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</w:tc>
      </w:tr>
      <w:tr w:rsidR="00706E9C" w:rsidRPr="002C70E2" w14:paraId="58C28457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30B632AB" w14:textId="77777777" w:rsidR="00706E9C" w:rsidRPr="002C70E2" w:rsidRDefault="00706E9C" w:rsidP="005D10E8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lastRenderedPageBreak/>
              <w:t xml:space="preserve">PHW </w:t>
            </w:r>
            <w:r w:rsidR="002C70E2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13.3</w:t>
            </w: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/202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 </w:t>
            </w:r>
            <w:r w:rsidR="005D10E8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 Integrated Performance Report</w:t>
            </w:r>
          </w:p>
        </w:tc>
      </w:tr>
      <w:tr w:rsidR="00706E9C" w:rsidRPr="002C70E2" w14:paraId="0B8C9743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2DC46FD0" w14:textId="15CD22C5" w:rsidR="00E915CE" w:rsidRDefault="00F74490" w:rsidP="00F7449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HG highlighted the new features included in this month’s report. He indicated that he would follow the usual format and ask each lead Director to </w:t>
            </w:r>
            <w:r w:rsidR="00F664D5">
              <w:rPr>
                <w:rFonts w:ascii="Verdana" w:eastAsia="Calibri" w:hAnsi="Verdana" w:cs="Times New Roman"/>
                <w:sz w:val="24"/>
                <w:szCs w:val="24"/>
              </w:rPr>
              <w:t>comment on the</w:t>
            </w:r>
            <w:r w:rsidR="00E915CE">
              <w:rPr>
                <w:rFonts w:ascii="Verdana" w:eastAsia="Calibri" w:hAnsi="Verdana" w:cs="Times New Roman"/>
                <w:sz w:val="24"/>
                <w:szCs w:val="24"/>
              </w:rPr>
              <w:t xml:space="preserve"> section</w:t>
            </w:r>
            <w:r w:rsidR="00F664D5">
              <w:rPr>
                <w:rFonts w:ascii="Verdana" w:eastAsia="Calibri" w:hAnsi="Verdana" w:cs="Times New Roman"/>
                <w:sz w:val="24"/>
                <w:szCs w:val="24"/>
              </w:rPr>
              <w:t xml:space="preserve"> relevant to them</w:t>
            </w:r>
            <w:r w:rsidR="00E915CE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  <w:p w14:paraId="4551A3C4" w14:textId="77777777" w:rsidR="00E915CE" w:rsidRDefault="00E915CE" w:rsidP="00F7449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03D11ED2" w14:textId="0E6F434C" w:rsidR="009D0E77" w:rsidRPr="008E16BB" w:rsidRDefault="00E915CE" w:rsidP="00AD2B3F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  <w:r w:rsidRPr="008349DF"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>Workforce</w:t>
            </w:r>
          </w:p>
          <w:p w14:paraId="08981D3C" w14:textId="77777777" w:rsidR="00AD2B3F" w:rsidRDefault="009D0E77" w:rsidP="00AD2B3F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N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>L highlighted the following key points:</w:t>
            </w:r>
          </w:p>
          <w:p w14:paraId="4EA62A16" w14:textId="77777777" w:rsidR="009D0E77" w:rsidRDefault="009D0E77" w:rsidP="00AD2B3F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7A97D09" w14:textId="2FD632B3" w:rsidR="00AD2B3F" w:rsidRPr="008349DF" w:rsidRDefault="00AD2B3F" w:rsidP="008349D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349DF">
              <w:rPr>
                <w:rFonts w:ascii="Verdana" w:eastAsia="Calibri" w:hAnsi="Verdana" w:cs="Times New Roman"/>
                <w:sz w:val="24"/>
                <w:szCs w:val="24"/>
              </w:rPr>
              <w:t>A slight increase in sickness and absence, primarily linked to stress</w:t>
            </w:r>
            <w:r w:rsidR="00E915CE" w:rsidRPr="008349DF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F00721" w:rsidRPr="008349DF">
              <w:rPr>
                <w:rFonts w:ascii="Verdana" w:eastAsia="Calibri" w:hAnsi="Verdana" w:cs="Times New Roman"/>
                <w:sz w:val="24"/>
                <w:szCs w:val="24"/>
              </w:rPr>
              <w:t>and anxiety</w:t>
            </w:r>
            <w:r w:rsidRPr="008349DF">
              <w:rPr>
                <w:rFonts w:ascii="Verdana" w:eastAsia="Calibri" w:hAnsi="Verdana" w:cs="Times New Roman"/>
                <w:sz w:val="24"/>
                <w:szCs w:val="24"/>
              </w:rPr>
              <w:t xml:space="preserve">. He confirmed </w:t>
            </w:r>
            <w:r w:rsidR="00E915CE" w:rsidRPr="008349DF">
              <w:rPr>
                <w:rFonts w:ascii="Verdana" w:eastAsia="Calibri" w:hAnsi="Verdana" w:cs="Times New Roman"/>
                <w:sz w:val="24"/>
                <w:szCs w:val="24"/>
              </w:rPr>
              <w:t xml:space="preserve">the deployment of </w:t>
            </w:r>
            <w:r w:rsidR="00F664D5">
              <w:rPr>
                <w:rFonts w:ascii="Verdana" w:eastAsia="Calibri" w:hAnsi="Verdana" w:cs="Times New Roman"/>
                <w:sz w:val="24"/>
                <w:szCs w:val="24"/>
              </w:rPr>
              <w:t xml:space="preserve">wellbeing resources </w:t>
            </w:r>
            <w:r w:rsidRPr="008349DF">
              <w:rPr>
                <w:rFonts w:ascii="Verdana" w:eastAsia="Calibri" w:hAnsi="Verdana" w:cs="Times New Roman"/>
                <w:sz w:val="24"/>
                <w:szCs w:val="24"/>
              </w:rPr>
              <w:t xml:space="preserve">to support staff, </w:t>
            </w:r>
            <w:r w:rsidR="00F81957" w:rsidRPr="008349DF">
              <w:rPr>
                <w:rFonts w:ascii="Verdana" w:eastAsia="Calibri" w:hAnsi="Verdana" w:cs="Times New Roman"/>
                <w:sz w:val="24"/>
                <w:szCs w:val="24"/>
              </w:rPr>
              <w:t xml:space="preserve">and the </w:t>
            </w:r>
            <w:r w:rsidR="00C84602" w:rsidRPr="008349DF">
              <w:rPr>
                <w:rFonts w:ascii="Verdana" w:eastAsia="Calibri" w:hAnsi="Verdana" w:cs="Times New Roman"/>
                <w:sz w:val="24"/>
                <w:szCs w:val="24"/>
              </w:rPr>
              <w:t xml:space="preserve">close </w:t>
            </w:r>
            <w:r w:rsidRPr="008349DF">
              <w:rPr>
                <w:rFonts w:ascii="Verdana" w:eastAsia="Calibri" w:hAnsi="Verdana" w:cs="Times New Roman"/>
                <w:sz w:val="24"/>
                <w:szCs w:val="24"/>
              </w:rPr>
              <w:t>liais</w:t>
            </w:r>
            <w:r w:rsidR="00C84602" w:rsidRPr="008349DF">
              <w:rPr>
                <w:rFonts w:ascii="Verdana" w:eastAsia="Calibri" w:hAnsi="Verdana" w:cs="Times New Roman"/>
                <w:sz w:val="24"/>
                <w:szCs w:val="24"/>
              </w:rPr>
              <w:t xml:space="preserve">on </w:t>
            </w:r>
            <w:r w:rsidRPr="008349DF">
              <w:rPr>
                <w:rFonts w:ascii="Verdana" w:eastAsia="Calibri" w:hAnsi="Verdana" w:cs="Times New Roman"/>
                <w:sz w:val="24"/>
                <w:szCs w:val="24"/>
              </w:rPr>
              <w:t>with Trade Union representatives and the Partnership Forum</w:t>
            </w:r>
            <w:r w:rsidR="00F81957" w:rsidRPr="008349DF">
              <w:rPr>
                <w:rFonts w:ascii="Verdana" w:eastAsia="Calibri" w:hAnsi="Verdana" w:cs="Times New Roman"/>
                <w:sz w:val="24"/>
                <w:szCs w:val="24"/>
              </w:rPr>
              <w:t xml:space="preserve"> on this issue;</w:t>
            </w:r>
          </w:p>
          <w:p w14:paraId="1C2EA374" w14:textId="014F8202" w:rsidR="00AD2B3F" w:rsidRDefault="00F81957" w:rsidP="00AD2B3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Continuing r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 xml:space="preserve">ecruitment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arrangements and the stable position in respect of turnover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</w:p>
          <w:p w14:paraId="4441632B" w14:textId="6C0067D0" w:rsidR="00AD2B3F" w:rsidRDefault="00F81957" w:rsidP="00AD2B3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Unchanged levels of compliance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 xml:space="preserve"> with statutory and mandatory training requirements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 xml:space="preserve"> the impact and pressures of COVID-19</w:t>
            </w:r>
            <w:r w:rsidR="00C84602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were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 xml:space="preserve"> key factor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s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 xml:space="preserve"> in this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</w:p>
          <w:p w14:paraId="1B865425" w14:textId="0C5D8F35" w:rsidR="00AD2B3F" w:rsidRDefault="00F81957" w:rsidP="00AD2B3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vaccination of 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>640 staff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C84602">
              <w:rPr>
                <w:rFonts w:ascii="Verdana" w:eastAsia="Calibri" w:hAnsi="Verdana" w:cs="Times New Roman"/>
                <w:sz w:val="24"/>
                <w:szCs w:val="24"/>
              </w:rPr>
              <w:t xml:space="preserve">with numbers 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>increasing daily;</w:t>
            </w:r>
          </w:p>
          <w:p w14:paraId="0B56DC06" w14:textId="1520982B" w:rsidR="00AD2B3F" w:rsidRDefault="00F664D5" w:rsidP="00AD2B3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Low staff survey returns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>; these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were supplemented 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>with: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 xml:space="preserve"> managerial ‘check-ins’</w:t>
            </w:r>
            <w:r w:rsidR="00C84602"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 xml:space="preserve"> team meetings</w:t>
            </w:r>
            <w:r w:rsidR="00C84602"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 xml:space="preserve"> appraisals</w:t>
            </w:r>
            <w:r w:rsidR="00C84602"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 xml:space="preserve"> and risk assessments. Meetings with Trade Unions and Partnership Forum also continue</w:t>
            </w:r>
            <w:r w:rsidR="00C84602">
              <w:rPr>
                <w:rFonts w:ascii="Verdana" w:eastAsia="Calibri" w:hAnsi="Verdana" w:cs="Times New Roman"/>
                <w:sz w:val="24"/>
                <w:szCs w:val="24"/>
              </w:rPr>
              <w:t>d</w:t>
            </w:r>
            <w:r w:rsidR="00AD2B3F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14:paraId="53B4961E" w14:textId="2C5E5001" w:rsidR="00AD2B3F" w:rsidRPr="00AD2B3F" w:rsidRDefault="00AD2B3F" w:rsidP="00AD2B3F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1EFD22B" w14:textId="6A80D3C2" w:rsidR="00AD2B3F" w:rsidRPr="001A7577" w:rsidRDefault="00AD2B3F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1A7577">
              <w:rPr>
                <w:rFonts w:ascii="Verdana" w:eastAsia="Calibri" w:hAnsi="Verdana" w:cs="Times New Roman"/>
                <w:sz w:val="24"/>
                <w:szCs w:val="24"/>
              </w:rPr>
              <w:t xml:space="preserve">SW asked </w:t>
            </w:r>
            <w:r w:rsidR="00F81957">
              <w:rPr>
                <w:rFonts w:ascii="Verdana" w:eastAsia="Calibri" w:hAnsi="Verdana" w:cs="Times New Roman"/>
                <w:sz w:val="24"/>
                <w:szCs w:val="24"/>
              </w:rPr>
              <w:t xml:space="preserve">about the measurement of 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 xml:space="preserve">the effectiveness of staff </w:t>
            </w:r>
            <w:r w:rsidRPr="001A7577">
              <w:rPr>
                <w:rFonts w:ascii="Verdana" w:eastAsia="Calibri" w:hAnsi="Verdana" w:cs="Times New Roman"/>
                <w:sz w:val="24"/>
                <w:szCs w:val="24"/>
              </w:rPr>
              <w:t>support mechanisms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 xml:space="preserve">. NL outlined the </w:t>
            </w:r>
            <w:r w:rsidR="00F81957">
              <w:rPr>
                <w:rFonts w:ascii="Verdana" w:eastAsia="Calibri" w:hAnsi="Verdana" w:cs="Times New Roman"/>
                <w:sz w:val="24"/>
                <w:szCs w:val="24"/>
              </w:rPr>
              <w:t>arrangeme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nts and noted the intention to 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lastRenderedPageBreak/>
              <w:t>develop them further.</w:t>
            </w:r>
            <w:r w:rsidR="00ED331A" w:rsidRPr="001A7577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Pr="001A7577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38F3FFF7" w14:textId="12806AAA" w:rsidR="0064446F" w:rsidRDefault="00F208CC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In his role as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 xml:space="preserve"> Chair </w:t>
            </w:r>
            <w:r w:rsidR="0064446F">
              <w:rPr>
                <w:rFonts w:ascii="Verdana" w:eastAsia="Calibri" w:hAnsi="Verdana" w:cs="Times New Roman"/>
                <w:sz w:val="24"/>
                <w:szCs w:val="24"/>
              </w:rPr>
              <w:t xml:space="preserve">of the People 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>Advisory Group (PAG)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64446F">
              <w:rPr>
                <w:rFonts w:ascii="Verdana" w:eastAsia="Calibri" w:hAnsi="Verdana" w:cs="Times New Roman"/>
                <w:sz w:val="24"/>
                <w:szCs w:val="24"/>
              </w:rPr>
              <w:t>JW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64446F">
              <w:rPr>
                <w:rFonts w:ascii="Verdana" w:eastAsia="Calibri" w:hAnsi="Verdana" w:cs="Times New Roman"/>
                <w:sz w:val="24"/>
                <w:szCs w:val="24"/>
              </w:rPr>
              <w:t>asked MM to comment at this point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14:paraId="3394570F" w14:textId="41C3B337" w:rsidR="0064446F" w:rsidRDefault="0064446F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7F30AB8E" w14:textId="0518820D" w:rsidR="008349DF" w:rsidRDefault="0064446F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MM reference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>d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the latest 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>PAG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meeting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when discussions had included: the increa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>se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 in staff vaccination numbers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; health and wellbeing of staff and support mechanisms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 in place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; the need to supplement responses from staff surveys, given low response rates; sickness and absence rates; personal risk assessments. </w:t>
            </w:r>
          </w:p>
          <w:p w14:paraId="1841F0AF" w14:textId="77777777" w:rsidR="00A4227E" w:rsidRDefault="00A4227E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0BBF1B3A" w14:textId="4F802B63" w:rsidR="0064446F" w:rsidRDefault="0064446F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MM welcomed the recent email from TC to staff, on the need for everyone to look after their wellbeing and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 highlighting the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support 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>mechanisms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 in place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. Finally MM noted the work underway on recruitment. </w:t>
            </w:r>
          </w:p>
          <w:p w14:paraId="6037F8EC" w14:textId="77777777" w:rsidR="009D0E77" w:rsidRPr="001A7577" w:rsidRDefault="009D0E77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E55587D" w14:textId="384A6305" w:rsidR="001A7577" w:rsidRDefault="001A7577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JR 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>added detail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on the 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 xml:space="preserve">PAG discussions, 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reinforcing the need for effective measures to support staff health and wellbeing. </w:t>
            </w:r>
          </w:p>
          <w:p w14:paraId="0B309CB0" w14:textId="77777777" w:rsidR="001A7577" w:rsidRDefault="001A7577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6A4E999" w14:textId="166374A4" w:rsidR="009D0E77" w:rsidRDefault="001A7577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>Finance</w:t>
            </w:r>
          </w:p>
          <w:p w14:paraId="6939ADF5" w14:textId="02461801" w:rsidR="009D0E77" w:rsidRDefault="008C659C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HG noted the inclusion of the full financial report and the supplementary data provided on the Performance Assurance Dashboard (PAD). He drew attention to the following issues: </w:t>
            </w:r>
          </w:p>
          <w:p w14:paraId="56139270" w14:textId="77777777" w:rsidR="008349DF" w:rsidRDefault="008349DF" w:rsidP="001A7577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64D38FFB" w14:textId="633320DB" w:rsidR="001A7577" w:rsidRDefault="008C659C" w:rsidP="00E6550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The d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>etailed work</w:t>
            </w:r>
            <w:r w:rsidR="00E65509">
              <w:rPr>
                <w:rFonts w:ascii="Verdana" w:eastAsia="Calibri" w:hAnsi="Verdana" w:cs="Times New Roman"/>
                <w:sz w:val="24"/>
                <w:szCs w:val="24"/>
              </w:rPr>
              <w:t xml:space="preserve"> underway to ensure 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that </w:t>
            </w:r>
            <w:r w:rsidR="00E65509">
              <w:rPr>
                <w:rFonts w:ascii="Verdana" w:eastAsia="Calibri" w:hAnsi="Verdana" w:cs="Times New Roman"/>
                <w:sz w:val="24"/>
                <w:szCs w:val="24"/>
              </w:rPr>
              <w:t>in year performance remain</w:t>
            </w:r>
            <w:r w:rsidR="005B455C">
              <w:rPr>
                <w:rFonts w:ascii="Verdana" w:eastAsia="Calibri" w:hAnsi="Verdana" w:cs="Times New Roman"/>
                <w:sz w:val="24"/>
                <w:szCs w:val="24"/>
              </w:rPr>
              <w:t>ed</w:t>
            </w:r>
            <w:r w:rsidR="00E65509">
              <w:rPr>
                <w:rFonts w:ascii="Verdana" w:eastAsia="Calibri" w:hAnsi="Verdana" w:cs="Times New Roman"/>
                <w:sz w:val="24"/>
                <w:szCs w:val="24"/>
              </w:rPr>
              <w:t xml:space="preserve"> on target;</w:t>
            </w:r>
          </w:p>
          <w:p w14:paraId="23477351" w14:textId="44710537" w:rsidR="00E65509" w:rsidRDefault="008C659C" w:rsidP="00E6550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>monthly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 xml:space="preserve"> data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 capture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 xml:space="preserve"> and Welsh Government 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>reimbursement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of </w:t>
            </w:r>
            <w:r w:rsidR="007C43C3">
              <w:rPr>
                <w:rFonts w:ascii="Verdana" w:eastAsia="Calibri" w:hAnsi="Verdana" w:cs="Times New Roman"/>
                <w:sz w:val="24"/>
                <w:szCs w:val="24"/>
              </w:rPr>
              <w:t>COVID-19 related expenditure.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7C43C3">
              <w:rPr>
                <w:rFonts w:ascii="Verdana" w:eastAsia="Calibri" w:hAnsi="Verdana" w:cs="Times New Roman"/>
                <w:sz w:val="24"/>
                <w:szCs w:val="24"/>
              </w:rPr>
              <w:t>This require</w:t>
            </w:r>
            <w:r w:rsidR="005B455C">
              <w:rPr>
                <w:rFonts w:ascii="Verdana" w:eastAsia="Calibri" w:hAnsi="Verdana" w:cs="Times New Roman"/>
                <w:sz w:val="24"/>
                <w:szCs w:val="24"/>
              </w:rPr>
              <w:t>d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 xml:space="preserve"> detailed data analysis </w:t>
            </w:r>
            <w:r w:rsidR="007C43C3">
              <w:rPr>
                <w:rFonts w:ascii="Verdana" w:eastAsia="Calibri" w:hAnsi="Verdana" w:cs="Times New Roman"/>
                <w:sz w:val="24"/>
                <w:szCs w:val="24"/>
              </w:rPr>
              <w:t xml:space="preserve"> and accurate forecasting, particularly for testing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>-</w:t>
            </w:r>
            <w:r w:rsidR="007C43C3">
              <w:rPr>
                <w:rFonts w:ascii="Verdana" w:eastAsia="Calibri" w:hAnsi="Verdana" w:cs="Times New Roman"/>
                <w:sz w:val="24"/>
                <w:szCs w:val="24"/>
              </w:rPr>
              <w:t>related expenditure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>, to enable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7C43C3">
              <w:rPr>
                <w:rFonts w:ascii="Verdana" w:eastAsia="Calibri" w:hAnsi="Verdana" w:cs="Times New Roman"/>
                <w:sz w:val="24"/>
                <w:szCs w:val="24"/>
              </w:rPr>
              <w:t>accurate planning assumptions;</w:t>
            </w:r>
          </w:p>
          <w:p w14:paraId="071FA9D2" w14:textId="78012F5A" w:rsidR="007C43C3" w:rsidRDefault="008C659C" w:rsidP="00E6550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The significant i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>n-</w:t>
            </w:r>
            <w:r w:rsidR="007C43C3">
              <w:rPr>
                <w:rFonts w:ascii="Verdana" w:eastAsia="Calibri" w:hAnsi="Verdana" w:cs="Times New Roman"/>
                <w:sz w:val="24"/>
                <w:szCs w:val="24"/>
              </w:rPr>
              <w:t>year Capital expenditure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, higher than in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previous years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8349DF">
              <w:rPr>
                <w:rFonts w:ascii="Verdana" w:eastAsia="Calibri" w:hAnsi="Verdana" w:cs="Times New Roman"/>
                <w:sz w:val="24"/>
                <w:szCs w:val="24"/>
              </w:rPr>
              <w:t>li</w:t>
            </w:r>
            <w:r w:rsidR="005B455C">
              <w:rPr>
                <w:rFonts w:ascii="Verdana" w:eastAsia="Calibri" w:hAnsi="Verdana" w:cs="Times New Roman"/>
                <w:sz w:val="24"/>
                <w:szCs w:val="24"/>
              </w:rPr>
              <w:t xml:space="preserve">nked </w:t>
            </w:r>
            <w:r w:rsidR="007C43C3">
              <w:rPr>
                <w:rFonts w:ascii="Verdana" w:eastAsia="Calibri" w:hAnsi="Verdana" w:cs="Times New Roman"/>
                <w:sz w:val="24"/>
                <w:szCs w:val="24"/>
              </w:rPr>
              <w:t xml:space="preserve">mainly </w:t>
            </w:r>
            <w:r w:rsidR="005B455C">
              <w:rPr>
                <w:rFonts w:ascii="Verdana" w:eastAsia="Calibri" w:hAnsi="Verdana" w:cs="Times New Roman"/>
                <w:sz w:val="24"/>
                <w:szCs w:val="24"/>
              </w:rPr>
              <w:t>to COVID-19;</w:t>
            </w:r>
          </w:p>
          <w:p w14:paraId="64C28406" w14:textId="4D2AA23A" w:rsidR="001A7577" w:rsidRDefault="007C43C3" w:rsidP="00DF4B9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complexity of the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budget strategy for 2021/22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, </w:t>
            </w:r>
            <w:r w:rsidR="005B455C">
              <w:rPr>
                <w:rFonts w:ascii="Verdana" w:eastAsia="Calibri" w:hAnsi="Verdana" w:cs="Times New Roman"/>
                <w:sz w:val="24"/>
                <w:szCs w:val="24"/>
              </w:rPr>
              <w:t xml:space="preserve">due to the ongoing </w:t>
            </w:r>
            <w:r w:rsidR="00DF4B93">
              <w:rPr>
                <w:rFonts w:ascii="Verdana" w:eastAsia="Calibri" w:hAnsi="Verdana" w:cs="Times New Roman"/>
                <w:sz w:val="24"/>
                <w:szCs w:val="24"/>
              </w:rPr>
              <w:t>implications of COVID-19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14:paraId="154FD6DD" w14:textId="0AA6A859" w:rsidR="00DF4B93" w:rsidRDefault="00DF4B93" w:rsidP="00DF4B93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32F2995A" w14:textId="67C2434E" w:rsidR="0083051D" w:rsidRDefault="00DF4B93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JW </w:t>
            </w:r>
            <w:r w:rsidR="005B455C">
              <w:rPr>
                <w:rFonts w:ascii="Verdana" w:eastAsia="Calibri" w:hAnsi="Verdana" w:cs="Times New Roman"/>
                <w:sz w:val="24"/>
                <w:szCs w:val="24"/>
              </w:rPr>
              <w:t>invited D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E to comment, in his role as 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>Chair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of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Audit </w:t>
            </w:r>
            <w:r w:rsidR="005B455C">
              <w:rPr>
                <w:rFonts w:ascii="Verdana" w:eastAsia="Calibri" w:hAnsi="Verdana" w:cs="Times New Roman"/>
                <w:sz w:val="24"/>
                <w:szCs w:val="24"/>
              </w:rPr>
              <w:t xml:space="preserve">and Corporate Governance 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>Committee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>(ACGC)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 DE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paid tribute to HG and the finance team on their rigorous approach to financial 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 xml:space="preserve">management, 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and confirmed that the 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>C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ommittee 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>continued its oversight of COVID-19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specific expenditure. Members noted the timely discussions with W</w:t>
            </w:r>
            <w:r w:rsidR="00A4227E">
              <w:rPr>
                <w:rFonts w:ascii="Verdana" w:eastAsia="Calibri" w:hAnsi="Verdana" w:cs="Times New Roman"/>
                <w:sz w:val="24"/>
                <w:szCs w:val="24"/>
              </w:rPr>
              <w:t xml:space="preserve">elsh 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>G</w:t>
            </w:r>
            <w:r w:rsidR="00A4227E">
              <w:rPr>
                <w:rFonts w:ascii="Verdana" w:eastAsia="Calibri" w:hAnsi="Verdana" w:cs="Times New Roman"/>
                <w:sz w:val="24"/>
                <w:szCs w:val="24"/>
              </w:rPr>
              <w:t>overnment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on the reimbursement of this expenditure. </w:t>
            </w:r>
          </w:p>
          <w:p w14:paraId="1FF1ECF6" w14:textId="77777777" w:rsidR="0083051D" w:rsidRDefault="0083051D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1D1B7C5E" w14:textId="61D0516A" w:rsidR="005B455C" w:rsidRDefault="0083051D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>Operational Plan</w:t>
            </w:r>
          </w:p>
          <w:p w14:paraId="1629B48F" w14:textId="7B548162" w:rsidR="0083051D" w:rsidRDefault="00F208CC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HG reminded the Board of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the impact of the second wave of the pandemic on work programmes; the report included changes to target dates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all repor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ted through to the Board as they happened.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07D0BD26" w14:textId="77777777" w:rsidR="008C659C" w:rsidRDefault="008C659C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06899B90" w14:textId="77D6A05A" w:rsidR="005B455C" w:rsidRDefault="0083051D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>Quality Indicators</w:t>
            </w:r>
          </w:p>
          <w:p w14:paraId="0D40B9FA" w14:textId="66DCA929" w:rsidR="00F208CC" w:rsidRDefault="00F208CC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SS referenced </w:t>
            </w:r>
            <w:r w:rsidR="0083051D">
              <w:rPr>
                <w:rFonts w:ascii="Verdana" w:eastAsia="Calibri" w:hAnsi="Verdana" w:cs="Times New Roman"/>
                <w:sz w:val="24"/>
                <w:szCs w:val="24"/>
              </w:rPr>
              <w:t>the inclusion of q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uality indicators in</w:t>
            </w:r>
            <w:r w:rsidR="0083051D">
              <w:rPr>
                <w:rFonts w:ascii="Verdana" w:eastAsia="Calibri" w:hAnsi="Verdana" w:cs="Times New Roman"/>
                <w:sz w:val="24"/>
                <w:szCs w:val="24"/>
              </w:rPr>
              <w:t xml:space="preserve"> Phase 2 of the 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PAD </w:t>
            </w:r>
            <w:r w:rsidR="0083051D">
              <w:rPr>
                <w:rFonts w:ascii="Verdana" w:eastAsia="Calibri" w:hAnsi="Verdana" w:cs="Times New Roman"/>
                <w:sz w:val="24"/>
                <w:szCs w:val="24"/>
              </w:rPr>
              <w:lastRenderedPageBreak/>
              <w:t xml:space="preserve">development. 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He commented on the ‘bronze’ status of data quality available through the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DATIX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system and the work underway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to improve source data systems generally. SS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noted t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he introduction of the All </w:t>
            </w:r>
            <w:r w:rsidR="0083051D">
              <w:rPr>
                <w:rFonts w:ascii="Verdana" w:eastAsia="Calibri" w:hAnsi="Verdana" w:cs="Times New Roman"/>
                <w:sz w:val="24"/>
                <w:szCs w:val="24"/>
              </w:rPr>
              <w:t>Wales</w:t>
            </w:r>
            <w:r w:rsidR="0074116F">
              <w:rPr>
                <w:rFonts w:ascii="Verdana" w:eastAsia="Calibri" w:hAnsi="Verdana" w:cs="Times New Roman"/>
                <w:sz w:val="24"/>
                <w:szCs w:val="24"/>
              </w:rPr>
              <w:t xml:space="preserve"> Incident Management System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>; this would reduce the need for manual intervention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s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and improve data quality</w:t>
            </w:r>
          </w:p>
          <w:p w14:paraId="0CC39CA5" w14:textId="77777777" w:rsidR="00A4227E" w:rsidRDefault="00A4227E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3A527C76" w14:textId="07CADE6C" w:rsidR="00572E21" w:rsidRDefault="0074116F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Finally, 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>SS confirmed that future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 xml:space="preserve"> Quality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reports would headline the themes </w:t>
            </w:r>
            <w:r w:rsidR="00F208CC">
              <w:rPr>
                <w:rFonts w:ascii="Verdana" w:eastAsia="Calibri" w:hAnsi="Verdana" w:cs="Times New Roman"/>
                <w:sz w:val="24"/>
                <w:szCs w:val="24"/>
              </w:rPr>
              <w:t>of</w:t>
            </w:r>
            <w:r w:rsidR="008C659C">
              <w:rPr>
                <w:rFonts w:ascii="Verdana" w:eastAsia="Calibri" w:hAnsi="Verdana" w:cs="Times New Roman"/>
                <w:sz w:val="24"/>
                <w:szCs w:val="24"/>
              </w:rPr>
              <w:t xml:space="preserve"> complaints received, to support learning and improvement. </w:t>
            </w:r>
          </w:p>
          <w:p w14:paraId="302F2767" w14:textId="77777777" w:rsidR="00572E21" w:rsidRDefault="00572E21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68219C2E" w14:textId="4BAE4874" w:rsidR="0083051D" w:rsidRDefault="00572E21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Action: </w:t>
            </w:r>
            <w:r w:rsidRPr="00A4227E">
              <w:rPr>
                <w:rFonts w:ascii="Verdana" w:eastAsia="Calibri" w:hAnsi="Verdana" w:cs="Times New Roman"/>
                <w:b/>
                <w:sz w:val="24"/>
                <w:szCs w:val="24"/>
              </w:rPr>
              <w:t>RB-W/SS</w:t>
            </w:r>
            <w:r w:rsidR="0074116F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6C718BBE" w14:textId="1648F842" w:rsidR="0074116F" w:rsidRDefault="0074116F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4A978C38" w14:textId="09D13878" w:rsidR="0044160F" w:rsidRPr="0074116F" w:rsidRDefault="0074116F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  <w:r w:rsidRPr="0074116F"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>Screening Services</w:t>
            </w:r>
          </w:p>
          <w:p w14:paraId="451ED43B" w14:textId="5AE3C438" w:rsidR="00D65207" w:rsidRDefault="00672F2E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ED reported on the ongoing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reactivation of screening programmes and the close working with HBs to maintain this at the levels of performance set out in the report. The position in 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>W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>ales mi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>r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>rored that in the other UK countries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, given the earlier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 suspension of five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 xml:space="preserve"> programmes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 and the ongoing impact of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 xml:space="preserve"> COVID-19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. She commended the screening teams on their performance in these very challenging 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>circumstances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 xml:space="preserve"> and on actions taken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 to avoid increasing the backlog.</w:t>
            </w:r>
          </w:p>
          <w:p w14:paraId="5FE99807" w14:textId="73DA165E" w:rsidR="00D65207" w:rsidRDefault="00D65207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10990525" w14:textId="78BE03DF" w:rsidR="00D65207" w:rsidRDefault="00D65207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ED went on to explain the roll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over from 2019/20 of the H</w:t>
            </w:r>
            <w:r w:rsidR="00182A36">
              <w:rPr>
                <w:rFonts w:ascii="Verdana" w:eastAsia="Calibri" w:hAnsi="Verdana" w:cs="Times New Roman"/>
                <w:sz w:val="24"/>
                <w:szCs w:val="24"/>
              </w:rPr>
              <w:t>ealthcare Associated Infections (H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AI</w:t>
            </w:r>
            <w:r w:rsidR="00182A36">
              <w:rPr>
                <w:rFonts w:ascii="Verdana" w:eastAsia="Calibri" w:hAnsi="Verdana" w:cs="Times New Roman"/>
                <w:sz w:val="24"/>
                <w:szCs w:val="24"/>
              </w:rPr>
              <w:t>)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targets set by W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>elsh Government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; P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 xml:space="preserve">ublic Health 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>Wales continued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to monitor HA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>I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s and to provide an all 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 xml:space="preserve">Wales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position against these targets. Reporting on surv</w:t>
            </w:r>
            <w:r w:rsidR="00890D5A">
              <w:rPr>
                <w:rFonts w:ascii="Verdana" w:eastAsia="Calibri" w:hAnsi="Verdana" w:cs="Times New Roman"/>
                <w:sz w:val="24"/>
                <w:szCs w:val="24"/>
              </w:rPr>
              <w:t>eillance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programmes continued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 xml:space="preserve"> on a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monthly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 xml:space="preserve"> basis.</w:t>
            </w:r>
          </w:p>
          <w:p w14:paraId="42132B84" w14:textId="0D6C78DC" w:rsidR="00D65207" w:rsidRDefault="00D65207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4725F951" w14:textId="2AB582E2" w:rsidR="00B03070" w:rsidRDefault="00B03070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JW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thanked ED for her update 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 xml:space="preserve">and 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>invited questions.</w:t>
            </w:r>
          </w:p>
          <w:p w14:paraId="16DA63D8" w14:textId="77777777" w:rsidR="00B03070" w:rsidRDefault="00B03070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335154F" w14:textId="42023FA3" w:rsidR="0074116F" w:rsidRDefault="00B03070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JR noted the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effect 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 xml:space="preserve">on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the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bowel screening pathway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of extended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colonoscopy timescales. ED confirmed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the 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>work underway with H</w:t>
            </w:r>
            <w:r w:rsidR="008E16BB">
              <w:rPr>
                <w:rFonts w:ascii="Verdana" w:eastAsia="Calibri" w:hAnsi="Verdana" w:cs="Times New Roman"/>
                <w:sz w:val="24"/>
                <w:szCs w:val="24"/>
              </w:rPr>
              <w:t xml:space="preserve">ealth 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>B</w:t>
            </w:r>
            <w:r w:rsidR="009B62E6">
              <w:rPr>
                <w:rFonts w:ascii="Verdana" w:eastAsia="Calibri" w:hAnsi="Verdana" w:cs="Times New Roman"/>
                <w:sz w:val="24"/>
                <w:szCs w:val="24"/>
              </w:rPr>
              <w:t>oard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>s on this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. JW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>asked KE to consider this matter further at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 xml:space="preserve"> the next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 Q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uality, Safety and Improvement Committee (QSIC)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 xml:space="preserve"> meeting.</w:t>
            </w:r>
          </w:p>
          <w:p w14:paraId="3AC4CC10" w14:textId="1EB598ED" w:rsidR="00D65207" w:rsidRDefault="00D65207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37B877BE" w14:textId="06AA22E7" w:rsidR="00D65207" w:rsidRDefault="00D65207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2E6622">
              <w:rPr>
                <w:rFonts w:ascii="Verdana" w:eastAsia="Calibri" w:hAnsi="Verdana" w:cs="Times New Roman"/>
                <w:b/>
                <w:sz w:val="24"/>
                <w:szCs w:val="24"/>
              </w:rPr>
              <w:t>Action</w:t>
            </w:r>
            <w:r w:rsidRPr="00A4227E">
              <w:rPr>
                <w:rFonts w:ascii="Verdana" w:eastAsia="Calibri" w:hAnsi="Verdana" w:cs="Times New Roman"/>
                <w:b/>
                <w:sz w:val="24"/>
                <w:szCs w:val="24"/>
              </w:rPr>
              <w:t>: KE/AJ</w:t>
            </w:r>
          </w:p>
          <w:p w14:paraId="367F483F" w14:textId="77777777" w:rsidR="00B03070" w:rsidRDefault="00B03070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4C037CD7" w14:textId="67946C41" w:rsidR="00B03070" w:rsidRDefault="00B03070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KE asked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about the possible timescale for resuming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normal levels of cervical screening capacity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 in primary care.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ED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 summarised t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 xml:space="preserve">he discussions underway with primary care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>colleagues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 noting the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rate limiting factors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mitigating against 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normal levels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 xml:space="preserve"> of service resuming in the near future.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3CD929C9" w14:textId="77777777" w:rsidR="00B03070" w:rsidRDefault="00B03070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7224CA26" w14:textId="4946AC33" w:rsidR="00EB678B" w:rsidRDefault="00B03070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MM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>sought clarification on the comparative pos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itio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n with other 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UK countries and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 whether the backlog was affecting all community groups equally.  JW asked KE i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f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 xml:space="preserve"> QSIC would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 also consider this matter at the next meeting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14:paraId="155891EA" w14:textId="33FF35B8" w:rsidR="00D65207" w:rsidRDefault="00D65207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60BCB194" w14:textId="42D56752" w:rsidR="00D65207" w:rsidRPr="00A4227E" w:rsidRDefault="00D65207" w:rsidP="0083051D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A4227E">
              <w:rPr>
                <w:rFonts w:ascii="Verdana" w:eastAsia="Calibri" w:hAnsi="Verdana" w:cs="Times New Roman"/>
                <w:b/>
                <w:sz w:val="24"/>
                <w:szCs w:val="24"/>
              </w:rPr>
              <w:t>Action</w:t>
            </w:r>
            <w:r w:rsidR="00A4227E">
              <w:rPr>
                <w:rFonts w:ascii="Verdana" w:eastAsia="Calibri" w:hAnsi="Verdana" w:cs="Times New Roman"/>
                <w:b/>
                <w:sz w:val="24"/>
                <w:szCs w:val="24"/>
              </w:rPr>
              <w:t>:</w:t>
            </w:r>
            <w:r w:rsidRPr="00A4227E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KE</w:t>
            </w:r>
            <w:r w:rsidR="002E6622" w:rsidRPr="00A4227E">
              <w:rPr>
                <w:rFonts w:ascii="Verdana" w:eastAsia="Calibri" w:hAnsi="Verdana" w:cs="Times New Roman"/>
                <w:b/>
                <w:sz w:val="24"/>
                <w:szCs w:val="24"/>
              </w:rPr>
              <w:t>/AJ</w:t>
            </w:r>
            <w:r w:rsidRPr="00A4227E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</w:p>
          <w:p w14:paraId="086C149C" w14:textId="77777777" w:rsidR="00EB678B" w:rsidRDefault="00EB678B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2729EB71" w14:textId="4D2CB9C7" w:rsidR="00EB678B" w:rsidRDefault="00EB678B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>COVID-19</w:t>
            </w:r>
          </w:p>
          <w:p w14:paraId="0E3A1B28" w14:textId="3C6926A9" w:rsidR="0083051D" w:rsidRDefault="00D65207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Board agreed to discuss this element of the report as part of the following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lastRenderedPageBreak/>
              <w:t>agenda item</w:t>
            </w:r>
            <w:r w:rsidR="00EB678B"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  <w:r w:rsidR="00B03070">
              <w:rPr>
                <w:rFonts w:ascii="Verdana" w:eastAsia="Calibri" w:hAnsi="Verdana" w:cs="Times New Roman"/>
                <w:sz w:val="24"/>
                <w:szCs w:val="24"/>
              </w:rPr>
              <w:t xml:space="preserve">  </w:t>
            </w:r>
          </w:p>
          <w:p w14:paraId="6D4AE179" w14:textId="009C495B" w:rsidR="00AE7396" w:rsidRDefault="00AE7396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Board </w:t>
            </w:r>
            <w:r w:rsidRPr="00DC6F59">
              <w:rPr>
                <w:rFonts w:ascii="Verdana" w:eastAsia="Calibri" w:hAnsi="Verdana" w:cs="Times New Roman"/>
                <w:b/>
                <w:sz w:val="24"/>
                <w:szCs w:val="24"/>
              </w:rPr>
              <w:t>considered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and took </w:t>
            </w:r>
            <w:r w:rsidRPr="00DC6F59">
              <w:rPr>
                <w:rFonts w:ascii="Verdana" w:eastAsia="Calibri" w:hAnsi="Verdana" w:cs="Times New Roman"/>
                <w:b/>
                <w:sz w:val="24"/>
                <w:szCs w:val="24"/>
              </w:rPr>
              <w:t>assurance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from the </w:t>
            </w:r>
            <w:r w:rsidR="00DC6F59">
              <w:rPr>
                <w:rFonts w:ascii="Verdana" w:eastAsia="Calibri" w:hAnsi="Verdana" w:cs="Times New Roman"/>
                <w:sz w:val="24"/>
                <w:szCs w:val="24"/>
              </w:rPr>
              <w:t>discussion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>s</w:t>
            </w:r>
            <w:r w:rsidR="00DC6F59">
              <w:rPr>
                <w:rFonts w:ascii="Verdana" w:eastAsia="Calibri" w:hAnsi="Verdana" w:cs="Times New Roman"/>
                <w:sz w:val="24"/>
                <w:szCs w:val="24"/>
              </w:rPr>
              <w:t xml:space="preserve"> and the </w:t>
            </w:r>
            <w:r w:rsidR="00D65207">
              <w:rPr>
                <w:rFonts w:ascii="Verdana" w:eastAsia="Calibri" w:hAnsi="Verdana" w:cs="Times New Roman"/>
                <w:sz w:val="24"/>
                <w:szCs w:val="24"/>
              </w:rPr>
              <w:t xml:space="preserve">information set out in the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Integrated </w:t>
            </w:r>
            <w:r w:rsidR="00DC6F59">
              <w:rPr>
                <w:rFonts w:ascii="Verdana" w:eastAsia="Calibri" w:hAnsi="Verdana" w:cs="Times New Roman"/>
                <w:sz w:val="24"/>
                <w:szCs w:val="24"/>
              </w:rPr>
              <w:t>Performance Report.</w:t>
            </w:r>
          </w:p>
          <w:p w14:paraId="6CB8E095" w14:textId="77777777" w:rsidR="0083051D" w:rsidRPr="00DF4B93" w:rsidRDefault="0083051D" w:rsidP="0083051D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706E9C" w:rsidRPr="002C70E2" w14:paraId="5A2646E7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2B93A4CE" w14:textId="77777777" w:rsidR="00706E9C" w:rsidRPr="002C70E2" w:rsidRDefault="00706E9C" w:rsidP="008E3950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lastRenderedPageBreak/>
              <w:t xml:space="preserve">PHW </w:t>
            </w:r>
            <w:r w:rsidR="002C70E2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  <w:r w:rsidR="00493365">
              <w:rPr>
                <w:rFonts w:ascii="Verdana" w:eastAsia="Calibri" w:hAnsi="Verdana" w:cs="Times New Roman"/>
                <w:b/>
                <w:sz w:val="24"/>
                <w:szCs w:val="24"/>
              </w:rPr>
              <w:t>13.4</w:t>
            </w: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/202</w:t>
            </w:r>
            <w:r w:rsidR="00493365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 </w:t>
            </w:r>
            <w:r w:rsid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 </w:t>
            </w:r>
            <w:r w:rsidR="00493365">
              <w:rPr>
                <w:rFonts w:ascii="Verdana" w:eastAsia="Calibri" w:hAnsi="Verdana" w:cs="Times New Roman"/>
                <w:b/>
                <w:sz w:val="24"/>
                <w:szCs w:val="24"/>
              </w:rPr>
              <w:t>Novel Coronavirus (COVID-19) General Update</w:t>
            </w:r>
          </w:p>
        </w:tc>
      </w:tr>
      <w:tr w:rsidR="00493365" w:rsidRPr="002C70E2" w14:paraId="171143F1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097B047B" w14:textId="77777777" w:rsidR="00493365" w:rsidRDefault="000D7EA5" w:rsidP="00493365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ED provided an update that covered the following points:</w:t>
            </w:r>
          </w:p>
          <w:p w14:paraId="4F67A020" w14:textId="77777777" w:rsidR="00D47AD4" w:rsidRDefault="00D47AD4" w:rsidP="00493365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576C35D" w14:textId="15ECAD1A" w:rsidR="000D7EA5" w:rsidRDefault="00BC3B14" w:rsidP="000D7EA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The current global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 xml:space="preserve"> position;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almost 100m people 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 xml:space="preserve">had been infected and tragically, there had been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over 2m deaths. Deaths in the UK ha</w:t>
            </w:r>
            <w:r w:rsidR="00D47AD4">
              <w:rPr>
                <w:rFonts w:ascii="Verdana" w:eastAsia="Calibri" w:hAnsi="Verdana" w:cs="Times New Roman"/>
                <w:sz w:val="24"/>
                <w:szCs w:val="24"/>
              </w:rPr>
              <w:t>d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exceeded 100,000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>, with almost 5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,000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 xml:space="preserve"> of those sadly occurring in Wales; </w:t>
            </w:r>
          </w:p>
          <w:p w14:paraId="4831BB86" w14:textId="6C03C006" w:rsidR="00BC3B14" w:rsidRDefault="00BC3B14" w:rsidP="00BC3B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general trend for Wales </w:t>
            </w:r>
            <w:r w:rsidR="00D47AD4">
              <w:rPr>
                <w:rFonts w:ascii="Verdana" w:eastAsia="Calibri" w:hAnsi="Verdana" w:cs="Times New Roman"/>
                <w:sz w:val="24"/>
                <w:szCs w:val="24"/>
              </w:rPr>
              <w:t>wa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s downwards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but th</w:t>
            </w:r>
            <w:r w:rsidR="00D47AD4">
              <w:rPr>
                <w:rFonts w:ascii="Verdana" w:eastAsia="Calibri" w:hAnsi="Verdana" w:cs="Times New Roman"/>
                <w:sz w:val="24"/>
                <w:szCs w:val="24"/>
              </w:rPr>
              <w:t>is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 xml:space="preserve">was 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 xml:space="preserve">a 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 xml:space="preserve">slower 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 xml:space="preserve">trend 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 xml:space="preserve">than observed previously. There were variations across 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W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>ales with the highest incidence currently in n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orth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W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>ales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</w:p>
          <w:p w14:paraId="36F3DD5F" w14:textId="08FB7894" w:rsidR="00BC3B14" w:rsidRDefault="00BC3B14" w:rsidP="00BC3B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The UK variant comprise</w:t>
            </w:r>
            <w:r w:rsidR="00D47AD4">
              <w:rPr>
                <w:rFonts w:ascii="Verdana" w:eastAsia="Calibri" w:hAnsi="Verdana" w:cs="Times New Roman"/>
                <w:sz w:val="24"/>
                <w:szCs w:val="24"/>
              </w:rPr>
              <w:t>d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80% of cases in north Wales and 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 xml:space="preserve">up to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50% in other parts of Wales;</w:t>
            </w:r>
          </w:p>
          <w:p w14:paraId="4480493F" w14:textId="52F80F9B" w:rsidR="00BC3B14" w:rsidRDefault="00BC3B14" w:rsidP="00BC3B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Public Health Wales</w:t>
            </w:r>
            <w:r w:rsidR="002E6622">
              <w:rPr>
                <w:rFonts w:ascii="Verdana" w:eastAsia="Calibri" w:hAnsi="Verdana" w:cs="Times New Roman"/>
                <w:sz w:val="24"/>
                <w:szCs w:val="24"/>
              </w:rPr>
              <w:t>’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>, continuing contribution to UK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>-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>wide work on variants and genomic monitoring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</w:p>
          <w:p w14:paraId="0886D786" w14:textId="4D32D500" w:rsidR="00BC3B14" w:rsidRDefault="002E6622" w:rsidP="00BC3B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P</w:t>
            </w:r>
            <w:r w:rsidR="00BC3B14">
              <w:rPr>
                <w:rFonts w:ascii="Verdana" w:eastAsia="Calibri" w:hAnsi="Verdana" w:cs="Times New Roman"/>
                <w:sz w:val="24"/>
                <w:szCs w:val="24"/>
              </w:rPr>
              <w:t xml:space="preserve">artnership 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 xml:space="preserve">working </w:t>
            </w:r>
            <w:r w:rsidR="00470426">
              <w:rPr>
                <w:rFonts w:ascii="Verdana" w:eastAsia="Calibri" w:hAnsi="Verdana" w:cs="Times New Roman"/>
                <w:sz w:val="24"/>
                <w:szCs w:val="24"/>
              </w:rPr>
              <w:t>with HBs, local government</w:t>
            </w:r>
            <w:r w:rsidR="00BC3B14">
              <w:rPr>
                <w:rFonts w:ascii="Verdana" w:eastAsia="Calibri" w:hAnsi="Verdana" w:cs="Times New Roman"/>
                <w:sz w:val="24"/>
                <w:szCs w:val="24"/>
              </w:rPr>
              <w:t xml:space="preserve"> and Welsh Government on a range of advice 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 xml:space="preserve">to </w:t>
            </w:r>
            <w:r w:rsidR="00BC3B14">
              <w:rPr>
                <w:rFonts w:ascii="Verdana" w:eastAsia="Calibri" w:hAnsi="Verdana" w:cs="Times New Roman"/>
                <w:sz w:val="24"/>
                <w:szCs w:val="24"/>
              </w:rPr>
              <w:t xml:space="preserve">support </w:t>
            </w:r>
            <w:r w:rsidR="00D47AD4">
              <w:rPr>
                <w:rFonts w:ascii="Verdana" w:eastAsia="Calibri" w:hAnsi="Verdana" w:cs="Times New Roman"/>
                <w:sz w:val="24"/>
                <w:szCs w:val="24"/>
              </w:rPr>
              <w:t xml:space="preserve">the </w:t>
            </w:r>
            <w:r w:rsidR="00BC3B14">
              <w:rPr>
                <w:rFonts w:ascii="Verdana" w:eastAsia="Calibri" w:hAnsi="Verdana" w:cs="Times New Roman"/>
                <w:sz w:val="24"/>
                <w:szCs w:val="24"/>
              </w:rPr>
              <w:t>vaccin</w:t>
            </w:r>
            <w:r w:rsidR="00D47AD4">
              <w:rPr>
                <w:rFonts w:ascii="Verdana" w:eastAsia="Calibri" w:hAnsi="Verdana" w:cs="Times New Roman"/>
                <w:sz w:val="24"/>
                <w:szCs w:val="24"/>
              </w:rPr>
              <w:t>ation pro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>gramme</w:t>
            </w:r>
            <w:r w:rsidR="00D47AD4"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  <w:r w:rsidR="00BC3B14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3806D6CB" w14:textId="77777777" w:rsidR="00BC3B14" w:rsidRDefault="00BC3B14" w:rsidP="00BC3B1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796AFC8A" w14:textId="345DF722" w:rsidR="00BC3B14" w:rsidRDefault="00BC3B14" w:rsidP="00BC3B1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JW thanked ED for 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 xml:space="preserve">her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informative update and invited 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 xml:space="preserve">any comments or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questions:</w:t>
            </w:r>
          </w:p>
          <w:p w14:paraId="18672F53" w14:textId="77777777" w:rsidR="00BC3B14" w:rsidRDefault="00BC3B14" w:rsidP="00BC3B1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498F39ED" w14:textId="0ED866E8" w:rsidR="00BC3B14" w:rsidRDefault="00566EF7" w:rsidP="00BC3B1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SG asked whether there wa</w:t>
            </w:r>
            <w:r w:rsidR="00BC3B14">
              <w:rPr>
                <w:rFonts w:ascii="Verdana" w:eastAsia="Calibri" w:hAnsi="Verdana" w:cs="Times New Roman"/>
                <w:sz w:val="24"/>
                <w:szCs w:val="24"/>
              </w:rPr>
              <w:t>s evidence of the South Africa</w:t>
            </w:r>
            <w:r w:rsidR="00A841DF">
              <w:rPr>
                <w:rFonts w:ascii="Verdana" w:eastAsia="Calibri" w:hAnsi="Verdana" w:cs="Times New Roman"/>
                <w:sz w:val="24"/>
                <w:szCs w:val="24"/>
              </w:rPr>
              <w:t>n</w:t>
            </w:r>
            <w:r w:rsidR="00BC3B14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182A36">
              <w:rPr>
                <w:rFonts w:ascii="Verdana" w:eastAsia="Calibri" w:hAnsi="Verdana" w:cs="Times New Roman"/>
                <w:sz w:val="24"/>
                <w:szCs w:val="24"/>
              </w:rPr>
              <w:t xml:space="preserve">(SA) </w:t>
            </w:r>
            <w:r w:rsidR="00BC3B14">
              <w:rPr>
                <w:rFonts w:ascii="Verdana" w:eastAsia="Calibri" w:hAnsi="Verdana" w:cs="Times New Roman"/>
                <w:sz w:val="24"/>
                <w:szCs w:val="24"/>
              </w:rPr>
              <w:t xml:space="preserve">variant in Wales and whether the risks from this variant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were</w:t>
            </w:r>
            <w:r w:rsidR="00BC3B14">
              <w:rPr>
                <w:rFonts w:ascii="Verdana" w:eastAsia="Calibri" w:hAnsi="Verdana" w:cs="Times New Roman"/>
                <w:sz w:val="24"/>
                <w:szCs w:val="24"/>
              </w:rPr>
              <w:t xml:space="preserve"> more significant. ED confirmed 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>the identification of a small number of cases of the S</w:t>
            </w:r>
            <w:r w:rsidR="00182A36">
              <w:rPr>
                <w:rFonts w:ascii="Verdana" w:eastAsia="Calibri" w:hAnsi="Verdana" w:cs="Times New Roman"/>
                <w:sz w:val="24"/>
                <w:szCs w:val="24"/>
              </w:rPr>
              <w:t xml:space="preserve">A 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>variant in Wales and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 the close monitoring of these. On the risks from 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>variants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 xml:space="preserve">she 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>reported the increased transmissibility, by 30-50%, of the UK variant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 xml:space="preserve"> but it was too early to form 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a clear view on any difference in mortality rates. ED drew attention to the work of the 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>Public Health Wales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>’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>PenGu</w:t>
            </w:r>
            <w:r w:rsidR="008E16BB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>(Genomics)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 xml:space="preserve"> team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 in contributing sig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>nificantly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 to the global body of knowledge in respect of vaccine effectiveness. </w:t>
            </w:r>
          </w:p>
          <w:p w14:paraId="16AE0A79" w14:textId="77777777" w:rsidR="000D2FF2" w:rsidRDefault="000D2FF2" w:rsidP="00BC3B1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2DD48179" w14:textId="41214D60" w:rsidR="000D2FF2" w:rsidRDefault="000D2FF2" w:rsidP="00BC3B1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D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asked whether the 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slower 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>downward</w:t>
            </w:r>
            <w:r w:rsidR="00566EF7">
              <w:rPr>
                <w:rFonts w:ascii="Verdana" w:eastAsia="Calibri" w:hAnsi="Verdana" w:cs="Times New Roman"/>
                <w:sz w:val="24"/>
                <w:szCs w:val="24"/>
              </w:rPr>
              <w:t xml:space="preserve"> trend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 resulted from the new UK variant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>ED outlined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 the thinking in this respect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 but stressed the need for more data</w:t>
            </w:r>
            <w:r w:rsidR="00566EF7"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She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also noted</w:t>
            </w:r>
            <w:r w:rsidR="00572E21">
              <w:rPr>
                <w:rFonts w:ascii="Verdana" w:eastAsia="Calibri" w:hAnsi="Verdana" w:cs="Times New Roman"/>
                <w:sz w:val="24"/>
                <w:szCs w:val="24"/>
              </w:rPr>
              <w:t xml:space="preserve"> that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the R rate </w:t>
            </w:r>
            <w:r w:rsidR="00566EF7">
              <w:rPr>
                <w:rFonts w:ascii="Verdana" w:eastAsia="Calibri" w:hAnsi="Verdana" w:cs="Times New Roman"/>
                <w:sz w:val="24"/>
                <w:szCs w:val="24"/>
              </w:rPr>
              <w:t>wa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s below one in Wales, indicating the 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effect of the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lockdown and other </w:t>
            </w:r>
            <w:r w:rsidR="00606A38">
              <w:rPr>
                <w:rFonts w:ascii="Verdana" w:eastAsia="Calibri" w:hAnsi="Verdana" w:cs="Times New Roman"/>
                <w:sz w:val="24"/>
                <w:szCs w:val="24"/>
              </w:rPr>
              <w:t xml:space="preserve">associated measures.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2D7FB360" w14:textId="532C7DF0" w:rsidR="000D2FF2" w:rsidRPr="00BC3B14" w:rsidRDefault="000D2FF2" w:rsidP="00BC3B14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8E3950" w:rsidRPr="002C70E2" w14:paraId="342476C9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0C6834C5" w14:textId="77777777" w:rsidR="008E3950" w:rsidRDefault="008E3950" w:rsidP="0049336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213.5/2021     Committees of the Board: Report from Committee </w:t>
            </w:r>
          </w:p>
          <w:p w14:paraId="14BD103B" w14:textId="77777777" w:rsidR="008E3950" w:rsidRPr="002C70E2" w:rsidRDefault="008E3950" w:rsidP="0049336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                                Chairs </w:t>
            </w:r>
          </w:p>
        </w:tc>
      </w:tr>
      <w:tr w:rsidR="008E3950" w:rsidRPr="002C70E2" w14:paraId="19647097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75EDBE34" w14:textId="6F786A20" w:rsidR="0045605A" w:rsidRDefault="000B32B2" w:rsidP="000B32B2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B32B2">
              <w:rPr>
                <w:rFonts w:ascii="Verdana" w:eastAsia="Calibri" w:hAnsi="Verdana" w:cs="Times New Roman"/>
                <w:sz w:val="24"/>
                <w:szCs w:val="24"/>
              </w:rPr>
              <w:t>JW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noted that MM had provided an update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on the 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 xml:space="preserve">Performance 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>A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 xml:space="preserve">dvisory 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>G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>roup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>meeting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 earlier in the meeting; MM confirmed that he had no other points to raise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14:paraId="3CA6D224" w14:textId="77777777" w:rsidR="0045605A" w:rsidRDefault="0045605A" w:rsidP="000B32B2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66D895A7" w14:textId="25464B02" w:rsidR="008E3950" w:rsidRDefault="0045605A" w:rsidP="000B32B2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JW invited DE 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and KE </w:t>
            </w:r>
            <w:r w:rsidR="000B32B2">
              <w:rPr>
                <w:rFonts w:ascii="Verdana" w:eastAsia="Calibri" w:hAnsi="Verdana" w:cs="Times New Roman"/>
                <w:sz w:val="24"/>
                <w:szCs w:val="24"/>
              </w:rPr>
              <w:t xml:space="preserve">to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highlight </w:t>
            </w:r>
            <w:r w:rsidR="000B32B2">
              <w:rPr>
                <w:rFonts w:ascii="Verdana" w:eastAsia="Calibri" w:hAnsi="Verdana" w:cs="Times New Roman"/>
                <w:sz w:val="24"/>
                <w:szCs w:val="24"/>
              </w:rPr>
              <w:t>any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specific issues 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 xml:space="preserve">from the 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>A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 xml:space="preserve">udit and </w:t>
            </w:r>
            <w:r w:rsidR="00137C7C">
              <w:rPr>
                <w:rFonts w:ascii="Verdana" w:eastAsia="Calibri" w:hAnsi="Verdana" w:cs="Times New Roman"/>
                <w:sz w:val="24"/>
                <w:szCs w:val="24"/>
              </w:rPr>
              <w:t>C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>orporate Governance</w:t>
            </w:r>
            <w:r w:rsidR="000B32B2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 xml:space="preserve">(ACGC) and 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>Q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 xml:space="preserve">uality, 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>S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>afety and Improvement (QSIC) Committees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 respectively</w:t>
            </w:r>
            <w:r w:rsidR="000B32B2"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</w:p>
          <w:p w14:paraId="1DF21B0F" w14:textId="77777777" w:rsidR="000B32B2" w:rsidRDefault="000B32B2" w:rsidP="000B32B2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6C04DDCC" w14:textId="521F94BB" w:rsidR="000B32B2" w:rsidRDefault="000B32B2" w:rsidP="000B32B2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DE 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>commented on the last meeting of the AC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 xml:space="preserve">GC 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on 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>9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 January 2021; in line with the right touch approach</w:t>
            </w:r>
            <w:r w:rsidR="00F31796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 the 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 xml:space="preserve">Committee 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>had temp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>orarily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 adjusted its agenda to allow more time to focus on specific issues.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In January</w:t>
            </w:r>
            <w:r w:rsidR="00F31796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this had 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included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a focus on cyber security and the 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proposed 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>I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ntegrated </w:t>
            </w:r>
            <w:r w:rsidR="00180BBD">
              <w:rPr>
                <w:rFonts w:ascii="Verdana" w:eastAsia="Calibri" w:hAnsi="Verdana" w:cs="Times New Roman"/>
                <w:sz w:val="24"/>
                <w:szCs w:val="24"/>
              </w:rPr>
              <w:t>G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overnance model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>, as detailed in his Chair</w:t>
            </w:r>
            <w:r w:rsidR="00F31796">
              <w:rPr>
                <w:rFonts w:ascii="Verdana" w:eastAsia="Calibri" w:hAnsi="Verdana" w:cs="Times New Roman"/>
                <w:sz w:val="24"/>
                <w:szCs w:val="24"/>
              </w:rPr>
              <w:t>’</w:t>
            </w:r>
            <w:r w:rsidR="00EC391F">
              <w:rPr>
                <w:rFonts w:ascii="Verdana" w:eastAsia="Calibri" w:hAnsi="Verdana" w:cs="Times New Roman"/>
                <w:sz w:val="24"/>
                <w:szCs w:val="24"/>
              </w:rPr>
              <w:t xml:space="preserve">s report.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11BDC2AA" w14:textId="77777777" w:rsidR="000B32B2" w:rsidRDefault="000B32B2" w:rsidP="000B32B2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37E1A86F" w14:textId="0C867C63" w:rsidR="000B32B2" w:rsidRDefault="000B32B2" w:rsidP="000B32B2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DE also highlighted the Audit Wales Annual Report and the positive feedback for Public Health Wales. He thanked </w:t>
            </w:r>
            <w:r w:rsidR="0045605A">
              <w:rPr>
                <w:rFonts w:ascii="Verdana" w:eastAsia="Calibri" w:hAnsi="Verdana" w:cs="Times New Roman"/>
                <w:sz w:val="24"/>
                <w:szCs w:val="24"/>
              </w:rPr>
              <w:t xml:space="preserve">the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Audit Wales team for </w:t>
            </w:r>
            <w:r w:rsidR="00770F35">
              <w:rPr>
                <w:rFonts w:ascii="Verdana" w:eastAsia="Calibri" w:hAnsi="Verdana" w:cs="Times New Roman"/>
                <w:sz w:val="24"/>
                <w:szCs w:val="24"/>
              </w:rPr>
              <w:t>their helpful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approach. JW echoed D</w:t>
            </w:r>
            <w:r w:rsidR="0045605A">
              <w:rPr>
                <w:rFonts w:ascii="Verdana" w:eastAsia="Calibri" w:hAnsi="Verdana" w:cs="Times New Roman"/>
                <w:sz w:val="24"/>
                <w:szCs w:val="24"/>
              </w:rPr>
              <w:t>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s comments and thanked Audit Wales for their constructive </w:t>
            </w:r>
            <w:r w:rsidR="00F31796">
              <w:rPr>
                <w:rFonts w:ascii="Verdana" w:eastAsia="Calibri" w:hAnsi="Verdana" w:cs="Times New Roman"/>
                <w:sz w:val="24"/>
                <w:szCs w:val="24"/>
              </w:rPr>
              <w:t>relationship.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 </w:t>
            </w:r>
          </w:p>
          <w:p w14:paraId="67077866" w14:textId="77777777" w:rsidR="000B32B2" w:rsidRDefault="000B32B2" w:rsidP="000B32B2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24A2C53C" w14:textId="2B3F34EA" w:rsidR="000B32B2" w:rsidRDefault="00F31796" w:rsidP="000B32B2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KE confirmed</w:t>
            </w:r>
            <w:r w:rsidR="000B32B2">
              <w:rPr>
                <w:rFonts w:ascii="Verdana" w:eastAsia="Calibri" w:hAnsi="Verdana" w:cs="Times New Roman"/>
                <w:sz w:val="24"/>
                <w:szCs w:val="24"/>
              </w:rPr>
              <w:t xml:space="preserve"> that </w:t>
            </w:r>
            <w:r w:rsidR="00770F35">
              <w:rPr>
                <w:rFonts w:ascii="Verdana" w:eastAsia="Calibri" w:hAnsi="Verdana" w:cs="Times New Roman"/>
                <w:sz w:val="24"/>
                <w:szCs w:val="24"/>
              </w:rPr>
              <w:t xml:space="preserve">QSIC </w:t>
            </w:r>
            <w:r w:rsidR="0045605A">
              <w:rPr>
                <w:rFonts w:ascii="Verdana" w:eastAsia="Calibri" w:hAnsi="Verdana" w:cs="Times New Roman"/>
                <w:sz w:val="24"/>
                <w:szCs w:val="24"/>
              </w:rPr>
              <w:t>would consider</w:t>
            </w:r>
            <w:r w:rsidR="000B32B2">
              <w:rPr>
                <w:rFonts w:ascii="Verdana" w:eastAsia="Calibri" w:hAnsi="Verdana" w:cs="Times New Roman"/>
                <w:sz w:val="24"/>
                <w:szCs w:val="24"/>
              </w:rPr>
              <w:t xml:space="preserve"> the additional </w:t>
            </w:r>
            <w:r w:rsidR="0045605A">
              <w:rPr>
                <w:rFonts w:ascii="Verdana" w:eastAsia="Calibri" w:hAnsi="Verdana" w:cs="Times New Roman"/>
                <w:sz w:val="24"/>
                <w:szCs w:val="24"/>
              </w:rPr>
              <w:t xml:space="preserve">two </w:t>
            </w:r>
            <w:r w:rsidR="000B32B2">
              <w:rPr>
                <w:rFonts w:ascii="Verdana" w:eastAsia="Calibri" w:hAnsi="Verdana" w:cs="Times New Roman"/>
                <w:sz w:val="24"/>
                <w:szCs w:val="24"/>
              </w:rPr>
              <w:t>issues identified during the Board meeting</w:t>
            </w:r>
            <w:r w:rsidR="0045605A">
              <w:rPr>
                <w:rFonts w:ascii="Verdana" w:eastAsia="Calibri" w:hAnsi="Verdana" w:cs="Times New Roman"/>
                <w:sz w:val="24"/>
                <w:szCs w:val="24"/>
              </w:rPr>
              <w:t xml:space="preserve">: (i) the extended colonoscopy timescales and their impact on the overall bowel screening pathway and (ii) a comparison of the Wales position </w:t>
            </w:r>
            <w:r w:rsidR="004C5E07">
              <w:rPr>
                <w:rFonts w:ascii="Verdana" w:eastAsia="Calibri" w:hAnsi="Verdana" w:cs="Times New Roman"/>
                <w:sz w:val="24"/>
                <w:szCs w:val="24"/>
              </w:rPr>
              <w:t xml:space="preserve">against </w:t>
            </w:r>
            <w:r w:rsidR="0045605A">
              <w:rPr>
                <w:rFonts w:ascii="Verdana" w:eastAsia="Calibri" w:hAnsi="Verdana" w:cs="Times New Roman"/>
                <w:sz w:val="24"/>
                <w:szCs w:val="24"/>
              </w:rPr>
              <w:t>the other UK countries regarding the screening backlo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g, together with </w:t>
            </w:r>
            <w:r w:rsidR="00BB0C7B">
              <w:rPr>
                <w:rFonts w:ascii="Verdana" w:eastAsia="Calibri" w:hAnsi="Verdana" w:cs="Times New Roman"/>
                <w:sz w:val="24"/>
                <w:szCs w:val="24"/>
              </w:rPr>
              <w:t>consideration of any differential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ef</w:t>
            </w:r>
            <w:r w:rsidR="00BB0C7B">
              <w:rPr>
                <w:rFonts w:ascii="Verdana" w:eastAsia="Calibri" w:hAnsi="Verdana" w:cs="Times New Roman"/>
                <w:sz w:val="24"/>
                <w:szCs w:val="24"/>
              </w:rPr>
              <w:t>fect on specific community groups.</w:t>
            </w:r>
            <w:r w:rsidR="004C5E07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13756305" w14:textId="77777777" w:rsidR="000B32B2" w:rsidRPr="000B32B2" w:rsidRDefault="000B32B2" w:rsidP="0045605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</w:tc>
      </w:tr>
      <w:tr w:rsidR="00706E9C" w:rsidRPr="002C70E2" w14:paraId="5C351F93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3D40060E" w14:textId="0CC690D0" w:rsidR="00706E9C" w:rsidRPr="002C70E2" w:rsidRDefault="00706E9C" w:rsidP="003B5000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lastRenderedPageBreak/>
              <w:t>PHW</w:t>
            </w:r>
            <w:r w:rsid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21</w:t>
            </w:r>
            <w:r w:rsidR="003B5000">
              <w:rPr>
                <w:rFonts w:ascii="Verdana" w:eastAsia="Calibri" w:hAnsi="Verdana" w:cs="Times New Roman"/>
                <w:b/>
                <w:sz w:val="24"/>
                <w:szCs w:val="24"/>
              </w:rPr>
              <w:t>3.6</w:t>
            </w: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/202</w:t>
            </w:r>
            <w:r w:rsid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  <w:r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  </w:t>
            </w:r>
            <w:r w:rsidR="00BF7DB0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  </w:t>
            </w:r>
            <w:r w:rsidR="008E3950">
              <w:rPr>
                <w:rFonts w:ascii="Verdana" w:eastAsia="Times New Roman" w:hAnsi="Verdana" w:cs="Times New Roman"/>
                <w:b/>
                <w:sz w:val="24"/>
                <w:szCs w:val="24"/>
              </w:rPr>
              <w:t>Items for Approval</w:t>
            </w:r>
          </w:p>
        </w:tc>
      </w:tr>
      <w:tr w:rsidR="00706E9C" w:rsidRPr="002C70E2" w14:paraId="28E964A8" w14:textId="77777777" w:rsidTr="008E3950">
        <w:tc>
          <w:tcPr>
            <w:tcW w:w="9730" w:type="dxa"/>
            <w:gridSpan w:val="2"/>
          </w:tcPr>
          <w:p w14:paraId="7D093818" w14:textId="77777777" w:rsidR="003B5000" w:rsidRDefault="008E3950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PHW 21</w:t>
            </w:r>
            <w:r w:rsidR="003B5000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.</w:t>
            </w:r>
            <w:r w:rsidR="003B5000">
              <w:rPr>
                <w:rFonts w:ascii="Verdana" w:eastAsia="Calibri" w:hAnsi="Verdana" w:cs="Times New Roman"/>
                <w:b/>
                <w:sz w:val="24"/>
                <w:szCs w:val="24"/>
              </w:rPr>
              <w:t>6.1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/2021   Minutes and Action Log from the Board Meeting </w:t>
            </w:r>
            <w:r w:rsidR="003B5000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</w:p>
          <w:p w14:paraId="65B9EDEC" w14:textId="77777777" w:rsidR="00706E9C" w:rsidRPr="002C70E2" w:rsidRDefault="003B5000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                                  </w:t>
            </w:r>
            <w:r w:rsid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>on 17.12.2020</w:t>
            </w:r>
          </w:p>
        </w:tc>
      </w:tr>
      <w:tr w:rsidR="00706E9C" w:rsidRPr="00506B1F" w14:paraId="2ABB9CD0" w14:textId="77777777" w:rsidTr="008E3950">
        <w:tc>
          <w:tcPr>
            <w:tcW w:w="9730" w:type="dxa"/>
            <w:gridSpan w:val="2"/>
          </w:tcPr>
          <w:p w14:paraId="23E531FE" w14:textId="46484E34" w:rsidR="00706E9C" w:rsidRPr="00506B1F" w:rsidRDefault="00AE7396" w:rsidP="00BF7DB0">
            <w:pPr>
              <w:spacing w:after="200" w:line="276" w:lineRule="auto"/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AE7396">
              <w:rPr>
                <w:rFonts w:ascii="Verdana" w:eastAsia="Calibri" w:hAnsi="Verdana" w:cs="Times New Roman"/>
                <w:sz w:val="24"/>
                <w:szCs w:val="24"/>
              </w:rPr>
              <w:t xml:space="preserve">The Board </w:t>
            </w:r>
            <w:r w:rsidRPr="00AE7396">
              <w:rPr>
                <w:rFonts w:ascii="Verdana" w:eastAsia="Calibri" w:hAnsi="Verdana" w:cs="Times New Roman"/>
                <w:b/>
                <w:sz w:val="24"/>
                <w:szCs w:val="24"/>
              </w:rPr>
              <w:t>approved</w:t>
            </w:r>
            <w:r w:rsidRPr="00AE7396">
              <w:rPr>
                <w:rFonts w:ascii="Verdana" w:eastAsia="Calibri" w:hAnsi="Verdana" w:cs="Times New Roman"/>
                <w:sz w:val="24"/>
                <w:szCs w:val="24"/>
              </w:rPr>
              <w:t xml:space="preserve"> the minutes of the meeting held on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17 December </w:t>
            </w:r>
            <w:r w:rsidRPr="00AE7396">
              <w:rPr>
                <w:rFonts w:ascii="Verdana" w:eastAsia="Calibri" w:hAnsi="Verdana" w:cs="Times New Roman"/>
                <w:sz w:val="24"/>
                <w:szCs w:val="24"/>
              </w:rPr>
              <w:t xml:space="preserve">2020 as a true and correct record. </w:t>
            </w:r>
          </w:p>
        </w:tc>
      </w:tr>
      <w:tr w:rsidR="008E3950" w:rsidRPr="00506B1F" w14:paraId="767F8C05" w14:textId="77777777" w:rsidTr="008E3950">
        <w:tc>
          <w:tcPr>
            <w:tcW w:w="9730" w:type="dxa"/>
            <w:gridSpan w:val="2"/>
          </w:tcPr>
          <w:p w14:paraId="7A7BB299" w14:textId="77777777" w:rsidR="008E3950" w:rsidRPr="008E3950" w:rsidRDefault="008E3950" w:rsidP="003B5000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>PHW 21</w:t>
            </w:r>
            <w:r w:rsidR="003B5000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  <w:r w:rsidRP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>.</w:t>
            </w:r>
            <w:r w:rsidR="003B5000">
              <w:rPr>
                <w:rFonts w:ascii="Verdana" w:eastAsia="Calibri" w:hAnsi="Verdana" w:cs="Times New Roman"/>
                <w:b/>
                <w:sz w:val="24"/>
                <w:szCs w:val="24"/>
              </w:rPr>
              <w:t>6.2</w:t>
            </w:r>
            <w:r w:rsidRP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>/2021    Gender Pay Gap report 2019/20</w:t>
            </w:r>
          </w:p>
        </w:tc>
      </w:tr>
      <w:tr w:rsidR="008E3950" w:rsidRPr="00506B1F" w14:paraId="78C92FB1" w14:textId="77777777" w:rsidTr="008E3950">
        <w:tc>
          <w:tcPr>
            <w:tcW w:w="9730" w:type="dxa"/>
            <w:gridSpan w:val="2"/>
          </w:tcPr>
          <w:p w14:paraId="162B8026" w14:textId="4479EEC5" w:rsidR="008E3950" w:rsidRDefault="00537DCC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In introducing this </w:t>
            </w:r>
            <w:r w:rsidR="0045605A">
              <w:rPr>
                <w:rFonts w:ascii="Verdana" w:eastAsia="Calibri" w:hAnsi="Verdana" w:cs="Times New Roman"/>
                <w:sz w:val="24"/>
                <w:szCs w:val="24"/>
              </w:rPr>
              <w:t>Item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, JW noted the regulatory requirement to </w:t>
            </w:r>
            <w:r w:rsidR="008C26B6">
              <w:rPr>
                <w:rFonts w:ascii="Verdana" w:eastAsia="Calibri" w:hAnsi="Verdana" w:cs="Times New Roman"/>
                <w:sz w:val="24"/>
                <w:szCs w:val="24"/>
              </w:rPr>
              <w:t xml:space="preserve">provide </w:t>
            </w:r>
            <w:r w:rsidR="00BB0C7B">
              <w:rPr>
                <w:rFonts w:ascii="Verdana" w:eastAsia="Calibri" w:hAnsi="Verdana" w:cs="Times New Roman"/>
                <w:sz w:val="24"/>
                <w:szCs w:val="24"/>
              </w:rPr>
              <w:t>an Annual Report;</w:t>
            </w:r>
            <w:r w:rsidR="00125A0A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BB0C7B">
              <w:rPr>
                <w:rFonts w:ascii="Verdana" w:eastAsia="Calibri" w:hAnsi="Verdana" w:cs="Times New Roman"/>
                <w:sz w:val="24"/>
                <w:szCs w:val="24"/>
              </w:rPr>
              <w:t>she</w:t>
            </w:r>
            <w:r w:rsidR="00B66AFE">
              <w:rPr>
                <w:rFonts w:ascii="Verdana" w:eastAsia="Calibri" w:hAnsi="Verdana" w:cs="Times New Roman"/>
                <w:sz w:val="24"/>
                <w:szCs w:val="24"/>
              </w:rPr>
              <w:t xml:space="preserve"> recognised </w:t>
            </w:r>
            <w:r w:rsidR="008C26B6">
              <w:rPr>
                <w:rFonts w:ascii="Verdana" w:eastAsia="Calibri" w:hAnsi="Verdana" w:cs="Times New Roman"/>
                <w:sz w:val="24"/>
                <w:szCs w:val="24"/>
              </w:rPr>
              <w:t>the further work needed to close the gap</w:t>
            </w:r>
            <w:r w:rsidR="00BB0C7B">
              <w:rPr>
                <w:rFonts w:ascii="Verdana" w:eastAsia="Calibri" w:hAnsi="Verdana" w:cs="Times New Roman"/>
                <w:sz w:val="24"/>
                <w:szCs w:val="24"/>
              </w:rPr>
              <w:t>. JW</w:t>
            </w:r>
            <w:r w:rsidR="00770F35">
              <w:rPr>
                <w:rFonts w:ascii="Verdana" w:eastAsia="Calibri" w:hAnsi="Verdana" w:cs="Times New Roman"/>
                <w:sz w:val="24"/>
                <w:szCs w:val="24"/>
              </w:rPr>
              <w:t xml:space="preserve"> welcomed </w:t>
            </w:r>
            <w:r w:rsidR="00125A0A">
              <w:rPr>
                <w:rFonts w:ascii="Verdana" w:eastAsia="Calibri" w:hAnsi="Verdana" w:cs="Times New Roman"/>
                <w:sz w:val="24"/>
                <w:szCs w:val="24"/>
              </w:rPr>
              <w:t>SM to the meeting and invited her to</w:t>
            </w:r>
            <w:r w:rsidR="008C26B6">
              <w:rPr>
                <w:rFonts w:ascii="Verdana" w:eastAsia="Calibri" w:hAnsi="Verdana" w:cs="Times New Roman"/>
                <w:sz w:val="24"/>
                <w:szCs w:val="24"/>
              </w:rPr>
              <w:t xml:space="preserve"> contribute to the discussions.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1DDFEDAD" w14:textId="77777777" w:rsidR="00537DCC" w:rsidRDefault="00537DCC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4E6C0E29" w14:textId="15576BB7" w:rsidR="00537DCC" w:rsidRDefault="00537DCC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JW then asked NL</w:t>
            </w:r>
            <w:r w:rsidR="00770F35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8C26B6">
              <w:rPr>
                <w:rFonts w:ascii="Verdana" w:eastAsia="Calibri" w:hAnsi="Verdana" w:cs="Times New Roman"/>
                <w:sz w:val="24"/>
                <w:szCs w:val="24"/>
              </w:rPr>
              <w:t>to summarise the position as set out in the Report. NL commented on:</w:t>
            </w:r>
          </w:p>
          <w:p w14:paraId="441DE53A" w14:textId="77777777" w:rsidR="008C26B6" w:rsidRDefault="008C26B6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22680CB8" w14:textId="010264CD" w:rsidR="00537DCC" w:rsidRDefault="008C26B6" w:rsidP="00537DC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The fact that</w:t>
            </w:r>
            <w:r w:rsidR="00BB0C7B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despite efforts to focus on div</w:t>
            </w:r>
            <w:r w:rsidR="00770F35">
              <w:rPr>
                <w:rFonts w:ascii="Verdana" w:eastAsia="Calibri" w:hAnsi="Verdana" w:cs="Times New Roman"/>
                <w:sz w:val="24"/>
                <w:szCs w:val="24"/>
              </w:rPr>
              <w:t>ersity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and inc</w:t>
            </w:r>
            <w:r w:rsidR="00770F35">
              <w:rPr>
                <w:rFonts w:ascii="Verdana" w:eastAsia="Calibri" w:hAnsi="Verdana" w:cs="Times New Roman"/>
                <w:sz w:val="24"/>
                <w:szCs w:val="24"/>
              </w:rPr>
              <w:t>lusion</w:t>
            </w:r>
            <w:r w:rsidR="00BB0C7B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there had been a slight increase in the gender pay gap</w:t>
            </w:r>
            <w:r w:rsidR="00537DCC"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</w:p>
          <w:p w14:paraId="0CBCAFCF" w14:textId="6A5DB434" w:rsidR="00537DCC" w:rsidRPr="00B66AFE" w:rsidRDefault="008C26B6" w:rsidP="00B66AF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The further modelling to provide more detail on specific areas and proposed engagement with Trade</w:t>
            </w:r>
            <w:r w:rsidR="00770F35">
              <w:rPr>
                <w:rFonts w:ascii="Verdana" w:eastAsia="Calibri" w:hAnsi="Verdana" w:cs="Times New Roman"/>
                <w:sz w:val="24"/>
                <w:szCs w:val="24"/>
              </w:rPr>
              <w:t xml:space="preserve"> Un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ions to consider the data</w:t>
            </w:r>
            <w:r w:rsidR="00770F35"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3DB15E2F" w14:textId="42182A38" w:rsidR="00537DCC" w:rsidRDefault="008C26B6" w:rsidP="00537DC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need to consider </w:t>
            </w:r>
            <w:r w:rsidR="00770F35">
              <w:rPr>
                <w:rFonts w:ascii="Verdana" w:eastAsia="Calibri" w:hAnsi="Verdana" w:cs="Times New Roman"/>
                <w:sz w:val="24"/>
                <w:szCs w:val="24"/>
              </w:rPr>
              <w:t>g</w:t>
            </w:r>
            <w:r w:rsidR="00537DCC">
              <w:rPr>
                <w:rFonts w:ascii="Verdana" w:eastAsia="Calibri" w:hAnsi="Verdana" w:cs="Times New Roman"/>
                <w:sz w:val="24"/>
                <w:szCs w:val="24"/>
              </w:rPr>
              <w:t xml:space="preserve">ender pay within the wider context of diversity and inclusion and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intention to set out </w:t>
            </w:r>
            <w:r w:rsidR="00770F35">
              <w:rPr>
                <w:rFonts w:ascii="Verdana" w:eastAsia="Calibri" w:hAnsi="Verdana" w:cs="Times New Roman"/>
                <w:sz w:val="24"/>
                <w:szCs w:val="24"/>
              </w:rPr>
              <w:t>Public Health Wales’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ambitions in this respect</w:t>
            </w:r>
            <w:r w:rsidR="00A4227E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14:paraId="445158E0" w14:textId="77777777" w:rsidR="00A4227E" w:rsidRDefault="00A4227E" w:rsidP="00125A0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876FD93" w14:textId="675F0BB7" w:rsidR="00537DCC" w:rsidRPr="00125A0A" w:rsidRDefault="008C26B6" w:rsidP="00125A0A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125A0A">
              <w:rPr>
                <w:rFonts w:ascii="Verdana" w:eastAsia="Calibri" w:hAnsi="Verdana" w:cs="Times New Roman"/>
                <w:sz w:val="24"/>
                <w:szCs w:val="24"/>
              </w:rPr>
              <w:t>SM added detail on actions take</w:t>
            </w:r>
            <w:r w:rsidR="00125A0A" w:rsidRPr="00125A0A">
              <w:rPr>
                <w:rFonts w:ascii="Verdana" w:eastAsia="Calibri" w:hAnsi="Verdana" w:cs="Times New Roman"/>
                <w:sz w:val="24"/>
                <w:szCs w:val="24"/>
              </w:rPr>
              <w:t>n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 xml:space="preserve"> to date and the</w:t>
            </w:r>
            <w:r w:rsidRPr="00125A0A">
              <w:rPr>
                <w:rFonts w:ascii="Verdana" w:eastAsia="Calibri" w:hAnsi="Verdana" w:cs="Times New Roman"/>
                <w:sz w:val="24"/>
                <w:szCs w:val="24"/>
              </w:rPr>
              <w:t xml:space="preserve"> plans proposed to improve the position. </w:t>
            </w:r>
          </w:p>
          <w:p w14:paraId="67EADBB3" w14:textId="77777777" w:rsidR="00537DCC" w:rsidRDefault="00537DCC" w:rsidP="00537DCC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37FB4010" w14:textId="0A9ED107" w:rsidR="00537DCC" w:rsidRDefault="00537DCC" w:rsidP="00537DCC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JW thanked NL and SM for their </w:t>
            </w:r>
            <w:r w:rsidR="008C26B6">
              <w:rPr>
                <w:rFonts w:ascii="Verdana" w:eastAsia="Calibri" w:hAnsi="Verdana" w:cs="Times New Roman"/>
                <w:sz w:val="24"/>
                <w:szCs w:val="24"/>
              </w:rPr>
              <w:t>updates; she also took the opportunity to congrat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>ulate</w:t>
            </w:r>
            <w:r w:rsidR="008C26B6">
              <w:rPr>
                <w:rFonts w:ascii="Verdana" w:eastAsia="Calibri" w:hAnsi="Verdana" w:cs="Times New Roman"/>
                <w:sz w:val="24"/>
                <w:szCs w:val="24"/>
              </w:rPr>
              <w:t xml:space="preserve"> SM on the wide range of events held during 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>Diversity and Inclusion Week.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3CD57E14" w14:textId="77777777" w:rsidR="00537DCC" w:rsidRDefault="00537DCC" w:rsidP="00537DCC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65529E0E" w14:textId="114F9901" w:rsidR="00537DCC" w:rsidRDefault="00537DCC" w:rsidP="00537DCC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DE </w:t>
            </w:r>
            <w:r w:rsidR="008C26B6">
              <w:rPr>
                <w:rFonts w:ascii="Verdana" w:eastAsia="Calibri" w:hAnsi="Verdana" w:cs="Times New Roman"/>
                <w:sz w:val="24"/>
                <w:szCs w:val="24"/>
              </w:rPr>
              <w:t>welcomed the intention to focus on more ambit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>i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 xml:space="preserve">ous and creative solutions; the </w:t>
            </w:r>
            <w:r w:rsidR="008C26B6">
              <w:rPr>
                <w:rFonts w:ascii="Verdana" w:eastAsia="Calibri" w:hAnsi="Verdana" w:cs="Times New Roman"/>
                <w:sz w:val="24"/>
                <w:szCs w:val="24"/>
              </w:rPr>
              <w:t xml:space="preserve">work would contribute to creating a 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>f</w:t>
            </w:r>
            <w:r w:rsidR="008C26B6">
              <w:rPr>
                <w:rFonts w:ascii="Verdana" w:eastAsia="Calibri" w:hAnsi="Verdana" w:cs="Times New Roman"/>
                <w:sz w:val="24"/>
                <w:szCs w:val="24"/>
              </w:rPr>
              <w:t>airer Wales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  <w:r w:rsidR="00936A4D">
              <w:rPr>
                <w:rFonts w:ascii="Verdana" w:eastAsia="Calibri" w:hAnsi="Verdana" w:cs="Times New Roman"/>
                <w:sz w:val="24"/>
                <w:szCs w:val="24"/>
              </w:rPr>
              <w:t xml:space="preserve"> He noted </w:t>
            </w:r>
            <w:r w:rsidR="00221EF8">
              <w:rPr>
                <w:rFonts w:ascii="Verdana" w:eastAsia="Calibri" w:hAnsi="Verdana" w:cs="Times New Roman"/>
                <w:sz w:val="24"/>
                <w:szCs w:val="24"/>
              </w:rPr>
              <w:t xml:space="preserve">the medium to long 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>term nature of the agenda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 xml:space="preserve"> and supported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 xml:space="preserve"> PAG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 xml:space="preserve"> oversight of p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>r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>oposed ac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>t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>ion plan.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936A4D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2D86624B" w14:textId="77777777" w:rsidR="00936A4D" w:rsidRDefault="00936A4D" w:rsidP="00537DCC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0BED6D4E" w14:textId="77777777" w:rsidR="00143008" w:rsidRDefault="00936A4D" w:rsidP="00537DCC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DC 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>also supported the intention to focus specifically on this agenda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 xml:space="preserve"> reflecting that the org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>anisation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 xml:space="preserve"> already had a number of very senior female role models.</w:t>
            </w:r>
          </w:p>
          <w:p w14:paraId="162C0C4B" w14:textId="2E86FB17" w:rsidR="00936A4D" w:rsidRDefault="00824111" w:rsidP="00537DCC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32E04993" w14:textId="4823D6E6" w:rsidR="00936A4D" w:rsidRDefault="00936A4D" w:rsidP="00537DCC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TC recognised </w:t>
            </w:r>
            <w:r w:rsidR="00182A36">
              <w:rPr>
                <w:rFonts w:ascii="Verdana" w:eastAsia="Calibri" w:hAnsi="Verdana" w:cs="Times New Roman"/>
                <w:sz w:val="24"/>
                <w:szCs w:val="24"/>
              </w:rPr>
              <w:t xml:space="preserve">the </w:t>
            </w:r>
            <w:r w:rsidR="00B66AFE">
              <w:rPr>
                <w:rFonts w:ascii="Verdana" w:eastAsia="Calibri" w:hAnsi="Verdana" w:cs="Times New Roman"/>
                <w:sz w:val="24"/>
                <w:szCs w:val="24"/>
              </w:rPr>
              <w:t xml:space="preserve">progress 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>made in driving creative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 xml:space="preserve"> approaches to div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 xml:space="preserve">ersity 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>and inc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>lusion; these would assist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a focus on gender pay</w:t>
            </w:r>
            <w:r w:rsidR="00B66AFE">
              <w:rPr>
                <w:rFonts w:ascii="Verdana" w:eastAsia="Calibri" w:hAnsi="Verdana" w:cs="Times New Roman"/>
                <w:sz w:val="24"/>
                <w:szCs w:val="24"/>
              </w:rPr>
              <w:t xml:space="preserve">. She confirmed 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>the inclusion of the action plan and associated delivery in org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>anisational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 xml:space="preserve"> priorities for the coming year.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6A3A70" w:rsidDel="006A3A7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6E751AB2" w14:textId="26AA0BFA" w:rsidR="00DC6F59" w:rsidRDefault="00936A4D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In thanking NL and SM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 xml:space="preserve"> JW confirmed the Board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>’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 xml:space="preserve">s commitment to closing the gender pay gap and to supporting </w:t>
            </w:r>
            <w:r w:rsidR="00824111">
              <w:rPr>
                <w:rFonts w:ascii="Verdana" w:eastAsia="Calibri" w:hAnsi="Verdana" w:cs="Times New Roman"/>
                <w:sz w:val="24"/>
                <w:szCs w:val="24"/>
              </w:rPr>
              <w:t xml:space="preserve">the 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>design and delivery of a creat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>ive action plan to support this, in the context of the wider diversity and inclusion agenda.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28E2DDB2" w14:textId="77777777" w:rsidR="00824111" w:rsidRDefault="00824111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1D8E0B3D" w14:textId="3EAD72ED" w:rsidR="00DC6F59" w:rsidRDefault="008E16BB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Board resolved </w:t>
            </w:r>
            <w:r w:rsidR="00DC6F59">
              <w:rPr>
                <w:rFonts w:ascii="Verdana" w:eastAsia="Calibri" w:hAnsi="Verdana" w:cs="Times New Roman"/>
                <w:sz w:val="24"/>
                <w:szCs w:val="24"/>
              </w:rPr>
              <w:t xml:space="preserve">to </w:t>
            </w:r>
            <w:r w:rsidR="00DC6F59" w:rsidRPr="00DC6F59">
              <w:rPr>
                <w:rFonts w:ascii="Verdana" w:eastAsia="Calibri" w:hAnsi="Verdana" w:cs="Times New Roman"/>
                <w:b/>
                <w:sz w:val="24"/>
                <w:szCs w:val="24"/>
              </w:rPr>
              <w:t>approve</w:t>
            </w:r>
            <w:r w:rsidR="00DC6F59">
              <w:rPr>
                <w:rFonts w:ascii="Verdana" w:eastAsia="Calibri" w:hAnsi="Verdana" w:cs="Times New Roman"/>
                <w:sz w:val="24"/>
                <w:szCs w:val="24"/>
              </w:rPr>
              <w:t xml:space="preserve"> the Gender Pay Report for 2019/20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 xml:space="preserve"> and to </w:t>
            </w:r>
            <w:r w:rsidR="00143008">
              <w:rPr>
                <w:rFonts w:ascii="Verdana" w:eastAsia="Calibri" w:hAnsi="Verdana" w:cs="Times New Roman"/>
                <w:b/>
                <w:sz w:val="24"/>
                <w:szCs w:val="24"/>
              </w:rPr>
              <w:t>remit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 xml:space="preserve"> to the People Advisory 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>G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>roup,</w:t>
            </w:r>
            <w:r w:rsidR="009B62E6">
              <w:rPr>
                <w:rFonts w:ascii="Verdana" w:eastAsia="Calibri" w:hAnsi="Verdana" w:cs="Times New Roman"/>
                <w:sz w:val="24"/>
                <w:szCs w:val="24"/>
              </w:rPr>
              <w:t xml:space="preserve"> oversight</w:t>
            </w:r>
            <w:r w:rsidR="00143008">
              <w:rPr>
                <w:rFonts w:ascii="Verdana" w:eastAsia="Calibri" w:hAnsi="Verdana" w:cs="Times New Roman"/>
                <w:sz w:val="24"/>
                <w:szCs w:val="24"/>
              </w:rPr>
              <w:t xml:space="preserve"> of the action plan.</w:t>
            </w:r>
          </w:p>
          <w:p w14:paraId="09F2D8F5" w14:textId="77777777" w:rsidR="00143008" w:rsidRDefault="00143008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14C9C526" w14:textId="71C32141" w:rsidR="00143008" w:rsidRPr="00143008" w:rsidRDefault="00143008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Action: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Pr="00BF7DB0">
              <w:rPr>
                <w:rFonts w:ascii="Verdana" w:eastAsia="Calibri" w:hAnsi="Verdana" w:cs="Times New Roman"/>
                <w:b/>
                <w:sz w:val="24"/>
                <w:szCs w:val="24"/>
              </w:rPr>
              <w:t>MM/NL</w:t>
            </w:r>
          </w:p>
          <w:p w14:paraId="6D51DE47" w14:textId="77777777" w:rsidR="00537DCC" w:rsidRDefault="00537DCC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8E3950" w:rsidRPr="00506B1F" w14:paraId="4536B98A" w14:textId="77777777" w:rsidTr="008E3950">
        <w:tc>
          <w:tcPr>
            <w:tcW w:w="9730" w:type="dxa"/>
            <w:gridSpan w:val="2"/>
          </w:tcPr>
          <w:p w14:paraId="59379AB3" w14:textId="77777777" w:rsidR="008E3950" w:rsidRPr="008E3950" w:rsidRDefault="008E3950" w:rsidP="003B5000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3950">
              <w:rPr>
                <w:rFonts w:ascii="Verdana" w:eastAsia="Calibri" w:hAnsi="Verdana" w:cs="Times New Roman"/>
                <w:b/>
                <w:sz w:val="24"/>
                <w:szCs w:val="24"/>
              </w:rPr>
              <w:lastRenderedPageBreak/>
              <w:t>PHW 21</w:t>
            </w:r>
            <w:r w:rsidR="003B5000">
              <w:rPr>
                <w:rFonts w:ascii="Verdana" w:eastAsia="Calibri" w:hAnsi="Verdana" w:cs="Times New Roman"/>
                <w:b/>
                <w:sz w:val="24"/>
                <w:szCs w:val="24"/>
              </w:rPr>
              <w:t>4</w:t>
            </w:r>
            <w:r w:rsidRP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>/2021       Items for Noting</w:t>
            </w:r>
          </w:p>
        </w:tc>
      </w:tr>
      <w:tr w:rsidR="008E3950" w:rsidRPr="00506B1F" w14:paraId="4B754E1F" w14:textId="77777777" w:rsidTr="008E3950">
        <w:tc>
          <w:tcPr>
            <w:tcW w:w="9730" w:type="dxa"/>
            <w:gridSpan w:val="2"/>
          </w:tcPr>
          <w:p w14:paraId="5F78CE47" w14:textId="6DDDCF3A" w:rsidR="008E3950" w:rsidRDefault="00143008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There were none </w:t>
            </w:r>
            <w:r w:rsidR="00936A4D">
              <w:rPr>
                <w:rFonts w:ascii="Verdana" w:eastAsia="Calibri" w:hAnsi="Verdana" w:cs="Times New Roman"/>
                <w:sz w:val="24"/>
                <w:szCs w:val="24"/>
              </w:rPr>
              <w:t>identified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</w:p>
          <w:p w14:paraId="388E7041" w14:textId="77777777" w:rsidR="00B66AFE" w:rsidRDefault="00B66AFE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8E3950" w:rsidRPr="00506B1F" w14:paraId="14B11B39" w14:textId="77777777" w:rsidTr="008E3950">
        <w:tc>
          <w:tcPr>
            <w:tcW w:w="9730" w:type="dxa"/>
            <w:gridSpan w:val="2"/>
          </w:tcPr>
          <w:p w14:paraId="6E42D34D" w14:textId="77777777" w:rsidR="008E3950" w:rsidRPr="008E3950" w:rsidRDefault="008E3950" w:rsidP="003B5000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>PHW 21</w:t>
            </w:r>
            <w:r w:rsidR="003B5000">
              <w:rPr>
                <w:rFonts w:ascii="Verdana" w:eastAsia="Calibri" w:hAnsi="Verdana" w:cs="Times New Roman"/>
                <w:b/>
                <w:sz w:val="24"/>
                <w:szCs w:val="24"/>
              </w:rPr>
              <w:t>5</w:t>
            </w:r>
            <w:r w:rsidRP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>/2021       Date of Next Formal Meeting of the Board</w:t>
            </w:r>
          </w:p>
        </w:tc>
      </w:tr>
      <w:tr w:rsidR="008E3950" w:rsidRPr="00506B1F" w14:paraId="665A61D9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696E230F" w14:textId="6261B85F" w:rsidR="008E3950" w:rsidRDefault="00B66AFE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next meeting </w:t>
            </w:r>
            <w:r w:rsidR="006A3A70">
              <w:rPr>
                <w:rFonts w:ascii="Verdana" w:eastAsia="Calibri" w:hAnsi="Verdana" w:cs="Times New Roman"/>
                <w:sz w:val="24"/>
                <w:szCs w:val="24"/>
              </w:rPr>
              <w:t xml:space="preserve">was scheduled for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25 February 2021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</w:p>
          <w:p w14:paraId="4143EFFC" w14:textId="77777777" w:rsidR="00B66AFE" w:rsidRDefault="00B66AFE" w:rsidP="008E3950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8E3950" w:rsidRPr="00506B1F" w14:paraId="2F50A2D1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3468B0BA" w14:textId="77777777" w:rsidR="008E3950" w:rsidRPr="008E3950" w:rsidRDefault="008E3950" w:rsidP="003B5000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>PHW 21</w:t>
            </w:r>
            <w:r w:rsidR="003B5000">
              <w:rPr>
                <w:rFonts w:ascii="Verdana" w:eastAsia="Calibri" w:hAnsi="Verdana" w:cs="Times New Roman"/>
                <w:b/>
                <w:sz w:val="24"/>
                <w:szCs w:val="24"/>
              </w:rPr>
              <w:t>6</w:t>
            </w:r>
            <w:r w:rsidRPr="008E3950">
              <w:rPr>
                <w:rFonts w:ascii="Verdana" w:eastAsia="Calibri" w:hAnsi="Verdana" w:cs="Times New Roman"/>
                <w:b/>
                <w:sz w:val="24"/>
                <w:szCs w:val="24"/>
              </w:rPr>
              <w:t>/2021       Close of Public Meeting</w:t>
            </w:r>
          </w:p>
        </w:tc>
      </w:tr>
      <w:tr w:rsidR="008E3950" w:rsidRPr="00506B1F" w14:paraId="326A00CF" w14:textId="77777777" w:rsidTr="008E3950">
        <w:tc>
          <w:tcPr>
            <w:tcW w:w="9730" w:type="dxa"/>
            <w:gridSpan w:val="2"/>
            <w:tcBorders>
              <w:bottom w:val="single" w:sz="4" w:space="0" w:color="auto"/>
            </w:tcBorders>
          </w:tcPr>
          <w:p w14:paraId="4382FE32" w14:textId="144075A6" w:rsidR="008E3950" w:rsidRDefault="00B66AFE" w:rsidP="00B66AFE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The m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>eeting closed at 12.20</w:t>
            </w:r>
            <w:r w:rsidR="00936A4D">
              <w:rPr>
                <w:rFonts w:ascii="Verdana" w:eastAsia="Calibri" w:hAnsi="Verdana" w:cs="Times New Roman"/>
                <w:sz w:val="24"/>
                <w:szCs w:val="24"/>
              </w:rPr>
              <w:t>pm</w:t>
            </w:r>
            <w:r w:rsidR="00BF7DB0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14:paraId="135EAEF1" w14:textId="77777777" w:rsidR="00B66AFE" w:rsidRDefault="00B66AFE" w:rsidP="00B66AFE">
            <w:pPr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</w:tbl>
    <w:p w14:paraId="27ADD3F3" w14:textId="77777777" w:rsidR="00706E9C" w:rsidRPr="00506B1F" w:rsidRDefault="00706E9C" w:rsidP="005F7795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</w:p>
    <w:p w14:paraId="52A8E772" w14:textId="77777777" w:rsidR="00DF0705" w:rsidRDefault="00DF0705" w:rsidP="005F7795">
      <w:pPr>
        <w:spacing w:line="240" w:lineRule="auto"/>
      </w:pPr>
    </w:p>
    <w:sectPr w:rsidR="00DF0705" w:rsidSect="0074116F">
      <w:headerReference w:type="default" r:id="rId12"/>
      <w:footerReference w:type="defaul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2CF07" w14:textId="77777777" w:rsidR="00221EF8" w:rsidRDefault="00221EF8">
      <w:pPr>
        <w:spacing w:after="0" w:line="240" w:lineRule="auto"/>
      </w:pPr>
      <w:r>
        <w:separator/>
      </w:r>
    </w:p>
  </w:endnote>
  <w:endnote w:type="continuationSeparator" w:id="0">
    <w:p w14:paraId="5DE10145" w14:textId="77777777" w:rsidR="00221EF8" w:rsidRDefault="0022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55"/>
      <w:gridCol w:w="3082"/>
      <w:gridCol w:w="3081"/>
    </w:tblGrid>
    <w:tr w:rsidR="00221EF8" w:rsidRPr="00511AFF" w14:paraId="653C50E9" w14:textId="77777777" w:rsidTr="0074116F">
      <w:tc>
        <w:tcPr>
          <w:tcW w:w="3255" w:type="dxa"/>
        </w:tcPr>
        <w:p w14:paraId="26F96301" w14:textId="0A763690" w:rsidR="00221EF8" w:rsidRPr="00915027" w:rsidRDefault="00221EF8" w:rsidP="00A4227E">
          <w:pPr>
            <w:pStyle w:val="Footer"/>
            <w:tabs>
              <w:tab w:val="right" w:pos="9090"/>
            </w:tabs>
            <w:jc w:val="center"/>
            <w:rPr>
              <w:sz w:val="20"/>
              <w:highlight w:val="yellow"/>
            </w:rPr>
          </w:pPr>
          <w:r w:rsidRPr="00511AFF">
            <w:rPr>
              <w:b/>
              <w:sz w:val="20"/>
            </w:rPr>
            <w:t xml:space="preserve">Date: </w:t>
          </w:r>
          <w:r>
            <w:rPr>
              <w:sz w:val="20"/>
            </w:rPr>
            <w:t>28</w:t>
          </w:r>
          <w:r w:rsidR="00A4227E">
            <w:rPr>
              <w:sz w:val="20"/>
            </w:rPr>
            <w:t xml:space="preserve"> January</w:t>
          </w:r>
          <w:r>
            <w:rPr>
              <w:sz w:val="20"/>
            </w:rPr>
            <w:t xml:space="preserve"> 2021</w:t>
          </w:r>
        </w:p>
      </w:tc>
      <w:tc>
        <w:tcPr>
          <w:tcW w:w="3082" w:type="dxa"/>
        </w:tcPr>
        <w:p w14:paraId="4857E3DF" w14:textId="77777777" w:rsidR="00221EF8" w:rsidRPr="00511AFF" w:rsidRDefault="00221EF8" w:rsidP="0074116F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Version:</w:t>
          </w:r>
          <w:r>
            <w:rPr>
              <w:sz w:val="20"/>
            </w:rPr>
            <w:t xml:space="preserve"> 0.2</w:t>
          </w:r>
        </w:p>
      </w:tc>
      <w:tc>
        <w:tcPr>
          <w:tcW w:w="3081" w:type="dxa"/>
        </w:tcPr>
        <w:p w14:paraId="6ECDB8ED" w14:textId="722BEDF9" w:rsidR="00221EF8" w:rsidRPr="00511AFF" w:rsidRDefault="00221EF8" w:rsidP="0074116F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CF450F">
            <w:rPr>
              <w:rStyle w:val="PageNumber"/>
              <w:noProof/>
              <w:sz w:val="20"/>
            </w:rPr>
            <w:t>3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CF450F">
            <w:rPr>
              <w:rStyle w:val="PageNumber"/>
              <w:noProof/>
              <w:sz w:val="20"/>
            </w:rPr>
            <w:t>10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55F8DB60" w14:textId="77777777" w:rsidR="00221EF8" w:rsidRDefault="00221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B0097" w14:textId="77777777" w:rsidR="00221EF8" w:rsidRDefault="00221EF8">
      <w:pPr>
        <w:spacing w:after="0" w:line="240" w:lineRule="auto"/>
      </w:pPr>
      <w:r>
        <w:separator/>
      </w:r>
    </w:p>
  </w:footnote>
  <w:footnote w:type="continuationSeparator" w:id="0">
    <w:p w14:paraId="0AD9FBD9" w14:textId="77777777" w:rsidR="00221EF8" w:rsidRDefault="0022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37"/>
      <w:gridCol w:w="5126"/>
    </w:tblGrid>
    <w:tr w:rsidR="00221EF8" w:rsidRPr="00E82498" w14:paraId="17B06B93" w14:textId="77777777" w:rsidTr="0074116F">
      <w:trPr>
        <w:jc w:val="center"/>
      </w:trPr>
      <w:tc>
        <w:tcPr>
          <w:tcW w:w="4537" w:type="dxa"/>
        </w:tcPr>
        <w:p w14:paraId="0A7767E2" w14:textId="77777777" w:rsidR="00221EF8" w:rsidRPr="001472E5" w:rsidRDefault="00221EF8" w:rsidP="0074116F">
          <w:pPr>
            <w:pStyle w:val="Header"/>
            <w:rPr>
              <w:sz w:val="20"/>
            </w:rPr>
          </w:pPr>
          <w:r w:rsidRPr="001472E5">
            <w:rPr>
              <w:sz w:val="20"/>
            </w:rPr>
            <w:t>Public Health Wales</w:t>
          </w:r>
        </w:p>
      </w:tc>
      <w:tc>
        <w:tcPr>
          <w:tcW w:w="5126" w:type="dxa"/>
        </w:tcPr>
        <w:p w14:paraId="21D8F563" w14:textId="77777777" w:rsidR="00221EF8" w:rsidRPr="001472E5" w:rsidRDefault="00221EF8" w:rsidP="0074116F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</w:rPr>
          </w:pPr>
          <w:r w:rsidRPr="001472E5">
            <w:rPr>
              <w:rFonts w:ascii="Verdana" w:hAnsi="Verdana"/>
              <w:sz w:val="20"/>
            </w:rPr>
            <w:t xml:space="preserve">Unconfirmed Minutes </w:t>
          </w:r>
        </w:p>
        <w:p w14:paraId="1B4A97DB" w14:textId="77777777" w:rsidR="00221EF8" w:rsidRPr="001472E5" w:rsidRDefault="00221EF8" w:rsidP="0074116F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28 January 2021</w:t>
          </w:r>
        </w:p>
      </w:tc>
    </w:tr>
  </w:tbl>
  <w:sdt>
    <w:sdtPr>
      <w:id w:val="-993635902"/>
      <w:docPartObj>
        <w:docPartGallery w:val="Watermarks"/>
        <w:docPartUnique/>
      </w:docPartObj>
    </w:sdtPr>
    <w:sdtEndPr/>
    <w:sdtContent>
      <w:p w14:paraId="661BB706" w14:textId="77777777" w:rsidR="00221EF8" w:rsidRDefault="00CF450F">
        <w:pPr>
          <w:pStyle w:val="Header"/>
        </w:pPr>
        <w:r>
          <w:rPr>
            <w:noProof/>
            <w:lang w:val="en-US"/>
          </w:rPr>
          <w:pict w14:anchorId="0BAB14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53.8pt;margin-top:246pt;width:412.4pt;height:152.25pt;rotation:315;z-index:-251658752;mso-position-horizontal-relative:margin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20A"/>
    <w:multiLevelType w:val="hybridMultilevel"/>
    <w:tmpl w:val="EC7E3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4C35"/>
    <w:multiLevelType w:val="hybridMultilevel"/>
    <w:tmpl w:val="956C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E37D5"/>
    <w:multiLevelType w:val="hybridMultilevel"/>
    <w:tmpl w:val="4B5C9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B5E5D"/>
    <w:multiLevelType w:val="hybridMultilevel"/>
    <w:tmpl w:val="A46C3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C753C"/>
    <w:multiLevelType w:val="hybridMultilevel"/>
    <w:tmpl w:val="A044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4606D"/>
    <w:multiLevelType w:val="hybridMultilevel"/>
    <w:tmpl w:val="ED58D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11B84"/>
    <w:multiLevelType w:val="hybridMultilevel"/>
    <w:tmpl w:val="81484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95FF8"/>
    <w:multiLevelType w:val="hybridMultilevel"/>
    <w:tmpl w:val="1C345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7156B"/>
    <w:multiLevelType w:val="hybridMultilevel"/>
    <w:tmpl w:val="9C84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63E0E"/>
    <w:multiLevelType w:val="hybridMultilevel"/>
    <w:tmpl w:val="1118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9C"/>
    <w:rsid w:val="00001E63"/>
    <w:rsid w:val="00010802"/>
    <w:rsid w:val="00021016"/>
    <w:rsid w:val="00027A29"/>
    <w:rsid w:val="00044310"/>
    <w:rsid w:val="00094918"/>
    <w:rsid w:val="00094D33"/>
    <w:rsid w:val="000A6C4B"/>
    <w:rsid w:val="000B32B2"/>
    <w:rsid w:val="000D2FF2"/>
    <w:rsid w:val="000D7EA5"/>
    <w:rsid w:val="000E2D31"/>
    <w:rsid w:val="00125A0A"/>
    <w:rsid w:val="0013210F"/>
    <w:rsid w:val="00137C7C"/>
    <w:rsid w:val="00143008"/>
    <w:rsid w:val="00147B37"/>
    <w:rsid w:val="00166C48"/>
    <w:rsid w:val="00172DCC"/>
    <w:rsid w:val="00180BBD"/>
    <w:rsid w:val="00182A36"/>
    <w:rsid w:val="001A7577"/>
    <w:rsid w:val="001D09DD"/>
    <w:rsid w:val="001F548A"/>
    <w:rsid w:val="002036C4"/>
    <w:rsid w:val="00213138"/>
    <w:rsid w:val="00221EF8"/>
    <w:rsid w:val="00230769"/>
    <w:rsid w:val="00255B7D"/>
    <w:rsid w:val="0028334E"/>
    <w:rsid w:val="00291329"/>
    <w:rsid w:val="002C70E2"/>
    <w:rsid w:val="002E6622"/>
    <w:rsid w:val="002F28DB"/>
    <w:rsid w:val="002F6BEC"/>
    <w:rsid w:val="00315692"/>
    <w:rsid w:val="00323CE9"/>
    <w:rsid w:val="00334E96"/>
    <w:rsid w:val="00341DA6"/>
    <w:rsid w:val="00360FDE"/>
    <w:rsid w:val="00373C36"/>
    <w:rsid w:val="00376F94"/>
    <w:rsid w:val="003828BF"/>
    <w:rsid w:val="003A1C66"/>
    <w:rsid w:val="003B5000"/>
    <w:rsid w:val="003C6764"/>
    <w:rsid w:val="003E2F5D"/>
    <w:rsid w:val="0043471C"/>
    <w:rsid w:val="0044160F"/>
    <w:rsid w:val="0045605A"/>
    <w:rsid w:val="00470426"/>
    <w:rsid w:val="00493365"/>
    <w:rsid w:val="004C5E07"/>
    <w:rsid w:val="00510E46"/>
    <w:rsid w:val="00537DCC"/>
    <w:rsid w:val="00563B96"/>
    <w:rsid w:val="00566EF7"/>
    <w:rsid w:val="00572E21"/>
    <w:rsid w:val="00582A2F"/>
    <w:rsid w:val="005A3D7B"/>
    <w:rsid w:val="005B455C"/>
    <w:rsid w:val="005D10E8"/>
    <w:rsid w:val="005E55C7"/>
    <w:rsid w:val="005F7795"/>
    <w:rsid w:val="00606A38"/>
    <w:rsid w:val="0064446F"/>
    <w:rsid w:val="00655740"/>
    <w:rsid w:val="00662108"/>
    <w:rsid w:val="00672F2E"/>
    <w:rsid w:val="006731CE"/>
    <w:rsid w:val="00685FA1"/>
    <w:rsid w:val="00692982"/>
    <w:rsid w:val="006A3A70"/>
    <w:rsid w:val="006C1FF9"/>
    <w:rsid w:val="006E3DDF"/>
    <w:rsid w:val="006E639A"/>
    <w:rsid w:val="00706E9C"/>
    <w:rsid w:val="00714959"/>
    <w:rsid w:val="0074116F"/>
    <w:rsid w:val="007423BC"/>
    <w:rsid w:val="00770F35"/>
    <w:rsid w:val="00784EB2"/>
    <w:rsid w:val="0079525D"/>
    <w:rsid w:val="007C43C3"/>
    <w:rsid w:val="007C45AA"/>
    <w:rsid w:val="007F493B"/>
    <w:rsid w:val="00803329"/>
    <w:rsid w:val="0081218F"/>
    <w:rsid w:val="00813D54"/>
    <w:rsid w:val="00824111"/>
    <w:rsid w:val="0083051D"/>
    <w:rsid w:val="0083192E"/>
    <w:rsid w:val="008349DF"/>
    <w:rsid w:val="00867BD7"/>
    <w:rsid w:val="0087746F"/>
    <w:rsid w:val="00882100"/>
    <w:rsid w:val="00890D5A"/>
    <w:rsid w:val="008C26B6"/>
    <w:rsid w:val="008C659C"/>
    <w:rsid w:val="008E16BB"/>
    <w:rsid w:val="008E3950"/>
    <w:rsid w:val="008F07F3"/>
    <w:rsid w:val="008F430A"/>
    <w:rsid w:val="00936A4D"/>
    <w:rsid w:val="0094068A"/>
    <w:rsid w:val="00954AB3"/>
    <w:rsid w:val="009634B5"/>
    <w:rsid w:val="00967EED"/>
    <w:rsid w:val="009A4A14"/>
    <w:rsid w:val="009B62E6"/>
    <w:rsid w:val="009D0A29"/>
    <w:rsid w:val="009D0E77"/>
    <w:rsid w:val="00A1230F"/>
    <w:rsid w:val="00A4227E"/>
    <w:rsid w:val="00A841DF"/>
    <w:rsid w:val="00AA2061"/>
    <w:rsid w:val="00AB08B8"/>
    <w:rsid w:val="00AD2B3F"/>
    <w:rsid w:val="00AD2FD5"/>
    <w:rsid w:val="00AD5CD4"/>
    <w:rsid w:val="00AE7396"/>
    <w:rsid w:val="00B03070"/>
    <w:rsid w:val="00B41639"/>
    <w:rsid w:val="00B548DE"/>
    <w:rsid w:val="00B605F0"/>
    <w:rsid w:val="00B66AFE"/>
    <w:rsid w:val="00B83DC0"/>
    <w:rsid w:val="00B93E85"/>
    <w:rsid w:val="00B959E3"/>
    <w:rsid w:val="00BB0C7B"/>
    <w:rsid w:val="00BC3B14"/>
    <w:rsid w:val="00BF3A23"/>
    <w:rsid w:val="00BF7DB0"/>
    <w:rsid w:val="00C0317B"/>
    <w:rsid w:val="00C13F1C"/>
    <w:rsid w:val="00C5033D"/>
    <w:rsid w:val="00C84602"/>
    <w:rsid w:val="00C86651"/>
    <w:rsid w:val="00CF450F"/>
    <w:rsid w:val="00D06CED"/>
    <w:rsid w:val="00D2478F"/>
    <w:rsid w:val="00D47AD4"/>
    <w:rsid w:val="00D57500"/>
    <w:rsid w:val="00D65207"/>
    <w:rsid w:val="00D85421"/>
    <w:rsid w:val="00D90BCA"/>
    <w:rsid w:val="00DC525B"/>
    <w:rsid w:val="00DC6F59"/>
    <w:rsid w:val="00DD4428"/>
    <w:rsid w:val="00DD45B9"/>
    <w:rsid w:val="00DF0705"/>
    <w:rsid w:val="00DF4B93"/>
    <w:rsid w:val="00E21A90"/>
    <w:rsid w:val="00E33F58"/>
    <w:rsid w:val="00E410B5"/>
    <w:rsid w:val="00E64060"/>
    <w:rsid w:val="00E65509"/>
    <w:rsid w:val="00E80738"/>
    <w:rsid w:val="00E915CE"/>
    <w:rsid w:val="00E93A21"/>
    <w:rsid w:val="00EB1A69"/>
    <w:rsid w:val="00EB678B"/>
    <w:rsid w:val="00EC391F"/>
    <w:rsid w:val="00ED331A"/>
    <w:rsid w:val="00ED42D5"/>
    <w:rsid w:val="00EE0F6C"/>
    <w:rsid w:val="00EE77A9"/>
    <w:rsid w:val="00F00721"/>
    <w:rsid w:val="00F111E3"/>
    <w:rsid w:val="00F11E92"/>
    <w:rsid w:val="00F208CC"/>
    <w:rsid w:val="00F31796"/>
    <w:rsid w:val="00F41CC8"/>
    <w:rsid w:val="00F65D46"/>
    <w:rsid w:val="00F664D5"/>
    <w:rsid w:val="00F74490"/>
    <w:rsid w:val="00F81957"/>
    <w:rsid w:val="00FD38C9"/>
    <w:rsid w:val="00FD5A30"/>
    <w:rsid w:val="00F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CBC732"/>
  <w15:docId w15:val="{B8BD730B-7282-4761-B592-AF0CCCE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E9C"/>
  </w:style>
  <w:style w:type="paragraph" w:styleId="Footer">
    <w:name w:val="footer"/>
    <w:basedOn w:val="Normal"/>
    <w:link w:val="FooterChar"/>
    <w:uiPriority w:val="99"/>
    <w:unhideWhenUsed/>
    <w:rsid w:val="0070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E9C"/>
  </w:style>
  <w:style w:type="table" w:styleId="TableGrid">
    <w:name w:val="Table Grid"/>
    <w:basedOn w:val="TableNormal"/>
    <w:uiPriority w:val="59"/>
    <w:rsid w:val="0070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06E9C"/>
  </w:style>
  <w:style w:type="paragraph" w:styleId="NoSpacing">
    <w:name w:val="No Spacing"/>
    <w:uiPriority w:val="1"/>
    <w:qFormat/>
    <w:rsid w:val="00706E9C"/>
    <w:pPr>
      <w:spacing w:after="0" w:line="240" w:lineRule="auto"/>
    </w:pPr>
    <w:rPr>
      <w:sz w:val="24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706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FF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F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10E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1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0F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w.nhs.wales/about-us/board-and-executive-team/board-papers/board-meetings/2020-2021/28-january-2021/28-january-2021-board-meeting-paper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hw.nhs.wales/topics/immunisation-and-vaccines/covid-19-vaccination-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w.nhs.wales/about-us/board-and-executive-team/board-papers/board-meetings/2020-2021/28-january-2021/28-january-2021-board-meeting-pape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592A7-B01C-46CF-AEDD-154483FD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10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21877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Williams (Swansea Bay UHB - Corporate Services)</dc:creator>
  <cp:keywords/>
  <dc:description/>
  <cp:lastModifiedBy>Helen Bushell (Public Health Wales - No. 2 Capital Quarter)</cp:lastModifiedBy>
  <cp:revision>23</cp:revision>
  <dcterms:created xsi:type="dcterms:W3CDTF">2021-01-29T15:12:00Z</dcterms:created>
  <dcterms:modified xsi:type="dcterms:W3CDTF">2021-02-16T01:27:00Z</dcterms:modified>
</cp:coreProperties>
</file>