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75E3B" w14:textId="77777777" w:rsidR="00886AF1" w:rsidRPr="00982FAB" w:rsidRDefault="00886AF1" w:rsidP="00886AF1">
      <w:pPr>
        <w:jc w:val="right"/>
        <w:rPr>
          <w:rFonts w:ascii="Verdana" w:hAnsi="Verdana" w:cs="Arial"/>
          <w:b/>
          <w:sz w:val="24"/>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560"/>
        <w:gridCol w:w="2409"/>
        <w:gridCol w:w="567"/>
        <w:gridCol w:w="2720"/>
      </w:tblGrid>
      <w:tr w:rsidR="009E374F" w:rsidRPr="00982FAB" w14:paraId="6A4B3DFE" w14:textId="77777777" w:rsidTr="009E374F">
        <w:trPr>
          <w:trHeight w:val="82"/>
          <w:jc w:val="center"/>
        </w:trPr>
        <w:tc>
          <w:tcPr>
            <w:tcW w:w="6799"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51B6E848" w14:textId="77777777" w:rsidR="009E374F" w:rsidRPr="00982FAB" w:rsidRDefault="009E374F" w:rsidP="00D254B9">
            <w:pPr>
              <w:jc w:val="right"/>
              <w:rPr>
                <w:rFonts w:ascii="Verdana" w:hAnsi="Verdana"/>
                <w:b/>
                <w:sz w:val="24"/>
              </w:rPr>
            </w:pPr>
            <w:r w:rsidRPr="00982FAB">
              <w:rPr>
                <w:rFonts w:ascii="Verdana" w:hAnsi="Verdana"/>
                <w:b/>
                <w:noProof/>
                <w:sz w:val="24"/>
              </w:rPr>
              <w:drawing>
                <wp:inline distT="0" distB="0" distL="0" distR="0" wp14:anchorId="5949FA33" wp14:editId="06105C35">
                  <wp:extent cx="4343081" cy="1021080"/>
                  <wp:effectExtent l="0" t="0" r="635" b="762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4395271" cy="1033350"/>
                          </a:xfrm>
                          <a:prstGeom prst="rect">
                            <a:avLst/>
                          </a:prstGeom>
                          <a:noFill/>
                          <a:ln w="9525">
                            <a:noFill/>
                            <a:miter lim="800000"/>
                            <a:headEnd/>
                            <a:tailEnd/>
                          </a:ln>
                        </pic:spPr>
                      </pic:pic>
                    </a:graphicData>
                  </a:graphic>
                </wp:inline>
              </w:drawing>
            </w: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F9ECBE" w14:textId="77777777" w:rsidR="009E374F" w:rsidRPr="00982FAB" w:rsidRDefault="009E374F" w:rsidP="00CA78AF">
            <w:pPr>
              <w:jc w:val="right"/>
              <w:rPr>
                <w:rFonts w:ascii="Verdana" w:hAnsi="Verdana"/>
                <w:b/>
                <w:sz w:val="24"/>
              </w:rPr>
            </w:pPr>
            <w:r w:rsidRPr="00982FAB">
              <w:rPr>
                <w:rFonts w:ascii="Verdana" w:hAnsi="Verdana"/>
                <w:b/>
                <w:sz w:val="24"/>
              </w:rPr>
              <w:t>Name of Meeting</w:t>
            </w:r>
          </w:p>
          <w:sdt>
            <w:sdtPr>
              <w:rPr>
                <w:rStyle w:val="Dropdown"/>
              </w:rPr>
              <w:alias w:val="Name of meeting"/>
              <w:tag w:val="Name of meeting"/>
              <w:id w:val="1886526"/>
              <w:placeholder>
                <w:docPart w:val="01EC7E8BE855468C913B9BC755BEA469"/>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rFonts w:ascii="Arial" w:hAnsi="Arial"/>
                <w:b/>
                <w:sz w:val="28"/>
              </w:rPr>
            </w:sdtEndPr>
            <w:sdtContent>
              <w:p w14:paraId="3EFC2604" w14:textId="77777777" w:rsidR="009E374F" w:rsidRPr="00982FAB" w:rsidRDefault="009E374F" w:rsidP="00CA78AF">
                <w:pPr>
                  <w:jc w:val="right"/>
                  <w:rPr>
                    <w:rFonts w:ascii="Verdana" w:hAnsi="Verdana"/>
                    <w:b/>
                    <w:sz w:val="24"/>
                  </w:rPr>
                </w:pPr>
                <w:r w:rsidRPr="00982FAB">
                  <w:rPr>
                    <w:rStyle w:val="Dropdown"/>
                  </w:rPr>
                  <w:t>Board</w:t>
                </w:r>
              </w:p>
            </w:sdtContent>
          </w:sdt>
        </w:tc>
      </w:tr>
      <w:tr w:rsidR="009E374F" w:rsidRPr="00982FAB" w14:paraId="6244C5B1" w14:textId="77777777" w:rsidTr="009E374F">
        <w:trPr>
          <w:trHeight w:val="77"/>
          <w:jc w:val="center"/>
        </w:trPr>
        <w:tc>
          <w:tcPr>
            <w:tcW w:w="6799" w:type="dxa"/>
            <w:gridSpan w:val="3"/>
            <w:vMerge/>
            <w:tcBorders>
              <w:left w:val="single" w:sz="4" w:space="0" w:color="auto"/>
              <w:right w:val="single" w:sz="4" w:space="0" w:color="auto"/>
            </w:tcBorders>
            <w:shd w:val="clear" w:color="auto" w:fill="FFFFFF" w:themeFill="background1"/>
          </w:tcPr>
          <w:p w14:paraId="6396319B" w14:textId="77777777" w:rsidR="009E374F" w:rsidRPr="00982FAB"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F9FC93" w14:textId="77777777" w:rsidR="009E374F" w:rsidRPr="00982FAB" w:rsidRDefault="009E374F" w:rsidP="009E374F">
            <w:pPr>
              <w:jc w:val="right"/>
              <w:rPr>
                <w:rFonts w:ascii="Verdana" w:hAnsi="Verdana"/>
                <w:sz w:val="24"/>
              </w:rPr>
            </w:pPr>
            <w:r w:rsidRPr="00982FAB">
              <w:rPr>
                <w:rFonts w:ascii="Verdana" w:hAnsi="Verdana"/>
                <w:b/>
                <w:sz w:val="24"/>
              </w:rPr>
              <w:t>Date of Meeting</w:t>
            </w:r>
          </w:p>
          <w:p w14:paraId="785B5124" w14:textId="4E725D41" w:rsidR="009E374F" w:rsidRPr="00982FAB" w:rsidRDefault="007214FB" w:rsidP="00604E13">
            <w:pPr>
              <w:jc w:val="right"/>
              <w:rPr>
                <w:rFonts w:ascii="Verdana" w:hAnsi="Verdana"/>
                <w:sz w:val="24"/>
              </w:rPr>
            </w:pPr>
            <w:r w:rsidRPr="00982FAB">
              <w:rPr>
                <w:rFonts w:ascii="Verdana" w:hAnsi="Verdana"/>
                <w:sz w:val="24"/>
              </w:rPr>
              <w:t xml:space="preserve"> </w:t>
            </w:r>
            <w:r w:rsidR="00604E13" w:rsidRPr="00982FAB">
              <w:rPr>
                <w:rFonts w:ascii="Verdana" w:hAnsi="Verdana"/>
                <w:sz w:val="24"/>
              </w:rPr>
              <w:t>25 March 2021</w:t>
            </w:r>
          </w:p>
        </w:tc>
      </w:tr>
      <w:tr w:rsidR="009E374F" w:rsidRPr="00982FAB" w14:paraId="61DDEDB0" w14:textId="77777777" w:rsidTr="009E374F">
        <w:trPr>
          <w:trHeight w:val="77"/>
          <w:jc w:val="center"/>
        </w:trPr>
        <w:tc>
          <w:tcPr>
            <w:tcW w:w="6799" w:type="dxa"/>
            <w:gridSpan w:val="3"/>
            <w:vMerge/>
            <w:tcBorders>
              <w:left w:val="single" w:sz="4" w:space="0" w:color="auto"/>
              <w:right w:val="single" w:sz="4" w:space="0" w:color="auto"/>
            </w:tcBorders>
            <w:shd w:val="clear" w:color="auto" w:fill="FFFFFF" w:themeFill="background1"/>
          </w:tcPr>
          <w:p w14:paraId="0360FBA2" w14:textId="77777777" w:rsidR="009E374F" w:rsidRPr="00982FAB"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A231A5" w14:textId="77777777" w:rsidR="009E374F" w:rsidRPr="00982FAB" w:rsidRDefault="009E374F" w:rsidP="009E374F">
            <w:pPr>
              <w:jc w:val="right"/>
              <w:rPr>
                <w:rFonts w:ascii="Verdana" w:hAnsi="Verdana"/>
                <w:b/>
                <w:sz w:val="24"/>
              </w:rPr>
            </w:pPr>
            <w:r w:rsidRPr="00982FAB">
              <w:rPr>
                <w:rFonts w:ascii="Verdana" w:hAnsi="Verdana"/>
                <w:b/>
                <w:sz w:val="24"/>
              </w:rPr>
              <w:t>Agenda item</w:t>
            </w:r>
          </w:p>
          <w:p w14:paraId="7B575ED4" w14:textId="26EBA624" w:rsidR="009E374F" w:rsidRPr="00982FAB" w:rsidRDefault="001B0556" w:rsidP="00B30A2F">
            <w:pPr>
              <w:jc w:val="right"/>
              <w:rPr>
                <w:rFonts w:ascii="Verdana" w:hAnsi="Verdana"/>
                <w:sz w:val="24"/>
              </w:rPr>
            </w:pPr>
            <w:r>
              <w:rPr>
                <w:rFonts w:ascii="Verdana" w:hAnsi="Verdana"/>
                <w:sz w:val="24"/>
              </w:rPr>
              <w:t>3.5</w:t>
            </w:r>
            <w:r w:rsidR="00764284">
              <w:rPr>
                <w:rFonts w:ascii="Verdana" w:hAnsi="Verdana"/>
                <w:sz w:val="24"/>
              </w:rPr>
              <w:t xml:space="preserve"> </w:t>
            </w:r>
          </w:p>
        </w:tc>
      </w:tr>
      <w:tr w:rsidR="00EC0C72" w:rsidRPr="00982FAB" w14:paraId="6DE0A297" w14:textId="77777777" w:rsidTr="00C90784">
        <w:trPr>
          <w:trHeight w:val="425"/>
          <w:jc w:val="center"/>
        </w:trPr>
        <w:tc>
          <w:tcPr>
            <w:tcW w:w="1008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9F470C0" w14:textId="77777777" w:rsidR="00CA78AF" w:rsidRPr="00982FAB" w:rsidRDefault="00CA78AF" w:rsidP="0074340F">
            <w:pPr>
              <w:rPr>
                <w:rStyle w:val="Dropdown"/>
                <w:b/>
              </w:rPr>
            </w:pPr>
          </w:p>
          <w:p w14:paraId="51963A3C" w14:textId="77777777" w:rsidR="00EC0C72" w:rsidRPr="00982FAB" w:rsidRDefault="006F7DA4" w:rsidP="0074340F">
            <w:pPr>
              <w:rPr>
                <w:rStyle w:val="Dropdown"/>
                <w:b/>
              </w:rPr>
            </w:pPr>
            <w:r w:rsidRPr="00982FAB">
              <w:rPr>
                <w:rStyle w:val="Dropdown"/>
                <w:b/>
              </w:rPr>
              <w:t>Composite</w:t>
            </w:r>
            <w:r w:rsidR="00EC0C72" w:rsidRPr="00982FAB">
              <w:rPr>
                <w:rStyle w:val="Dropdown"/>
                <w:b/>
              </w:rPr>
              <w:t xml:space="preserve"> Committee report for Board </w:t>
            </w:r>
          </w:p>
          <w:p w14:paraId="0B44EA64" w14:textId="77777777" w:rsidR="00CA78AF" w:rsidRPr="00982FAB" w:rsidRDefault="00CA78AF" w:rsidP="0074340F">
            <w:pPr>
              <w:rPr>
                <w:rStyle w:val="Dropdown"/>
                <w:b/>
              </w:rPr>
            </w:pPr>
          </w:p>
        </w:tc>
      </w:tr>
      <w:tr w:rsidR="00CA78AF" w:rsidRPr="00982FAB" w14:paraId="5B2D1AE9" w14:textId="77777777" w:rsidTr="00191431">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A77C2" w14:textId="77777777" w:rsidR="00CA78AF" w:rsidRPr="00982FAB" w:rsidRDefault="00CA78AF" w:rsidP="00191431">
            <w:pPr>
              <w:jc w:val="center"/>
              <w:rPr>
                <w:rStyle w:val="Dropdown"/>
              </w:rPr>
            </w:pPr>
            <w:r w:rsidRPr="00982FAB">
              <w:rPr>
                <w:rFonts w:ascii="Verdana" w:hAnsi="Verdana" w:cs="Arial"/>
                <w:b/>
                <w:sz w:val="24"/>
              </w:rPr>
              <w:t>Reporting Committee</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145E3" w14:textId="77777777" w:rsidR="00CA78AF" w:rsidRPr="00982FAB" w:rsidRDefault="00CA78AF" w:rsidP="00191431">
            <w:pPr>
              <w:jc w:val="center"/>
              <w:rPr>
                <w:rFonts w:ascii="Verdana" w:hAnsi="Verdana" w:cs="Arial"/>
                <w:b/>
                <w:sz w:val="24"/>
              </w:rPr>
            </w:pPr>
            <w:r w:rsidRPr="00982FAB">
              <w:rPr>
                <w:rFonts w:ascii="Verdana" w:hAnsi="Verdana" w:cs="Arial"/>
                <w:b/>
                <w:sz w:val="24"/>
              </w:rPr>
              <w:t>Chair</w:t>
            </w:r>
          </w:p>
        </w:tc>
        <w:tc>
          <w:tcPr>
            <w:tcW w:w="29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2EB56" w14:textId="77777777" w:rsidR="00CA78AF" w:rsidRPr="00982FAB" w:rsidRDefault="00CA78AF" w:rsidP="00191431">
            <w:pPr>
              <w:jc w:val="center"/>
              <w:rPr>
                <w:rFonts w:ascii="Verdana" w:hAnsi="Verdana" w:cs="Arial"/>
                <w:b/>
                <w:sz w:val="24"/>
              </w:rPr>
            </w:pPr>
            <w:r w:rsidRPr="00982FAB">
              <w:rPr>
                <w:rFonts w:ascii="Verdana" w:hAnsi="Verdana" w:cs="Arial"/>
                <w:b/>
                <w:sz w:val="24"/>
              </w:rPr>
              <w:t>Lead Executive Director</w:t>
            </w:r>
          </w:p>
        </w:tc>
        <w:tc>
          <w:tcPr>
            <w:tcW w:w="2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CAFBDC" w14:textId="77777777" w:rsidR="00CA78AF" w:rsidRPr="00982FAB" w:rsidRDefault="00CA78AF" w:rsidP="00191431">
            <w:pPr>
              <w:jc w:val="center"/>
              <w:rPr>
                <w:rFonts w:ascii="Verdana" w:hAnsi="Verdana" w:cs="Arial"/>
                <w:b/>
                <w:sz w:val="24"/>
              </w:rPr>
            </w:pPr>
            <w:r w:rsidRPr="00982FAB">
              <w:rPr>
                <w:rFonts w:ascii="Verdana" w:hAnsi="Verdana" w:cs="Arial"/>
                <w:b/>
                <w:sz w:val="24"/>
              </w:rPr>
              <w:t>Date of last meeting</w:t>
            </w:r>
          </w:p>
        </w:tc>
      </w:tr>
      <w:tr w:rsidR="00604E13" w:rsidRPr="00982FAB" w14:paraId="4AD8292E" w14:textId="77777777" w:rsidTr="00D62B5A">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22B36807" w14:textId="77777777" w:rsidR="00604E13" w:rsidRPr="00982FAB" w:rsidRDefault="00604E13" w:rsidP="00D62B5A">
            <w:pPr>
              <w:jc w:val="center"/>
              <w:rPr>
                <w:rStyle w:val="Dropdown"/>
              </w:rPr>
            </w:pPr>
            <w:r w:rsidRPr="00982FAB">
              <w:rPr>
                <w:rStyle w:val="Dropdown"/>
              </w:rPr>
              <w:t>Quality, Safety and Improvement Committee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A8C5D" w14:textId="77777777" w:rsidR="00604E13" w:rsidRPr="00982FAB" w:rsidRDefault="00604E13" w:rsidP="00D62B5A">
            <w:pPr>
              <w:jc w:val="center"/>
              <w:rPr>
                <w:rFonts w:ascii="Verdana" w:hAnsi="Verdana" w:cs="Arial"/>
                <w:sz w:val="24"/>
              </w:rPr>
            </w:pPr>
            <w:r w:rsidRPr="00982FAB">
              <w:rPr>
                <w:rFonts w:ascii="Verdana" w:hAnsi="Verdana" w:cs="Arial"/>
                <w:sz w:val="24"/>
              </w:rPr>
              <w:t>Kate Eden</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D7B1FD" w14:textId="77777777" w:rsidR="00604E13" w:rsidRPr="00982FAB" w:rsidRDefault="00604E13" w:rsidP="00D62B5A">
            <w:pPr>
              <w:jc w:val="center"/>
              <w:rPr>
                <w:rFonts w:ascii="Verdana" w:hAnsi="Verdana" w:cs="Arial"/>
                <w:sz w:val="24"/>
              </w:rPr>
            </w:pPr>
            <w:r w:rsidRPr="00982FAB">
              <w:rPr>
                <w:rFonts w:ascii="Verdana" w:hAnsi="Verdana" w:cs="Arial"/>
                <w:sz w:val="24"/>
              </w:rPr>
              <w:t>Rhiannon Beaumont-Wood, Executive Director Quality, Nursing &amp; Allied Health Professionals</w:t>
            </w:r>
          </w:p>
        </w:tc>
        <w:tc>
          <w:tcPr>
            <w:tcW w:w="2720" w:type="dxa"/>
            <w:tcBorders>
              <w:top w:val="single" w:sz="4" w:space="0" w:color="auto"/>
              <w:left w:val="single" w:sz="4" w:space="0" w:color="auto"/>
              <w:bottom w:val="single" w:sz="4" w:space="0" w:color="auto"/>
              <w:right w:val="single" w:sz="4" w:space="0" w:color="auto"/>
            </w:tcBorders>
            <w:shd w:val="clear" w:color="auto" w:fill="FFFFFF" w:themeFill="background1"/>
          </w:tcPr>
          <w:p w14:paraId="21D40776" w14:textId="77777777" w:rsidR="00604E13" w:rsidRPr="00982FAB" w:rsidRDefault="00604E13" w:rsidP="00D62B5A">
            <w:pPr>
              <w:jc w:val="center"/>
              <w:rPr>
                <w:rFonts w:ascii="Verdana" w:hAnsi="Verdana" w:cs="Arial"/>
                <w:sz w:val="24"/>
              </w:rPr>
            </w:pPr>
            <w:r w:rsidRPr="00982FAB">
              <w:rPr>
                <w:rFonts w:ascii="Verdana" w:hAnsi="Verdana" w:cs="Arial"/>
                <w:sz w:val="24"/>
              </w:rPr>
              <w:t>9 February 2021</w:t>
            </w:r>
          </w:p>
          <w:p w14:paraId="5E2EF775" w14:textId="77777777" w:rsidR="00604E13" w:rsidRPr="00982FAB" w:rsidRDefault="00604E13" w:rsidP="00D62B5A">
            <w:pPr>
              <w:jc w:val="center"/>
              <w:rPr>
                <w:rFonts w:ascii="Verdana" w:hAnsi="Verdana" w:cs="Arial"/>
                <w:sz w:val="24"/>
              </w:rPr>
            </w:pPr>
          </w:p>
        </w:tc>
      </w:tr>
      <w:tr w:rsidR="00543EE6" w:rsidRPr="00982FAB" w14:paraId="6A14E7A9" w14:textId="77777777" w:rsidTr="002D6740">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6C6E3D60" w14:textId="77777777" w:rsidR="00543EE6" w:rsidRPr="00982FAB" w:rsidRDefault="00543EE6" w:rsidP="002D6740">
            <w:pPr>
              <w:jc w:val="center"/>
              <w:rPr>
                <w:rStyle w:val="Dropdown"/>
              </w:rPr>
            </w:pPr>
            <w:r w:rsidRPr="00982FAB">
              <w:rPr>
                <w:rStyle w:val="Dropdown"/>
              </w:rPr>
              <w:t>Audit and Corporate Governance Committee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C3578D2" w14:textId="77777777" w:rsidR="00543EE6" w:rsidRPr="00982FAB" w:rsidRDefault="00543EE6" w:rsidP="002D6740">
            <w:pPr>
              <w:jc w:val="center"/>
              <w:rPr>
                <w:rFonts w:ascii="Verdana" w:hAnsi="Verdana" w:cs="Arial"/>
                <w:sz w:val="24"/>
              </w:rPr>
            </w:pPr>
            <w:r w:rsidRPr="00982FAB">
              <w:rPr>
                <w:rFonts w:ascii="Verdana" w:hAnsi="Verdana" w:cs="Arial"/>
                <w:sz w:val="24"/>
              </w:rPr>
              <w:t>Dyfed Edwards</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68EE54" w14:textId="77777777" w:rsidR="00543EE6" w:rsidRPr="00982FAB" w:rsidRDefault="00543EE6" w:rsidP="002D6740">
            <w:pPr>
              <w:jc w:val="center"/>
              <w:rPr>
                <w:rFonts w:ascii="Verdana" w:hAnsi="Verdana" w:cs="Arial"/>
                <w:sz w:val="24"/>
              </w:rPr>
            </w:pPr>
            <w:r w:rsidRPr="00982FAB">
              <w:rPr>
                <w:rFonts w:ascii="Verdana" w:hAnsi="Verdana" w:cs="Arial"/>
                <w:sz w:val="24"/>
              </w:rPr>
              <w:t>Huw George, Deputy CEO and Executive Director Operations and Finance</w:t>
            </w:r>
          </w:p>
        </w:tc>
        <w:tc>
          <w:tcPr>
            <w:tcW w:w="2720" w:type="dxa"/>
            <w:tcBorders>
              <w:top w:val="single" w:sz="4" w:space="0" w:color="auto"/>
              <w:left w:val="single" w:sz="4" w:space="0" w:color="auto"/>
              <w:bottom w:val="single" w:sz="4" w:space="0" w:color="auto"/>
              <w:right w:val="single" w:sz="4" w:space="0" w:color="auto"/>
            </w:tcBorders>
            <w:shd w:val="clear" w:color="auto" w:fill="FFFFFF" w:themeFill="background1"/>
          </w:tcPr>
          <w:p w14:paraId="768BBE6A" w14:textId="7FF53CD3" w:rsidR="00543EE6" w:rsidRPr="00982FAB" w:rsidRDefault="001B0556" w:rsidP="0080736D">
            <w:pPr>
              <w:jc w:val="center"/>
              <w:rPr>
                <w:rFonts w:ascii="Verdana" w:hAnsi="Verdana" w:cs="Arial"/>
                <w:sz w:val="24"/>
              </w:rPr>
            </w:pPr>
            <w:r>
              <w:rPr>
                <w:rFonts w:ascii="Verdana" w:hAnsi="Verdana" w:cs="Arial"/>
                <w:sz w:val="24"/>
              </w:rPr>
              <w:t>18 March</w:t>
            </w:r>
            <w:r w:rsidR="00BD12AC" w:rsidRPr="00982FAB">
              <w:rPr>
                <w:rFonts w:ascii="Verdana" w:hAnsi="Verdana" w:cs="Arial"/>
                <w:sz w:val="24"/>
              </w:rPr>
              <w:t xml:space="preserve"> 2021</w:t>
            </w:r>
            <w:r w:rsidR="00543EE6" w:rsidRPr="00982FAB">
              <w:rPr>
                <w:rFonts w:ascii="Verdana" w:hAnsi="Verdana" w:cs="Arial"/>
                <w:sz w:val="24"/>
              </w:rPr>
              <w:t xml:space="preserve"> </w:t>
            </w:r>
          </w:p>
        </w:tc>
      </w:tr>
    </w:tbl>
    <w:p w14:paraId="3F0821AD" w14:textId="77777777" w:rsidR="00191431" w:rsidRPr="00982FAB" w:rsidRDefault="00191431" w:rsidP="004B314C">
      <w:pPr>
        <w:rPr>
          <w:rFonts w:ascii="Verdana" w:hAnsi="Verdana" w:cs="Arial"/>
          <w:b/>
          <w:sz w:val="24"/>
        </w:rPr>
        <w:sectPr w:rsidR="00191431" w:rsidRPr="00982FAB" w:rsidSect="00960E44">
          <w:footerReference w:type="default" r:id="rId9"/>
          <w:footerReference w:type="first" r:id="rId10"/>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6"/>
      </w:tblGrid>
      <w:tr w:rsidR="004B314C" w:rsidRPr="00982FAB" w14:paraId="547FFE35" w14:textId="77777777" w:rsidTr="00CA7858">
        <w:trPr>
          <w:trHeight w:val="425"/>
          <w:tblHeader/>
          <w:jc w:val="center"/>
        </w:trPr>
        <w:tc>
          <w:tcPr>
            <w:tcW w:w="10086" w:type="dxa"/>
            <w:tcBorders>
              <w:top w:val="single" w:sz="4" w:space="0" w:color="auto"/>
              <w:left w:val="single" w:sz="4" w:space="0" w:color="auto"/>
              <w:bottom w:val="nil"/>
              <w:right w:val="single" w:sz="4" w:space="0" w:color="auto"/>
            </w:tcBorders>
            <w:shd w:val="clear" w:color="auto" w:fill="D9D9D9" w:themeFill="background1" w:themeFillShade="D9"/>
          </w:tcPr>
          <w:p w14:paraId="3600B72D" w14:textId="77777777" w:rsidR="004B314C" w:rsidRPr="00982FAB" w:rsidRDefault="004B314C" w:rsidP="004B314C">
            <w:pPr>
              <w:rPr>
                <w:rFonts w:ascii="Verdana" w:hAnsi="Verdana" w:cs="Arial"/>
                <w:b/>
                <w:sz w:val="24"/>
              </w:rPr>
            </w:pPr>
            <w:r w:rsidRPr="00982FAB">
              <w:rPr>
                <w:rFonts w:ascii="Verdana" w:hAnsi="Verdana" w:cs="Arial"/>
                <w:b/>
                <w:sz w:val="24"/>
              </w:rPr>
              <w:t xml:space="preserve">Summary of key matters considered by the Committee and any related decisions made. </w:t>
            </w:r>
          </w:p>
        </w:tc>
      </w:tr>
      <w:tr w:rsidR="00646886" w:rsidRPr="00982FAB" w14:paraId="605A3C2D" w14:textId="77777777" w:rsidTr="00CA7858">
        <w:trPr>
          <w:trHeight w:val="87"/>
          <w:jc w:val="center"/>
        </w:trPr>
        <w:tc>
          <w:tcPr>
            <w:tcW w:w="10086" w:type="dxa"/>
            <w:tcBorders>
              <w:top w:val="nil"/>
              <w:left w:val="single" w:sz="4" w:space="0" w:color="auto"/>
              <w:bottom w:val="single" w:sz="4" w:space="0" w:color="auto"/>
              <w:right w:val="single" w:sz="4" w:space="0" w:color="auto"/>
            </w:tcBorders>
            <w:shd w:val="clear" w:color="auto" w:fill="D9D9D9" w:themeFill="background1" w:themeFillShade="D9"/>
          </w:tcPr>
          <w:p w14:paraId="4D480E52" w14:textId="77777777" w:rsidR="00646886" w:rsidRPr="00982FAB" w:rsidRDefault="00646886" w:rsidP="00072AE6">
            <w:pPr>
              <w:tabs>
                <w:tab w:val="left" w:pos="1906"/>
              </w:tabs>
              <w:rPr>
                <w:rFonts w:ascii="Verdana" w:hAnsi="Verdana"/>
                <w:b/>
                <w:sz w:val="24"/>
              </w:rPr>
            </w:pPr>
          </w:p>
        </w:tc>
      </w:tr>
      <w:tr w:rsidR="00982FAB" w:rsidRPr="00982FAB" w14:paraId="5A2B3E64" w14:textId="77777777" w:rsidTr="00982FAB">
        <w:trPr>
          <w:trHeight w:val="2089"/>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14:paraId="54E01604" w14:textId="77777777" w:rsidR="00982FAB" w:rsidRPr="00982FAB" w:rsidRDefault="00982FAB" w:rsidP="00861A51">
            <w:pPr>
              <w:tabs>
                <w:tab w:val="left" w:pos="1906"/>
              </w:tabs>
              <w:jc w:val="both"/>
              <w:rPr>
                <w:rStyle w:val="Dropdown"/>
                <w:b/>
              </w:rPr>
            </w:pPr>
            <w:r w:rsidRPr="00982FAB">
              <w:rPr>
                <w:rStyle w:val="Dropdown"/>
                <w:b/>
              </w:rPr>
              <w:t>Quality, Safety and Improvement Committee</w:t>
            </w:r>
          </w:p>
          <w:p w14:paraId="262E8188" w14:textId="77777777" w:rsidR="00982FAB" w:rsidRPr="00982FAB" w:rsidRDefault="00982FAB" w:rsidP="00982FAB">
            <w:pPr>
              <w:tabs>
                <w:tab w:val="left" w:pos="1906"/>
              </w:tabs>
              <w:jc w:val="both"/>
              <w:rPr>
                <w:rStyle w:val="Dropdown"/>
                <w:b/>
              </w:rPr>
            </w:pPr>
          </w:p>
          <w:p w14:paraId="21302924" w14:textId="77777777" w:rsidR="00982FAB" w:rsidRPr="00982FAB" w:rsidRDefault="00982FAB" w:rsidP="00982FAB">
            <w:pPr>
              <w:tabs>
                <w:tab w:val="left" w:pos="1906"/>
              </w:tabs>
              <w:jc w:val="both"/>
              <w:rPr>
                <w:rFonts w:ascii="Verdana" w:hAnsi="Verdana"/>
                <w:sz w:val="24"/>
              </w:rPr>
            </w:pPr>
            <w:r w:rsidRPr="00982FAB">
              <w:rPr>
                <w:rFonts w:ascii="Verdana" w:hAnsi="Verdana"/>
                <w:sz w:val="24"/>
              </w:rPr>
              <w:t xml:space="preserve">The Committee considered the following matters for </w:t>
            </w:r>
            <w:r w:rsidRPr="00982FAB">
              <w:rPr>
                <w:rFonts w:ascii="Verdana" w:hAnsi="Verdana"/>
                <w:b/>
                <w:sz w:val="24"/>
              </w:rPr>
              <w:t>assurance</w:t>
            </w:r>
            <w:r w:rsidRPr="00982FAB">
              <w:rPr>
                <w:rFonts w:ascii="Verdana" w:hAnsi="Verdana"/>
                <w:sz w:val="24"/>
              </w:rPr>
              <w:t>:</w:t>
            </w:r>
          </w:p>
          <w:p w14:paraId="4AC01FD8" w14:textId="26E1FC76" w:rsidR="00982FAB" w:rsidRPr="00982FAB" w:rsidRDefault="00982FAB" w:rsidP="00B115AF">
            <w:pPr>
              <w:pStyle w:val="ListParagraph"/>
              <w:numPr>
                <w:ilvl w:val="0"/>
                <w:numId w:val="4"/>
              </w:numPr>
              <w:jc w:val="both"/>
              <w:rPr>
                <w:rFonts w:ascii="Verdana" w:hAnsi="Verdana" w:cs="Arial"/>
                <w:sz w:val="24"/>
              </w:rPr>
            </w:pPr>
            <w:r w:rsidRPr="00982FAB">
              <w:rPr>
                <w:rFonts w:ascii="Verdana" w:hAnsi="Verdana"/>
                <w:b/>
                <w:sz w:val="24"/>
              </w:rPr>
              <w:t>Took assurance</w:t>
            </w:r>
            <w:r w:rsidRPr="00982FAB">
              <w:rPr>
                <w:rFonts w:ascii="Verdana" w:hAnsi="Verdana"/>
                <w:sz w:val="24"/>
              </w:rPr>
              <w:t xml:space="preserve"> from a deep dive into </w:t>
            </w:r>
            <w:r>
              <w:rPr>
                <w:rFonts w:ascii="Verdana" w:hAnsi="Verdana"/>
                <w:sz w:val="24"/>
              </w:rPr>
              <w:t xml:space="preserve">the </w:t>
            </w:r>
            <w:r w:rsidRPr="00982FAB">
              <w:rPr>
                <w:rFonts w:ascii="Verdana" w:hAnsi="Verdana"/>
                <w:sz w:val="24"/>
              </w:rPr>
              <w:t>Quality and Clinical Governance in Microbiology. The Committee’s f</w:t>
            </w:r>
            <w:r w:rsidRPr="00982FAB">
              <w:rPr>
                <w:rFonts w:ascii="Verdana" w:hAnsi="Verdana" w:cs="Arial"/>
                <w:sz w:val="24"/>
              </w:rPr>
              <w:t>ocus was on the quality and clinical governance arrangements within Microbiology; including the medical professional leadership, and how that supports governance</w:t>
            </w:r>
            <w:r w:rsidR="00E5787D">
              <w:rPr>
                <w:rFonts w:ascii="Verdana" w:hAnsi="Verdana" w:cs="Arial"/>
                <w:sz w:val="24"/>
              </w:rPr>
              <w:t xml:space="preserve"> relating to Health Scientists;</w:t>
            </w:r>
          </w:p>
          <w:p w14:paraId="407A73FE" w14:textId="59B40B21" w:rsidR="00982FAB" w:rsidRPr="00982FAB" w:rsidRDefault="00982FAB" w:rsidP="00B115AF">
            <w:pPr>
              <w:pStyle w:val="ListParagraph"/>
              <w:numPr>
                <w:ilvl w:val="0"/>
                <w:numId w:val="4"/>
              </w:numPr>
              <w:jc w:val="both"/>
              <w:rPr>
                <w:rFonts w:ascii="Verdana" w:hAnsi="Verdana" w:cs="Arial"/>
                <w:sz w:val="24"/>
              </w:rPr>
            </w:pPr>
            <w:r w:rsidRPr="00982FAB">
              <w:rPr>
                <w:rFonts w:ascii="Verdana" w:hAnsi="Verdana" w:cs="Arial"/>
                <w:b/>
                <w:sz w:val="24"/>
              </w:rPr>
              <w:t>Took assurance</w:t>
            </w:r>
            <w:r w:rsidRPr="00982FAB">
              <w:rPr>
                <w:rFonts w:ascii="Verdana" w:hAnsi="Verdana" w:cs="Arial"/>
                <w:sz w:val="24"/>
              </w:rPr>
              <w:t xml:space="preserve"> on the management of the screening programmes, commending the team for their work and the steps taken to ensure continuation of the service during the second wave</w:t>
            </w:r>
            <w:r w:rsidR="00E5787D">
              <w:rPr>
                <w:rFonts w:ascii="Verdana" w:hAnsi="Verdana" w:cs="Arial"/>
                <w:sz w:val="24"/>
              </w:rPr>
              <w:t xml:space="preserve"> of the pandemic;</w:t>
            </w:r>
          </w:p>
          <w:p w14:paraId="1AEE8408" w14:textId="75CC43F0" w:rsidR="00982FAB" w:rsidRPr="00982FAB" w:rsidRDefault="00982FAB" w:rsidP="00B115AF">
            <w:pPr>
              <w:pStyle w:val="ListParagraph"/>
              <w:numPr>
                <w:ilvl w:val="0"/>
                <w:numId w:val="4"/>
              </w:numPr>
              <w:jc w:val="both"/>
              <w:rPr>
                <w:rFonts w:ascii="Verdana" w:hAnsi="Verdana" w:cs="Arial"/>
                <w:sz w:val="24"/>
              </w:rPr>
            </w:pPr>
            <w:r w:rsidRPr="00982FAB">
              <w:rPr>
                <w:rFonts w:ascii="Verdana" w:eastAsia="Calibri" w:hAnsi="Verdana" w:cs="Arial"/>
                <w:b/>
                <w:sz w:val="24"/>
              </w:rPr>
              <w:t>Took</w:t>
            </w:r>
            <w:r w:rsidRPr="00982FAB">
              <w:rPr>
                <w:rFonts w:ascii="Verdana" w:eastAsia="Calibri" w:hAnsi="Verdana" w:cs="Arial"/>
                <w:sz w:val="24"/>
              </w:rPr>
              <w:t xml:space="preserve"> </w:t>
            </w:r>
            <w:r w:rsidRPr="00982FAB">
              <w:rPr>
                <w:rFonts w:ascii="Verdana" w:eastAsia="Calibri" w:hAnsi="Verdana" w:cs="Arial"/>
                <w:b/>
                <w:sz w:val="24"/>
              </w:rPr>
              <w:t>assurance</w:t>
            </w:r>
            <w:r w:rsidRPr="00982FAB">
              <w:rPr>
                <w:rFonts w:ascii="Verdana" w:eastAsia="Calibri" w:hAnsi="Verdana" w:cs="Arial"/>
                <w:sz w:val="24"/>
              </w:rPr>
              <w:t xml:space="preserve"> from the Health and Safety </w:t>
            </w:r>
            <w:r>
              <w:rPr>
                <w:rFonts w:ascii="Verdana" w:eastAsia="Calibri" w:hAnsi="Verdana" w:cs="Arial"/>
                <w:sz w:val="24"/>
              </w:rPr>
              <w:t xml:space="preserve">Quarterly </w:t>
            </w:r>
            <w:r w:rsidRPr="00982FAB">
              <w:rPr>
                <w:rFonts w:ascii="Verdana" w:eastAsia="Calibri" w:hAnsi="Verdana" w:cs="Arial"/>
                <w:sz w:val="24"/>
              </w:rPr>
              <w:t>Report that appropriate measures are in place to monitor compliance and to address a</w:t>
            </w:r>
            <w:r w:rsidR="00E5787D">
              <w:rPr>
                <w:rFonts w:ascii="Verdana" w:eastAsia="Calibri" w:hAnsi="Verdana" w:cs="Arial"/>
                <w:sz w:val="24"/>
              </w:rPr>
              <w:t>reas identified for improvement;</w:t>
            </w:r>
            <w:r w:rsidRPr="00982FAB">
              <w:rPr>
                <w:rFonts w:ascii="Verdana" w:hAnsi="Verdana"/>
                <w:sz w:val="24"/>
              </w:rPr>
              <w:t xml:space="preserve">  </w:t>
            </w:r>
          </w:p>
          <w:p w14:paraId="4B75E247" w14:textId="0365EA53" w:rsidR="00982FAB" w:rsidRPr="00982FAB" w:rsidRDefault="00982FAB" w:rsidP="00B115AF">
            <w:pPr>
              <w:pStyle w:val="ListParagraph"/>
              <w:numPr>
                <w:ilvl w:val="0"/>
                <w:numId w:val="4"/>
              </w:numPr>
              <w:jc w:val="both"/>
              <w:rPr>
                <w:rFonts w:ascii="Verdana" w:hAnsi="Verdana" w:cs="Arial"/>
                <w:sz w:val="24"/>
              </w:rPr>
            </w:pPr>
            <w:r w:rsidRPr="00982FAB">
              <w:rPr>
                <w:rFonts w:ascii="Verdana" w:hAnsi="Verdana" w:cs="Arial"/>
                <w:b/>
                <w:sz w:val="24"/>
              </w:rPr>
              <w:t>Took</w:t>
            </w:r>
            <w:r w:rsidRPr="00982FAB">
              <w:rPr>
                <w:rFonts w:ascii="Verdana" w:hAnsi="Verdana" w:cs="Arial"/>
                <w:sz w:val="24"/>
              </w:rPr>
              <w:t xml:space="preserve"> </w:t>
            </w:r>
            <w:r w:rsidRPr="00982FAB">
              <w:rPr>
                <w:rFonts w:ascii="Verdana" w:hAnsi="Verdana" w:cs="Arial"/>
                <w:b/>
                <w:sz w:val="24"/>
              </w:rPr>
              <w:t>assurance</w:t>
            </w:r>
            <w:r w:rsidRPr="00982FAB">
              <w:rPr>
                <w:rFonts w:ascii="Verdana" w:hAnsi="Verdana" w:cs="Arial"/>
                <w:sz w:val="24"/>
              </w:rPr>
              <w:t xml:space="preserve"> from the Corporate Risk Register on the management of corporat</w:t>
            </w:r>
            <w:r w:rsidR="00E5787D">
              <w:rPr>
                <w:rFonts w:ascii="Verdana" w:hAnsi="Verdana" w:cs="Arial"/>
                <w:sz w:val="24"/>
              </w:rPr>
              <w:t>e risks within the organisation;</w:t>
            </w:r>
          </w:p>
          <w:p w14:paraId="13D3563B" w14:textId="7123C9D3" w:rsidR="00982FAB" w:rsidRPr="00982FAB" w:rsidRDefault="00982FAB" w:rsidP="00B115AF">
            <w:pPr>
              <w:pStyle w:val="ListParagraph"/>
              <w:numPr>
                <w:ilvl w:val="0"/>
                <w:numId w:val="4"/>
              </w:numPr>
              <w:jc w:val="both"/>
              <w:rPr>
                <w:rFonts w:ascii="Verdana" w:hAnsi="Verdana" w:cs="Arial"/>
                <w:sz w:val="24"/>
              </w:rPr>
            </w:pPr>
            <w:r>
              <w:rPr>
                <w:rFonts w:ascii="Verdana" w:hAnsi="Verdana" w:cs="Arial"/>
                <w:b/>
                <w:sz w:val="24"/>
              </w:rPr>
              <w:t>T</w:t>
            </w:r>
            <w:r w:rsidRPr="00982FAB">
              <w:rPr>
                <w:rFonts w:ascii="Verdana" w:hAnsi="Verdana" w:cs="Arial"/>
                <w:b/>
                <w:sz w:val="24"/>
              </w:rPr>
              <w:t>ook assurance</w:t>
            </w:r>
            <w:r w:rsidRPr="00982FAB">
              <w:rPr>
                <w:rFonts w:ascii="Verdana" w:hAnsi="Verdana" w:cs="Arial"/>
                <w:sz w:val="24"/>
              </w:rPr>
              <w:t xml:space="preserve"> from the Putting Things Right</w:t>
            </w:r>
            <w:r w:rsidR="00E5787D">
              <w:rPr>
                <w:rFonts w:ascii="Verdana" w:hAnsi="Verdana" w:cs="Arial"/>
                <w:sz w:val="24"/>
              </w:rPr>
              <w:t xml:space="preserve"> q</w:t>
            </w:r>
            <w:r>
              <w:rPr>
                <w:rFonts w:ascii="Verdana" w:hAnsi="Verdana" w:cs="Arial"/>
                <w:sz w:val="24"/>
              </w:rPr>
              <w:t>uarterly Update Report</w:t>
            </w:r>
            <w:r w:rsidRPr="00982FAB">
              <w:rPr>
                <w:rFonts w:ascii="Verdana" w:hAnsi="Verdana" w:cs="Arial"/>
                <w:sz w:val="24"/>
              </w:rPr>
              <w:t>.</w:t>
            </w:r>
          </w:p>
          <w:p w14:paraId="089DBEC3" w14:textId="77777777" w:rsidR="00982FAB" w:rsidRPr="00982FAB" w:rsidRDefault="00982FAB" w:rsidP="00982FAB">
            <w:pPr>
              <w:pStyle w:val="ListParagraph"/>
              <w:tabs>
                <w:tab w:val="left" w:pos="1906"/>
              </w:tabs>
              <w:jc w:val="both"/>
              <w:rPr>
                <w:rFonts w:ascii="Verdana" w:hAnsi="Verdana"/>
                <w:b/>
                <w:sz w:val="24"/>
              </w:rPr>
            </w:pPr>
          </w:p>
          <w:p w14:paraId="3DDEA1B9" w14:textId="77777777" w:rsidR="00982FAB" w:rsidRPr="00982FAB" w:rsidRDefault="00982FAB" w:rsidP="00982FAB">
            <w:pPr>
              <w:jc w:val="both"/>
              <w:rPr>
                <w:rFonts w:ascii="Verdana" w:hAnsi="Verdana"/>
                <w:sz w:val="24"/>
              </w:rPr>
            </w:pPr>
            <w:r w:rsidRPr="00982FAB">
              <w:rPr>
                <w:rFonts w:ascii="Verdana" w:hAnsi="Verdana"/>
                <w:sz w:val="24"/>
              </w:rPr>
              <w:t>The Committee received the following reports in the ‘to note’ section of the agenda. Whilst these reports were not discussed at the meeting, the Committee had the opportunity to make comment on these reports prior to the meeting.</w:t>
            </w:r>
          </w:p>
          <w:p w14:paraId="20EEFA18" w14:textId="3AC594CE" w:rsidR="00982FAB" w:rsidRPr="00982FAB" w:rsidRDefault="00982FAB" w:rsidP="00B115AF">
            <w:pPr>
              <w:pStyle w:val="ListParagraph"/>
              <w:numPr>
                <w:ilvl w:val="0"/>
                <w:numId w:val="2"/>
              </w:numPr>
              <w:contextualSpacing w:val="0"/>
              <w:jc w:val="both"/>
              <w:rPr>
                <w:rFonts w:ascii="Verdana" w:hAnsi="Verdana"/>
                <w:sz w:val="24"/>
              </w:rPr>
            </w:pPr>
            <w:r w:rsidRPr="00982FAB">
              <w:rPr>
                <w:rFonts w:ascii="Verdana" w:hAnsi="Verdana"/>
                <w:b/>
                <w:sz w:val="24"/>
              </w:rPr>
              <w:t>Received</w:t>
            </w:r>
            <w:r w:rsidRPr="00982FAB">
              <w:rPr>
                <w:rFonts w:ascii="Verdana" w:hAnsi="Verdana"/>
                <w:sz w:val="24"/>
              </w:rPr>
              <w:t xml:space="preserve"> the</w:t>
            </w:r>
            <w:r w:rsidRPr="00982FAB">
              <w:rPr>
                <w:rFonts w:ascii="Verdana" w:hAnsi="Verdana"/>
                <w:b/>
                <w:sz w:val="24"/>
              </w:rPr>
              <w:t xml:space="preserve"> </w:t>
            </w:r>
            <w:r w:rsidR="00E5787D">
              <w:rPr>
                <w:rFonts w:ascii="Verdana" w:hAnsi="Verdana"/>
                <w:sz w:val="24"/>
              </w:rPr>
              <w:t>Committee work plan;</w:t>
            </w:r>
          </w:p>
          <w:p w14:paraId="0AFD33ED" w14:textId="103DA099" w:rsidR="00982FAB" w:rsidRPr="00982FAB" w:rsidRDefault="00982FAB" w:rsidP="00B115AF">
            <w:pPr>
              <w:pStyle w:val="ListParagraph"/>
              <w:numPr>
                <w:ilvl w:val="0"/>
                <w:numId w:val="2"/>
              </w:numPr>
              <w:contextualSpacing w:val="0"/>
              <w:jc w:val="both"/>
              <w:rPr>
                <w:rFonts w:ascii="Verdana" w:hAnsi="Verdana"/>
                <w:sz w:val="24"/>
              </w:rPr>
            </w:pPr>
            <w:r w:rsidRPr="00982FAB">
              <w:rPr>
                <w:rFonts w:ascii="Verdana" w:hAnsi="Verdana"/>
                <w:b/>
                <w:sz w:val="24"/>
              </w:rPr>
              <w:t xml:space="preserve">Received </w:t>
            </w:r>
            <w:r w:rsidRPr="00982FAB">
              <w:rPr>
                <w:rFonts w:ascii="Verdana" w:hAnsi="Verdana"/>
                <w:sz w:val="24"/>
              </w:rPr>
              <w:t xml:space="preserve">the Quality </w:t>
            </w:r>
            <w:r w:rsidR="00E5787D">
              <w:rPr>
                <w:rFonts w:ascii="Verdana" w:hAnsi="Verdana"/>
                <w:sz w:val="24"/>
              </w:rPr>
              <w:t>and Clinical Audit Plan 2020/21;</w:t>
            </w:r>
          </w:p>
          <w:p w14:paraId="2EBDD055" w14:textId="24821B56" w:rsidR="00982FAB" w:rsidRPr="00982FAB" w:rsidRDefault="00982FAB" w:rsidP="00B115AF">
            <w:pPr>
              <w:pStyle w:val="ListParagraph"/>
              <w:numPr>
                <w:ilvl w:val="0"/>
                <w:numId w:val="2"/>
              </w:numPr>
              <w:contextualSpacing w:val="0"/>
              <w:jc w:val="both"/>
              <w:rPr>
                <w:rFonts w:ascii="Verdana" w:hAnsi="Verdana"/>
                <w:sz w:val="24"/>
              </w:rPr>
            </w:pPr>
            <w:r w:rsidRPr="00982FAB">
              <w:rPr>
                <w:rFonts w:ascii="Verdana" w:hAnsi="Verdana"/>
                <w:b/>
                <w:sz w:val="24"/>
              </w:rPr>
              <w:t xml:space="preserve">Received </w:t>
            </w:r>
            <w:r w:rsidRPr="00982FAB">
              <w:rPr>
                <w:rFonts w:ascii="Verdana" w:hAnsi="Verdana"/>
                <w:sz w:val="24"/>
              </w:rPr>
              <w:t>the Quality Gov</w:t>
            </w:r>
            <w:r w:rsidR="00E5787D">
              <w:rPr>
                <w:rFonts w:ascii="Verdana" w:hAnsi="Verdana"/>
                <w:sz w:val="24"/>
              </w:rPr>
              <w:t>ernance Self-Assessment update;</w:t>
            </w:r>
          </w:p>
          <w:p w14:paraId="6F0C3D4D" w14:textId="1E4A02FF" w:rsidR="00982FAB" w:rsidRPr="00982FAB" w:rsidRDefault="00982FAB" w:rsidP="00B115AF">
            <w:pPr>
              <w:pStyle w:val="ListParagraph"/>
              <w:numPr>
                <w:ilvl w:val="0"/>
                <w:numId w:val="2"/>
              </w:numPr>
              <w:contextualSpacing w:val="0"/>
              <w:jc w:val="both"/>
              <w:rPr>
                <w:rFonts w:ascii="Verdana" w:hAnsi="Verdana"/>
                <w:sz w:val="24"/>
              </w:rPr>
            </w:pPr>
            <w:r w:rsidRPr="00982FAB">
              <w:rPr>
                <w:rFonts w:ascii="Verdana" w:hAnsi="Verdana"/>
                <w:b/>
                <w:sz w:val="24"/>
              </w:rPr>
              <w:t xml:space="preserve">Received </w:t>
            </w:r>
            <w:r w:rsidRPr="00982FAB">
              <w:rPr>
                <w:rFonts w:ascii="Verdana" w:hAnsi="Verdana"/>
                <w:sz w:val="24"/>
              </w:rPr>
              <w:t>the Alerts report for Quarter 3.</w:t>
            </w:r>
          </w:p>
          <w:p w14:paraId="1861C4DC" w14:textId="651AC487" w:rsidR="00982FAB" w:rsidRPr="00982FAB" w:rsidRDefault="00982FAB" w:rsidP="00B115AF">
            <w:pPr>
              <w:pStyle w:val="ListParagraph"/>
              <w:numPr>
                <w:ilvl w:val="0"/>
                <w:numId w:val="2"/>
              </w:numPr>
              <w:contextualSpacing w:val="0"/>
              <w:jc w:val="both"/>
              <w:rPr>
                <w:rFonts w:ascii="Verdana" w:hAnsi="Verdana"/>
                <w:sz w:val="24"/>
              </w:rPr>
            </w:pPr>
            <w:r>
              <w:rPr>
                <w:rFonts w:ascii="Verdana" w:hAnsi="Verdana"/>
                <w:b/>
                <w:sz w:val="24"/>
              </w:rPr>
              <w:t>R</w:t>
            </w:r>
            <w:r w:rsidRPr="00982FAB">
              <w:rPr>
                <w:rFonts w:ascii="Verdana" w:hAnsi="Verdana"/>
                <w:b/>
                <w:sz w:val="24"/>
              </w:rPr>
              <w:t>eceived</w:t>
            </w:r>
            <w:r w:rsidRPr="00982FAB">
              <w:rPr>
                <w:rFonts w:ascii="Verdana" w:hAnsi="Verdana"/>
                <w:sz w:val="24"/>
              </w:rPr>
              <w:t xml:space="preserve"> th</w:t>
            </w:r>
            <w:r>
              <w:rPr>
                <w:rFonts w:ascii="Verdana" w:hAnsi="Verdana"/>
                <w:sz w:val="24"/>
              </w:rPr>
              <w:t>e r</w:t>
            </w:r>
            <w:r w:rsidRPr="00982FAB">
              <w:rPr>
                <w:rFonts w:ascii="Verdana" w:hAnsi="Verdana"/>
                <w:sz w:val="24"/>
              </w:rPr>
              <w:t>eports circ</w:t>
            </w:r>
            <w:r w:rsidR="00E5787D">
              <w:rPr>
                <w:rFonts w:ascii="Verdana" w:hAnsi="Verdana"/>
                <w:sz w:val="24"/>
              </w:rPr>
              <w:t>ulated out of Committee update;</w:t>
            </w:r>
            <w:r w:rsidRPr="00982FAB">
              <w:rPr>
                <w:rFonts w:ascii="Verdana" w:hAnsi="Verdana"/>
                <w:sz w:val="24"/>
              </w:rPr>
              <w:t xml:space="preserve"> </w:t>
            </w:r>
          </w:p>
          <w:p w14:paraId="5F6C85E8" w14:textId="111EEB79" w:rsidR="00982FAB" w:rsidRPr="00982FAB" w:rsidRDefault="00982FAB" w:rsidP="00B115AF">
            <w:pPr>
              <w:pStyle w:val="ListParagraph"/>
              <w:numPr>
                <w:ilvl w:val="0"/>
                <w:numId w:val="2"/>
              </w:numPr>
              <w:contextualSpacing w:val="0"/>
              <w:jc w:val="both"/>
              <w:rPr>
                <w:rFonts w:ascii="Verdana" w:hAnsi="Verdana"/>
                <w:sz w:val="24"/>
              </w:rPr>
            </w:pPr>
            <w:r w:rsidRPr="00982FAB">
              <w:rPr>
                <w:rFonts w:ascii="Verdana" w:hAnsi="Verdana"/>
                <w:b/>
                <w:sz w:val="24"/>
              </w:rPr>
              <w:lastRenderedPageBreak/>
              <w:t xml:space="preserve">Received </w:t>
            </w:r>
            <w:r w:rsidRPr="00982FAB">
              <w:rPr>
                <w:rFonts w:ascii="Verdana" w:hAnsi="Verdana"/>
                <w:sz w:val="24"/>
              </w:rPr>
              <w:t>the Bi-Annual update on Policies wit</w:t>
            </w:r>
            <w:r w:rsidR="00E5787D">
              <w:rPr>
                <w:rFonts w:ascii="Verdana" w:hAnsi="Verdana"/>
                <w:sz w:val="24"/>
              </w:rPr>
              <w:t>hin the remit of the Committee;</w:t>
            </w:r>
          </w:p>
          <w:p w14:paraId="7DB66AC7" w14:textId="70F22A94" w:rsidR="00982FAB" w:rsidRPr="00982FAB" w:rsidRDefault="00982FAB" w:rsidP="00B115AF">
            <w:pPr>
              <w:pStyle w:val="ListParagraph"/>
              <w:numPr>
                <w:ilvl w:val="0"/>
                <w:numId w:val="2"/>
              </w:numPr>
              <w:contextualSpacing w:val="0"/>
              <w:jc w:val="both"/>
              <w:rPr>
                <w:rFonts w:ascii="Verdana" w:hAnsi="Verdana"/>
                <w:sz w:val="24"/>
              </w:rPr>
            </w:pPr>
            <w:r>
              <w:rPr>
                <w:rFonts w:ascii="Verdana" w:hAnsi="Verdana" w:cs="Arial"/>
                <w:b/>
                <w:sz w:val="24"/>
              </w:rPr>
              <w:t>R</w:t>
            </w:r>
            <w:r w:rsidRPr="00982FAB">
              <w:rPr>
                <w:rFonts w:ascii="Verdana" w:hAnsi="Verdana" w:cs="Arial"/>
                <w:b/>
                <w:sz w:val="24"/>
              </w:rPr>
              <w:t>eceived</w:t>
            </w:r>
            <w:r w:rsidRPr="00982FAB">
              <w:rPr>
                <w:rFonts w:ascii="Verdana" w:hAnsi="Verdana" w:cs="Arial"/>
                <w:sz w:val="24"/>
              </w:rPr>
              <w:t xml:space="preserve"> the Management of Alerts Internal Audit follow up report, noting the reasonable assurance rating issued.</w:t>
            </w:r>
          </w:p>
        </w:tc>
      </w:tr>
      <w:tr w:rsidR="00543EE6" w:rsidRPr="00982FAB" w14:paraId="2D848B32" w14:textId="77777777" w:rsidTr="00982FAB">
        <w:trPr>
          <w:trHeight w:val="671"/>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14:paraId="62B0B991" w14:textId="348B442C" w:rsidR="00543EE6" w:rsidRPr="00982FAB" w:rsidRDefault="00543EE6" w:rsidP="00861A51">
            <w:pPr>
              <w:tabs>
                <w:tab w:val="left" w:pos="1906"/>
              </w:tabs>
              <w:jc w:val="both"/>
              <w:rPr>
                <w:rFonts w:ascii="Verdana" w:hAnsi="Verdana"/>
                <w:b/>
                <w:sz w:val="24"/>
              </w:rPr>
            </w:pPr>
            <w:r w:rsidRPr="00982FAB">
              <w:rPr>
                <w:rFonts w:ascii="Verdana" w:hAnsi="Verdana"/>
                <w:b/>
                <w:sz w:val="24"/>
              </w:rPr>
              <w:lastRenderedPageBreak/>
              <w:t>Audit and Corporate Governance Committee</w:t>
            </w:r>
          </w:p>
          <w:p w14:paraId="30CBCAA4" w14:textId="77777777" w:rsidR="00543EE6" w:rsidRPr="00982FAB" w:rsidRDefault="00543EE6" w:rsidP="00861A51">
            <w:pPr>
              <w:tabs>
                <w:tab w:val="left" w:pos="1906"/>
              </w:tabs>
              <w:jc w:val="both"/>
              <w:rPr>
                <w:rFonts w:ascii="Verdana" w:hAnsi="Verdana"/>
                <w:sz w:val="24"/>
              </w:rPr>
            </w:pPr>
            <w:r w:rsidRPr="00982FAB">
              <w:rPr>
                <w:rFonts w:ascii="Verdana" w:hAnsi="Verdana"/>
                <w:sz w:val="24"/>
              </w:rPr>
              <w:t>The Committee considered the following matters</w:t>
            </w:r>
            <w:r w:rsidR="0079108A" w:rsidRPr="00982FAB">
              <w:rPr>
                <w:rFonts w:ascii="Verdana" w:hAnsi="Verdana"/>
                <w:sz w:val="24"/>
              </w:rPr>
              <w:t xml:space="preserve"> for </w:t>
            </w:r>
            <w:r w:rsidR="0079108A" w:rsidRPr="00982FAB">
              <w:rPr>
                <w:rFonts w:ascii="Verdana" w:hAnsi="Verdana"/>
                <w:b/>
                <w:sz w:val="24"/>
              </w:rPr>
              <w:t>assurance</w:t>
            </w:r>
            <w:r w:rsidRPr="00982FAB">
              <w:rPr>
                <w:rFonts w:ascii="Verdana" w:hAnsi="Verdana"/>
                <w:sz w:val="24"/>
              </w:rPr>
              <w:t>:</w:t>
            </w:r>
          </w:p>
          <w:p w14:paraId="60F1477D" w14:textId="09B69453" w:rsidR="00FC7CFE" w:rsidRPr="00982FAB" w:rsidRDefault="00BD12AC" w:rsidP="00B115AF">
            <w:pPr>
              <w:pStyle w:val="ListParagraph"/>
              <w:numPr>
                <w:ilvl w:val="0"/>
                <w:numId w:val="2"/>
              </w:numPr>
              <w:contextualSpacing w:val="0"/>
              <w:jc w:val="both"/>
              <w:rPr>
                <w:rFonts w:ascii="Verdana" w:hAnsi="Verdana"/>
                <w:b/>
                <w:sz w:val="24"/>
              </w:rPr>
            </w:pPr>
            <w:r w:rsidRPr="00982FAB">
              <w:rPr>
                <w:rFonts w:ascii="Verdana" w:hAnsi="Verdana"/>
                <w:b/>
                <w:sz w:val="24"/>
              </w:rPr>
              <w:t xml:space="preserve">Noted </w:t>
            </w:r>
            <w:r w:rsidRPr="00982FAB">
              <w:rPr>
                <w:rFonts w:ascii="Verdana" w:hAnsi="Verdana"/>
                <w:sz w:val="24"/>
              </w:rPr>
              <w:t>a verbal p</w:t>
            </w:r>
            <w:r w:rsidR="001B0556">
              <w:rPr>
                <w:rFonts w:ascii="Verdana" w:hAnsi="Verdana"/>
                <w:sz w:val="24"/>
              </w:rPr>
              <w:t>rogress report from Audit Wales</w:t>
            </w:r>
            <w:r w:rsidR="00E5787D">
              <w:rPr>
                <w:rFonts w:ascii="Verdana" w:hAnsi="Verdana"/>
                <w:sz w:val="24"/>
              </w:rPr>
              <w:t>;</w:t>
            </w:r>
          </w:p>
          <w:p w14:paraId="23507D06" w14:textId="2EC685C3" w:rsidR="00CA5B61" w:rsidRPr="00982FAB" w:rsidRDefault="00CA5B61" w:rsidP="00B115AF">
            <w:pPr>
              <w:pStyle w:val="ListParagraph"/>
              <w:numPr>
                <w:ilvl w:val="0"/>
                <w:numId w:val="2"/>
              </w:numPr>
              <w:contextualSpacing w:val="0"/>
              <w:jc w:val="both"/>
              <w:rPr>
                <w:rFonts w:ascii="Verdana" w:hAnsi="Verdana"/>
                <w:b/>
                <w:sz w:val="24"/>
              </w:rPr>
            </w:pPr>
            <w:r w:rsidRPr="00982FAB">
              <w:rPr>
                <w:rFonts w:ascii="Verdana" w:hAnsi="Verdana"/>
                <w:b/>
                <w:sz w:val="24"/>
              </w:rPr>
              <w:t xml:space="preserve">Took assurance </w:t>
            </w:r>
            <w:r w:rsidRPr="00982FAB">
              <w:rPr>
                <w:rFonts w:ascii="Verdana" w:hAnsi="Verdana"/>
                <w:sz w:val="24"/>
              </w:rPr>
              <w:t>from a verbal update on the Financial Performance</w:t>
            </w:r>
            <w:r w:rsidR="00604E13" w:rsidRPr="00982FAB">
              <w:rPr>
                <w:rFonts w:ascii="Verdana" w:hAnsi="Verdana"/>
                <w:sz w:val="24"/>
              </w:rPr>
              <w:t xml:space="preserve"> and a demonstration of the Finance Dashboard</w:t>
            </w:r>
            <w:r w:rsidRPr="00982FAB">
              <w:rPr>
                <w:rFonts w:ascii="Verdana" w:hAnsi="Verdana"/>
                <w:sz w:val="24"/>
              </w:rPr>
              <w:t xml:space="preserve">, noting a written report would be provided to the Board in </w:t>
            </w:r>
            <w:r w:rsidR="00604E13" w:rsidRPr="00982FAB">
              <w:rPr>
                <w:rFonts w:ascii="Verdana" w:hAnsi="Verdana"/>
                <w:sz w:val="24"/>
              </w:rPr>
              <w:t>March</w:t>
            </w:r>
            <w:r w:rsidR="00E5787D">
              <w:rPr>
                <w:rFonts w:ascii="Verdana" w:hAnsi="Verdana"/>
                <w:sz w:val="24"/>
              </w:rPr>
              <w:t>;</w:t>
            </w:r>
          </w:p>
          <w:p w14:paraId="2EB93406" w14:textId="76D01C5F" w:rsidR="00604E13" w:rsidRPr="00982FAB" w:rsidRDefault="00AB2F54" w:rsidP="00B115AF">
            <w:pPr>
              <w:pStyle w:val="ListParagraph"/>
              <w:numPr>
                <w:ilvl w:val="0"/>
                <w:numId w:val="2"/>
              </w:numPr>
              <w:contextualSpacing w:val="0"/>
              <w:jc w:val="both"/>
              <w:rPr>
                <w:rFonts w:ascii="Verdana" w:hAnsi="Verdana"/>
                <w:b/>
                <w:sz w:val="24"/>
              </w:rPr>
            </w:pPr>
            <w:r w:rsidRPr="00982FAB">
              <w:rPr>
                <w:rFonts w:ascii="Verdana" w:hAnsi="Verdana"/>
                <w:b/>
                <w:sz w:val="24"/>
              </w:rPr>
              <w:t xml:space="preserve">Received </w:t>
            </w:r>
            <w:r w:rsidR="00BD12AC" w:rsidRPr="00982FAB">
              <w:rPr>
                <w:rFonts w:ascii="Verdana" w:hAnsi="Verdana"/>
                <w:sz w:val="24"/>
              </w:rPr>
              <w:t>the</w:t>
            </w:r>
            <w:r w:rsidR="00CA5B61" w:rsidRPr="00982FAB">
              <w:rPr>
                <w:rFonts w:ascii="Verdana" w:hAnsi="Verdana"/>
                <w:sz w:val="24"/>
              </w:rPr>
              <w:t xml:space="preserve"> Internal Audit progress report</w:t>
            </w:r>
            <w:r w:rsidRPr="00982FAB">
              <w:rPr>
                <w:rFonts w:ascii="Verdana" w:hAnsi="Verdana"/>
                <w:sz w:val="24"/>
              </w:rPr>
              <w:t>, and noted the progress being made with regard to the 202</w:t>
            </w:r>
            <w:r w:rsidR="00E5787D">
              <w:rPr>
                <w:rFonts w:ascii="Verdana" w:hAnsi="Verdana"/>
                <w:sz w:val="24"/>
              </w:rPr>
              <w:t>0/21 Audit Plan;</w:t>
            </w:r>
            <w:r w:rsidRPr="00982FAB">
              <w:rPr>
                <w:rFonts w:ascii="Verdana" w:hAnsi="Verdana"/>
                <w:sz w:val="24"/>
              </w:rPr>
              <w:t xml:space="preserve"> </w:t>
            </w:r>
          </w:p>
          <w:p w14:paraId="489E1216" w14:textId="2371125C" w:rsidR="00604E13" w:rsidRPr="00982FAB" w:rsidRDefault="00A00AF0" w:rsidP="00B115AF">
            <w:pPr>
              <w:pStyle w:val="ListParagraph"/>
              <w:numPr>
                <w:ilvl w:val="0"/>
                <w:numId w:val="2"/>
              </w:numPr>
              <w:contextualSpacing w:val="0"/>
              <w:jc w:val="both"/>
              <w:rPr>
                <w:rFonts w:ascii="Verdana" w:hAnsi="Verdana"/>
                <w:b/>
                <w:sz w:val="24"/>
              </w:rPr>
            </w:pPr>
            <w:r w:rsidRPr="00982FAB">
              <w:rPr>
                <w:rFonts w:ascii="Verdana" w:hAnsi="Verdana"/>
                <w:b/>
                <w:sz w:val="24"/>
              </w:rPr>
              <w:t>R</w:t>
            </w:r>
            <w:r w:rsidR="00604E13" w:rsidRPr="00982FAB">
              <w:rPr>
                <w:rFonts w:ascii="Verdana" w:hAnsi="Verdana"/>
                <w:b/>
                <w:sz w:val="24"/>
              </w:rPr>
              <w:t>eceived</w:t>
            </w:r>
            <w:r w:rsidR="001B0556">
              <w:rPr>
                <w:rFonts w:ascii="Verdana" w:hAnsi="Verdana"/>
                <w:sz w:val="24"/>
              </w:rPr>
              <w:t xml:space="preserve"> Welsh Risk P</w:t>
            </w:r>
            <w:r w:rsidR="00604E13" w:rsidRPr="00982FAB">
              <w:rPr>
                <w:rFonts w:ascii="Verdana" w:hAnsi="Verdana"/>
                <w:sz w:val="24"/>
              </w:rPr>
              <w:t xml:space="preserve">ool </w:t>
            </w:r>
            <w:r w:rsidR="001B0556">
              <w:rPr>
                <w:rFonts w:ascii="Verdana" w:hAnsi="Verdana"/>
                <w:sz w:val="24"/>
              </w:rPr>
              <w:t>I</w:t>
            </w:r>
            <w:r w:rsidR="00604E13" w:rsidRPr="00982FAB">
              <w:rPr>
                <w:rFonts w:ascii="Verdana" w:hAnsi="Verdana"/>
                <w:sz w:val="24"/>
              </w:rPr>
              <w:t xml:space="preserve">nternal </w:t>
            </w:r>
            <w:r w:rsidR="001B0556">
              <w:rPr>
                <w:rFonts w:ascii="Verdana" w:hAnsi="Verdana"/>
                <w:sz w:val="24"/>
              </w:rPr>
              <w:t>A</w:t>
            </w:r>
            <w:r w:rsidR="00604E13" w:rsidRPr="00982FAB">
              <w:rPr>
                <w:rFonts w:ascii="Verdana" w:hAnsi="Verdana"/>
                <w:sz w:val="24"/>
              </w:rPr>
              <w:t>udit final report, which had received a substantial assurance rating, with no recommendations for improvements</w:t>
            </w:r>
            <w:r w:rsidR="00E5787D">
              <w:rPr>
                <w:rFonts w:ascii="Verdana" w:hAnsi="Verdana"/>
                <w:sz w:val="24"/>
              </w:rPr>
              <w:t>;</w:t>
            </w:r>
          </w:p>
          <w:p w14:paraId="0B662831" w14:textId="518B42C2" w:rsidR="00604E13" w:rsidRPr="00982FAB" w:rsidRDefault="00A00AF0" w:rsidP="00B115AF">
            <w:pPr>
              <w:pStyle w:val="ListParagraph"/>
              <w:numPr>
                <w:ilvl w:val="0"/>
                <w:numId w:val="2"/>
              </w:numPr>
              <w:contextualSpacing w:val="0"/>
              <w:jc w:val="both"/>
              <w:rPr>
                <w:rFonts w:ascii="Verdana" w:hAnsi="Verdana"/>
                <w:b/>
                <w:sz w:val="24"/>
              </w:rPr>
            </w:pPr>
            <w:r w:rsidRPr="00982FAB">
              <w:rPr>
                <w:rFonts w:ascii="Verdana" w:hAnsi="Verdana"/>
                <w:b/>
                <w:sz w:val="24"/>
              </w:rPr>
              <w:t>R</w:t>
            </w:r>
            <w:r w:rsidR="00604E13" w:rsidRPr="00982FAB">
              <w:rPr>
                <w:rFonts w:ascii="Verdana" w:hAnsi="Verdana"/>
                <w:b/>
                <w:sz w:val="24"/>
              </w:rPr>
              <w:t>eceived</w:t>
            </w:r>
            <w:r w:rsidR="00604E13" w:rsidRPr="00982FAB">
              <w:rPr>
                <w:rFonts w:ascii="Verdana" w:hAnsi="Verdana"/>
                <w:sz w:val="24"/>
              </w:rPr>
              <w:t xml:space="preserve"> the Data Quality and Integrity within performance</w:t>
            </w:r>
            <w:r w:rsidR="001B0556">
              <w:rPr>
                <w:rFonts w:ascii="Verdana" w:hAnsi="Verdana"/>
                <w:sz w:val="24"/>
              </w:rPr>
              <w:t xml:space="preserve"> report I</w:t>
            </w:r>
            <w:r w:rsidR="00604E13" w:rsidRPr="00982FAB">
              <w:rPr>
                <w:rFonts w:ascii="Verdana" w:hAnsi="Verdana"/>
                <w:sz w:val="24"/>
              </w:rPr>
              <w:t xml:space="preserve">nternal Audit final </w:t>
            </w:r>
            <w:r w:rsidR="00982FAB" w:rsidRPr="00982FAB">
              <w:rPr>
                <w:rFonts w:ascii="Verdana" w:hAnsi="Verdana"/>
                <w:sz w:val="24"/>
              </w:rPr>
              <w:t>report,</w:t>
            </w:r>
            <w:r w:rsidR="00604E13" w:rsidRPr="00982FAB">
              <w:rPr>
                <w:rFonts w:ascii="Verdana" w:hAnsi="Verdana"/>
                <w:sz w:val="24"/>
              </w:rPr>
              <w:t xml:space="preserve"> which had received a substantial assurance rating, with</w:t>
            </w:r>
            <w:r w:rsidR="00E5787D">
              <w:rPr>
                <w:rFonts w:ascii="Verdana" w:hAnsi="Verdana"/>
                <w:sz w:val="24"/>
              </w:rPr>
              <w:t xml:space="preserve"> 2 low priority recommendations;</w:t>
            </w:r>
            <w:r w:rsidR="00604E13" w:rsidRPr="00982FAB">
              <w:rPr>
                <w:rFonts w:ascii="Verdana" w:hAnsi="Verdana"/>
                <w:sz w:val="24"/>
              </w:rPr>
              <w:t xml:space="preserve"> </w:t>
            </w:r>
          </w:p>
          <w:p w14:paraId="004B3ADA" w14:textId="74723227" w:rsidR="00604E13" w:rsidRPr="00982FAB" w:rsidRDefault="00A00AF0" w:rsidP="00B115AF">
            <w:pPr>
              <w:pStyle w:val="ListParagraph"/>
              <w:numPr>
                <w:ilvl w:val="0"/>
                <w:numId w:val="2"/>
              </w:numPr>
              <w:contextualSpacing w:val="0"/>
              <w:jc w:val="both"/>
              <w:rPr>
                <w:rFonts w:ascii="Verdana" w:hAnsi="Verdana"/>
                <w:b/>
                <w:sz w:val="24"/>
              </w:rPr>
            </w:pPr>
            <w:r w:rsidRPr="00982FAB">
              <w:rPr>
                <w:rFonts w:ascii="Verdana" w:hAnsi="Verdana"/>
                <w:b/>
                <w:sz w:val="24"/>
              </w:rPr>
              <w:t>R</w:t>
            </w:r>
            <w:r w:rsidR="00604E13" w:rsidRPr="00982FAB">
              <w:rPr>
                <w:rFonts w:ascii="Verdana" w:hAnsi="Verdana"/>
                <w:b/>
                <w:sz w:val="24"/>
              </w:rPr>
              <w:t>eceived</w:t>
            </w:r>
            <w:r w:rsidR="001B0556">
              <w:rPr>
                <w:rFonts w:ascii="Verdana" w:hAnsi="Verdana"/>
                <w:sz w:val="24"/>
              </w:rPr>
              <w:t xml:space="preserve"> the F</w:t>
            </w:r>
            <w:r w:rsidR="00604E13" w:rsidRPr="00982FAB">
              <w:rPr>
                <w:rFonts w:ascii="Verdana" w:hAnsi="Verdana"/>
                <w:sz w:val="24"/>
              </w:rPr>
              <w:t xml:space="preserve">inancial </w:t>
            </w:r>
            <w:r w:rsidR="001B0556">
              <w:rPr>
                <w:rFonts w:ascii="Verdana" w:hAnsi="Verdana"/>
                <w:sz w:val="24"/>
              </w:rPr>
              <w:t>S</w:t>
            </w:r>
            <w:r w:rsidR="00604E13" w:rsidRPr="00982FAB">
              <w:rPr>
                <w:rFonts w:ascii="Verdana" w:hAnsi="Verdana"/>
                <w:sz w:val="24"/>
              </w:rPr>
              <w:t xml:space="preserve">ystems </w:t>
            </w:r>
            <w:r w:rsidR="001B0556">
              <w:rPr>
                <w:rFonts w:ascii="Verdana" w:hAnsi="Verdana"/>
                <w:sz w:val="24"/>
              </w:rPr>
              <w:t>I</w:t>
            </w:r>
            <w:r w:rsidR="00604E13" w:rsidRPr="00982FAB">
              <w:rPr>
                <w:rFonts w:ascii="Verdana" w:hAnsi="Verdana"/>
                <w:sz w:val="24"/>
              </w:rPr>
              <w:t>nternal Audit final report, which had received a substantial assurance rating, with 2 medium and 2 low priority recommendations</w:t>
            </w:r>
            <w:r w:rsidR="00E5787D">
              <w:rPr>
                <w:rFonts w:ascii="Verdana" w:hAnsi="Verdana"/>
                <w:sz w:val="24"/>
              </w:rPr>
              <w:t>;</w:t>
            </w:r>
          </w:p>
          <w:p w14:paraId="05DDAF6A" w14:textId="4954B26F" w:rsidR="00604E13" w:rsidRPr="00982FAB" w:rsidRDefault="00A00AF0" w:rsidP="00B115AF">
            <w:pPr>
              <w:pStyle w:val="ListParagraph"/>
              <w:numPr>
                <w:ilvl w:val="0"/>
                <w:numId w:val="2"/>
              </w:numPr>
              <w:contextualSpacing w:val="0"/>
              <w:jc w:val="both"/>
              <w:rPr>
                <w:rFonts w:ascii="Verdana" w:hAnsi="Verdana"/>
                <w:b/>
                <w:sz w:val="24"/>
              </w:rPr>
            </w:pPr>
            <w:r w:rsidRPr="00982FAB">
              <w:rPr>
                <w:rFonts w:ascii="Verdana" w:hAnsi="Verdana"/>
                <w:b/>
                <w:sz w:val="24"/>
              </w:rPr>
              <w:t>R</w:t>
            </w:r>
            <w:r w:rsidR="00604E13" w:rsidRPr="00982FAB">
              <w:rPr>
                <w:rFonts w:ascii="Verdana" w:hAnsi="Verdana"/>
                <w:b/>
                <w:sz w:val="24"/>
              </w:rPr>
              <w:t>eceived</w:t>
            </w:r>
            <w:r w:rsidR="00604E13" w:rsidRPr="00982FAB">
              <w:rPr>
                <w:rFonts w:ascii="Verdana" w:hAnsi="Verdana"/>
                <w:sz w:val="24"/>
              </w:rPr>
              <w:t xml:space="preserve"> the Processing </w:t>
            </w:r>
            <w:r w:rsidR="001B0556">
              <w:rPr>
                <w:rFonts w:ascii="Verdana" w:hAnsi="Verdana"/>
                <w:sz w:val="24"/>
              </w:rPr>
              <w:t>I</w:t>
            </w:r>
            <w:r w:rsidR="00604E13" w:rsidRPr="00982FAB">
              <w:rPr>
                <w:rFonts w:ascii="Verdana" w:hAnsi="Verdana"/>
                <w:sz w:val="24"/>
              </w:rPr>
              <w:t xml:space="preserve">nformation under Section 251 of the National Health Service Act 2006 </w:t>
            </w:r>
            <w:r w:rsidR="001B0556">
              <w:rPr>
                <w:rFonts w:ascii="Verdana" w:hAnsi="Verdana"/>
                <w:sz w:val="24"/>
              </w:rPr>
              <w:t>I</w:t>
            </w:r>
            <w:r w:rsidR="00604E13" w:rsidRPr="00982FAB">
              <w:rPr>
                <w:rFonts w:ascii="Verdana" w:hAnsi="Verdana"/>
                <w:sz w:val="24"/>
              </w:rPr>
              <w:t>nternal Audit final report, which had received a substantial assurance rating, with 1</w:t>
            </w:r>
            <w:r w:rsidR="00E5787D">
              <w:rPr>
                <w:rFonts w:ascii="Verdana" w:hAnsi="Verdana"/>
                <w:sz w:val="24"/>
              </w:rPr>
              <w:t xml:space="preserve"> medium priority recommendation;</w:t>
            </w:r>
          </w:p>
          <w:p w14:paraId="6B7C2520" w14:textId="4AB766AE" w:rsidR="00604E13" w:rsidRPr="00982FAB" w:rsidRDefault="001B0556" w:rsidP="00B115AF">
            <w:pPr>
              <w:pStyle w:val="ListParagraph"/>
              <w:numPr>
                <w:ilvl w:val="0"/>
                <w:numId w:val="2"/>
              </w:numPr>
              <w:contextualSpacing w:val="0"/>
              <w:jc w:val="both"/>
              <w:rPr>
                <w:rFonts w:ascii="Verdana" w:hAnsi="Verdana"/>
                <w:b/>
                <w:sz w:val="24"/>
              </w:rPr>
            </w:pPr>
            <w:r>
              <w:rPr>
                <w:rFonts w:ascii="Verdana" w:hAnsi="Verdana"/>
                <w:b/>
                <w:sz w:val="24"/>
              </w:rPr>
              <w:t>Took</w:t>
            </w:r>
            <w:r w:rsidR="00604E13" w:rsidRPr="00982FAB">
              <w:rPr>
                <w:rFonts w:ascii="Verdana" w:hAnsi="Verdana"/>
                <w:sz w:val="24"/>
              </w:rPr>
              <w:t xml:space="preserve"> </w:t>
            </w:r>
            <w:r w:rsidR="00604E13" w:rsidRPr="00982FAB">
              <w:rPr>
                <w:rFonts w:ascii="Verdana" w:hAnsi="Verdana"/>
                <w:b/>
                <w:sz w:val="24"/>
              </w:rPr>
              <w:t>assurance</w:t>
            </w:r>
            <w:r w:rsidR="00604E13" w:rsidRPr="00982FAB">
              <w:rPr>
                <w:rFonts w:ascii="Verdana" w:hAnsi="Verdana"/>
                <w:sz w:val="24"/>
              </w:rPr>
              <w:t xml:space="preserve"> that the procurement activity was undertaken in line with the requirements of the Standing Financial Instructions (SFIs)</w:t>
            </w:r>
            <w:r w:rsidR="00E5787D">
              <w:rPr>
                <w:rFonts w:ascii="Verdana" w:hAnsi="Verdana"/>
                <w:sz w:val="24"/>
              </w:rPr>
              <w:t>;</w:t>
            </w:r>
          </w:p>
          <w:p w14:paraId="14A92228" w14:textId="54A9BCE6" w:rsidR="00604E13" w:rsidRPr="00982FAB" w:rsidRDefault="001B0556" w:rsidP="00B115AF">
            <w:pPr>
              <w:pStyle w:val="ListParagraph"/>
              <w:numPr>
                <w:ilvl w:val="0"/>
                <w:numId w:val="2"/>
              </w:numPr>
              <w:jc w:val="both"/>
              <w:rPr>
                <w:rFonts w:ascii="Verdana" w:hAnsi="Verdana"/>
                <w:b/>
                <w:sz w:val="24"/>
              </w:rPr>
            </w:pPr>
            <w:r>
              <w:rPr>
                <w:rFonts w:ascii="Verdana" w:hAnsi="Verdana"/>
                <w:b/>
                <w:sz w:val="24"/>
              </w:rPr>
              <w:t>Took</w:t>
            </w:r>
            <w:r w:rsidR="00604E13" w:rsidRPr="00982FAB">
              <w:rPr>
                <w:rFonts w:ascii="Verdana" w:hAnsi="Verdana"/>
                <w:b/>
                <w:sz w:val="24"/>
              </w:rPr>
              <w:t xml:space="preserve"> assurance </w:t>
            </w:r>
            <w:r w:rsidR="00604E13" w:rsidRPr="00982FAB">
              <w:rPr>
                <w:rFonts w:ascii="Verdana" w:hAnsi="Verdana"/>
                <w:sz w:val="24"/>
              </w:rPr>
              <w:t xml:space="preserve">that all losses and special payments had been made in accordance with the requirements of the </w:t>
            </w:r>
            <w:r w:rsidR="00E5787D">
              <w:rPr>
                <w:rFonts w:ascii="Verdana" w:hAnsi="Verdana"/>
                <w:sz w:val="24"/>
              </w:rPr>
              <w:t>SFIs;</w:t>
            </w:r>
          </w:p>
          <w:p w14:paraId="09AD83D5" w14:textId="5F193B01" w:rsidR="00604E13" w:rsidRPr="00982FAB" w:rsidRDefault="00604E13" w:rsidP="00B115AF">
            <w:pPr>
              <w:pStyle w:val="ListParagraph"/>
              <w:numPr>
                <w:ilvl w:val="0"/>
                <w:numId w:val="2"/>
              </w:numPr>
              <w:contextualSpacing w:val="0"/>
              <w:jc w:val="both"/>
              <w:rPr>
                <w:rFonts w:ascii="Verdana" w:hAnsi="Verdana"/>
                <w:sz w:val="24"/>
              </w:rPr>
            </w:pPr>
            <w:r w:rsidRPr="00982FAB">
              <w:rPr>
                <w:rFonts w:ascii="Verdana" w:hAnsi="Verdana"/>
                <w:b/>
                <w:sz w:val="24"/>
              </w:rPr>
              <w:t xml:space="preserve">Received </w:t>
            </w:r>
            <w:r w:rsidRPr="00982FAB">
              <w:rPr>
                <w:rFonts w:ascii="Verdana" w:hAnsi="Verdana"/>
                <w:sz w:val="24"/>
              </w:rPr>
              <w:t>the</w:t>
            </w:r>
            <w:r w:rsidRPr="00982FAB">
              <w:rPr>
                <w:rFonts w:ascii="Verdana" w:hAnsi="Verdana"/>
                <w:b/>
                <w:sz w:val="24"/>
              </w:rPr>
              <w:t xml:space="preserve"> </w:t>
            </w:r>
            <w:r w:rsidRPr="00982FAB">
              <w:rPr>
                <w:rFonts w:ascii="Verdana" w:hAnsi="Verdana"/>
                <w:sz w:val="24"/>
              </w:rPr>
              <w:t>Counter Fraud Progress Report to inform the Committee of an</w:t>
            </w:r>
            <w:r w:rsidR="00E5787D">
              <w:rPr>
                <w:rFonts w:ascii="Verdana" w:hAnsi="Verdana"/>
                <w:sz w:val="24"/>
              </w:rPr>
              <w:t>y counter fraud investigations;</w:t>
            </w:r>
          </w:p>
          <w:p w14:paraId="3EF75B85" w14:textId="438A273F" w:rsidR="00604E13" w:rsidRPr="00982FAB" w:rsidRDefault="001B0556" w:rsidP="00B115AF">
            <w:pPr>
              <w:pStyle w:val="ListParagraph"/>
              <w:numPr>
                <w:ilvl w:val="0"/>
                <w:numId w:val="2"/>
              </w:numPr>
              <w:contextualSpacing w:val="0"/>
              <w:jc w:val="both"/>
              <w:rPr>
                <w:rFonts w:ascii="Verdana" w:hAnsi="Verdana"/>
                <w:sz w:val="24"/>
              </w:rPr>
            </w:pPr>
            <w:r w:rsidRPr="00982FAB">
              <w:rPr>
                <w:rFonts w:ascii="Verdana" w:hAnsi="Verdana"/>
                <w:b/>
                <w:sz w:val="24"/>
              </w:rPr>
              <w:t>Took assurance</w:t>
            </w:r>
            <w:r>
              <w:rPr>
                <w:rFonts w:ascii="Verdana" w:hAnsi="Verdana"/>
                <w:b/>
                <w:sz w:val="24"/>
              </w:rPr>
              <w:t xml:space="preserve"> </w:t>
            </w:r>
            <w:r>
              <w:rPr>
                <w:rFonts w:ascii="Verdana" w:hAnsi="Verdana"/>
                <w:sz w:val="24"/>
              </w:rPr>
              <w:t>from the</w:t>
            </w:r>
            <w:r w:rsidR="00604E13" w:rsidRPr="00982FAB">
              <w:rPr>
                <w:rFonts w:ascii="Verdana" w:hAnsi="Verdana"/>
                <w:b/>
                <w:sz w:val="24"/>
              </w:rPr>
              <w:t xml:space="preserve"> </w:t>
            </w:r>
            <w:r w:rsidR="00604E13" w:rsidRPr="00982FAB">
              <w:rPr>
                <w:rFonts w:ascii="Verdana" w:hAnsi="Verdana"/>
                <w:sz w:val="24"/>
              </w:rPr>
              <w:t xml:space="preserve">the NHS Wales Health Collaborative: Annual Assurance </w:t>
            </w:r>
            <w:r w:rsidR="00764284" w:rsidRPr="00982FAB">
              <w:rPr>
                <w:rFonts w:ascii="Verdana" w:hAnsi="Verdana"/>
                <w:sz w:val="24"/>
              </w:rPr>
              <w:t>Statement</w:t>
            </w:r>
            <w:r w:rsidR="00764284">
              <w:rPr>
                <w:rFonts w:ascii="Verdana" w:hAnsi="Verdana"/>
                <w:sz w:val="24"/>
              </w:rPr>
              <w:t xml:space="preserve"> that the NHS C</w:t>
            </w:r>
            <w:r w:rsidR="00604E13" w:rsidRPr="00982FAB">
              <w:rPr>
                <w:rFonts w:ascii="Verdana" w:hAnsi="Verdana"/>
                <w:sz w:val="24"/>
              </w:rPr>
              <w:t>ollaborative have complied with the hosting arrangements.</w:t>
            </w:r>
          </w:p>
          <w:p w14:paraId="1F19967D" w14:textId="40DCCCA6" w:rsidR="00604E13" w:rsidRPr="00982FAB" w:rsidRDefault="00A00AF0" w:rsidP="00B115AF">
            <w:pPr>
              <w:pStyle w:val="ListParagraph"/>
              <w:numPr>
                <w:ilvl w:val="0"/>
                <w:numId w:val="2"/>
              </w:numPr>
              <w:contextualSpacing w:val="0"/>
              <w:jc w:val="both"/>
              <w:rPr>
                <w:rFonts w:ascii="Verdana" w:hAnsi="Verdana"/>
                <w:sz w:val="24"/>
              </w:rPr>
            </w:pPr>
            <w:r w:rsidRPr="00982FAB">
              <w:rPr>
                <w:rFonts w:ascii="Verdana" w:hAnsi="Verdana"/>
                <w:b/>
                <w:sz w:val="24"/>
              </w:rPr>
              <w:t>T</w:t>
            </w:r>
            <w:r w:rsidR="00604E13" w:rsidRPr="00982FAB">
              <w:rPr>
                <w:rFonts w:ascii="Verdana" w:hAnsi="Verdana"/>
                <w:b/>
                <w:sz w:val="24"/>
              </w:rPr>
              <w:t xml:space="preserve">ook assurance </w:t>
            </w:r>
            <w:r w:rsidR="00604E13" w:rsidRPr="00982FAB">
              <w:rPr>
                <w:rFonts w:ascii="Verdana" w:hAnsi="Verdana"/>
                <w:sz w:val="24"/>
              </w:rPr>
              <w:t>on compliance with Corporate Governance in Central Governance Departments: Code of Practice 2017.</w:t>
            </w:r>
          </w:p>
          <w:p w14:paraId="0D40A9CF" w14:textId="49C0D804" w:rsidR="00CA5B61" w:rsidRPr="00982FAB" w:rsidRDefault="00CA5B61" w:rsidP="00CA5B61">
            <w:pPr>
              <w:jc w:val="both"/>
              <w:rPr>
                <w:rFonts w:ascii="Verdana" w:hAnsi="Verdana"/>
                <w:sz w:val="24"/>
              </w:rPr>
            </w:pPr>
          </w:p>
          <w:p w14:paraId="04BF3522" w14:textId="77777777" w:rsidR="00CA5B61" w:rsidRPr="00982FAB" w:rsidRDefault="00CA5B61" w:rsidP="00CA5B61">
            <w:pPr>
              <w:jc w:val="both"/>
              <w:rPr>
                <w:rFonts w:ascii="Verdana" w:hAnsi="Verdana"/>
                <w:sz w:val="24"/>
              </w:rPr>
            </w:pPr>
            <w:r w:rsidRPr="00982FAB">
              <w:rPr>
                <w:rFonts w:ascii="Verdana" w:hAnsi="Verdana"/>
                <w:sz w:val="24"/>
              </w:rPr>
              <w:t>The Committee received the following reports in the ‘to note’ section of the agenda</w:t>
            </w:r>
            <w:r w:rsidR="00341E15" w:rsidRPr="00982FAB">
              <w:rPr>
                <w:rFonts w:ascii="Verdana" w:hAnsi="Verdana"/>
                <w:sz w:val="24"/>
              </w:rPr>
              <w:t>. Whilst these reports were not discussed at the meeting, the Committee had the opportunity to make comment on these reports prior to the meeting.</w:t>
            </w:r>
          </w:p>
          <w:p w14:paraId="3665FF0B" w14:textId="199C089A" w:rsidR="00CA5B61" w:rsidRPr="00982FAB" w:rsidRDefault="00CA5B61" w:rsidP="00B115AF">
            <w:pPr>
              <w:pStyle w:val="ListParagraph"/>
              <w:numPr>
                <w:ilvl w:val="0"/>
                <w:numId w:val="2"/>
              </w:numPr>
              <w:contextualSpacing w:val="0"/>
              <w:jc w:val="both"/>
              <w:rPr>
                <w:rFonts w:ascii="Verdana" w:hAnsi="Verdana"/>
                <w:sz w:val="24"/>
              </w:rPr>
            </w:pPr>
            <w:r w:rsidRPr="00982FAB">
              <w:rPr>
                <w:rFonts w:ascii="Verdana" w:hAnsi="Verdana"/>
                <w:b/>
                <w:sz w:val="24"/>
              </w:rPr>
              <w:t>Received</w:t>
            </w:r>
            <w:r w:rsidRPr="00982FAB">
              <w:rPr>
                <w:rFonts w:ascii="Verdana" w:hAnsi="Verdana"/>
                <w:sz w:val="24"/>
              </w:rPr>
              <w:t xml:space="preserve"> </w:t>
            </w:r>
            <w:r w:rsidR="008D67C0" w:rsidRPr="00982FAB">
              <w:rPr>
                <w:rFonts w:ascii="Verdana" w:hAnsi="Verdana"/>
                <w:sz w:val="24"/>
              </w:rPr>
              <w:t>the</w:t>
            </w:r>
            <w:r w:rsidR="008D67C0" w:rsidRPr="00982FAB">
              <w:rPr>
                <w:rFonts w:ascii="Verdana" w:hAnsi="Verdana"/>
                <w:b/>
                <w:sz w:val="24"/>
              </w:rPr>
              <w:t xml:space="preserve"> </w:t>
            </w:r>
            <w:r w:rsidR="00E5787D">
              <w:rPr>
                <w:rFonts w:ascii="Verdana" w:hAnsi="Verdana"/>
                <w:sz w:val="24"/>
              </w:rPr>
              <w:t>Committee work plan;</w:t>
            </w:r>
          </w:p>
          <w:p w14:paraId="0CF4D2D3" w14:textId="05310BF5" w:rsidR="00A00AF0" w:rsidRPr="00982FAB" w:rsidRDefault="00A00AF0" w:rsidP="00B115AF">
            <w:pPr>
              <w:pStyle w:val="ListParagraph"/>
              <w:numPr>
                <w:ilvl w:val="0"/>
                <w:numId w:val="2"/>
              </w:numPr>
              <w:contextualSpacing w:val="0"/>
              <w:jc w:val="both"/>
              <w:rPr>
                <w:rFonts w:ascii="Verdana" w:hAnsi="Verdana"/>
                <w:sz w:val="24"/>
              </w:rPr>
            </w:pPr>
            <w:r w:rsidRPr="00982FAB">
              <w:rPr>
                <w:rFonts w:ascii="Verdana" w:hAnsi="Verdana"/>
                <w:b/>
                <w:sz w:val="24"/>
              </w:rPr>
              <w:t xml:space="preserve">Received </w:t>
            </w:r>
            <w:r w:rsidRPr="00982FAB">
              <w:rPr>
                <w:rFonts w:ascii="Verdana" w:hAnsi="Verdana"/>
                <w:sz w:val="24"/>
              </w:rPr>
              <w:t xml:space="preserve">the Quality </w:t>
            </w:r>
            <w:r w:rsidR="00E5787D">
              <w:rPr>
                <w:rFonts w:ascii="Verdana" w:hAnsi="Verdana"/>
                <w:sz w:val="24"/>
              </w:rPr>
              <w:t>and Clinical Audit Plan 2020/21;</w:t>
            </w:r>
          </w:p>
          <w:p w14:paraId="50A2B8E4" w14:textId="49FEDDDD" w:rsidR="00A00AF0" w:rsidRPr="00982FAB" w:rsidRDefault="00A00AF0" w:rsidP="00B115AF">
            <w:pPr>
              <w:pStyle w:val="ListParagraph"/>
              <w:numPr>
                <w:ilvl w:val="0"/>
                <w:numId w:val="2"/>
              </w:numPr>
              <w:contextualSpacing w:val="0"/>
              <w:jc w:val="both"/>
              <w:rPr>
                <w:rFonts w:ascii="Verdana" w:hAnsi="Verdana"/>
                <w:sz w:val="24"/>
              </w:rPr>
            </w:pPr>
            <w:r w:rsidRPr="00982FAB">
              <w:rPr>
                <w:rFonts w:ascii="Verdana" w:hAnsi="Verdana"/>
                <w:b/>
                <w:sz w:val="24"/>
              </w:rPr>
              <w:t xml:space="preserve">Received </w:t>
            </w:r>
            <w:r w:rsidRPr="00982FAB">
              <w:rPr>
                <w:rFonts w:ascii="Verdana" w:hAnsi="Verdana"/>
                <w:sz w:val="24"/>
              </w:rPr>
              <w:t>the Quality Gov</w:t>
            </w:r>
            <w:r w:rsidR="00E5787D">
              <w:rPr>
                <w:rFonts w:ascii="Verdana" w:hAnsi="Verdana"/>
                <w:sz w:val="24"/>
              </w:rPr>
              <w:t>ernance Self-Assessment update;</w:t>
            </w:r>
          </w:p>
          <w:p w14:paraId="2B2A292F" w14:textId="65ACDD2C" w:rsidR="00A00AF0" w:rsidRPr="00982FAB" w:rsidRDefault="00A00AF0" w:rsidP="00B115AF">
            <w:pPr>
              <w:pStyle w:val="ListParagraph"/>
              <w:numPr>
                <w:ilvl w:val="0"/>
                <w:numId w:val="2"/>
              </w:numPr>
              <w:contextualSpacing w:val="0"/>
              <w:jc w:val="both"/>
              <w:rPr>
                <w:rFonts w:ascii="Verdana" w:hAnsi="Verdana"/>
                <w:sz w:val="24"/>
              </w:rPr>
            </w:pPr>
            <w:r w:rsidRPr="00982FAB">
              <w:rPr>
                <w:rFonts w:ascii="Verdana" w:hAnsi="Verdana"/>
                <w:b/>
                <w:sz w:val="24"/>
              </w:rPr>
              <w:t xml:space="preserve">Received </w:t>
            </w:r>
            <w:r w:rsidRPr="00982FAB">
              <w:rPr>
                <w:rFonts w:ascii="Verdana" w:hAnsi="Verdana"/>
                <w:sz w:val="24"/>
              </w:rPr>
              <w:t>the Bi-Annual update on Policies wit</w:t>
            </w:r>
            <w:r w:rsidR="00E5787D">
              <w:rPr>
                <w:rFonts w:ascii="Verdana" w:hAnsi="Verdana"/>
                <w:sz w:val="24"/>
              </w:rPr>
              <w:t>hin the remit of the Committee;</w:t>
            </w:r>
          </w:p>
          <w:p w14:paraId="7C70ADDA" w14:textId="2CD8A1DD" w:rsidR="00A00AF0" w:rsidRPr="00982FAB" w:rsidRDefault="00A00AF0" w:rsidP="00B115AF">
            <w:pPr>
              <w:pStyle w:val="ListParagraph"/>
              <w:numPr>
                <w:ilvl w:val="0"/>
                <w:numId w:val="2"/>
              </w:numPr>
              <w:contextualSpacing w:val="0"/>
              <w:jc w:val="both"/>
              <w:rPr>
                <w:rFonts w:ascii="Verdana" w:hAnsi="Verdana"/>
                <w:sz w:val="24"/>
              </w:rPr>
            </w:pPr>
            <w:r w:rsidRPr="00982FAB">
              <w:rPr>
                <w:rFonts w:ascii="Verdana" w:hAnsi="Verdana"/>
                <w:b/>
                <w:sz w:val="24"/>
              </w:rPr>
              <w:t xml:space="preserve">Received </w:t>
            </w:r>
            <w:r w:rsidR="00E5787D">
              <w:rPr>
                <w:rFonts w:ascii="Verdana" w:hAnsi="Verdana"/>
                <w:sz w:val="24"/>
              </w:rPr>
              <w:t>an update on the Annual Reporting arrangements;</w:t>
            </w:r>
          </w:p>
          <w:p w14:paraId="08205155" w14:textId="0E284F8A" w:rsidR="00A00AF0" w:rsidRPr="00982FAB" w:rsidRDefault="00A00AF0" w:rsidP="00B115AF">
            <w:pPr>
              <w:pStyle w:val="ListParagraph"/>
              <w:numPr>
                <w:ilvl w:val="0"/>
                <w:numId w:val="2"/>
              </w:numPr>
              <w:contextualSpacing w:val="0"/>
              <w:jc w:val="both"/>
              <w:rPr>
                <w:rFonts w:ascii="Verdana" w:hAnsi="Verdana"/>
                <w:sz w:val="24"/>
              </w:rPr>
            </w:pPr>
            <w:r w:rsidRPr="00982FAB">
              <w:rPr>
                <w:rFonts w:ascii="Verdana" w:hAnsi="Verdana"/>
                <w:b/>
                <w:sz w:val="24"/>
              </w:rPr>
              <w:t xml:space="preserve">Received </w:t>
            </w:r>
            <w:r w:rsidRPr="00982FAB">
              <w:rPr>
                <w:rFonts w:ascii="Verdana" w:hAnsi="Verdana"/>
                <w:sz w:val="24"/>
              </w:rPr>
              <w:t xml:space="preserve">an update </w:t>
            </w:r>
            <w:r w:rsidR="00E5787D">
              <w:rPr>
                <w:rFonts w:ascii="Verdana" w:hAnsi="Verdana"/>
                <w:sz w:val="24"/>
              </w:rPr>
              <w:t>on the Joint Working Framework;</w:t>
            </w:r>
          </w:p>
          <w:p w14:paraId="47E168F6" w14:textId="7F2F97BE" w:rsidR="00604E13" w:rsidRPr="00982FAB" w:rsidRDefault="00A00AF0" w:rsidP="00B115AF">
            <w:pPr>
              <w:pStyle w:val="ListParagraph"/>
              <w:numPr>
                <w:ilvl w:val="0"/>
                <w:numId w:val="2"/>
              </w:numPr>
              <w:contextualSpacing w:val="0"/>
              <w:jc w:val="both"/>
              <w:rPr>
                <w:rFonts w:ascii="Verdana" w:hAnsi="Verdana"/>
                <w:b/>
                <w:sz w:val="24"/>
              </w:rPr>
            </w:pPr>
            <w:r w:rsidRPr="00982FAB">
              <w:rPr>
                <w:rFonts w:ascii="Verdana" w:hAnsi="Verdana"/>
                <w:b/>
                <w:sz w:val="24"/>
              </w:rPr>
              <w:t xml:space="preserve">Received </w:t>
            </w:r>
            <w:r w:rsidRPr="00982FAB">
              <w:rPr>
                <w:rFonts w:ascii="Verdana" w:hAnsi="Verdana"/>
                <w:sz w:val="24"/>
              </w:rPr>
              <w:t xml:space="preserve">the Audit Wales Report on Cyber Security. </w:t>
            </w:r>
          </w:p>
        </w:tc>
      </w:tr>
    </w:tbl>
    <w:p w14:paraId="50DCD13C" w14:textId="77777777" w:rsidR="00191431" w:rsidRPr="00982FAB" w:rsidRDefault="00191431" w:rsidP="004B314C">
      <w:pPr>
        <w:pStyle w:val="Default"/>
        <w:rPr>
          <w:rFonts w:ascii="Verdana" w:hAnsi="Verdana"/>
          <w:b/>
          <w:bCs/>
        </w:rPr>
        <w:sectPr w:rsidR="00191431" w:rsidRPr="00982FAB" w:rsidSect="00191431">
          <w:type w:val="continuous"/>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6"/>
      </w:tblGrid>
      <w:tr w:rsidR="004B314C" w:rsidRPr="00982FAB" w14:paraId="21864015" w14:textId="77777777" w:rsidTr="00191431">
        <w:trPr>
          <w:trHeight w:val="618"/>
          <w:tblHeader/>
          <w:jc w:val="center"/>
        </w:trPr>
        <w:tc>
          <w:tcPr>
            <w:tcW w:w="10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3BCFE" w14:textId="43506292" w:rsidR="004B314C" w:rsidRPr="00982FAB" w:rsidRDefault="004B314C" w:rsidP="004B314C">
            <w:pPr>
              <w:pStyle w:val="Default"/>
              <w:rPr>
                <w:rFonts w:ascii="Verdana" w:hAnsi="Verdana"/>
              </w:rPr>
            </w:pPr>
            <w:r w:rsidRPr="00982FAB">
              <w:rPr>
                <w:rFonts w:ascii="Verdana" w:hAnsi="Verdana"/>
                <w:b/>
                <w:bCs/>
              </w:rPr>
              <w:lastRenderedPageBreak/>
              <w:t xml:space="preserve">Key risks and issues/matters of concern of which the </w:t>
            </w:r>
            <w:r w:rsidR="00EF6798" w:rsidRPr="00982FAB">
              <w:rPr>
                <w:rFonts w:ascii="Verdana" w:hAnsi="Verdana"/>
                <w:b/>
                <w:bCs/>
              </w:rPr>
              <w:t>B</w:t>
            </w:r>
            <w:r w:rsidRPr="00982FAB">
              <w:rPr>
                <w:rFonts w:ascii="Verdana" w:hAnsi="Verdana"/>
                <w:b/>
                <w:bCs/>
              </w:rPr>
              <w:t xml:space="preserve">oard needs to be made aware: </w:t>
            </w:r>
          </w:p>
        </w:tc>
      </w:tr>
      <w:tr w:rsidR="00982FAB" w:rsidRPr="00982FAB" w14:paraId="515AA64C" w14:textId="77777777" w:rsidTr="002D6740">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14:paraId="74922947" w14:textId="77777777" w:rsidR="00B115AF" w:rsidRPr="00982FAB" w:rsidRDefault="00B115AF" w:rsidP="00B115AF">
            <w:pPr>
              <w:tabs>
                <w:tab w:val="left" w:pos="1906"/>
              </w:tabs>
              <w:jc w:val="both"/>
              <w:rPr>
                <w:rStyle w:val="Dropdown"/>
                <w:b/>
              </w:rPr>
            </w:pPr>
            <w:r w:rsidRPr="00982FAB">
              <w:rPr>
                <w:rStyle w:val="Dropdown"/>
                <w:b/>
              </w:rPr>
              <w:t>Quality, Safety and Improvement Committee</w:t>
            </w:r>
          </w:p>
          <w:p w14:paraId="6086FF22" w14:textId="77777777" w:rsidR="00B115AF" w:rsidRDefault="00B115AF" w:rsidP="00982FAB">
            <w:pPr>
              <w:rPr>
                <w:rFonts w:ascii="Verdana" w:hAnsi="Verdana"/>
                <w:b/>
                <w:sz w:val="24"/>
              </w:rPr>
            </w:pPr>
          </w:p>
          <w:p w14:paraId="74D5A56C" w14:textId="11AE2325" w:rsidR="00982FAB" w:rsidRPr="00982FAB" w:rsidRDefault="00982FAB" w:rsidP="00982FAB">
            <w:pPr>
              <w:rPr>
                <w:rFonts w:ascii="Verdana" w:hAnsi="Verdana"/>
                <w:b/>
                <w:sz w:val="24"/>
              </w:rPr>
            </w:pPr>
            <w:r w:rsidRPr="00982FAB">
              <w:rPr>
                <w:rFonts w:ascii="Verdana" w:hAnsi="Verdana"/>
                <w:b/>
                <w:sz w:val="24"/>
              </w:rPr>
              <w:t>Committee Annual Report 2020/21</w:t>
            </w:r>
          </w:p>
          <w:p w14:paraId="43380E74" w14:textId="2AF371BF" w:rsidR="00982FAB" w:rsidRPr="00982FAB" w:rsidRDefault="00982FAB" w:rsidP="00982FAB">
            <w:pPr>
              <w:jc w:val="both"/>
              <w:rPr>
                <w:rFonts w:ascii="Verdana" w:hAnsi="Verdana" w:cs="Arial"/>
                <w:sz w:val="24"/>
              </w:rPr>
            </w:pPr>
            <w:r w:rsidRPr="00982FAB">
              <w:rPr>
                <w:rFonts w:ascii="Verdana" w:hAnsi="Verdana"/>
                <w:sz w:val="24"/>
              </w:rPr>
              <w:t xml:space="preserve">The Committee considered a draft of its Annual Report for 2020/21, summarising the work of the Committee. The </w:t>
            </w:r>
            <w:r w:rsidRPr="00982FAB">
              <w:rPr>
                <w:rFonts w:ascii="Verdana" w:hAnsi="Verdana" w:cs="Arial"/>
                <w:sz w:val="24"/>
              </w:rPr>
              <w:t xml:space="preserve">purpose of this report was to provide assurance to the Board on the effectiveness of the Committee in exercising its role and remit. This report will be updated following the </w:t>
            </w:r>
            <w:r w:rsidR="00B115AF">
              <w:rPr>
                <w:rFonts w:ascii="Verdana" w:hAnsi="Verdana" w:cs="Arial"/>
                <w:sz w:val="24"/>
              </w:rPr>
              <w:t>February</w:t>
            </w:r>
            <w:r w:rsidRPr="00982FAB">
              <w:rPr>
                <w:rFonts w:ascii="Verdana" w:hAnsi="Verdana" w:cs="Arial"/>
                <w:sz w:val="24"/>
              </w:rPr>
              <w:t xml:space="preserve"> meeting, and submitted to the Board for assurance</w:t>
            </w:r>
            <w:r w:rsidR="00E5787D">
              <w:rPr>
                <w:rFonts w:ascii="Verdana" w:hAnsi="Verdana" w:cs="Arial"/>
                <w:sz w:val="24"/>
              </w:rPr>
              <w:t xml:space="preserve"> in May 2021</w:t>
            </w:r>
            <w:r w:rsidRPr="00982FAB">
              <w:rPr>
                <w:rFonts w:ascii="Verdana" w:hAnsi="Verdana" w:cs="Arial"/>
                <w:sz w:val="24"/>
              </w:rPr>
              <w:t xml:space="preserve">. </w:t>
            </w:r>
          </w:p>
          <w:p w14:paraId="42303357" w14:textId="4565682D" w:rsidR="00982FAB" w:rsidRPr="00982FAB" w:rsidRDefault="00982FAB" w:rsidP="00982FAB">
            <w:pPr>
              <w:jc w:val="both"/>
              <w:rPr>
                <w:rFonts w:ascii="Verdana" w:hAnsi="Verdana" w:cs="Arial"/>
                <w:sz w:val="24"/>
              </w:rPr>
            </w:pPr>
          </w:p>
          <w:p w14:paraId="734A6B6A" w14:textId="77777777" w:rsidR="00982FAB" w:rsidRPr="00982FAB" w:rsidRDefault="00982FAB" w:rsidP="00982FAB">
            <w:pPr>
              <w:jc w:val="both"/>
              <w:rPr>
                <w:rFonts w:ascii="Verdana" w:hAnsi="Verdana"/>
                <w:b/>
                <w:sz w:val="24"/>
              </w:rPr>
            </w:pPr>
            <w:r w:rsidRPr="00982FAB">
              <w:rPr>
                <w:rFonts w:ascii="Verdana" w:hAnsi="Verdana"/>
                <w:b/>
                <w:sz w:val="24"/>
              </w:rPr>
              <w:t>Review of Terms of Reference</w:t>
            </w:r>
          </w:p>
          <w:p w14:paraId="62A5EBF1" w14:textId="48C0709B" w:rsidR="00982FAB" w:rsidRPr="00B115AF" w:rsidRDefault="00B115AF" w:rsidP="00861EC9">
            <w:pPr>
              <w:tabs>
                <w:tab w:val="left" w:pos="1906"/>
              </w:tabs>
              <w:jc w:val="both"/>
              <w:rPr>
                <w:rFonts w:ascii="Verdana" w:hAnsi="Verdana"/>
                <w:sz w:val="24"/>
              </w:rPr>
            </w:pPr>
            <w:r>
              <w:rPr>
                <w:rFonts w:ascii="Verdana" w:hAnsi="Verdana"/>
                <w:sz w:val="24"/>
              </w:rPr>
              <w:t>The Committee considered a review of its terms of reference, and agreed to recommend the revisions to the Board for approval. The main change proposed was to permanently remit health and safety matters to the Committee, following the temporary consideration of these matters whilst the People and Organisational Development Committee was suspended.  This matter will be reported to the Boar</w:t>
            </w:r>
            <w:r w:rsidR="00E5787D">
              <w:rPr>
                <w:rFonts w:ascii="Verdana" w:hAnsi="Verdana"/>
                <w:sz w:val="24"/>
              </w:rPr>
              <w:t>d</w:t>
            </w:r>
            <w:r>
              <w:rPr>
                <w:rFonts w:ascii="Verdana" w:hAnsi="Verdana"/>
                <w:sz w:val="24"/>
              </w:rPr>
              <w:t xml:space="preserve"> f</w:t>
            </w:r>
            <w:r w:rsidR="00E5787D">
              <w:rPr>
                <w:rFonts w:ascii="Verdana" w:hAnsi="Verdana"/>
                <w:sz w:val="24"/>
              </w:rPr>
              <w:t>or a decision in q</w:t>
            </w:r>
            <w:r>
              <w:rPr>
                <w:rFonts w:ascii="Verdana" w:hAnsi="Verdana"/>
                <w:sz w:val="24"/>
              </w:rPr>
              <w:t>uarter 1 2021.</w:t>
            </w:r>
          </w:p>
          <w:p w14:paraId="16611B32" w14:textId="77777777" w:rsidR="00B115AF" w:rsidRDefault="00B115AF" w:rsidP="00861EC9">
            <w:pPr>
              <w:tabs>
                <w:tab w:val="left" w:pos="1906"/>
              </w:tabs>
              <w:jc w:val="both"/>
              <w:rPr>
                <w:rFonts w:ascii="Verdana" w:hAnsi="Verdana"/>
                <w:b/>
                <w:sz w:val="24"/>
              </w:rPr>
            </w:pPr>
          </w:p>
          <w:p w14:paraId="71DA1353" w14:textId="77777777" w:rsidR="00982FAB" w:rsidRPr="00982FAB" w:rsidRDefault="00982FAB" w:rsidP="00982FAB">
            <w:pPr>
              <w:jc w:val="both"/>
              <w:rPr>
                <w:rFonts w:ascii="Verdana" w:hAnsi="Verdana"/>
                <w:sz w:val="24"/>
              </w:rPr>
            </w:pPr>
            <w:r w:rsidRPr="00982FAB">
              <w:rPr>
                <w:rFonts w:ascii="Verdana" w:hAnsi="Verdana"/>
                <w:sz w:val="24"/>
              </w:rPr>
              <w:t xml:space="preserve">No key risks or maters of concern to raise at this time. </w:t>
            </w:r>
          </w:p>
          <w:p w14:paraId="480A61E7" w14:textId="171D85E2" w:rsidR="00982FAB" w:rsidRPr="00982FAB" w:rsidRDefault="00982FAB" w:rsidP="00861EC9">
            <w:pPr>
              <w:tabs>
                <w:tab w:val="left" w:pos="1906"/>
              </w:tabs>
              <w:jc w:val="both"/>
              <w:rPr>
                <w:rFonts w:ascii="Verdana" w:hAnsi="Verdana"/>
                <w:b/>
                <w:sz w:val="24"/>
              </w:rPr>
            </w:pPr>
          </w:p>
        </w:tc>
      </w:tr>
      <w:tr w:rsidR="00543EE6" w:rsidRPr="00982FAB" w14:paraId="2945F66B" w14:textId="77777777" w:rsidTr="002D6740">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14:paraId="36551702" w14:textId="77777777" w:rsidR="00554BA8" w:rsidRPr="00982FAB" w:rsidRDefault="00543EE6" w:rsidP="00861EC9">
            <w:pPr>
              <w:tabs>
                <w:tab w:val="left" w:pos="1906"/>
              </w:tabs>
              <w:jc w:val="both"/>
              <w:rPr>
                <w:rFonts w:ascii="Verdana" w:hAnsi="Verdana"/>
                <w:b/>
                <w:sz w:val="24"/>
              </w:rPr>
            </w:pPr>
            <w:r w:rsidRPr="00982FAB">
              <w:rPr>
                <w:rFonts w:ascii="Verdana" w:hAnsi="Verdana"/>
                <w:b/>
                <w:sz w:val="24"/>
              </w:rPr>
              <w:t>Audit and Corporate Governance Committee</w:t>
            </w:r>
          </w:p>
          <w:p w14:paraId="79607619" w14:textId="77777777" w:rsidR="00CA5B61" w:rsidRPr="00982FAB" w:rsidRDefault="00CA5B61" w:rsidP="00861EC9">
            <w:pPr>
              <w:tabs>
                <w:tab w:val="left" w:pos="1906"/>
              </w:tabs>
              <w:jc w:val="both"/>
              <w:rPr>
                <w:rFonts w:ascii="Verdana" w:hAnsi="Verdana"/>
                <w:b/>
                <w:sz w:val="24"/>
              </w:rPr>
            </w:pPr>
          </w:p>
          <w:p w14:paraId="2C34333E" w14:textId="7091397D" w:rsidR="00BD12AC" w:rsidRPr="00982FAB" w:rsidRDefault="00BD12AC" w:rsidP="00BD12AC">
            <w:pPr>
              <w:rPr>
                <w:rFonts w:ascii="Verdana" w:hAnsi="Verdana"/>
                <w:b/>
                <w:sz w:val="24"/>
              </w:rPr>
            </w:pPr>
            <w:r w:rsidRPr="00982FAB">
              <w:rPr>
                <w:rFonts w:ascii="Verdana" w:hAnsi="Verdana"/>
                <w:b/>
                <w:sz w:val="24"/>
              </w:rPr>
              <w:t xml:space="preserve">Review of </w:t>
            </w:r>
            <w:r w:rsidR="00B115AF">
              <w:rPr>
                <w:rFonts w:ascii="Verdana" w:hAnsi="Verdana"/>
                <w:b/>
                <w:sz w:val="24"/>
              </w:rPr>
              <w:t>Standing Orders</w:t>
            </w:r>
          </w:p>
          <w:p w14:paraId="4209F3EB" w14:textId="50C37712" w:rsidR="00604E13" w:rsidRPr="00982FAB" w:rsidRDefault="00604E13" w:rsidP="00982FAB">
            <w:pPr>
              <w:jc w:val="both"/>
              <w:rPr>
                <w:rFonts w:ascii="Verdana" w:hAnsi="Verdana"/>
                <w:sz w:val="24"/>
              </w:rPr>
            </w:pPr>
            <w:r w:rsidRPr="00982FAB">
              <w:rPr>
                <w:rFonts w:ascii="Verdana" w:hAnsi="Verdana"/>
                <w:sz w:val="24"/>
              </w:rPr>
              <w:t xml:space="preserve">The Committee considered the review of standing orders to amend temporary variations put in place in March 2020.  The Committee </w:t>
            </w:r>
            <w:r w:rsidRPr="00B115AF">
              <w:rPr>
                <w:rFonts w:ascii="Verdana" w:hAnsi="Verdana"/>
                <w:b/>
                <w:sz w:val="24"/>
              </w:rPr>
              <w:t>n</w:t>
            </w:r>
            <w:r w:rsidRPr="00982FAB">
              <w:rPr>
                <w:rFonts w:ascii="Verdana" w:hAnsi="Verdana"/>
                <w:b/>
                <w:sz w:val="24"/>
              </w:rPr>
              <w:t>oted</w:t>
            </w:r>
            <w:r w:rsidRPr="00982FAB">
              <w:rPr>
                <w:rFonts w:ascii="Verdana" w:hAnsi="Verdana"/>
                <w:sz w:val="24"/>
              </w:rPr>
              <w:t xml:space="preserve"> that a further review will take place in line with the Welsh Government review of Model Standing Orders, expected in the first half of 2021/22. The Committee </w:t>
            </w:r>
            <w:r w:rsidR="00B115AF">
              <w:rPr>
                <w:rFonts w:ascii="Verdana" w:hAnsi="Verdana"/>
                <w:b/>
                <w:sz w:val="24"/>
              </w:rPr>
              <w:t>r</w:t>
            </w:r>
            <w:r w:rsidRPr="00982FAB">
              <w:rPr>
                <w:rFonts w:ascii="Verdana" w:hAnsi="Verdana"/>
                <w:b/>
                <w:sz w:val="24"/>
              </w:rPr>
              <w:t>ecommended</w:t>
            </w:r>
            <w:r w:rsidRPr="00982FAB">
              <w:rPr>
                <w:rFonts w:ascii="Verdana" w:hAnsi="Verdana"/>
                <w:sz w:val="24"/>
              </w:rPr>
              <w:t xml:space="preserve"> the proposed changes to the Board for approval.</w:t>
            </w:r>
          </w:p>
          <w:p w14:paraId="0E5978D2" w14:textId="6BD134BB" w:rsidR="000903B4" w:rsidRPr="00982FAB" w:rsidRDefault="000903B4" w:rsidP="00982FAB">
            <w:pPr>
              <w:jc w:val="both"/>
              <w:rPr>
                <w:rFonts w:ascii="Verdana" w:hAnsi="Verdana"/>
                <w:sz w:val="24"/>
              </w:rPr>
            </w:pPr>
          </w:p>
          <w:p w14:paraId="53E0C7AB" w14:textId="5042F9E3" w:rsidR="000903B4" w:rsidRPr="00982FAB" w:rsidRDefault="00604E13" w:rsidP="00982FAB">
            <w:pPr>
              <w:jc w:val="both"/>
              <w:rPr>
                <w:rFonts w:ascii="Verdana" w:hAnsi="Verdana"/>
                <w:b/>
                <w:sz w:val="24"/>
              </w:rPr>
            </w:pPr>
            <w:r w:rsidRPr="00982FAB">
              <w:rPr>
                <w:rFonts w:ascii="Verdana" w:hAnsi="Verdana"/>
                <w:b/>
                <w:sz w:val="24"/>
              </w:rPr>
              <w:t>Committee Annual Report 2020/21</w:t>
            </w:r>
          </w:p>
          <w:p w14:paraId="112A38A8" w14:textId="1E5A5796" w:rsidR="00604E13" w:rsidRPr="00982FAB" w:rsidRDefault="00604E13" w:rsidP="00982FAB">
            <w:pPr>
              <w:jc w:val="both"/>
              <w:rPr>
                <w:rFonts w:ascii="Verdana" w:hAnsi="Verdana" w:cs="Arial"/>
                <w:sz w:val="24"/>
              </w:rPr>
            </w:pPr>
            <w:r w:rsidRPr="00982FAB">
              <w:rPr>
                <w:rFonts w:ascii="Verdana" w:hAnsi="Verdana"/>
                <w:sz w:val="24"/>
              </w:rPr>
              <w:t xml:space="preserve">The Committee considered a draft of its Annual Report for 2020/21, summarising the work of the Committee. The </w:t>
            </w:r>
            <w:r w:rsidRPr="00982FAB">
              <w:rPr>
                <w:rFonts w:ascii="Verdana" w:hAnsi="Verdana" w:cs="Arial"/>
                <w:sz w:val="24"/>
              </w:rPr>
              <w:t xml:space="preserve">purpose of this report was to provide assurance to the Board on the effectiveness of the Committee in exercising its role and remit. This report will be updated following the March meeting, and submitted to the Board for assurance. </w:t>
            </w:r>
          </w:p>
          <w:p w14:paraId="0ADECB12" w14:textId="0780E441" w:rsidR="00604E13" w:rsidRPr="00982FAB" w:rsidRDefault="00604E13" w:rsidP="00982FAB">
            <w:pPr>
              <w:jc w:val="both"/>
              <w:rPr>
                <w:rFonts w:ascii="Verdana" w:hAnsi="Verdana" w:cs="Arial"/>
                <w:b/>
                <w:sz w:val="24"/>
              </w:rPr>
            </w:pPr>
          </w:p>
          <w:p w14:paraId="76C13AF8" w14:textId="50E59800" w:rsidR="00604E13" w:rsidRPr="00982FAB" w:rsidRDefault="00604E13" w:rsidP="00982FAB">
            <w:pPr>
              <w:jc w:val="both"/>
              <w:rPr>
                <w:rFonts w:ascii="Verdana" w:hAnsi="Verdana" w:cs="Arial"/>
                <w:b/>
                <w:sz w:val="24"/>
              </w:rPr>
            </w:pPr>
            <w:r w:rsidRPr="00982FAB">
              <w:rPr>
                <w:rFonts w:ascii="Verdana" w:hAnsi="Verdana" w:cs="Arial"/>
                <w:b/>
                <w:sz w:val="24"/>
              </w:rPr>
              <w:t>Committee Performance and Effectiveness</w:t>
            </w:r>
          </w:p>
          <w:p w14:paraId="130522C7" w14:textId="29979430" w:rsidR="00604E13" w:rsidRPr="00982FAB" w:rsidRDefault="00604E13" w:rsidP="00982FAB">
            <w:pPr>
              <w:jc w:val="both"/>
              <w:rPr>
                <w:rFonts w:ascii="Verdana" w:hAnsi="Verdana" w:cs="Arial"/>
                <w:sz w:val="24"/>
              </w:rPr>
            </w:pPr>
            <w:r w:rsidRPr="00982FAB">
              <w:rPr>
                <w:rFonts w:ascii="Verdana" w:hAnsi="Verdana"/>
                <w:sz w:val="24"/>
              </w:rPr>
              <w:t xml:space="preserve">The Committee considered a presentation on Committee Effectiveness and Performance following the completion of an online survey by Committee Members and attendees.  </w:t>
            </w:r>
            <w:r w:rsidR="00A00AF0" w:rsidRPr="00982FAB">
              <w:rPr>
                <w:rFonts w:ascii="Verdana" w:hAnsi="Verdana"/>
                <w:sz w:val="24"/>
              </w:rPr>
              <w:t xml:space="preserve">A full report from this discussion will be provided to the Board as part of the Board’s Performance and Effectiveness review planned for Quarter 1 2021. </w:t>
            </w:r>
          </w:p>
          <w:p w14:paraId="2CCE5051" w14:textId="77777777" w:rsidR="000903B4" w:rsidRPr="00982FAB" w:rsidRDefault="000903B4" w:rsidP="00982FAB">
            <w:pPr>
              <w:jc w:val="both"/>
              <w:rPr>
                <w:rFonts w:ascii="Verdana" w:hAnsi="Verdana"/>
                <w:sz w:val="24"/>
              </w:rPr>
            </w:pPr>
          </w:p>
          <w:p w14:paraId="62DF3D77" w14:textId="2F84A65D" w:rsidR="00604E13" w:rsidRPr="00982FAB" w:rsidRDefault="008D67C0" w:rsidP="000903B4">
            <w:pPr>
              <w:jc w:val="both"/>
              <w:rPr>
                <w:rFonts w:ascii="Verdana" w:hAnsi="Verdana"/>
                <w:sz w:val="24"/>
              </w:rPr>
            </w:pPr>
            <w:r w:rsidRPr="00982FAB">
              <w:rPr>
                <w:rFonts w:ascii="Verdana" w:hAnsi="Verdana"/>
                <w:sz w:val="24"/>
              </w:rPr>
              <w:t xml:space="preserve">No key risks or maters of concern to raise at this time. </w:t>
            </w:r>
          </w:p>
        </w:tc>
      </w:tr>
    </w:tbl>
    <w:p w14:paraId="7C0B27D5" w14:textId="77777777" w:rsidR="00191431" w:rsidRPr="00982FAB" w:rsidRDefault="00191431" w:rsidP="004B314C">
      <w:pPr>
        <w:pStyle w:val="Default"/>
        <w:rPr>
          <w:rFonts w:ascii="Verdana" w:hAnsi="Verdana"/>
          <w:b/>
          <w:bCs/>
        </w:rPr>
      </w:pPr>
    </w:p>
    <w:p w14:paraId="530402B9" w14:textId="77777777" w:rsidR="00191431" w:rsidRPr="00982FAB" w:rsidRDefault="00191431" w:rsidP="004B314C">
      <w:pPr>
        <w:pStyle w:val="Default"/>
        <w:rPr>
          <w:rFonts w:ascii="Verdana" w:hAnsi="Verdana"/>
          <w:b/>
          <w:bCs/>
        </w:rPr>
        <w:sectPr w:rsidR="00191431" w:rsidRPr="00982FAB" w:rsidSect="00191431">
          <w:type w:val="continuous"/>
          <w:pgSz w:w="11906" w:h="16838"/>
          <w:pgMar w:top="567" w:right="1800" w:bottom="1276" w:left="1800" w:header="708" w:footer="283" w:gutter="0"/>
          <w:cols w:space="708"/>
          <w:titlePg/>
          <w:docGrid w:linePitch="381"/>
        </w:sect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4B314C" w:rsidRPr="00982FAB" w14:paraId="24036B94" w14:textId="77777777" w:rsidTr="00A507BD">
        <w:trPr>
          <w:trHeight w:val="425"/>
          <w:tblHeader/>
          <w:jc w:val="center"/>
        </w:trPr>
        <w:tc>
          <w:tcPr>
            <w:tcW w:w="10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96638" w14:textId="77777777" w:rsidR="004B314C" w:rsidRPr="00982FAB" w:rsidRDefault="004B314C" w:rsidP="004B314C">
            <w:pPr>
              <w:pStyle w:val="Default"/>
              <w:rPr>
                <w:rFonts w:ascii="Verdana" w:hAnsi="Verdana"/>
              </w:rPr>
            </w:pPr>
            <w:r w:rsidRPr="00982FAB">
              <w:rPr>
                <w:rFonts w:ascii="Verdana" w:hAnsi="Verdana"/>
                <w:b/>
                <w:bCs/>
              </w:rPr>
              <w:t xml:space="preserve">Delegated action taken by committees: </w:t>
            </w:r>
          </w:p>
        </w:tc>
      </w:tr>
      <w:tr w:rsidR="00982FAB" w:rsidRPr="00982FAB" w14:paraId="76E2F34F" w14:textId="77777777"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EF4F33C" w14:textId="77777777" w:rsidR="001B0556" w:rsidRPr="00982FAB" w:rsidRDefault="001B0556" w:rsidP="001B0556">
            <w:pPr>
              <w:tabs>
                <w:tab w:val="left" w:pos="1906"/>
              </w:tabs>
              <w:jc w:val="both"/>
              <w:rPr>
                <w:rStyle w:val="Dropdown"/>
                <w:b/>
              </w:rPr>
            </w:pPr>
            <w:r w:rsidRPr="00982FAB">
              <w:rPr>
                <w:rStyle w:val="Dropdown"/>
                <w:b/>
              </w:rPr>
              <w:t>Quality, Safety and Improvement Committee</w:t>
            </w:r>
          </w:p>
          <w:p w14:paraId="1AA417E1" w14:textId="77777777" w:rsidR="00982FAB" w:rsidRDefault="00982FAB" w:rsidP="00543EE6">
            <w:pPr>
              <w:tabs>
                <w:tab w:val="left" w:pos="1906"/>
              </w:tabs>
              <w:jc w:val="both"/>
              <w:rPr>
                <w:rFonts w:ascii="Verdana" w:hAnsi="Verdana"/>
                <w:sz w:val="24"/>
              </w:rPr>
            </w:pPr>
            <w:r w:rsidRPr="00982FAB">
              <w:rPr>
                <w:rFonts w:ascii="Verdana" w:hAnsi="Verdana" w:cs="Arial"/>
                <w:sz w:val="24"/>
              </w:rPr>
              <w:t xml:space="preserve">The Committee </w:t>
            </w:r>
            <w:r w:rsidRPr="00982FAB">
              <w:rPr>
                <w:rFonts w:ascii="Verdana" w:hAnsi="Verdana" w:cs="Arial"/>
                <w:b/>
                <w:sz w:val="24"/>
              </w:rPr>
              <w:t>approved</w:t>
            </w:r>
            <w:r w:rsidRPr="00982FAB">
              <w:rPr>
                <w:rFonts w:ascii="Verdana" w:hAnsi="Verdana"/>
                <w:sz w:val="24"/>
              </w:rPr>
              <w:t xml:space="preserve"> </w:t>
            </w:r>
          </w:p>
          <w:p w14:paraId="57D2FF0B" w14:textId="77777777" w:rsidR="00B115AF" w:rsidRDefault="00982FAB" w:rsidP="00B115AF">
            <w:pPr>
              <w:pStyle w:val="ListParagraph"/>
              <w:numPr>
                <w:ilvl w:val="0"/>
                <w:numId w:val="5"/>
              </w:numPr>
              <w:tabs>
                <w:tab w:val="left" w:pos="1906"/>
              </w:tabs>
              <w:jc w:val="both"/>
              <w:rPr>
                <w:rFonts w:ascii="Verdana" w:hAnsi="Verdana"/>
                <w:sz w:val="24"/>
              </w:rPr>
            </w:pPr>
            <w:r>
              <w:rPr>
                <w:rFonts w:ascii="Verdana" w:hAnsi="Verdana"/>
                <w:sz w:val="24"/>
              </w:rPr>
              <w:lastRenderedPageBreak/>
              <w:t xml:space="preserve">Updates to the </w:t>
            </w:r>
            <w:r w:rsidRPr="00982FAB">
              <w:rPr>
                <w:rFonts w:ascii="Verdana" w:hAnsi="Verdana"/>
                <w:sz w:val="24"/>
              </w:rPr>
              <w:t xml:space="preserve">Strategic Risk Register </w:t>
            </w:r>
            <w:r w:rsidR="00B115AF">
              <w:rPr>
                <w:rFonts w:ascii="Verdana" w:hAnsi="Verdana"/>
                <w:sz w:val="24"/>
              </w:rPr>
              <w:t>(Risk 2 and 3)</w:t>
            </w:r>
            <w:r w:rsidR="00B115AF" w:rsidRPr="00982FAB">
              <w:rPr>
                <w:rFonts w:ascii="Verdana" w:hAnsi="Verdana"/>
                <w:sz w:val="24"/>
              </w:rPr>
              <w:t xml:space="preserve"> including the revision of deadlines dates of relevant </w:t>
            </w:r>
            <w:r w:rsidR="00B115AF">
              <w:rPr>
                <w:rFonts w:ascii="Verdana" w:hAnsi="Verdana"/>
                <w:sz w:val="24"/>
              </w:rPr>
              <w:t>actions, and closure of completed actions.</w:t>
            </w:r>
          </w:p>
          <w:p w14:paraId="65F804F4" w14:textId="553AB367" w:rsidR="00982FAB" w:rsidRPr="00B115AF" w:rsidRDefault="00B115AF" w:rsidP="00B115AF">
            <w:pPr>
              <w:pStyle w:val="ListParagraph"/>
              <w:numPr>
                <w:ilvl w:val="0"/>
                <w:numId w:val="5"/>
              </w:numPr>
              <w:tabs>
                <w:tab w:val="left" w:pos="1906"/>
              </w:tabs>
              <w:jc w:val="both"/>
              <w:rPr>
                <w:rFonts w:ascii="Verdana" w:hAnsi="Verdana"/>
                <w:sz w:val="24"/>
              </w:rPr>
            </w:pPr>
            <w:r>
              <w:rPr>
                <w:rFonts w:ascii="Verdana" w:hAnsi="Verdana" w:cs="Arial"/>
                <w:sz w:val="24"/>
              </w:rPr>
              <w:t>T</w:t>
            </w:r>
            <w:r w:rsidR="00982FAB" w:rsidRPr="00B115AF">
              <w:rPr>
                <w:rFonts w:ascii="Verdana" w:hAnsi="Verdana" w:cs="Arial"/>
                <w:sz w:val="24"/>
              </w:rPr>
              <w:t>he revised terms of reference for the Infection, Prevention and Control Group.</w:t>
            </w:r>
          </w:p>
        </w:tc>
      </w:tr>
      <w:tr w:rsidR="00012777" w:rsidRPr="00982FAB" w14:paraId="596D408E" w14:textId="77777777"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2E28F" w14:textId="77777777" w:rsidR="00543EE6" w:rsidRPr="00982FAB" w:rsidRDefault="00543EE6" w:rsidP="00543EE6">
            <w:pPr>
              <w:tabs>
                <w:tab w:val="left" w:pos="1906"/>
              </w:tabs>
              <w:jc w:val="both"/>
              <w:rPr>
                <w:rFonts w:ascii="Verdana" w:hAnsi="Verdana"/>
                <w:b/>
                <w:sz w:val="24"/>
              </w:rPr>
            </w:pPr>
            <w:r w:rsidRPr="00982FAB">
              <w:rPr>
                <w:rFonts w:ascii="Verdana" w:hAnsi="Verdana"/>
                <w:b/>
                <w:sz w:val="24"/>
              </w:rPr>
              <w:lastRenderedPageBreak/>
              <w:t>Audit and Corporate Governance Committee</w:t>
            </w:r>
          </w:p>
          <w:p w14:paraId="4AFA60F7" w14:textId="77777777" w:rsidR="00861EC9" w:rsidRPr="00982FAB" w:rsidRDefault="00861EC9" w:rsidP="0080736D">
            <w:pPr>
              <w:jc w:val="both"/>
              <w:rPr>
                <w:rFonts w:ascii="Verdana" w:hAnsi="Verdana" w:cs="Arial"/>
                <w:sz w:val="24"/>
              </w:rPr>
            </w:pPr>
            <w:r w:rsidRPr="00982FAB">
              <w:rPr>
                <w:rFonts w:ascii="Verdana" w:hAnsi="Verdana" w:cs="Arial"/>
                <w:sz w:val="24"/>
              </w:rPr>
              <w:t xml:space="preserve">The Committee </w:t>
            </w:r>
            <w:r w:rsidRPr="00982FAB">
              <w:rPr>
                <w:rFonts w:ascii="Verdana" w:hAnsi="Verdana" w:cs="Arial"/>
                <w:b/>
                <w:sz w:val="24"/>
              </w:rPr>
              <w:t>approved</w:t>
            </w:r>
            <w:r w:rsidRPr="00982FAB">
              <w:rPr>
                <w:rFonts w:ascii="Verdana" w:hAnsi="Verdana" w:cs="Arial"/>
                <w:sz w:val="24"/>
              </w:rPr>
              <w:t>:</w:t>
            </w:r>
          </w:p>
          <w:p w14:paraId="394CE9AE" w14:textId="02EF39FD" w:rsidR="00BD12AC" w:rsidRPr="00982FAB" w:rsidRDefault="00604E13" w:rsidP="00B115AF">
            <w:pPr>
              <w:pStyle w:val="ListParagraph"/>
              <w:numPr>
                <w:ilvl w:val="0"/>
                <w:numId w:val="3"/>
              </w:numPr>
              <w:rPr>
                <w:rFonts w:ascii="Verdana" w:hAnsi="Verdana" w:cs="Arial"/>
                <w:sz w:val="24"/>
              </w:rPr>
            </w:pPr>
            <w:r w:rsidRPr="00982FAB">
              <w:rPr>
                <w:rFonts w:ascii="Verdana" w:hAnsi="Verdana"/>
                <w:sz w:val="24"/>
              </w:rPr>
              <w:t>The External Audit Work Plan 2021/22</w:t>
            </w:r>
            <w:r w:rsidR="00E5787D">
              <w:rPr>
                <w:rFonts w:ascii="Verdana" w:hAnsi="Verdana"/>
                <w:sz w:val="24"/>
              </w:rPr>
              <w:t>;</w:t>
            </w:r>
          </w:p>
          <w:p w14:paraId="068103ED" w14:textId="49CAEBAC" w:rsidR="00604E13" w:rsidRPr="00982FAB" w:rsidRDefault="00604E13" w:rsidP="00B115AF">
            <w:pPr>
              <w:pStyle w:val="ListParagraph"/>
              <w:numPr>
                <w:ilvl w:val="0"/>
                <w:numId w:val="3"/>
              </w:numPr>
              <w:rPr>
                <w:rFonts w:ascii="Verdana" w:hAnsi="Verdana" w:cs="Arial"/>
                <w:sz w:val="24"/>
              </w:rPr>
            </w:pPr>
            <w:r w:rsidRPr="00982FAB">
              <w:rPr>
                <w:rFonts w:ascii="Verdana" w:hAnsi="Verdana"/>
                <w:sz w:val="24"/>
              </w:rPr>
              <w:t>The Internal Audit Work Plan 2021/22</w:t>
            </w:r>
            <w:r w:rsidR="00E5787D">
              <w:rPr>
                <w:rFonts w:ascii="Verdana" w:hAnsi="Verdana"/>
                <w:sz w:val="24"/>
              </w:rPr>
              <w:t>;</w:t>
            </w:r>
          </w:p>
          <w:p w14:paraId="146518C7" w14:textId="3B6FFBDF" w:rsidR="00604E13" w:rsidRPr="00982FAB" w:rsidRDefault="00604E13" w:rsidP="00B115AF">
            <w:pPr>
              <w:pStyle w:val="ListParagraph"/>
              <w:numPr>
                <w:ilvl w:val="0"/>
                <w:numId w:val="3"/>
              </w:numPr>
              <w:rPr>
                <w:rFonts w:ascii="Verdana" w:hAnsi="Verdana" w:cs="Arial"/>
                <w:sz w:val="24"/>
              </w:rPr>
            </w:pPr>
            <w:r w:rsidRPr="00982FAB">
              <w:rPr>
                <w:rFonts w:ascii="Verdana" w:hAnsi="Verdana"/>
                <w:sz w:val="24"/>
              </w:rPr>
              <w:t>The Counter Fraud Work Plan 2021/22</w:t>
            </w:r>
            <w:r w:rsidR="00E5787D">
              <w:rPr>
                <w:rFonts w:ascii="Verdana" w:hAnsi="Verdana"/>
                <w:sz w:val="24"/>
              </w:rPr>
              <w:t>;</w:t>
            </w:r>
          </w:p>
          <w:p w14:paraId="417A604E" w14:textId="0E7E0E46" w:rsidR="00604E13" w:rsidRPr="00982FAB" w:rsidRDefault="00604E13" w:rsidP="00B115AF">
            <w:pPr>
              <w:pStyle w:val="ListParagraph"/>
              <w:numPr>
                <w:ilvl w:val="0"/>
                <w:numId w:val="3"/>
              </w:numPr>
              <w:rPr>
                <w:rFonts w:ascii="Verdana" w:hAnsi="Verdana" w:cs="Arial"/>
                <w:sz w:val="24"/>
              </w:rPr>
            </w:pPr>
            <w:r w:rsidRPr="00982FAB">
              <w:rPr>
                <w:rFonts w:ascii="Verdana" w:hAnsi="Verdana"/>
                <w:sz w:val="24"/>
              </w:rPr>
              <w:t xml:space="preserve">Updates to the Strategic Risk Register – Risk 4 including the revision of </w:t>
            </w:r>
            <w:r w:rsidR="00982FAB" w:rsidRPr="00982FAB">
              <w:rPr>
                <w:rFonts w:ascii="Verdana" w:hAnsi="Verdana"/>
                <w:sz w:val="24"/>
              </w:rPr>
              <w:t xml:space="preserve">deadlines dates of relevant </w:t>
            </w:r>
            <w:r w:rsidRPr="00982FAB">
              <w:rPr>
                <w:rFonts w:ascii="Verdana" w:hAnsi="Verdana"/>
                <w:sz w:val="24"/>
              </w:rPr>
              <w:t>actions</w:t>
            </w:r>
            <w:r w:rsidR="00B115AF">
              <w:rPr>
                <w:rFonts w:ascii="Verdana" w:hAnsi="Verdana"/>
                <w:sz w:val="24"/>
              </w:rPr>
              <w:t xml:space="preserve"> and closure of completed actions</w:t>
            </w:r>
            <w:r w:rsidR="00E5787D">
              <w:rPr>
                <w:rFonts w:ascii="Verdana" w:hAnsi="Verdana"/>
                <w:sz w:val="24"/>
              </w:rPr>
              <w:t>;</w:t>
            </w:r>
          </w:p>
          <w:p w14:paraId="6322464A" w14:textId="1EAAA033" w:rsidR="00604E13" w:rsidRPr="00982FAB" w:rsidRDefault="00B115AF" w:rsidP="00B115AF">
            <w:pPr>
              <w:pStyle w:val="ListParagraph"/>
              <w:numPr>
                <w:ilvl w:val="0"/>
                <w:numId w:val="3"/>
              </w:numPr>
              <w:rPr>
                <w:rFonts w:ascii="Verdana" w:hAnsi="Verdana" w:cs="Arial"/>
                <w:sz w:val="24"/>
              </w:rPr>
            </w:pPr>
            <w:r>
              <w:rPr>
                <w:rFonts w:ascii="Verdana" w:hAnsi="Verdana"/>
                <w:sz w:val="24"/>
              </w:rPr>
              <w:t xml:space="preserve">The </w:t>
            </w:r>
            <w:r w:rsidR="00604E13" w:rsidRPr="00982FAB">
              <w:rPr>
                <w:rFonts w:ascii="Verdana" w:hAnsi="Verdana"/>
                <w:sz w:val="24"/>
              </w:rPr>
              <w:t>Fixed Asset Financial Control Procedure</w:t>
            </w:r>
            <w:r w:rsidR="00E5787D">
              <w:rPr>
                <w:rFonts w:ascii="Verdana" w:hAnsi="Verdana"/>
                <w:sz w:val="24"/>
              </w:rPr>
              <w:t>.</w:t>
            </w:r>
          </w:p>
          <w:p w14:paraId="56AD8251" w14:textId="77777777" w:rsidR="00941BDE" w:rsidRPr="00982FAB" w:rsidRDefault="00941BDE" w:rsidP="00BD12AC">
            <w:pPr>
              <w:ind w:left="360"/>
              <w:jc w:val="both"/>
              <w:rPr>
                <w:rFonts w:ascii="Verdana" w:hAnsi="Verdana"/>
                <w:sz w:val="24"/>
              </w:rPr>
            </w:pPr>
          </w:p>
        </w:tc>
      </w:tr>
      <w:tr w:rsidR="00CD4342" w:rsidRPr="00982FAB" w14:paraId="34231AF8" w14:textId="77777777"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F526D57" w14:textId="77777777" w:rsidR="00CD4342" w:rsidRPr="00982FAB" w:rsidRDefault="00CD4342" w:rsidP="00CD4342">
            <w:pPr>
              <w:rPr>
                <w:rFonts w:ascii="Verdana" w:hAnsi="Verdana" w:cs="Arial"/>
                <w:i/>
                <w:sz w:val="24"/>
              </w:rPr>
            </w:pPr>
            <w:r w:rsidRPr="00982FAB">
              <w:rPr>
                <w:rFonts w:ascii="Verdana" w:hAnsi="Verdana" w:cs="Arial"/>
                <w:i/>
                <w:sz w:val="24"/>
              </w:rPr>
              <w:t xml:space="preserve">Unconfirmed Minutes for </w:t>
            </w:r>
            <w:r w:rsidR="00012777" w:rsidRPr="00982FAB">
              <w:rPr>
                <w:rFonts w:ascii="Verdana" w:hAnsi="Verdana" w:cs="Arial"/>
                <w:i/>
                <w:sz w:val="24"/>
              </w:rPr>
              <w:t>Committee</w:t>
            </w:r>
            <w:r w:rsidR="0080736D" w:rsidRPr="00982FAB">
              <w:rPr>
                <w:rFonts w:ascii="Verdana" w:hAnsi="Verdana" w:cs="Arial"/>
                <w:i/>
                <w:sz w:val="24"/>
              </w:rPr>
              <w:t>s</w:t>
            </w:r>
            <w:r w:rsidR="00012777" w:rsidRPr="00982FAB">
              <w:rPr>
                <w:rFonts w:ascii="Verdana" w:hAnsi="Verdana" w:cs="Arial"/>
                <w:i/>
                <w:sz w:val="24"/>
              </w:rPr>
              <w:t xml:space="preserve"> </w:t>
            </w:r>
            <w:r w:rsidRPr="00982FAB">
              <w:rPr>
                <w:rFonts w:ascii="Verdana" w:hAnsi="Verdana" w:cs="Arial"/>
                <w:i/>
                <w:sz w:val="24"/>
              </w:rPr>
              <w:t xml:space="preserve">are available on request. </w:t>
            </w:r>
          </w:p>
          <w:p w14:paraId="28396FB5" w14:textId="77777777" w:rsidR="00CD4342" w:rsidRPr="00982FAB" w:rsidRDefault="00CD4342" w:rsidP="00CD4342">
            <w:pPr>
              <w:rPr>
                <w:rFonts w:ascii="Verdana" w:hAnsi="Verdana" w:cs="Arial"/>
                <w:i/>
                <w:sz w:val="24"/>
              </w:rPr>
            </w:pPr>
          </w:p>
          <w:p w14:paraId="3E7F4912" w14:textId="77777777" w:rsidR="00CD4342" w:rsidRPr="00982FAB" w:rsidRDefault="00CD4342" w:rsidP="004B314C">
            <w:pPr>
              <w:rPr>
                <w:rFonts w:ascii="Verdana" w:hAnsi="Verdana"/>
                <w:i/>
                <w:sz w:val="24"/>
              </w:rPr>
            </w:pPr>
            <w:r w:rsidRPr="00982FAB">
              <w:rPr>
                <w:rFonts w:ascii="Verdana" w:hAnsi="Verdana" w:cs="Arial"/>
                <w:i/>
                <w:sz w:val="24"/>
              </w:rPr>
              <w:t xml:space="preserve">Previously confirmed minutes can be found on the website at </w:t>
            </w:r>
            <w:hyperlink r:id="rId11" w:history="1">
              <w:r w:rsidRPr="00982FAB">
                <w:rPr>
                  <w:rStyle w:val="Hyperlink"/>
                  <w:rFonts w:ascii="Verdana" w:hAnsi="Verdana"/>
                  <w:i/>
                  <w:sz w:val="24"/>
                </w:rPr>
                <w:t>https://phw.nhs.wales/about-us/board-and-executive-team/board-committees/</w:t>
              </w:r>
            </w:hyperlink>
          </w:p>
        </w:tc>
      </w:tr>
    </w:tbl>
    <w:p w14:paraId="41CE775B" w14:textId="77777777" w:rsidR="00566B71" w:rsidRPr="00982FAB" w:rsidRDefault="00566B71">
      <w:pPr>
        <w:rPr>
          <w:rFonts w:ascii="Verdana" w:eastAsia="Calibri" w:hAnsi="Verdana" w:cs="Verdana"/>
          <w:b/>
          <w:bCs/>
          <w:color w:val="000000"/>
          <w:sz w:val="24"/>
          <w:lang w:eastAsia="en-U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2835"/>
      </w:tblGrid>
      <w:tr w:rsidR="00124464" w:rsidRPr="00982FAB" w14:paraId="458B7473" w14:textId="77777777" w:rsidTr="00A00AF0">
        <w:trPr>
          <w:trHeight w:val="425"/>
          <w:jc w:val="center"/>
        </w:trPr>
        <w:tc>
          <w:tcPr>
            <w:tcW w:w="10065" w:type="dxa"/>
            <w:gridSpan w:val="2"/>
            <w:tcBorders>
              <w:top w:val="single" w:sz="4" w:space="0" w:color="auto"/>
              <w:left w:val="single" w:sz="4" w:space="0" w:color="auto"/>
              <w:right w:val="single" w:sz="4" w:space="0" w:color="auto"/>
            </w:tcBorders>
            <w:shd w:val="clear" w:color="auto" w:fill="D9D9D9" w:themeFill="background1" w:themeFillShade="D9"/>
          </w:tcPr>
          <w:p w14:paraId="28C5C10A" w14:textId="77777777" w:rsidR="00124464" w:rsidRPr="00982FAB" w:rsidRDefault="00124464" w:rsidP="00DB05E2">
            <w:pPr>
              <w:rPr>
                <w:rFonts w:ascii="Verdana" w:hAnsi="Verdana" w:cs="Arial"/>
                <w:b/>
                <w:sz w:val="24"/>
              </w:rPr>
            </w:pPr>
            <w:r w:rsidRPr="00982FAB">
              <w:rPr>
                <w:rFonts w:ascii="Verdana" w:hAnsi="Verdana" w:cs="Arial"/>
                <w:b/>
                <w:sz w:val="24"/>
              </w:rPr>
              <w:t>Date of next Committee meetings</w:t>
            </w:r>
          </w:p>
        </w:tc>
      </w:tr>
      <w:tr w:rsidR="00604E13" w:rsidRPr="00982FAB" w14:paraId="1DAB94A8" w14:textId="77777777" w:rsidTr="00A00AF0">
        <w:trPr>
          <w:trHeight w:val="425"/>
          <w:jc w:val="center"/>
        </w:trPr>
        <w:tc>
          <w:tcPr>
            <w:tcW w:w="10065" w:type="dxa"/>
            <w:gridSpan w:val="2"/>
            <w:tcBorders>
              <w:top w:val="single" w:sz="4" w:space="0" w:color="auto"/>
              <w:left w:val="single" w:sz="4" w:space="0" w:color="auto"/>
              <w:right w:val="single" w:sz="4" w:space="0" w:color="auto"/>
            </w:tcBorders>
            <w:shd w:val="clear" w:color="auto" w:fill="auto"/>
          </w:tcPr>
          <w:p w14:paraId="62EC71BC" w14:textId="77777777" w:rsidR="00BC11C0" w:rsidRDefault="00BC11C0" w:rsidP="00BC11C0">
            <w:pPr>
              <w:rPr>
                <w:rFonts w:ascii="Verdana" w:hAnsi="Verdana"/>
                <w:sz w:val="24"/>
              </w:rPr>
            </w:pPr>
            <w:r w:rsidRPr="000A24F7">
              <w:rPr>
                <w:rFonts w:ascii="Verdana" w:hAnsi="Verdana"/>
                <w:sz w:val="24"/>
              </w:rPr>
              <w:t xml:space="preserve">Following the decision to cancel all non-essential meetings, Audit and Corporate Governance Committee; Quality, Safety and Improvement Committee and Remuneration and Terms of Service Committee will continue to operate within their scheduled meeting. </w:t>
            </w:r>
          </w:p>
          <w:p w14:paraId="23D436BB" w14:textId="77777777" w:rsidR="00BC11C0" w:rsidRDefault="00BC11C0" w:rsidP="00BC11C0">
            <w:pPr>
              <w:rPr>
                <w:rFonts w:ascii="Verdana" w:hAnsi="Verdana"/>
                <w:sz w:val="24"/>
              </w:rPr>
            </w:pPr>
          </w:p>
          <w:p w14:paraId="1F4459F6" w14:textId="77777777" w:rsidR="00BC11C0" w:rsidRPr="000A24F7" w:rsidRDefault="00BC11C0" w:rsidP="00BC11C0">
            <w:pPr>
              <w:rPr>
                <w:rFonts w:ascii="Verdana" w:hAnsi="Verdana"/>
                <w:sz w:val="24"/>
              </w:rPr>
            </w:pPr>
            <w:r>
              <w:rPr>
                <w:rFonts w:ascii="Verdana" w:hAnsi="Verdana"/>
                <w:sz w:val="24"/>
              </w:rPr>
              <w:t xml:space="preserve">The Board considered a governance report at its meeting on 25 February 2021 proposing that the People and </w:t>
            </w:r>
            <w:r w:rsidRPr="00C06EB1">
              <w:rPr>
                <w:rFonts w:ascii="Verdana" w:hAnsi="Verdana"/>
                <w:sz w:val="24"/>
              </w:rPr>
              <w:t>Organisational Development Committee</w:t>
            </w:r>
            <w:r>
              <w:rPr>
                <w:rFonts w:ascii="Verdana" w:hAnsi="Verdana"/>
                <w:sz w:val="24"/>
              </w:rPr>
              <w:t xml:space="preserve"> be reinstated from April 2021</w:t>
            </w:r>
            <w:r w:rsidRPr="00C06EB1">
              <w:rPr>
                <w:rFonts w:ascii="Verdana" w:hAnsi="Verdana"/>
                <w:sz w:val="24"/>
              </w:rPr>
              <w:t xml:space="preserve">, and the Knowledge, Research and Information Committee remain postponed until </w:t>
            </w:r>
            <w:r>
              <w:rPr>
                <w:rFonts w:ascii="Verdana" w:hAnsi="Verdana"/>
                <w:sz w:val="24"/>
              </w:rPr>
              <w:t xml:space="preserve">Autumn 2021. This will be further reviewed in July 2021. </w:t>
            </w:r>
          </w:p>
          <w:p w14:paraId="1C3BE46C" w14:textId="77777777" w:rsidR="00BC11C0" w:rsidRPr="000A24F7" w:rsidRDefault="00BC11C0" w:rsidP="00BC11C0">
            <w:pPr>
              <w:jc w:val="both"/>
              <w:rPr>
                <w:rFonts w:ascii="Verdana" w:hAnsi="Verdana"/>
                <w:sz w:val="24"/>
              </w:rPr>
            </w:pPr>
          </w:p>
          <w:p w14:paraId="40B6C399" w14:textId="77777777" w:rsidR="00BC11C0" w:rsidRDefault="00BC11C0" w:rsidP="00BC11C0">
            <w:pPr>
              <w:jc w:val="both"/>
              <w:rPr>
                <w:rFonts w:ascii="Verdana" w:hAnsi="Verdana"/>
                <w:sz w:val="24"/>
              </w:rPr>
            </w:pPr>
            <w:r>
              <w:rPr>
                <w:rFonts w:ascii="Verdana" w:hAnsi="Verdana"/>
                <w:sz w:val="24"/>
              </w:rPr>
              <w:t xml:space="preserve">Agendas for Committees </w:t>
            </w:r>
            <w:r w:rsidRPr="000A24F7">
              <w:rPr>
                <w:rFonts w:ascii="Verdana" w:hAnsi="Verdana"/>
                <w:sz w:val="24"/>
              </w:rPr>
              <w:t>will be reduced to cover statutory and core requirements to ensure appropriate governance arrangements are in place to provide appropriate assurance to the Board, whilst balancing the need to reduce pressure o</w:t>
            </w:r>
            <w:r>
              <w:rPr>
                <w:rFonts w:ascii="Verdana" w:hAnsi="Verdana"/>
                <w:sz w:val="24"/>
              </w:rPr>
              <w:t>n staff during this time.  M</w:t>
            </w:r>
            <w:r w:rsidRPr="000A24F7">
              <w:rPr>
                <w:rFonts w:ascii="Verdana" w:hAnsi="Verdana"/>
                <w:sz w:val="24"/>
              </w:rPr>
              <w:t xml:space="preserve">eetings will </w:t>
            </w:r>
            <w:r>
              <w:rPr>
                <w:rFonts w:ascii="Verdana" w:hAnsi="Verdana"/>
                <w:sz w:val="24"/>
              </w:rPr>
              <w:t xml:space="preserve">continue to </w:t>
            </w:r>
            <w:r w:rsidRPr="000A24F7">
              <w:rPr>
                <w:rFonts w:ascii="Verdana" w:hAnsi="Verdana"/>
                <w:sz w:val="24"/>
              </w:rPr>
              <w:t>t</w:t>
            </w:r>
            <w:r>
              <w:rPr>
                <w:rFonts w:ascii="Verdana" w:hAnsi="Verdana"/>
                <w:sz w:val="24"/>
              </w:rPr>
              <w:t xml:space="preserve">ake place electronically. </w:t>
            </w:r>
          </w:p>
          <w:p w14:paraId="785CDD88" w14:textId="460FB054" w:rsidR="00604E13" w:rsidRPr="00982FAB" w:rsidRDefault="00604E13" w:rsidP="00D62B5A">
            <w:pPr>
              <w:rPr>
                <w:rFonts w:ascii="Verdana" w:hAnsi="Verdana" w:cs="Arial"/>
                <w:sz w:val="24"/>
              </w:rPr>
            </w:pPr>
          </w:p>
        </w:tc>
      </w:tr>
      <w:tr w:rsidR="00604E13" w:rsidRPr="00982FAB" w14:paraId="0C9A7905" w14:textId="77777777" w:rsidTr="00A00AF0">
        <w:trPr>
          <w:trHeight w:val="425"/>
          <w:jc w:val="center"/>
        </w:trPr>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5A72BA62" w14:textId="77777777" w:rsidR="00604E13" w:rsidRPr="00982FAB" w:rsidRDefault="00604E13" w:rsidP="00D62B5A">
            <w:pPr>
              <w:rPr>
                <w:rFonts w:ascii="Verdana" w:hAnsi="Verdana" w:cs="Arial"/>
                <w:i/>
                <w:sz w:val="24"/>
              </w:rPr>
            </w:pPr>
            <w:r w:rsidRPr="00982FAB">
              <w:rPr>
                <w:rFonts w:ascii="Verdana" w:hAnsi="Verdana" w:cs="Arial"/>
                <w:i/>
                <w:sz w:val="24"/>
              </w:rPr>
              <w:t>Audit and Corporate Governance Committee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E653B22" w14:textId="77777777" w:rsidR="00604E13" w:rsidRPr="00982FAB" w:rsidRDefault="00604E13" w:rsidP="00D62B5A">
            <w:pPr>
              <w:rPr>
                <w:rFonts w:ascii="Verdana" w:hAnsi="Verdana" w:cs="Arial"/>
                <w:sz w:val="24"/>
              </w:rPr>
            </w:pPr>
            <w:r w:rsidRPr="00982FAB">
              <w:rPr>
                <w:rFonts w:ascii="Verdana" w:hAnsi="Verdana" w:cs="Arial"/>
                <w:sz w:val="24"/>
              </w:rPr>
              <w:t>5 May 2021</w:t>
            </w:r>
          </w:p>
        </w:tc>
      </w:tr>
      <w:tr w:rsidR="00604E13" w:rsidRPr="00982FAB" w14:paraId="1F9473EE" w14:textId="77777777" w:rsidTr="00A00AF0">
        <w:trPr>
          <w:trHeight w:val="425"/>
          <w:jc w:val="center"/>
        </w:trPr>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17D6D" w14:textId="77777777" w:rsidR="00604E13" w:rsidRPr="00982FAB" w:rsidRDefault="00604E13" w:rsidP="00D62B5A">
            <w:pPr>
              <w:rPr>
                <w:rFonts w:ascii="Verdana" w:hAnsi="Verdana" w:cs="Arial"/>
                <w:i/>
                <w:sz w:val="24"/>
              </w:rPr>
            </w:pPr>
            <w:r w:rsidRPr="00982FAB">
              <w:rPr>
                <w:rFonts w:ascii="Verdana" w:hAnsi="Verdana" w:cs="Arial"/>
                <w:i/>
                <w:sz w:val="24"/>
              </w:rPr>
              <w:t>Quality, Safety and Improvement Committee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8D57273" w14:textId="77777777" w:rsidR="00604E13" w:rsidRPr="00982FAB" w:rsidRDefault="00604E13" w:rsidP="00D62B5A">
            <w:pPr>
              <w:rPr>
                <w:rFonts w:ascii="Verdana" w:hAnsi="Verdana" w:cs="Arial"/>
                <w:sz w:val="24"/>
              </w:rPr>
            </w:pPr>
            <w:r w:rsidRPr="00982FAB">
              <w:rPr>
                <w:rFonts w:ascii="Verdana" w:hAnsi="Verdana" w:cs="Arial"/>
                <w:sz w:val="24"/>
              </w:rPr>
              <w:t xml:space="preserve">14 April 2021 </w:t>
            </w:r>
          </w:p>
        </w:tc>
      </w:tr>
      <w:tr w:rsidR="00604E13" w:rsidRPr="00982FAB" w14:paraId="0C804A0F" w14:textId="77777777" w:rsidTr="00A00AF0">
        <w:trPr>
          <w:trHeight w:val="425"/>
          <w:jc w:val="center"/>
        </w:trPr>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D30363F" w14:textId="77777777" w:rsidR="00604E13" w:rsidRPr="00982FAB" w:rsidRDefault="00604E13" w:rsidP="00D62B5A">
            <w:pPr>
              <w:rPr>
                <w:rFonts w:ascii="Verdana" w:hAnsi="Verdana" w:cs="Arial"/>
                <w:i/>
                <w:sz w:val="24"/>
              </w:rPr>
            </w:pPr>
            <w:r w:rsidRPr="00982FAB">
              <w:rPr>
                <w:rFonts w:ascii="Verdana" w:hAnsi="Verdana" w:cs="Arial"/>
                <w:i/>
                <w:sz w:val="24"/>
              </w:rPr>
              <w:t>Knowledge, Research and Information Committee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D9DDEFC" w14:textId="77777777" w:rsidR="00604E13" w:rsidRPr="00982FAB" w:rsidRDefault="00604E13" w:rsidP="00D62B5A">
            <w:pPr>
              <w:rPr>
                <w:rFonts w:ascii="Verdana" w:hAnsi="Verdana" w:cs="Arial"/>
                <w:sz w:val="24"/>
              </w:rPr>
            </w:pPr>
            <w:r w:rsidRPr="00982FAB">
              <w:rPr>
                <w:rFonts w:ascii="Verdana" w:hAnsi="Verdana" w:cs="Arial"/>
                <w:sz w:val="24"/>
              </w:rPr>
              <w:t>To be confirmed</w:t>
            </w:r>
          </w:p>
        </w:tc>
      </w:tr>
      <w:tr w:rsidR="00604E13" w:rsidRPr="00982FAB" w14:paraId="1D74C695" w14:textId="77777777" w:rsidTr="00A00AF0">
        <w:trPr>
          <w:trHeight w:val="425"/>
          <w:jc w:val="center"/>
        </w:trPr>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0A5D321" w14:textId="77777777" w:rsidR="00604E13" w:rsidRPr="00982FAB" w:rsidRDefault="00604E13" w:rsidP="00D62B5A">
            <w:pPr>
              <w:rPr>
                <w:rFonts w:ascii="Verdana" w:hAnsi="Verdana" w:cs="Arial"/>
                <w:i/>
                <w:sz w:val="24"/>
              </w:rPr>
            </w:pPr>
            <w:r w:rsidRPr="00982FAB">
              <w:rPr>
                <w:rFonts w:ascii="Verdana" w:hAnsi="Verdana" w:cs="Arial"/>
                <w:i/>
                <w:sz w:val="24"/>
              </w:rPr>
              <w:t xml:space="preserve">People and Organisational Development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4A15CDF" w14:textId="77777777" w:rsidR="00604E13" w:rsidRPr="00982FAB" w:rsidRDefault="00604E13" w:rsidP="00D62B5A">
            <w:pPr>
              <w:rPr>
                <w:rFonts w:ascii="Verdana" w:hAnsi="Verdana" w:cs="Arial"/>
                <w:sz w:val="24"/>
              </w:rPr>
            </w:pPr>
            <w:r w:rsidRPr="00982FAB">
              <w:rPr>
                <w:rFonts w:ascii="Verdana" w:hAnsi="Verdana" w:cs="Arial"/>
                <w:sz w:val="24"/>
              </w:rPr>
              <w:t>21 April 2021</w:t>
            </w:r>
          </w:p>
        </w:tc>
      </w:tr>
    </w:tbl>
    <w:p w14:paraId="4709AD4B" w14:textId="77777777" w:rsidR="00124464" w:rsidRPr="00982FAB" w:rsidRDefault="00124464" w:rsidP="00941BDE">
      <w:pPr>
        <w:rPr>
          <w:rFonts w:ascii="Verdana" w:eastAsia="Calibri" w:hAnsi="Verdana" w:cs="Verdana"/>
          <w:b/>
          <w:bCs/>
          <w:color w:val="000000"/>
          <w:sz w:val="24"/>
          <w:lang w:eastAsia="en-US"/>
        </w:rPr>
      </w:pPr>
      <w:bookmarkStart w:id="0" w:name="_GoBack"/>
      <w:bookmarkEnd w:id="0"/>
    </w:p>
    <w:sectPr w:rsidR="00124464" w:rsidRPr="00982FAB" w:rsidSect="00191431">
      <w:type w:val="continuous"/>
      <w:pgSz w:w="11906" w:h="16838"/>
      <w:pgMar w:top="567" w:right="1800" w:bottom="1276" w:left="1800" w:header="708"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B8936" w14:textId="77777777" w:rsidR="00DC2C12" w:rsidRDefault="00DC2C12" w:rsidP="00704045">
      <w:r>
        <w:separator/>
      </w:r>
    </w:p>
  </w:endnote>
  <w:endnote w:type="continuationSeparator" w:id="0">
    <w:p w14:paraId="77D22425" w14:textId="77777777" w:rsidR="00DC2C12" w:rsidRDefault="00DC2C12" w:rsidP="0070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14:paraId="0D4426D6" w14:textId="77777777" w:rsidTr="00566B71">
      <w:tc>
        <w:tcPr>
          <w:tcW w:w="3119" w:type="dxa"/>
        </w:tcPr>
        <w:p w14:paraId="423DC556" w14:textId="32DBBC5E" w:rsidR="006F68DA" w:rsidRPr="00FF3763" w:rsidRDefault="006F68DA" w:rsidP="00E5787D">
          <w:pPr>
            <w:pStyle w:val="Footer"/>
            <w:tabs>
              <w:tab w:val="right" w:pos="9090"/>
            </w:tabs>
            <w:jc w:val="center"/>
            <w:rPr>
              <w:rFonts w:ascii="Verdana" w:hAnsi="Verdana"/>
              <w:sz w:val="20"/>
            </w:rPr>
          </w:pPr>
          <w:r w:rsidRPr="000E4E83">
            <w:rPr>
              <w:rFonts w:ascii="Verdana" w:hAnsi="Verdana"/>
              <w:b/>
              <w:sz w:val="20"/>
            </w:rPr>
            <w:t xml:space="preserve">Date: </w:t>
          </w:r>
          <w:r w:rsidRPr="000E4E83">
            <w:rPr>
              <w:rFonts w:ascii="Verdana" w:hAnsi="Verdana"/>
              <w:sz w:val="20"/>
            </w:rPr>
            <w:t xml:space="preserve"> </w:t>
          </w:r>
          <w:r w:rsidR="00E5787D">
            <w:rPr>
              <w:rFonts w:ascii="Verdana" w:hAnsi="Verdana"/>
              <w:sz w:val="20"/>
            </w:rPr>
            <w:t>19 March</w:t>
          </w:r>
          <w:r w:rsidR="00BA7EB8">
            <w:rPr>
              <w:rFonts w:ascii="Verdana" w:hAnsi="Verdana"/>
              <w:sz w:val="20"/>
            </w:rPr>
            <w:t xml:space="preserve"> 2021</w:t>
          </w:r>
        </w:p>
      </w:tc>
      <w:tc>
        <w:tcPr>
          <w:tcW w:w="3828" w:type="dxa"/>
        </w:tcPr>
        <w:p w14:paraId="56C84F21" w14:textId="77777777" w:rsidR="006F68DA" w:rsidRPr="00613426" w:rsidRDefault="006F68DA" w:rsidP="00E5787D">
          <w:pPr>
            <w:pStyle w:val="Footer"/>
            <w:tabs>
              <w:tab w:val="center" w:pos="1433"/>
              <w:tab w:val="right" w:pos="2866"/>
              <w:tab w:val="right" w:pos="9090"/>
            </w:tabs>
            <w:jc w:val="center"/>
            <w:rPr>
              <w:rFonts w:ascii="Verdana" w:hAnsi="Verdana"/>
              <w:b/>
              <w:sz w:val="20"/>
            </w:rPr>
          </w:pPr>
          <w:r w:rsidRPr="00613426">
            <w:rPr>
              <w:rFonts w:ascii="Verdana" w:hAnsi="Verdana"/>
              <w:b/>
              <w:sz w:val="20"/>
            </w:rPr>
            <w:t>Version:</w:t>
          </w:r>
          <w:r w:rsidRPr="00613426">
            <w:rPr>
              <w:rFonts w:ascii="Verdana" w:hAnsi="Verdana"/>
              <w:sz w:val="20"/>
            </w:rPr>
            <w:t xml:space="preserve"> </w:t>
          </w:r>
          <w:r>
            <w:rPr>
              <w:rFonts w:ascii="Verdana" w:hAnsi="Verdana"/>
              <w:sz w:val="20"/>
            </w:rPr>
            <w:t>1.0</w:t>
          </w:r>
        </w:p>
      </w:tc>
      <w:tc>
        <w:tcPr>
          <w:tcW w:w="3118" w:type="dxa"/>
        </w:tcPr>
        <w:p w14:paraId="5D908B7D" w14:textId="361277C1" w:rsidR="006F68DA" w:rsidRPr="000E4E83" w:rsidRDefault="006F68DA" w:rsidP="00E5787D">
          <w:pPr>
            <w:pStyle w:val="Footer"/>
            <w:tabs>
              <w:tab w:val="clear" w:pos="4513"/>
              <w:tab w:val="center" w:pos="4500"/>
              <w:tab w:val="right" w:pos="9090"/>
            </w:tabs>
            <w:jc w:val="center"/>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E5787D">
            <w:rPr>
              <w:rStyle w:val="PageNumber"/>
              <w:rFonts w:ascii="Verdana" w:hAnsi="Verdana"/>
              <w:noProof/>
              <w:sz w:val="20"/>
            </w:rPr>
            <w:t>4</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E5787D">
            <w:rPr>
              <w:rStyle w:val="PageNumber"/>
              <w:rFonts w:ascii="Verdana" w:hAnsi="Verdana"/>
              <w:noProof/>
              <w:sz w:val="20"/>
            </w:rPr>
            <w:t>4</w:t>
          </w:r>
          <w:r w:rsidRPr="000E4E83">
            <w:rPr>
              <w:rStyle w:val="PageNumber"/>
              <w:rFonts w:ascii="Verdana" w:hAnsi="Verdana"/>
              <w:sz w:val="20"/>
            </w:rPr>
            <w:fldChar w:fldCharType="end"/>
          </w:r>
        </w:p>
      </w:tc>
    </w:tr>
  </w:tbl>
  <w:p w14:paraId="0A928CDA" w14:textId="77777777" w:rsidR="006F68DA" w:rsidRPr="000E4E83" w:rsidRDefault="006F68DA" w:rsidP="000E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14:paraId="094728F4" w14:textId="77777777" w:rsidTr="00CA5B61">
      <w:trPr>
        <w:trHeight w:val="132"/>
      </w:trPr>
      <w:tc>
        <w:tcPr>
          <w:tcW w:w="3119" w:type="dxa"/>
        </w:tcPr>
        <w:p w14:paraId="2B015323" w14:textId="77777777" w:rsidR="006F68DA" w:rsidRPr="000E4E83" w:rsidRDefault="006F68DA" w:rsidP="00CA5B61">
          <w:pPr>
            <w:pStyle w:val="Footer"/>
            <w:tabs>
              <w:tab w:val="right" w:pos="9090"/>
            </w:tabs>
            <w:rPr>
              <w:rFonts w:ascii="Verdana" w:hAnsi="Verdana"/>
              <w:b/>
              <w:sz w:val="20"/>
            </w:rPr>
          </w:pPr>
          <w:r w:rsidRPr="00613426">
            <w:rPr>
              <w:rFonts w:ascii="Verdana" w:hAnsi="Verdana"/>
              <w:b/>
              <w:sz w:val="20"/>
            </w:rPr>
            <w:t xml:space="preserve">Date: </w:t>
          </w:r>
          <w:r w:rsidR="00CA5B61">
            <w:rPr>
              <w:rFonts w:ascii="Verdana" w:hAnsi="Verdana"/>
              <w:sz w:val="20"/>
            </w:rPr>
            <w:t>January 2021</w:t>
          </w:r>
        </w:p>
      </w:tc>
      <w:tc>
        <w:tcPr>
          <w:tcW w:w="3828" w:type="dxa"/>
        </w:tcPr>
        <w:p w14:paraId="6CDF3A75" w14:textId="77777777" w:rsidR="006F68DA" w:rsidRPr="000E4E83" w:rsidRDefault="006F68DA" w:rsidP="009E374F">
          <w:pPr>
            <w:pStyle w:val="Footer"/>
            <w:tabs>
              <w:tab w:val="center" w:pos="1433"/>
              <w:tab w:val="right" w:pos="2866"/>
              <w:tab w:val="right" w:pos="9090"/>
            </w:tabs>
            <w:jc w:val="center"/>
            <w:rPr>
              <w:rFonts w:ascii="Verdana" w:hAnsi="Verdana"/>
              <w:b/>
              <w:sz w:val="20"/>
            </w:rPr>
          </w:pPr>
          <w:r w:rsidRPr="000E4E83">
            <w:rPr>
              <w:rFonts w:ascii="Verdana" w:hAnsi="Verdana"/>
              <w:b/>
              <w:sz w:val="20"/>
            </w:rPr>
            <w:t>Version:</w:t>
          </w:r>
          <w:r w:rsidRPr="000E4E83">
            <w:rPr>
              <w:rFonts w:ascii="Verdana" w:hAnsi="Verdana"/>
              <w:sz w:val="20"/>
            </w:rPr>
            <w:t xml:space="preserve"> </w:t>
          </w:r>
          <w:r>
            <w:rPr>
              <w:rFonts w:ascii="Verdana" w:hAnsi="Verdana"/>
              <w:sz w:val="20"/>
            </w:rPr>
            <w:t>1.0</w:t>
          </w:r>
        </w:p>
      </w:tc>
      <w:tc>
        <w:tcPr>
          <w:tcW w:w="3118" w:type="dxa"/>
        </w:tcPr>
        <w:p w14:paraId="4AD2850D" w14:textId="5B885CB6"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E5787D">
            <w:rPr>
              <w:rStyle w:val="PageNumber"/>
              <w:rFonts w:ascii="Verdana" w:hAnsi="Verdana"/>
              <w:noProof/>
              <w:sz w:val="20"/>
            </w:rPr>
            <w:t>3</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E5787D">
            <w:rPr>
              <w:rStyle w:val="PageNumber"/>
              <w:rFonts w:ascii="Verdana" w:hAnsi="Verdana"/>
              <w:noProof/>
              <w:sz w:val="20"/>
            </w:rPr>
            <w:t>4</w:t>
          </w:r>
          <w:r w:rsidRPr="000E4E83">
            <w:rPr>
              <w:rStyle w:val="PageNumber"/>
              <w:rFonts w:ascii="Verdana" w:hAnsi="Verdana"/>
              <w:sz w:val="20"/>
            </w:rPr>
            <w:fldChar w:fldCharType="end"/>
          </w:r>
        </w:p>
      </w:tc>
    </w:tr>
  </w:tbl>
  <w:p w14:paraId="09FADB55" w14:textId="77777777" w:rsidR="006F68DA" w:rsidRPr="000E4E83" w:rsidRDefault="006F68DA" w:rsidP="000E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FA356" w14:textId="77777777" w:rsidR="00DC2C12" w:rsidRDefault="00DC2C12" w:rsidP="00704045">
      <w:r>
        <w:separator/>
      </w:r>
    </w:p>
  </w:footnote>
  <w:footnote w:type="continuationSeparator" w:id="0">
    <w:p w14:paraId="5DF3C4BD" w14:textId="77777777" w:rsidR="00DC2C12" w:rsidRDefault="00DC2C12" w:rsidP="00704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41F90"/>
    <w:multiLevelType w:val="hybridMultilevel"/>
    <w:tmpl w:val="26DA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06BBB"/>
    <w:multiLevelType w:val="hybridMultilevel"/>
    <w:tmpl w:val="430A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D099C"/>
    <w:multiLevelType w:val="hybridMultilevel"/>
    <w:tmpl w:val="A280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pStyle w:val="StyleOutlinenumberedArialOutlinenumberedArial11Outli"/>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5756126"/>
    <w:multiLevelType w:val="hybridMultilevel"/>
    <w:tmpl w:val="69EA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60"/>
    <w:rsid w:val="00002EB0"/>
    <w:rsid w:val="00003B1C"/>
    <w:rsid w:val="000048EB"/>
    <w:rsid w:val="00005FFD"/>
    <w:rsid w:val="00012100"/>
    <w:rsid w:val="00012777"/>
    <w:rsid w:val="00013BCA"/>
    <w:rsid w:val="00022C4C"/>
    <w:rsid w:val="00024C30"/>
    <w:rsid w:val="00024F07"/>
    <w:rsid w:val="000331F5"/>
    <w:rsid w:val="000379ED"/>
    <w:rsid w:val="00041E98"/>
    <w:rsid w:val="00042DFD"/>
    <w:rsid w:val="00045F25"/>
    <w:rsid w:val="000474E8"/>
    <w:rsid w:val="00053BFC"/>
    <w:rsid w:val="00065091"/>
    <w:rsid w:val="00072AE6"/>
    <w:rsid w:val="00082CF5"/>
    <w:rsid w:val="000903B4"/>
    <w:rsid w:val="000915FE"/>
    <w:rsid w:val="00093741"/>
    <w:rsid w:val="000A2ABC"/>
    <w:rsid w:val="000C2D86"/>
    <w:rsid w:val="000C472C"/>
    <w:rsid w:val="000C7960"/>
    <w:rsid w:val="000D2219"/>
    <w:rsid w:val="000D3332"/>
    <w:rsid w:val="000D7D49"/>
    <w:rsid w:val="000E4E83"/>
    <w:rsid w:val="000E5BCB"/>
    <w:rsid w:val="000E6DD6"/>
    <w:rsid w:val="000F2CCE"/>
    <w:rsid w:val="001046E5"/>
    <w:rsid w:val="00107B72"/>
    <w:rsid w:val="00120851"/>
    <w:rsid w:val="00120DC1"/>
    <w:rsid w:val="00121B17"/>
    <w:rsid w:val="00123113"/>
    <w:rsid w:val="00123F47"/>
    <w:rsid w:val="00124464"/>
    <w:rsid w:val="001274E2"/>
    <w:rsid w:val="00130C8F"/>
    <w:rsid w:val="001343B1"/>
    <w:rsid w:val="0013610A"/>
    <w:rsid w:val="001472FB"/>
    <w:rsid w:val="001502F9"/>
    <w:rsid w:val="00151A1F"/>
    <w:rsid w:val="00157655"/>
    <w:rsid w:val="00157A6D"/>
    <w:rsid w:val="00191431"/>
    <w:rsid w:val="001943F2"/>
    <w:rsid w:val="00196A80"/>
    <w:rsid w:val="00197682"/>
    <w:rsid w:val="001A619D"/>
    <w:rsid w:val="001A7EC9"/>
    <w:rsid w:val="001B0556"/>
    <w:rsid w:val="001B7052"/>
    <w:rsid w:val="001D4833"/>
    <w:rsid w:val="001D748A"/>
    <w:rsid w:val="001F064A"/>
    <w:rsid w:val="002023F4"/>
    <w:rsid w:val="00210F64"/>
    <w:rsid w:val="002179CF"/>
    <w:rsid w:val="00220824"/>
    <w:rsid w:val="002250A5"/>
    <w:rsid w:val="00230CA1"/>
    <w:rsid w:val="00235BA7"/>
    <w:rsid w:val="002403F0"/>
    <w:rsid w:val="0024251D"/>
    <w:rsid w:val="00252AC3"/>
    <w:rsid w:val="0026035A"/>
    <w:rsid w:val="00271500"/>
    <w:rsid w:val="00277252"/>
    <w:rsid w:val="00281871"/>
    <w:rsid w:val="00290768"/>
    <w:rsid w:val="002A6955"/>
    <w:rsid w:val="002B1385"/>
    <w:rsid w:val="002B49EC"/>
    <w:rsid w:val="002B55CC"/>
    <w:rsid w:val="002B7A71"/>
    <w:rsid w:val="002D2E20"/>
    <w:rsid w:val="002D7811"/>
    <w:rsid w:val="002E2110"/>
    <w:rsid w:val="002E655C"/>
    <w:rsid w:val="002E6A11"/>
    <w:rsid w:val="002E6ACB"/>
    <w:rsid w:val="002F0EAC"/>
    <w:rsid w:val="002F45E4"/>
    <w:rsid w:val="00317BCF"/>
    <w:rsid w:val="00323817"/>
    <w:rsid w:val="0032437F"/>
    <w:rsid w:val="00326188"/>
    <w:rsid w:val="003400CB"/>
    <w:rsid w:val="00341E15"/>
    <w:rsid w:val="003622EF"/>
    <w:rsid w:val="00374692"/>
    <w:rsid w:val="00377D10"/>
    <w:rsid w:val="00383150"/>
    <w:rsid w:val="003A2800"/>
    <w:rsid w:val="003A621B"/>
    <w:rsid w:val="003A649B"/>
    <w:rsid w:val="003C7DD8"/>
    <w:rsid w:val="003D3DBC"/>
    <w:rsid w:val="003E6E86"/>
    <w:rsid w:val="0040064C"/>
    <w:rsid w:val="004077A3"/>
    <w:rsid w:val="00407ACB"/>
    <w:rsid w:val="004255AB"/>
    <w:rsid w:val="004317C0"/>
    <w:rsid w:val="00431C8E"/>
    <w:rsid w:val="004323C0"/>
    <w:rsid w:val="0043780F"/>
    <w:rsid w:val="00445900"/>
    <w:rsid w:val="00445907"/>
    <w:rsid w:val="0045076D"/>
    <w:rsid w:val="00453B5D"/>
    <w:rsid w:val="00454E2B"/>
    <w:rsid w:val="004557E6"/>
    <w:rsid w:val="004641B6"/>
    <w:rsid w:val="0046458B"/>
    <w:rsid w:val="00483071"/>
    <w:rsid w:val="004879C8"/>
    <w:rsid w:val="004B01F1"/>
    <w:rsid w:val="004B0D92"/>
    <w:rsid w:val="004B12EF"/>
    <w:rsid w:val="004B152F"/>
    <w:rsid w:val="004B201B"/>
    <w:rsid w:val="004B314C"/>
    <w:rsid w:val="004C2391"/>
    <w:rsid w:val="004C335D"/>
    <w:rsid w:val="004C3576"/>
    <w:rsid w:val="004C4176"/>
    <w:rsid w:val="004C4F6E"/>
    <w:rsid w:val="004F2B58"/>
    <w:rsid w:val="00501C6B"/>
    <w:rsid w:val="00512E63"/>
    <w:rsid w:val="00520D0A"/>
    <w:rsid w:val="005279C4"/>
    <w:rsid w:val="005329B7"/>
    <w:rsid w:val="00543EE6"/>
    <w:rsid w:val="005507BA"/>
    <w:rsid w:val="00554BA8"/>
    <w:rsid w:val="00556C6B"/>
    <w:rsid w:val="00557232"/>
    <w:rsid w:val="00560BE2"/>
    <w:rsid w:val="00562839"/>
    <w:rsid w:val="005632C7"/>
    <w:rsid w:val="00564BA2"/>
    <w:rsid w:val="00565336"/>
    <w:rsid w:val="00566B71"/>
    <w:rsid w:val="0058604D"/>
    <w:rsid w:val="005941AE"/>
    <w:rsid w:val="005970C0"/>
    <w:rsid w:val="005A27C1"/>
    <w:rsid w:val="005A4F88"/>
    <w:rsid w:val="005B3032"/>
    <w:rsid w:val="005C2A86"/>
    <w:rsid w:val="005C2FAC"/>
    <w:rsid w:val="005C5E6D"/>
    <w:rsid w:val="005E2EDF"/>
    <w:rsid w:val="005F4406"/>
    <w:rsid w:val="005F4587"/>
    <w:rsid w:val="005F7D55"/>
    <w:rsid w:val="00601F75"/>
    <w:rsid w:val="00604E13"/>
    <w:rsid w:val="00605149"/>
    <w:rsid w:val="00613426"/>
    <w:rsid w:val="0062360F"/>
    <w:rsid w:val="006311F7"/>
    <w:rsid w:val="00635DD5"/>
    <w:rsid w:val="00646886"/>
    <w:rsid w:val="00656944"/>
    <w:rsid w:val="0066774F"/>
    <w:rsid w:val="00687D60"/>
    <w:rsid w:val="00693B46"/>
    <w:rsid w:val="006A53B5"/>
    <w:rsid w:val="006B2B13"/>
    <w:rsid w:val="006B798F"/>
    <w:rsid w:val="006C53DC"/>
    <w:rsid w:val="006D068B"/>
    <w:rsid w:val="006E0256"/>
    <w:rsid w:val="006E54AB"/>
    <w:rsid w:val="006E715A"/>
    <w:rsid w:val="006F68DA"/>
    <w:rsid w:val="006F7DA4"/>
    <w:rsid w:val="006F7E60"/>
    <w:rsid w:val="007006FC"/>
    <w:rsid w:val="00704045"/>
    <w:rsid w:val="00715962"/>
    <w:rsid w:val="007214FB"/>
    <w:rsid w:val="007215A6"/>
    <w:rsid w:val="007324BE"/>
    <w:rsid w:val="0073613E"/>
    <w:rsid w:val="0074091C"/>
    <w:rsid w:val="007412BC"/>
    <w:rsid w:val="007413C1"/>
    <w:rsid w:val="0074214F"/>
    <w:rsid w:val="0074340F"/>
    <w:rsid w:val="00752CD9"/>
    <w:rsid w:val="00764284"/>
    <w:rsid w:val="0077043C"/>
    <w:rsid w:val="00770518"/>
    <w:rsid w:val="00774BCB"/>
    <w:rsid w:val="007803CA"/>
    <w:rsid w:val="007857B5"/>
    <w:rsid w:val="00786D87"/>
    <w:rsid w:val="0078746E"/>
    <w:rsid w:val="0079108A"/>
    <w:rsid w:val="007A5E51"/>
    <w:rsid w:val="007B2EA3"/>
    <w:rsid w:val="007B3FD2"/>
    <w:rsid w:val="007B6972"/>
    <w:rsid w:val="007C12A4"/>
    <w:rsid w:val="007C39B3"/>
    <w:rsid w:val="007C537D"/>
    <w:rsid w:val="007C7CBF"/>
    <w:rsid w:val="007D2C59"/>
    <w:rsid w:val="007E3CB6"/>
    <w:rsid w:val="0080736D"/>
    <w:rsid w:val="00807CBE"/>
    <w:rsid w:val="00814513"/>
    <w:rsid w:val="0081506E"/>
    <w:rsid w:val="00820798"/>
    <w:rsid w:val="00827613"/>
    <w:rsid w:val="00831636"/>
    <w:rsid w:val="00831A52"/>
    <w:rsid w:val="00831BEE"/>
    <w:rsid w:val="00843165"/>
    <w:rsid w:val="008541E0"/>
    <w:rsid w:val="008542A8"/>
    <w:rsid w:val="0085557A"/>
    <w:rsid w:val="00861A51"/>
    <w:rsid w:val="00861EC9"/>
    <w:rsid w:val="00864102"/>
    <w:rsid w:val="0087068E"/>
    <w:rsid w:val="00880413"/>
    <w:rsid w:val="00886AF1"/>
    <w:rsid w:val="00890299"/>
    <w:rsid w:val="00892F37"/>
    <w:rsid w:val="008A4ADE"/>
    <w:rsid w:val="008D67C0"/>
    <w:rsid w:val="009072F1"/>
    <w:rsid w:val="00911FF9"/>
    <w:rsid w:val="0092200C"/>
    <w:rsid w:val="009307FA"/>
    <w:rsid w:val="00941BDE"/>
    <w:rsid w:val="009430D7"/>
    <w:rsid w:val="009435A5"/>
    <w:rsid w:val="00960E44"/>
    <w:rsid w:val="00967025"/>
    <w:rsid w:val="00972CE6"/>
    <w:rsid w:val="0097522C"/>
    <w:rsid w:val="00982FAB"/>
    <w:rsid w:val="00995DB8"/>
    <w:rsid w:val="009A16CC"/>
    <w:rsid w:val="009A1AE0"/>
    <w:rsid w:val="009A2BE2"/>
    <w:rsid w:val="009A2FA8"/>
    <w:rsid w:val="009B3404"/>
    <w:rsid w:val="009B5ECD"/>
    <w:rsid w:val="009C4FF6"/>
    <w:rsid w:val="009C66AA"/>
    <w:rsid w:val="009D3D53"/>
    <w:rsid w:val="009D47B2"/>
    <w:rsid w:val="009D7AE9"/>
    <w:rsid w:val="009E196E"/>
    <w:rsid w:val="009E374F"/>
    <w:rsid w:val="009E61B9"/>
    <w:rsid w:val="00A00AF0"/>
    <w:rsid w:val="00A019D6"/>
    <w:rsid w:val="00A0290F"/>
    <w:rsid w:val="00A10E4C"/>
    <w:rsid w:val="00A17A2F"/>
    <w:rsid w:val="00A314DB"/>
    <w:rsid w:val="00A333A9"/>
    <w:rsid w:val="00A421A6"/>
    <w:rsid w:val="00A46AD0"/>
    <w:rsid w:val="00A507BD"/>
    <w:rsid w:val="00A55A08"/>
    <w:rsid w:val="00A611E2"/>
    <w:rsid w:val="00A8464F"/>
    <w:rsid w:val="00AA13AE"/>
    <w:rsid w:val="00AA38FD"/>
    <w:rsid w:val="00AB2F54"/>
    <w:rsid w:val="00AC3E70"/>
    <w:rsid w:val="00AC5278"/>
    <w:rsid w:val="00AC7B1A"/>
    <w:rsid w:val="00AD09A6"/>
    <w:rsid w:val="00AD4C94"/>
    <w:rsid w:val="00AD74CB"/>
    <w:rsid w:val="00AF1A87"/>
    <w:rsid w:val="00B05ACE"/>
    <w:rsid w:val="00B115AF"/>
    <w:rsid w:val="00B14592"/>
    <w:rsid w:val="00B30A2F"/>
    <w:rsid w:val="00B502D2"/>
    <w:rsid w:val="00B7160B"/>
    <w:rsid w:val="00B767A9"/>
    <w:rsid w:val="00B93E50"/>
    <w:rsid w:val="00B962CC"/>
    <w:rsid w:val="00BA0112"/>
    <w:rsid w:val="00BA7EB8"/>
    <w:rsid w:val="00BB02A4"/>
    <w:rsid w:val="00BB237D"/>
    <w:rsid w:val="00BB3DF3"/>
    <w:rsid w:val="00BB6C4B"/>
    <w:rsid w:val="00BC11C0"/>
    <w:rsid w:val="00BC41BC"/>
    <w:rsid w:val="00BD1003"/>
    <w:rsid w:val="00BD12AC"/>
    <w:rsid w:val="00BD1EE1"/>
    <w:rsid w:val="00BD21BA"/>
    <w:rsid w:val="00BD6B73"/>
    <w:rsid w:val="00BD7E81"/>
    <w:rsid w:val="00BE0904"/>
    <w:rsid w:val="00BF7EF9"/>
    <w:rsid w:val="00C0570D"/>
    <w:rsid w:val="00C1086D"/>
    <w:rsid w:val="00C12016"/>
    <w:rsid w:val="00C13F3E"/>
    <w:rsid w:val="00C247E9"/>
    <w:rsid w:val="00C252B4"/>
    <w:rsid w:val="00C25383"/>
    <w:rsid w:val="00C27B6A"/>
    <w:rsid w:val="00C30D1F"/>
    <w:rsid w:val="00C402DB"/>
    <w:rsid w:val="00C43A7D"/>
    <w:rsid w:val="00C47559"/>
    <w:rsid w:val="00C6159D"/>
    <w:rsid w:val="00C76358"/>
    <w:rsid w:val="00C86E4D"/>
    <w:rsid w:val="00C90784"/>
    <w:rsid w:val="00C92045"/>
    <w:rsid w:val="00C9325F"/>
    <w:rsid w:val="00CA5B61"/>
    <w:rsid w:val="00CA7858"/>
    <w:rsid w:val="00CA78AF"/>
    <w:rsid w:val="00CB5AD0"/>
    <w:rsid w:val="00CC653C"/>
    <w:rsid w:val="00CD202C"/>
    <w:rsid w:val="00CD4342"/>
    <w:rsid w:val="00D0162E"/>
    <w:rsid w:val="00D02BB9"/>
    <w:rsid w:val="00D0352C"/>
    <w:rsid w:val="00D16EC2"/>
    <w:rsid w:val="00D16F4E"/>
    <w:rsid w:val="00D21B7B"/>
    <w:rsid w:val="00D254B9"/>
    <w:rsid w:val="00D35FCB"/>
    <w:rsid w:val="00D4342E"/>
    <w:rsid w:val="00D474DA"/>
    <w:rsid w:val="00D531E8"/>
    <w:rsid w:val="00D55711"/>
    <w:rsid w:val="00D64A29"/>
    <w:rsid w:val="00D810CA"/>
    <w:rsid w:val="00D86685"/>
    <w:rsid w:val="00D92D9F"/>
    <w:rsid w:val="00D93068"/>
    <w:rsid w:val="00D9388F"/>
    <w:rsid w:val="00DA305D"/>
    <w:rsid w:val="00DB6D0E"/>
    <w:rsid w:val="00DC1750"/>
    <w:rsid w:val="00DC198B"/>
    <w:rsid w:val="00DC2C12"/>
    <w:rsid w:val="00DE54C3"/>
    <w:rsid w:val="00E1250F"/>
    <w:rsid w:val="00E16EDB"/>
    <w:rsid w:val="00E23A6F"/>
    <w:rsid w:val="00E279FA"/>
    <w:rsid w:val="00E33EAE"/>
    <w:rsid w:val="00E35EA4"/>
    <w:rsid w:val="00E43602"/>
    <w:rsid w:val="00E43A44"/>
    <w:rsid w:val="00E518B6"/>
    <w:rsid w:val="00E52268"/>
    <w:rsid w:val="00E5787D"/>
    <w:rsid w:val="00E57F1E"/>
    <w:rsid w:val="00E63B06"/>
    <w:rsid w:val="00E7330A"/>
    <w:rsid w:val="00E77251"/>
    <w:rsid w:val="00E776EA"/>
    <w:rsid w:val="00E82A36"/>
    <w:rsid w:val="00EB0EE8"/>
    <w:rsid w:val="00EB3596"/>
    <w:rsid w:val="00EC0C72"/>
    <w:rsid w:val="00ED04CF"/>
    <w:rsid w:val="00ED3404"/>
    <w:rsid w:val="00EF6798"/>
    <w:rsid w:val="00F03504"/>
    <w:rsid w:val="00F03AF4"/>
    <w:rsid w:val="00F2301D"/>
    <w:rsid w:val="00F30D07"/>
    <w:rsid w:val="00F32085"/>
    <w:rsid w:val="00F349DE"/>
    <w:rsid w:val="00F46C49"/>
    <w:rsid w:val="00F5256B"/>
    <w:rsid w:val="00F55F3C"/>
    <w:rsid w:val="00F724FC"/>
    <w:rsid w:val="00F82A0D"/>
    <w:rsid w:val="00F85F41"/>
    <w:rsid w:val="00F9295E"/>
    <w:rsid w:val="00F95B0A"/>
    <w:rsid w:val="00FA002D"/>
    <w:rsid w:val="00FA6443"/>
    <w:rsid w:val="00FA69CB"/>
    <w:rsid w:val="00FA7CB6"/>
    <w:rsid w:val="00FB0332"/>
    <w:rsid w:val="00FB2846"/>
    <w:rsid w:val="00FB2C45"/>
    <w:rsid w:val="00FB6154"/>
    <w:rsid w:val="00FB7704"/>
    <w:rsid w:val="00FB7EDA"/>
    <w:rsid w:val="00FC0F9B"/>
    <w:rsid w:val="00FC41D3"/>
    <w:rsid w:val="00FC5140"/>
    <w:rsid w:val="00FC7384"/>
    <w:rsid w:val="00FC7CFE"/>
    <w:rsid w:val="00FE20FA"/>
    <w:rsid w:val="00FF0EE3"/>
    <w:rsid w:val="00FF3733"/>
    <w:rsid w:val="00FF3763"/>
    <w:rsid w:val="00FF4D01"/>
    <w:rsid w:val="00FF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7FCD18"/>
  <w15:docId w15:val="{E8393E32-30FE-4733-A82B-CF362823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F1"/>
    <w:rPr>
      <w:rFonts w:ascii="Arial" w:hAnsi="Arial"/>
      <w:sz w:val="28"/>
      <w:szCs w:val="24"/>
    </w:rPr>
  </w:style>
  <w:style w:type="paragraph" w:styleId="Heading1">
    <w:name w:val="heading 1"/>
    <w:basedOn w:val="Normal"/>
    <w:next w:val="Normal"/>
    <w:link w:val="Heading1Char"/>
    <w:qFormat/>
    <w:rsid w:val="00566B71"/>
    <w:pPr>
      <w:keepNext/>
      <w:keepLines/>
      <w:spacing w:before="480"/>
      <w:outlineLvl w:val="0"/>
    </w:pPr>
    <w:rPr>
      <w:rFonts w:ascii="Verdana" w:eastAsiaTheme="majorEastAsia" w:hAnsi="Verdana" w:cstheme="majorBidi"/>
      <w:b/>
      <w:bCs/>
      <w:sz w:val="24"/>
      <w:szCs w:val="28"/>
      <w:lang w:eastAsia="en-US"/>
    </w:rPr>
  </w:style>
  <w:style w:type="paragraph" w:styleId="Heading2">
    <w:name w:val="heading 2"/>
    <w:basedOn w:val="Normal"/>
    <w:next w:val="Normal"/>
    <w:link w:val="Heading2Char"/>
    <w:unhideWhenUsed/>
    <w:qFormat/>
    <w:rsid w:val="00566B71"/>
    <w:pPr>
      <w:keepNext/>
      <w:keepLines/>
      <w:outlineLvl w:val="1"/>
    </w:pPr>
    <w:rPr>
      <w:rFonts w:ascii="Verdana" w:eastAsiaTheme="majorEastAsia" w:hAnsi="Verdana" w:cstheme="majorBidi"/>
      <w:b/>
      <w:bCs/>
      <w:sz w:val="24"/>
      <w:szCs w:val="26"/>
      <w:lang w:eastAsia="en-US"/>
    </w:rPr>
  </w:style>
  <w:style w:type="paragraph" w:styleId="Heading3">
    <w:name w:val="heading 3"/>
    <w:basedOn w:val="Normal"/>
    <w:next w:val="Normal"/>
    <w:link w:val="Heading3Char"/>
    <w:semiHidden/>
    <w:unhideWhenUsed/>
    <w:qFormat/>
    <w:rsid w:val="007C7CB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6AF1"/>
    <w:rPr>
      <w:rFonts w:ascii="Tahoma" w:hAnsi="Tahoma" w:cs="Tahoma"/>
      <w:sz w:val="16"/>
      <w:szCs w:val="16"/>
    </w:rPr>
  </w:style>
  <w:style w:type="character" w:customStyle="1" w:styleId="BalloonTextChar">
    <w:name w:val="Balloon Text Char"/>
    <w:basedOn w:val="DefaultParagraphFont"/>
    <w:link w:val="BalloonText"/>
    <w:rsid w:val="00886AF1"/>
    <w:rPr>
      <w:rFonts w:ascii="Tahoma" w:hAnsi="Tahoma" w:cs="Tahoma"/>
      <w:sz w:val="16"/>
      <w:szCs w:val="16"/>
    </w:rPr>
  </w:style>
  <w:style w:type="paragraph" w:styleId="Header">
    <w:name w:val="header"/>
    <w:basedOn w:val="Normal"/>
    <w:link w:val="HeaderChar"/>
    <w:rsid w:val="00704045"/>
    <w:pPr>
      <w:tabs>
        <w:tab w:val="center" w:pos="4513"/>
        <w:tab w:val="right" w:pos="9026"/>
      </w:tabs>
    </w:pPr>
  </w:style>
  <w:style w:type="character" w:customStyle="1" w:styleId="HeaderChar">
    <w:name w:val="Header Char"/>
    <w:basedOn w:val="DefaultParagraphFont"/>
    <w:link w:val="Header"/>
    <w:rsid w:val="00704045"/>
    <w:rPr>
      <w:rFonts w:ascii="Arial" w:hAnsi="Arial"/>
      <w:sz w:val="28"/>
      <w:szCs w:val="24"/>
    </w:rPr>
  </w:style>
  <w:style w:type="paragraph" w:styleId="Footer">
    <w:name w:val="footer"/>
    <w:aliases w:val="Doc Footer"/>
    <w:basedOn w:val="Normal"/>
    <w:link w:val="FooterChar"/>
    <w:uiPriority w:val="99"/>
    <w:rsid w:val="00704045"/>
    <w:pPr>
      <w:tabs>
        <w:tab w:val="center" w:pos="4513"/>
        <w:tab w:val="right" w:pos="9026"/>
      </w:tabs>
    </w:pPr>
  </w:style>
  <w:style w:type="character" w:customStyle="1" w:styleId="FooterChar">
    <w:name w:val="Footer Char"/>
    <w:aliases w:val="Doc Footer Char"/>
    <w:basedOn w:val="DefaultParagraphFont"/>
    <w:link w:val="Footer"/>
    <w:uiPriority w:val="99"/>
    <w:rsid w:val="00704045"/>
    <w:rPr>
      <w:rFonts w:ascii="Arial" w:hAnsi="Arial"/>
      <w:sz w:val="28"/>
      <w:szCs w:val="24"/>
    </w:rPr>
  </w:style>
  <w:style w:type="table" w:styleId="TableGrid">
    <w:name w:val="Table Grid"/>
    <w:basedOn w:val="TableNormal"/>
    <w:uiPriority w:val="59"/>
    <w:rsid w:val="00445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54B9"/>
    <w:rPr>
      <w:color w:val="808080"/>
    </w:rPr>
  </w:style>
  <w:style w:type="character" w:customStyle="1" w:styleId="Dropdown">
    <w:name w:val="Dropdown"/>
    <w:basedOn w:val="DefaultParagraphFont"/>
    <w:uiPriority w:val="1"/>
    <w:rsid w:val="00D254B9"/>
    <w:rPr>
      <w:rFonts w:ascii="Verdana" w:hAnsi="Verdana"/>
      <w:color w:val="auto"/>
      <w:sz w:val="24"/>
    </w:rPr>
  </w:style>
  <w:style w:type="character" w:styleId="PageNumber">
    <w:name w:val="page number"/>
    <w:basedOn w:val="DefaultParagraphFont"/>
    <w:rsid w:val="000E4E83"/>
  </w:style>
  <w:style w:type="paragraph" w:customStyle="1" w:styleId="Default">
    <w:name w:val="Default"/>
    <w:rsid w:val="00317BCF"/>
    <w:pPr>
      <w:autoSpaceDE w:val="0"/>
      <w:autoSpaceDN w:val="0"/>
      <w:adjustRightInd w:val="0"/>
    </w:pPr>
    <w:rPr>
      <w:rFonts w:ascii="Arial" w:hAnsi="Arial" w:cs="Arial"/>
      <w:color w:val="000000"/>
      <w:sz w:val="24"/>
      <w:szCs w:val="24"/>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uiPriority w:val="34"/>
    <w:qFormat/>
    <w:rsid w:val="00613426"/>
    <w:pPr>
      <w:ind w:left="720"/>
      <w:contextualSpacing/>
    </w:pPr>
  </w:style>
  <w:style w:type="character" w:styleId="Hyperlink">
    <w:name w:val="Hyperlink"/>
    <w:basedOn w:val="DefaultParagraphFont"/>
    <w:uiPriority w:val="99"/>
    <w:unhideWhenUsed/>
    <w:rsid w:val="00CA78AF"/>
    <w:rPr>
      <w:color w:val="0000FF" w:themeColor="hyperlink"/>
      <w:u w:val="single"/>
    </w:rPr>
  </w:style>
  <w:style w:type="character" w:styleId="CommentReference">
    <w:name w:val="annotation reference"/>
    <w:basedOn w:val="DefaultParagraphFont"/>
    <w:semiHidden/>
    <w:unhideWhenUsed/>
    <w:rsid w:val="00D531E8"/>
    <w:rPr>
      <w:sz w:val="16"/>
      <w:szCs w:val="16"/>
    </w:rPr>
  </w:style>
  <w:style w:type="paragraph" w:styleId="CommentText">
    <w:name w:val="annotation text"/>
    <w:basedOn w:val="Normal"/>
    <w:link w:val="CommentTextChar"/>
    <w:semiHidden/>
    <w:unhideWhenUsed/>
    <w:rsid w:val="00D531E8"/>
    <w:rPr>
      <w:sz w:val="20"/>
      <w:szCs w:val="20"/>
    </w:rPr>
  </w:style>
  <w:style w:type="character" w:customStyle="1" w:styleId="CommentTextChar">
    <w:name w:val="Comment Text Char"/>
    <w:basedOn w:val="DefaultParagraphFont"/>
    <w:link w:val="CommentText"/>
    <w:semiHidden/>
    <w:rsid w:val="00D531E8"/>
    <w:rPr>
      <w:rFonts w:ascii="Arial" w:hAnsi="Arial"/>
    </w:rPr>
  </w:style>
  <w:style w:type="paragraph" w:styleId="CommentSubject">
    <w:name w:val="annotation subject"/>
    <w:basedOn w:val="CommentText"/>
    <w:next w:val="CommentText"/>
    <w:link w:val="CommentSubjectChar"/>
    <w:semiHidden/>
    <w:unhideWhenUsed/>
    <w:rsid w:val="00D531E8"/>
    <w:rPr>
      <w:b/>
      <w:bCs/>
    </w:rPr>
  </w:style>
  <w:style w:type="character" w:customStyle="1" w:styleId="CommentSubjectChar">
    <w:name w:val="Comment Subject Char"/>
    <w:basedOn w:val="CommentTextChar"/>
    <w:link w:val="CommentSubject"/>
    <w:semiHidden/>
    <w:rsid w:val="00D531E8"/>
    <w:rPr>
      <w:rFonts w:ascii="Arial" w:hAnsi="Arial"/>
      <w:b/>
      <w:bCs/>
    </w:rPr>
  </w:style>
  <w:style w:type="character" w:styleId="FollowedHyperlink">
    <w:name w:val="FollowedHyperlink"/>
    <w:basedOn w:val="DefaultParagraphFont"/>
    <w:semiHidden/>
    <w:unhideWhenUsed/>
    <w:rsid w:val="00D531E8"/>
    <w:rPr>
      <w:color w:val="800080" w:themeColor="followedHyperlink"/>
      <w:u w:val="single"/>
    </w:rPr>
  </w:style>
  <w:style w:type="character" w:customStyle="1" w:styleId="Heading1Char">
    <w:name w:val="Heading 1 Char"/>
    <w:basedOn w:val="DefaultParagraphFont"/>
    <w:link w:val="Heading1"/>
    <w:rsid w:val="00566B71"/>
    <w:rPr>
      <w:rFonts w:ascii="Verdana" w:eastAsiaTheme="majorEastAsia" w:hAnsi="Verdana" w:cstheme="majorBidi"/>
      <w:b/>
      <w:bCs/>
      <w:sz w:val="24"/>
      <w:szCs w:val="28"/>
      <w:lang w:eastAsia="en-US"/>
    </w:rPr>
  </w:style>
  <w:style w:type="character" w:customStyle="1" w:styleId="Heading2Char">
    <w:name w:val="Heading 2 Char"/>
    <w:basedOn w:val="DefaultParagraphFont"/>
    <w:link w:val="Heading2"/>
    <w:rsid w:val="00566B71"/>
    <w:rPr>
      <w:rFonts w:ascii="Verdana" w:eastAsiaTheme="majorEastAsia" w:hAnsi="Verdana" w:cstheme="majorBidi"/>
      <w:b/>
      <w:bCs/>
      <w:sz w:val="24"/>
      <w:szCs w:val="26"/>
      <w:lang w:eastAsia="en-US"/>
    </w:rPr>
  </w:style>
  <w:style w:type="paragraph" w:styleId="TOCHeading">
    <w:name w:val="TOC Heading"/>
    <w:basedOn w:val="Heading1"/>
    <w:next w:val="Normal"/>
    <w:uiPriority w:val="39"/>
    <w:unhideWhenUsed/>
    <w:qFormat/>
    <w:rsid w:val="00566B71"/>
    <w:pP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566B71"/>
    <w:pPr>
      <w:spacing w:after="100"/>
    </w:pPr>
    <w:rPr>
      <w:rFonts w:ascii="Verdana" w:eastAsiaTheme="minorHAnsi" w:hAnsi="Verdana" w:cstheme="minorBidi"/>
      <w:sz w:val="24"/>
      <w:szCs w:val="22"/>
      <w:lang w:eastAsia="en-US"/>
    </w:rPr>
  </w:style>
  <w:style w:type="paragraph" w:styleId="TOC2">
    <w:name w:val="toc 2"/>
    <w:basedOn w:val="Normal"/>
    <w:next w:val="Normal"/>
    <w:autoRedefine/>
    <w:uiPriority w:val="39"/>
    <w:unhideWhenUsed/>
    <w:rsid w:val="00566B71"/>
    <w:pPr>
      <w:spacing w:after="100"/>
      <w:ind w:left="240"/>
    </w:pPr>
    <w:rPr>
      <w:rFonts w:ascii="Verdana" w:eastAsiaTheme="minorHAnsi" w:hAnsi="Verdana" w:cstheme="minorBidi"/>
      <w:sz w:val="24"/>
      <w:szCs w:val="22"/>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566B71"/>
    <w:rPr>
      <w:rFonts w:ascii="Arial" w:hAnsi="Arial"/>
      <w:sz w:val="28"/>
      <w:szCs w:val="24"/>
    </w:rPr>
  </w:style>
  <w:style w:type="numbering" w:customStyle="1" w:styleId="OutlinenumberedArialOutlinenumberedArial11">
    <w:name w:val="Outline numbered Arial + Outline numbered Arial 1...1"/>
    <w:basedOn w:val="NoList"/>
    <w:rsid w:val="00AD74CB"/>
    <w:pPr>
      <w:numPr>
        <w:numId w:val="1"/>
      </w:numPr>
    </w:pPr>
  </w:style>
  <w:style w:type="paragraph" w:customStyle="1" w:styleId="StyleOutlinenumberedArialOutlinenumberedArial11Outli">
    <w:name w:val="Style Outline numbered Arial + Outline numbered Arial 1...1 + Outli..."/>
    <w:basedOn w:val="Normal"/>
    <w:rsid w:val="00AD74CB"/>
    <w:pPr>
      <w:widowControl w:val="0"/>
      <w:numPr>
        <w:ilvl w:val="2"/>
        <w:numId w:val="1"/>
      </w:numPr>
      <w:autoSpaceDE w:val="0"/>
      <w:autoSpaceDN w:val="0"/>
      <w:adjustRightInd w:val="0"/>
    </w:pPr>
    <w:rPr>
      <w:rFonts w:cs="Arial"/>
      <w:b/>
      <w:bCs/>
      <w:sz w:val="24"/>
      <w:lang w:eastAsia="en-US"/>
    </w:rPr>
  </w:style>
  <w:style w:type="paragraph" w:customStyle="1" w:styleId="CoverSheet">
    <w:name w:val="Cover Sheet"/>
    <w:basedOn w:val="Normal"/>
    <w:rsid w:val="00AD74CB"/>
    <w:pPr>
      <w:spacing w:before="120"/>
    </w:pPr>
    <w:rPr>
      <w:rFonts w:cs="Arial"/>
      <w:sz w:val="24"/>
      <w:szCs w:val="20"/>
      <w:lang w:eastAsia="en-US"/>
    </w:rPr>
  </w:style>
  <w:style w:type="character" w:customStyle="1" w:styleId="Heading3Char">
    <w:name w:val="Heading 3 Char"/>
    <w:basedOn w:val="DefaultParagraphFont"/>
    <w:link w:val="Heading3"/>
    <w:rsid w:val="007C7CB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C7DD8"/>
    <w:rPr>
      <w:rFonts w:ascii="Arial" w:hAnsi="Arial"/>
      <w:sz w:val="28"/>
      <w:szCs w:val="24"/>
    </w:rPr>
  </w:style>
  <w:style w:type="paragraph" w:customStyle="1" w:styleId="null">
    <w:name w:val="null"/>
    <w:basedOn w:val="Normal"/>
    <w:rsid w:val="00543EE6"/>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8059">
      <w:bodyDiv w:val="1"/>
      <w:marLeft w:val="0"/>
      <w:marRight w:val="0"/>
      <w:marTop w:val="0"/>
      <w:marBottom w:val="0"/>
      <w:divBdr>
        <w:top w:val="none" w:sz="0" w:space="0" w:color="auto"/>
        <w:left w:val="none" w:sz="0" w:space="0" w:color="auto"/>
        <w:bottom w:val="none" w:sz="0" w:space="0" w:color="auto"/>
        <w:right w:val="none" w:sz="0" w:space="0" w:color="auto"/>
      </w:divBdr>
    </w:div>
    <w:div w:id="360206085">
      <w:bodyDiv w:val="1"/>
      <w:marLeft w:val="0"/>
      <w:marRight w:val="0"/>
      <w:marTop w:val="0"/>
      <w:marBottom w:val="0"/>
      <w:divBdr>
        <w:top w:val="none" w:sz="0" w:space="0" w:color="auto"/>
        <w:left w:val="none" w:sz="0" w:space="0" w:color="auto"/>
        <w:bottom w:val="none" w:sz="0" w:space="0" w:color="auto"/>
        <w:right w:val="none" w:sz="0" w:space="0" w:color="auto"/>
      </w:divBdr>
    </w:div>
    <w:div w:id="1203178070">
      <w:bodyDiv w:val="1"/>
      <w:marLeft w:val="0"/>
      <w:marRight w:val="0"/>
      <w:marTop w:val="0"/>
      <w:marBottom w:val="0"/>
      <w:divBdr>
        <w:top w:val="none" w:sz="0" w:space="0" w:color="auto"/>
        <w:left w:val="none" w:sz="0" w:space="0" w:color="auto"/>
        <w:bottom w:val="none" w:sz="0" w:space="0" w:color="auto"/>
        <w:right w:val="none" w:sz="0" w:space="0" w:color="auto"/>
      </w:divBdr>
    </w:div>
    <w:div w:id="1759015976">
      <w:bodyDiv w:val="1"/>
      <w:marLeft w:val="0"/>
      <w:marRight w:val="0"/>
      <w:marTop w:val="0"/>
      <w:marBottom w:val="0"/>
      <w:divBdr>
        <w:top w:val="none" w:sz="0" w:space="0" w:color="auto"/>
        <w:left w:val="none" w:sz="0" w:space="0" w:color="auto"/>
        <w:bottom w:val="none" w:sz="0" w:space="0" w:color="auto"/>
        <w:right w:val="none" w:sz="0" w:space="0" w:color="auto"/>
      </w:divBdr>
    </w:div>
    <w:div w:id="1979529502">
      <w:bodyDiv w:val="1"/>
      <w:marLeft w:val="0"/>
      <w:marRight w:val="0"/>
      <w:marTop w:val="0"/>
      <w:marBottom w:val="0"/>
      <w:divBdr>
        <w:top w:val="none" w:sz="0" w:space="0" w:color="auto"/>
        <w:left w:val="none" w:sz="0" w:space="0" w:color="auto"/>
        <w:bottom w:val="none" w:sz="0" w:space="0" w:color="auto"/>
        <w:right w:val="none" w:sz="0" w:space="0" w:color="auto"/>
      </w:divBdr>
    </w:div>
    <w:div w:id="21374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w.nhs.wales/about-us/board-and-executive-team/board-committe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EC7E8BE855468C913B9BC755BEA469"/>
        <w:category>
          <w:name w:val="General"/>
          <w:gallery w:val="placeholder"/>
        </w:category>
        <w:types>
          <w:type w:val="bbPlcHdr"/>
        </w:types>
        <w:behaviors>
          <w:behavior w:val="content"/>
        </w:behaviors>
        <w:guid w:val="{F30D3880-5EF4-4451-A987-E58FA84A71E6}"/>
      </w:docPartPr>
      <w:docPartBody>
        <w:p w:rsidR="00CE2891" w:rsidRDefault="005130D4" w:rsidP="005130D4">
          <w:pPr>
            <w:pStyle w:val="01EC7E8BE855468C913B9BC755BEA469"/>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D5"/>
    <w:rsid w:val="00047165"/>
    <w:rsid w:val="0005282D"/>
    <w:rsid w:val="00074D89"/>
    <w:rsid w:val="001C607B"/>
    <w:rsid w:val="001F3947"/>
    <w:rsid w:val="0023087D"/>
    <w:rsid w:val="00282325"/>
    <w:rsid w:val="003B07C0"/>
    <w:rsid w:val="00460906"/>
    <w:rsid w:val="00473011"/>
    <w:rsid w:val="004C25E1"/>
    <w:rsid w:val="005130D4"/>
    <w:rsid w:val="005D5135"/>
    <w:rsid w:val="005F0F81"/>
    <w:rsid w:val="006A3045"/>
    <w:rsid w:val="006C16E9"/>
    <w:rsid w:val="006D10B6"/>
    <w:rsid w:val="00700998"/>
    <w:rsid w:val="007E2847"/>
    <w:rsid w:val="007F1E79"/>
    <w:rsid w:val="00826D7B"/>
    <w:rsid w:val="008C469A"/>
    <w:rsid w:val="00917D98"/>
    <w:rsid w:val="00A726B4"/>
    <w:rsid w:val="00AB230B"/>
    <w:rsid w:val="00AD0402"/>
    <w:rsid w:val="00B012EA"/>
    <w:rsid w:val="00B2694C"/>
    <w:rsid w:val="00BA24A8"/>
    <w:rsid w:val="00BA59B5"/>
    <w:rsid w:val="00C05826"/>
    <w:rsid w:val="00C56CD5"/>
    <w:rsid w:val="00C70C24"/>
    <w:rsid w:val="00CE2891"/>
    <w:rsid w:val="00CF308C"/>
    <w:rsid w:val="00D41CFA"/>
    <w:rsid w:val="00D63636"/>
    <w:rsid w:val="00D723D2"/>
    <w:rsid w:val="00D73FD6"/>
    <w:rsid w:val="00EB7051"/>
    <w:rsid w:val="00F435CC"/>
    <w:rsid w:val="00FD3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07B"/>
    <w:rPr>
      <w:color w:val="808080"/>
    </w:rPr>
  </w:style>
  <w:style w:type="paragraph" w:customStyle="1" w:styleId="70373AFAC9314C219723BECB5598AE0C">
    <w:name w:val="70373AFAC9314C219723BECB5598AE0C"/>
    <w:rsid w:val="00C56CD5"/>
  </w:style>
  <w:style w:type="paragraph" w:customStyle="1" w:styleId="65ED81C6B91844058DE3FA9562EA4BCC">
    <w:name w:val="65ED81C6B91844058DE3FA9562EA4BCC"/>
    <w:rsid w:val="00C56CD5"/>
  </w:style>
  <w:style w:type="paragraph" w:customStyle="1" w:styleId="2ACF1D3E90194D1EB739E6EBC7938D40">
    <w:name w:val="2ACF1D3E90194D1EB739E6EBC7938D40"/>
    <w:rsid w:val="00C56CD5"/>
  </w:style>
  <w:style w:type="paragraph" w:customStyle="1" w:styleId="6561CEDCBD4C45DE8E6A51AD787AD203">
    <w:name w:val="6561CEDCBD4C45DE8E6A51AD787AD203"/>
    <w:rsid w:val="00C56CD5"/>
  </w:style>
  <w:style w:type="paragraph" w:customStyle="1" w:styleId="19FC0D0A907344D2B67E5A053D8C2AE8">
    <w:name w:val="19FC0D0A907344D2B67E5A053D8C2AE8"/>
    <w:rsid w:val="00A726B4"/>
  </w:style>
  <w:style w:type="paragraph" w:customStyle="1" w:styleId="64DAC0043B9043C1975A2DCCEA1BA824">
    <w:name w:val="64DAC0043B9043C1975A2DCCEA1BA824"/>
    <w:rsid w:val="00A726B4"/>
  </w:style>
  <w:style w:type="paragraph" w:customStyle="1" w:styleId="778F4140CE444C6E98C9AE112E1E9CD4">
    <w:name w:val="778F4140CE444C6E98C9AE112E1E9CD4"/>
    <w:rsid w:val="00A726B4"/>
  </w:style>
  <w:style w:type="paragraph" w:customStyle="1" w:styleId="6A4919C9E7C4410595F54D860B030493">
    <w:name w:val="6A4919C9E7C4410595F54D860B030493"/>
    <w:rsid w:val="00A726B4"/>
  </w:style>
  <w:style w:type="paragraph" w:customStyle="1" w:styleId="E447EFCE23574A2CBF6E2D6A8F17B865">
    <w:name w:val="E447EFCE23574A2CBF6E2D6A8F17B865"/>
    <w:rsid w:val="00A726B4"/>
  </w:style>
  <w:style w:type="paragraph" w:customStyle="1" w:styleId="BEF495464A3745B2A9F34AAB200E8852">
    <w:name w:val="BEF495464A3745B2A9F34AAB200E8852"/>
    <w:rsid w:val="00A726B4"/>
  </w:style>
  <w:style w:type="paragraph" w:customStyle="1" w:styleId="39D15F7C48664FD7835D2F3D9A1EB3B4">
    <w:name w:val="39D15F7C48664FD7835D2F3D9A1EB3B4"/>
    <w:rsid w:val="00A726B4"/>
  </w:style>
  <w:style w:type="paragraph" w:customStyle="1" w:styleId="C1D0FAB6CBBB49B49F5D9CCFA0E19D13">
    <w:name w:val="C1D0FAB6CBBB49B49F5D9CCFA0E19D13"/>
    <w:rsid w:val="00A726B4"/>
  </w:style>
  <w:style w:type="paragraph" w:customStyle="1" w:styleId="9D9B25A525B240798BF166916E51D811">
    <w:name w:val="9D9B25A525B240798BF166916E51D811"/>
    <w:rsid w:val="00A726B4"/>
  </w:style>
  <w:style w:type="paragraph" w:customStyle="1" w:styleId="CCE166A258674B3DBB0C3D4493B98EC9">
    <w:name w:val="CCE166A258674B3DBB0C3D4493B98EC9"/>
    <w:rsid w:val="00A726B4"/>
  </w:style>
  <w:style w:type="paragraph" w:customStyle="1" w:styleId="35E211755DB348B9AAA748BA463285B3">
    <w:name w:val="35E211755DB348B9AAA748BA463285B3"/>
    <w:rsid w:val="00A726B4"/>
  </w:style>
  <w:style w:type="paragraph" w:customStyle="1" w:styleId="D888372D633341AA818D760DEC15E89A">
    <w:name w:val="D888372D633341AA818D760DEC15E89A"/>
    <w:rsid w:val="00A726B4"/>
  </w:style>
  <w:style w:type="paragraph" w:customStyle="1" w:styleId="E7ABA57D6A7C4022A5D9B158E8600E86">
    <w:name w:val="E7ABA57D6A7C4022A5D9B158E8600E86"/>
    <w:rsid w:val="00A726B4"/>
  </w:style>
  <w:style w:type="paragraph" w:customStyle="1" w:styleId="4BC1FBF26BFC4B93A08F8F771A32C75B">
    <w:name w:val="4BC1FBF26BFC4B93A08F8F771A32C75B"/>
    <w:rsid w:val="00A726B4"/>
  </w:style>
  <w:style w:type="paragraph" w:customStyle="1" w:styleId="ED37327757BB47EBBFC5DFD64E1F5052">
    <w:name w:val="ED37327757BB47EBBFC5DFD64E1F5052"/>
    <w:rsid w:val="00A726B4"/>
  </w:style>
  <w:style w:type="paragraph" w:customStyle="1" w:styleId="ABB6356B076740C99BE0EF4F827E212D">
    <w:name w:val="ABB6356B076740C99BE0EF4F827E212D"/>
    <w:rsid w:val="00A726B4"/>
  </w:style>
  <w:style w:type="paragraph" w:customStyle="1" w:styleId="1C815AEDF59043F08DA4622329450F14">
    <w:name w:val="1C815AEDF59043F08DA4622329450F14"/>
    <w:rsid w:val="00A726B4"/>
  </w:style>
  <w:style w:type="paragraph" w:customStyle="1" w:styleId="E29DF6A84E064FCFA973EE00EDF6D401">
    <w:name w:val="E29DF6A84E064FCFA973EE00EDF6D401"/>
    <w:rsid w:val="00A726B4"/>
  </w:style>
  <w:style w:type="paragraph" w:customStyle="1" w:styleId="0BBA091E38CC4CDE91234DC23E48914F">
    <w:name w:val="0BBA091E38CC4CDE91234DC23E48914F"/>
    <w:rsid w:val="00A726B4"/>
  </w:style>
  <w:style w:type="paragraph" w:customStyle="1" w:styleId="AE4B5F35576446CE959B49D6E662D35B">
    <w:name w:val="AE4B5F35576446CE959B49D6E662D35B"/>
    <w:rsid w:val="00A726B4"/>
  </w:style>
  <w:style w:type="paragraph" w:customStyle="1" w:styleId="D91F1A8D35184F12BE7E108712733FF5">
    <w:name w:val="D91F1A8D35184F12BE7E108712733FF5"/>
    <w:rsid w:val="00A726B4"/>
  </w:style>
  <w:style w:type="paragraph" w:customStyle="1" w:styleId="14CB124081E143D3AB5558D6992B430C">
    <w:name w:val="14CB124081E143D3AB5558D6992B430C"/>
    <w:rsid w:val="00A726B4"/>
  </w:style>
  <w:style w:type="paragraph" w:customStyle="1" w:styleId="F97EB5A0061A44128B886CFDD99C7A6A">
    <w:name w:val="F97EB5A0061A44128B886CFDD99C7A6A"/>
    <w:rsid w:val="00A726B4"/>
  </w:style>
  <w:style w:type="paragraph" w:customStyle="1" w:styleId="14D1B67ABE3D49D58F72C1B301E7FEBB">
    <w:name w:val="14D1B67ABE3D49D58F72C1B301E7FEBB"/>
    <w:rsid w:val="00A726B4"/>
  </w:style>
  <w:style w:type="paragraph" w:customStyle="1" w:styleId="5D1FF4C8D9AE4D5398297C2C9009FECF">
    <w:name w:val="5D1FF4C8D9AE4D5398297C2C9009FECF"/>
    <w:rsid w:val="00A726B4"/>
  </w:style>
  <w:style w:type="paragraph" w:customStyle="1" w:styleId="D65ADDA0D7F74699AC94D5CAA2E58C74">
    <w:name w:val="D65ADDA0D7F74699AC94D5CAA2E58C74"/>
    <w:rsid w:val="00A726B4"/>
  </w:style>
  <w:style w:type="paragraph" w:customStyle="1" w:styleId="49C41436AA4D4F548F4912743CADEFAB">
    <w:name w:val="49C41436AA4D4F548F4912743CADEFAB"/>
    <w:rsid w:val="00A726B4"/>
  </w:style>
  <w:style w:type="paragraph" w:customStyle="1" w:styleId="BFE4026FC0CC4B3991CDBE48D5E46088">
    <w:name w:val="BFE4026FC0CC4B3991CDBE48D5E46088"/>
    <w:rsid w:val="00A726B4"/>
  </w:style>
  <w:style w:type="paragraph" w:customStyle="1" w:styleId="74F512C4612D423DB695CFD18F32AD7C">
    <w:name w:val="74F512C4612D423DB695CFD18F32AD7C"/>
    <w:rsid w:val="00A726B4"/>
  </w:style>
  <w:style w:type="paragraph" w:customStyle="1" w:styleId="E3D550DCD15F494ABD757ACEA70BA03C">
    <w:name w:val="E3D550DCD15F494ABD757ACEA70BA03C"/>
    <w:rsid w:val="00A726B4"/>
  </w:style>
  <w:style w:type="paragraph" w:customStyle="1" w:styleId="E1E80679F575420D94D6EEC2ED9B68BD">
    <w:name w:val="E1E80679F575420D94D6EEC2ED9B68BD"/>
    <w:rsid w:val="00A726B4"/>
  </w:style>
  <w:style w:type="paragraph" w:customStyle="1" w:styleId="6CDF45083F064B91A4A4264C691DE12E">
    <w:name w:val="6CDF45083F064B91A4A4264C691DE12E"/>
    <w:rsid w:val="00A726B4"/>
  </w:style>
  <w:style w:type="paragraph" w:customStyle="1" w:styleId="E8C042599B6C4D74A0D4967C94162E26">
    <w:name w:val="E8C042599B6C4D74A0D4967C94162E26"/>
    <w:rsid w:val="00A726B4"/>
  </w:style>
  <w:style w:type="paragraph" w:customStyle="1" w:styleId="A191036C76874E269B5863291BC96721">
    <w:name w:val="A191036C76874E269B5863291BC96721"/>
    <w:rsid w:val="00A726B4"/>
  </w:style>
  <w:style w:type="paragraph" w:customStyle="1" w:styleId="01EC7E8BE855468C913B9BC755BEA469">
    <w:name w:val="01EC7E8BE855468C913B9BC755BEA469"/>
    <w:rsid w:val="005130D4"/>
  </w:style>
  <w:style w:type="paragraph" w:customStyle="1" w:styleId="FEB276A3AD514BCB8C6F3EEBAC7941B3">
    <w:name w:val="FEB276A3AD514BCB8C6F3EEBAC7941B3"/>
    <w:rsid w:val="00CE2891"/>
  </w:style>
  <w:style w:type="paragraph" w:customStyle="1" w:styleId="22BBE9EBA9D24DA482E302C5C0A79947">
    <w:name w:val="22BBE9EBA9D24DA482E302C5C0A79947"/>
    <w:rsid w:val="00CE2891"/>
  </w:style>
  <w:style w:type="paragraph" w:customStyle="1" w:styleId="D4CB64A3B99C4D19A70F3EB2EA192495">
    <w:name w:val="D4CB64A3B99C4D19A70F3EB2EA192495"/>
    <w:rsid w:val="00CE2891"/>
  </w:style>
  <w:style w:type="paragraph" w:customStyle="1" w:styleId="BFE21A7A44EC458B88D409DF6320BB60">
    <w:name w:val="BFE21A7A44EC458B88D409DF6320BB60"/>
    <w:rsid w:val="00CE2891"/>
  </w:style>
  <w:style w:type="paragraph" w:customStyle="1" w:styleId="493FF6E11B574F5A8967E45ABA28993E">
    <w:name w:val="493FF6E11B574F5A8967E45ABA28993E"/>
    <w:rsid w:val="00CE2891"/>
  </w:style>
  <w:style w:type="paragraph" w:customStyle="1" w:styleId="ECB7F09ABDFE421492856BB2F83A6DB8">
    <w:name w:val="ECB7F09ABDFE421492856BB2F83A6DB8"/>
    <w:rsid w:val="00CE2891"/>
  </w:style>
  <w:style w:type="paragraph" w:customStyle="1" w:styleId="02E666DB25524DD48582D5AE713CE3E0">
    <w:name w:val="02E666DB25524DD48582D5AE713CE3E0"/>
    <w:rsid w:val="00CE2891"/>
  </w:style>
  <w:style w:type="paragraph" w:customStyle="1" w:styleId="BCFEDBFC9C6349088D253FD7D80CEE7C">
    <w:name w:val="BCFEDBFC9C6349088D253FD7D80CEE7C"/>
    <w:rsid w:val="008C469A"/>
  </w:style>
  <w:style w:type="paragraph" w:customStyle="1" w:styleId="38B560EAE8AD4AEE9702E2FA6068BE7D">
    <w:name w:val="38B560EAE8AD4AEE9702E2FA6068BE7D"/>
    <w:rsid w:val="008C469A"/>
  </w:style>
  <w:style w:type="paragraph" w:customStyle="1" w:styleId="C51A0E45D0E1449397A9FA7CD0E90881">
    <w:name w:val="C51A0E45D0E1449397A9FA7CD0E90881"/>
    <w:rsid w:val="008C469A"/>
  </w:style>
  <w:style w:type="paragraph" w:customStyle="1" w:styleId="7903376B6E7C457DAE87C888F34C4EBD">
    <w:name w:val="7903376B6E7C457DAE87C888F34C4EBD"/>
    <w:rsid w:val="008C469A"/>
  </w:style>
  <w:style w:type="paragraph" w:customStyle="1" w:styleId="C7003E496FC44ADA8FD5B5802C29CB5E">
    <w:name w:val="C7003E496FC44ADA8FD5B5802C29CB5E"/>
    <w:rsid w:val="008C469A"/>
  </w:style>
  <w:style w:type="paragraph" w:customStyle="1" w:styleId="A49942B4360049F5B5DFE47B8EBC02A9">
    <w:name w:val="A49942B4360049F5B5DFE47B8EBC02A9"/>
    <w:rsid w:val="008C469A"/>
  </w:style>
  <w:style w:type="paragraph" w:customStyle="1" w:styleId="5676AD118268402FA4F234588F297F1C">
    <w:name w:val="5676AD118268402FA4F234588F297F1C"/>
    <w:rsid w:val="0023087D"/>
  </w:style>
  <w:style w:type="paragraph" w:customStyle="1" w:styleId="1378FCBD40EF4A8FBADA7EB81B2717DA">
    <w:name w:val="1378FCBD40EF4A8FBADA7EB81B2717DA"/>
    <w:rsid w:val="0023087D"/>
  </w:style>
  <w:style w:type="paragraph" w:customStyle="1" w:styleId="22E589F1978643DAA950421392E2F05D">
    <w:name w:val="22E589F1978643DAA950421392E2F05D"/>
    <w:rsid w:val="0023087D"/>
  </w:style>
  <w:style w:type="paragraph" w:customStyle="1" w:styleId="B399F256D4544C0F9C1986091DF9D0C3">
    <w:name w:val="B399F256D4544C0F9C1986091DF9D0C3"/>
    <w:rsid w:val="0023087D"/>
  </w:style>
  <w:style w:type="paragraph" w:customStyle="1" w:styleId="577ED7E26521449389A4015B47C87730">
    <w:name w:val="577ED7E26521449389A4015B47C87730"/>
    <w:rsid w:val="0023087D"/>
  </w:style>
  <w:style w:type="paragraph" w:customStyle="1" w:styleId="2E514D4D54E947DDA40E85762DDA0D28">
    <w:name w:val="2E514D4D54E947DDA40E85762DDA0D28"/>
    <w:rsid w:val="0023087D"/>
  </w:style>
  <w:style w:type="paragraph" w:customStyle="1" w:styleId="408E72F53576430C8E35407CC39C68A3">
    <w:name w:val="408E72F53576430C8E35407CC39C68A3"/>
    <w:rsid w:val="0023087D"/>
  </w:style>
  <w:style w:type="paragraph" w:customStyle="1" w:styleId="47A4DED6988C4EC4B226E05C61DEC817">
    <w:name w:val="47A4DED6988C4EC4B226E05C61DEC817"/>
    <w:rsid w:val="0023087D"/>
  </w:style>
  <w:style w:type="paragraph" w:customStyle="1" w:styleId="53E9C8E166474669A74A764867165318">
    <w:name w:val="53E9C8E166474669A74A764867165318"/>
    <w:rsid w:val="0023087D"/>
  </w:style>
  <w:style w:type="paragraph" w:customStyle="1" w:styleId="D9CCA1232AEE4682B17BB582AB6D1325">
    <w:name w:val="D9CCA1232AEE4682B17BB582AB6D1325"/>
    <w:rsid w:val="0023087D"/>
  </w:style>
  <w:style w:type="paragraph" w:customStyle="1" w:styleId="AD6D0E0045EE46FDA62175647540ADF0">
    <w:name w:val="AD6D0E0045EE46FDA62175647540ADF0"/>
    <w:rsid w:val="0023087D"/>
  </w:style>
  <w:style w:type="paragraph" w:customStyle="1" w:styleId="8E9AF75C64114F438D997C9899630F3A">
    <w:name w:val="8E9AF75C64114F438D997C9899630F3A"/>
    <w:rsid w:val="0023087D"/>
  </w:style>
  <w:style w:type="paragraph" w:customStyle="1" w:styleId="169D7222A33142C49B145F23237659B6">
    <w:name w:val="169D7222A33142C49B145F23237659B6"/>
    <w:rsid w:val="0023087D"/>
  </w:style>
  <w:style w:type="paragraph" w:customStyle="1" w:styleId="D6E07C3B392149ECB1CC3B9046613863">
    <w:name w:val="D6E07C3B392149ECB1CC3B9046613863"/>
    <w:rsid w:val="0023087D"/>
  </w:style>
  <w:style w:type="paragraph" w:customStyle="1" w:styleId="B9DB212824984588B69B0A6F462A96E5">
    <w:name w:val="B9DB212824984588B69B0A6F462A96E5"/>
    <w:rsid w:val="0023087D"/>
  </w:style>
  <w:style w:type="paragraph" w:customStyle="1" w:styleId="C69BB603037343B38CF61CFE701A49C3">
    <w:name w:val="C69BB603037343B38CF61CFE701A49C3"/>
    <w:rsid w:val="0023087D"/>
  </w:style>
  <w:style w:type="paragraph" w:customStyle="1" w:styleId="E8600BD3EB7C431ABC5EF5775E133DD1">
    <w:name w:val="E8600BD3EB7C431ABC5EF5775E133DD1"/>
    <w:rsid w:val="0023087D"/>
  </w:style>
  <w:style w:type="paragraph" w:customStyle="1" w:styleId="4772026A3371455F8F184E3E72AC51DD">
    <w:name w:val="4772026A3371455F8F184E3E72AC51DD"/>
    <w:rsid w:val="0023087D"/>
  </w:style>
  <w:style w:type="paragraph" w:customStyle="1" w:styleId="B6F6532E9CC8429A953D177E81D13449">
    <w:name w:val="B6F6532E9CC8429A953D177E81D13449"/>
    <w:rsid w:val="0023087D"/>
  </w:style>
  <w:style w:type="paragraph" w:customStyle="1" w:styleId="573F2D8D54F64CE189C6532156EB8983">
    <w:name w:val="573F2D8D54F64CE189C6532156EB8983"/>
    <w:rsid w:val="0023087D"/>
  </w:style>
  <w:style w:type="paragraph" w:customStyle="1" w:styleId="32428DA65D434B19B65E0021C587BD25">
    <w:name w:val="32428DA65D434B19B65E0021C587BD25"/>
    <w:rsid w:val="00AD0402"/>
  </w:style>
  <w:style w:type="paragraph" w:customStyle="1" w:styleId="FD0DC59BC06E4F7B897B74C665C65FE9">
    <w:name w:val="FD0DC59BC06E4F7B897B74C665C65FE9"/>
    <w:rsid w:val="00AD0402"/>
  </w:style>
  <w:style w:type="paragraph" w:customStyle="1" w:styleId="F14A155393DB46CA9354DFCC41EF8D6C">
    <w:name w:val="F14A155393DB46CA9354DFCC41EF8D6C"/>
    <w:rsid w:val="003B07C0"/>
  </w:style>
  <w:style w:type="paragraph" w:customStyle="1" w:styleId="BAB7EF7F248C4E27BBB2E75F9FCE690C">
    <w:name w:val="BAB7EF7F248C4E27BBB2E75F9FCE690C"/>
    <w:rsid w:val="001C6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DBA1A-5C74-45EC-B48A-3CFB91728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4</Pages>
  <Words>1310</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North Glamorgan NHS Trust</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Helen Bushell (Public Health Wales - No. 2 Capital Quarter)</cp:lastModifiedBy>
  <cp:revision>9</cp:revision>
  <cp:lastPrinted>2020-04-28T13:37:00Z</cp:lastPrinted>
  <dcterms:created xsi:type="dcterms:W3CDTF">2021-01-21T09:11:00Z</dcterms:created>
  <dcterms:modified xsi:type="dcterms:W3CDTF">2021-03-23T11:41:00Z</dcterms:modified>
</cp:coreProperties>
</file>