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F1" w:rsidRPr="00941BDE" w:rsidRDefault="00886AF1" w:rsidP="00886AF1">
      <w:pPr>
        <w:jc w:val="right"/>
        <w:rPr>
          <w:rFonts w:ascii="Verdana" w:hAnsi="Verdana" w:cs="Arial"/>
          <w:b/>
          <w:sz w:val="24"/>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560"/>
        <w:gridCol w:w="2409"/>
        <w:gridCol w:w="567"/>
        <w:gridCol w:w="2720"/>
      </w:tblGrid>
      <w:tr w:rsidR="009E374F" w:rsidRPr="00941BDE" w:rsidTr="009E374F">
        <w:trPr>
          <w:trHeight w:val="82"/>
          <w:jc w:val="center"/>
        </w:trPr>
        <w:tc>
          <w:tcPr>
            <w:tcW w:w="6799"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rsidR="009E374F" w:rsidRPr="00941BDE" w:rsidRDefault="009E374F" w:rsidP="00D254B9">
            <w:pPr>
              <w:jc w:val="right"/>
              <w:rPr>
                <w:rFonts w:ascii="Verdana" w:hAnsi="Verdana"/>
                <w:b/>
                <w:sz w:val="24"/>
              </w:rPr>
            </w:pPr>
            <w:r w:rsidRPr="00941BDE">
              <w:rPr>
                <w:rFonts w:ascii="Verdana" w:hAnsi="Verdana"/>
                <w:b/>
                <w:noProof/>
                <w:sz w:val="24"/>
              </w:rPr>
              <w:drawing>
                <wp:inline distT="0" distB="0" distL="0" distR="0" wp14:anchorId="1AB163E3" wp14:editId="2251BC34">
                  <wp:extent cx="4343081" cy="1021080"/>
                  <wp:effectExtent l="0" t="0" r="635" b="762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8" cstate="print"/>
                          <a:srcRect/>
                          <a:stretch>
                            <a:fillRect/>
                          </a:stretch>
                        </pic:blipFill>
                        <pic:spPr bwMode="auto">
                          <a:xfrm>
                            <a:off x="0" y="0"/>
                            <a:ext cx="4395271" cy="1033350"/>
                          </a:xfrm>
                          <a:prstGeom prst="rect">
                            <a:avLst/>
                          </a:prstGeom>
                          <a:noFill/>
                          <a:ln w="9525">
                            <a:noFill/>
                            <a:miter lim="800000"/>
                            <a:headEnd/>
                            <a:tailEnd/>
                          </a:ln>
                        </pic:spPr>
                      </pic:pic>
                    </a:graphicData>
                  </a:graphic>
                </wp:inline>
              </w:drawing>
            </w: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941BDE" w:rsidRDefault="009E374F" w:rsidP="00CA78AF">
            <w:pPr>
              <w:jc w:val="right"/>
              <w:rPr>
                <w:rFonts w:ascii="Verdana" w:hAnsi="Verdana"/>
                <w:b/>
                <w:sz w:val="24"/>
              </w:rPr>
            </w:pPr>
            <w:r w:rsidRPr="00941BDE">
              <w:rPr>
                <w:rFonts w:ascii="Verdana" w:hAnsi="Verdana"/>
                <w:b/>
                <w:sz w:val="24"/>
              </w:rPr>
              <w:t>Name of Meeting</w:t>
            </w:r>
          </w:p>
          <w:sdt>
            <w:sdtPr>
              <w:rPr>
                <w:rStyle w:val="Dropdown"/>
              </w:rPr>
              <w:alias w:val="Name of meeting"/>
              <w:tag w:val="Name of meeting"/>
              <w:id w:val="1886526"/>
              <w:placeholder>
                <w:docPart w:val="01EC7E8BE855468C913B9BC755BEA469"/>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rFonts w:ascii="Arial" w:hAnsi="Arial"/>
                <w:b/>
                <w:sz w:val="28"/>
              </w:rPr>
            </w:sdtEndPr>
            <w:sdtContent>
              <w:p w:rsidR="009E374F" w:rsidRPr="00941BDE" w:rsidRDefault="009E374F" w:rsidP="00CA78AF">
                <w:pPr>
                  <w:jc w:val="right"/>
                  <w:rPr>
                    <w:rFonts w:ascii="Verdana" w:hAnsi="Verdana"/>
                    <w:b/>
                    <w:sz w:val="24"/>
                  </w:rPr>
                </w:pPr>
                <w:r w:rsidRPr="00941BDE">
                  <w:rPr>
                    <w:rStyle w:val="Dropdown"/>
                  </w:rPr>
                  <w:t>Board</w:t>
                </w:r>
              </w:p>
            </w:sdtContent>
          </w:sdt>
        </w:tc>
      </w:tr>
      <w:tr w:rsidR="009E374F" w:rsidRPr="00941BDE"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rsidR="009E374F" w:rsidRPr="00941BDE"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941BDE" w:rsidRDefault="009E374F" w:rsidP="009E374F">
            <w:pPr>
              <w:jc w:val="right"/>
              <w:rPr>
                <w:rFonts w:ascii="Verdana" w:hAnsi="Verdana"/>
                <w:sz w:val="24"/>
              </w:rPr>
            </w:pPr>
            <w:r w:rsidRPr="00941BDE">
              <w:rPr>
                <w:rFonts w:ascii="Verdana" w:hAnsi="Verdana"/>
                <w:b/>
                <w:sz w:val="24"/>
              </w:rPr>
              <w:t>Date of Meeting</w:t>
            </w:r>
          </w:p>
          <w:p w:rsidR="009E374F" w:rsidRPr="00941BDE" w:rsidRDefault="007214FB" w:rsidP="00BD6B73">
            <w:pPr>
              <w:jc w:val="right"/>
              <w:rPr>
                <w:rFonts w:ascii="Verdana" w:hAnsi="Verdana"/>
                <w:sz w:val="24"/>
              </w:rPr>
            </w:pPr>
            <w:r w:rsidRPr="00941BDE">
              <w:rPr>
                <w:rFonts w:ascii="Verdana" w:hAnsi="Verdana"/>
                <w:sz w:val="24"/>
              </w:rPr>
              <w:t xml:space="preserve"> </w:t>
            </w:r>
            <w:r w:rsidR="00BD6B73" w:rsidRPr="00941BDE">
              <w:rPr>
                <w:rFonts w:ascii="Verdana" w:hAnsi="Verdana"/>
                <w:sz w:val="24"/>
              </w:rPr>
              <w:t>26 November</w:t>
            </w:r>
            <w:r w:rsidR="006C53DC" w:rsidRPr="00941BDE">
              <w:rPr>
                <w:rFonts w:ascii="Verdana" w:hAnsi="Verdana"/>
                <w:sz w:val="24"/>
              </w:rPr>
              <w:t xml:space="preserve"> 2020</w:t>
            </w:r>
          </w:p>
        </w:tc>
      </w:tr>
      <w:tr w:rsidR="009E374F" w:rsidRPr="00941BDE" w:rsidTr="009E374F">
        <w:trPr>
          <w:trHeight w:val="77"/>
          <w:jc w:val="center"/>
        </w:trPr>
        <w:tc>
          <w:tcPr>
            <w:tcW w:w="6799" w:type="dxa"/>
            <w:gridSpan w:val="3"/>
            <w:vMerge/>
            <w:tcBorders>
              <w:left w:val="single" w:sz="4" w:space="0" w:color="auto"/>
              <w:right w:val="single" w:sz="4" w:space="0" w:color="auto"/>
            </w:tcBorders>
            <w:shd w:val="clear" w:color="auto" w:fill="FFFFFF" w:themeFill="background1"/>
          </w:tcPr>
          <w:p w:rsidR="009E374F" w:rsidRPr="00941BDE" w:rsidRDefault="009E374F" w:rsidP="00D254B9">
            <w:pPr>
              <w:jc w:val="right"/>
              <w:rPr>
                <w:rFonts w:ascii="Verdana" w:hAnsi="Verdana"/>
                <w:b/>
                <w:sz w:val="24"/>
              </w:rPr>
            </w:pPr>
          </w:p>
        </w:tc>
        <w:tc>
          <w:tcPr>
            <w:tcW w:w="32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9E374F" w:rsidRPr="00941BDE" w:rsidRDefault="009E374F" w:rsidP="009E374F">
            <w:pPr>
              <w:jc w:val="right"/>
              <w:rPr>
                <w:rFonts w:ascii="Verdana" w:hAnsi="Verdana"/>
                <w:b/>
                <w:sz w:val="24"/>
              </w:rPr>
            </w:pPr>
            <w:r w:rsidRPr="00941BDE">
              <w:rPr>
                <w:rFonts w:ascii="Verdana" w:hAnsi="Verdana"/>
                <w:b/>
                <w:sz w:val="24"/>
              </w:rPr>
              <w:t>Agenda item</w:t>
            </w:r>
          </w:p>
          <w:p w:rsidR="009E374F" w:rsidRPr="00941BDE" w:rsidRDefault="001E3359" w:rsidP="00B30A2F">
            <w:pPr>
              <w:jc w:val="right"/>
              <w:rPr>
                <w:rFonts w:ascii="Verdana" w:hAnsi="Verdana"/>
                <w:sz w:val="24"/>
              </w:rPr>
            </w:pPr>
            <w:r>
              <w:rPr>
                <w:rFonts w:ascii="Verdana" w:hAnsi="Verdana"/>
                <w:sz w:val="24"/>
              </w:rPr>
              <w:t>3.4</w:t>
            </w:r>
            <w:r w:rsidR="00907B6E">
              <w:rPr>
                <w:rFonts w:ascii="Verdana" w:hAnsi="Verdana"/>
                <w:sz w:val="24"/>
              </w:rPr>
              <w:t>a</w:t>
            </w:r>
            <w:bookmarkStart w:id="0" w:name="_GoBack"/>
            <w:bookmarkEnd w:id="0"/>
            <w:r>
              <w:rPr>
                <w:rFonts w:ascii="Verdana" w:hAnsi="Verdana"/>
                <w:sz w:val="24"/>
              </w:rPr>
              <w:t xml:space="preserve"> 261120</w:t>
            </w:r>
          </w:p>
        </w:tc>
      </w:tr>
      <w:tr w:rsidR="00EC0C72" w:rsidRPr="00941BDE" w:rsidTr="00C90784">
        <w:trPr>
          <w:trHeight w:val="425"/>
          <w:jc w:val="center"/>
        </w:trPr>
        <w:tc>
          <w:tcPr>
            <w:tcW w:w="1008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A78AF" w:rsidRPr="00941BDE" w:rsidRDefault="00CA78AF" w:rsidP="0074340F">
            <w:pPr>
              <w:rPr>
                <w:rStyle w:val="Dropdown"/>
                <w:b/>
              </w:rPr>
            </w:pPr>
          </w:p>
          <w:p w:rsidR="00EC0C72" w:rsidRPr="00941BDE" w:rsidRDefault="006F7DA4" w:rsidP="0074340F">
            <w:pPr>
              <w:rPr>
                <w:rStyle w:val="Dropdown"/>
                <w:b/>
              </w:rPr>
            </w:pPr>
            <w:r w:rsidRPr="00941BDE">
              <w:rPr>
                <w:rStyle w:val="Dropdown"/>
                <w:b/>
              </w:rPr>
              <w:t>Composite</w:t>
            </w:r>
            <w:r w:rsidR="00EC0C72" w:rsidRPr="00941BDE">
              <w:rPr>
                <w:rStyle w:val="Dropdown"/>
                <w:b/>
              </w:rPr>
              <w:t xml:space="preserve"> Committee report for Board </w:t>
            </w:r>
          </w:p>
          <w:p w:rsidR="00CA78AF" w:rsidRPr="00941BDE" w:rsidRDefault="00CA78AF" w:rsidP="0074340F">
            <w:pPr>
              <w:rPr>
                <w:rStyle w:val="Dropdown"/>
                <w:b/>
              </w:rPr>
            </w:pPr>
          </w:p>
        </w:tc>
      </w:tr>
      <w:tr w:rsidR="00CA78AF" w:rsidRPr="00941BDE" w:rsidTr="00191431">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941BDE" w:rsidRDefault="00CA78AF" w:rsidP="00191431">
            <w:pPr>
              <w:jc w:val="center"/>
              <w:rPr>
                <w:rStyle w:val="Dropdown"/>
              </w:rPr>
            </w:pPr>
            <w:r w:rsidRPr="00941BDE">
              <w:rPr>
                <w:rFonts w:ascii="Verdana" w:hAnsi="Verdana" w:cs="Arial"/>
                <w:b/>
                <w:sz w:val="24"/>
              </w:rPr>
              <w:t>Reporting Committee</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941BDE" w:rsidRDefault="00CA78AF" w:rsidP="00191431">
            <w:pPr>
              <w:jc w:val="center"/>
              <w:rPr>
                <w:rFonts w:ascii="Verdana" w:hAnsi="Verdana" w:cs="Arial"/>
                <w:b/>
                <w:sz w:val="24"/>
              </w:rPr>
            </w:pPr>
            <w:r w:rsidRPr="00941BDE">
              <w:rPr>
                <w:rFonts w:ascii="Verdana" w:hAnsi="Verdana" w:cs="Arial"/>
                <w:b/>
                <w:sz w:val="24"/>
              </w:rPr>
              <w:t>Chair</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941BDE" w:rsidRDefault="00CA78AF" w:rsidP="00191431">
            <w:pPr>
              <w:jc w:val="center"/>
              <w:rPr>
                <w:rFonts w:ascii="Verdana" w:hAnsi="Verdana" w:cs="Arial"/>
                <w:b/>
                <w:sz w:val="24"/>
              </w:rPr>
            </w:pPr>
            <w:r w:rsidRPr="00941BDE">
              <w:rPr>
                <w:rFonts w:ascii="Verdana" w:hAnsi="Verdana" w:cs="Arial"/>
                <w:b/>
                <w:sz w:val="24"/>
              </w:rPr>
              <w:t>Lead Executive Director</w:t>
            </w:r>
          </w:p>
        </w:tc>
        <w:tc>
          <w:tcPr>
            <w:tcW w:w="2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A78AF" w:rsidRPr="00941BDE" w:rsidRDefault="00CA78AF" w:rsidP="00191431">
            <w:pPr>
              <w:jc w:val="center"/>
              <w:rPr>
                <w:rFonts w:ascii="Verdana" w:hAnsi="Verdana" w:cs="Arial"/>
                <w:b/>
                <w:sz w:val="24"/>
              </w:rPr>
            </w:pPr>
            <w:r w:rsidRPr="00941BDE">
              <w:rPr>
                <w:rFonts w:ascii="Verdana" w:hAnsi="Verdana" w:cs="Arial"/>
                <w:b/>
                <w:sz w:val="24"/>
              </w:rPr>
              <w:t>Date of last meeting</w:t>
            </w:r>
          </w:p>
        </w:tc>
      </w:tr>
      <w:tr w:rsidR="00543EE6" w:rsidRPr="00941BDE" w:rsidTr="002D6740">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941BDE" w:rsidRDefault="00543EE6" w:rsidP="002D6740">
            <w:pPr>
              <w:jc w:val="center"/>
              <w:rPr>
                <w:rStyle w:val="Dropdown"/>
              </w:rPr>
            </w:pPr>
            <w:r w:rsidRPr="00941BDE">
              <w:rPr>
                <w:rStyle w:val="Dropdown"/>
              </w:rPr>
              <w:t>Audit and Corporate Governance Committee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941BDE" w:rsidRDefault="00543EE6" w:rsidP="002D6740">
            <w:pPr>
              <w:jc w:val="center"/>
              <w:rPr>
                <w:rFonts w:ascii="Verdana" w:hAnsi="Verdana" w:cs="Arial"/>
                <w:sz w:val="24"/>
              </w:rPr>
            </w:pPr>
            <w:r w:rsidRPr="00941BDE">
              <w:rPr>
                <w:rFonts w:ascii="Verdana" w:hAnsi="Verdana" w:cs="Arial"/>
                <w:sz w:val="24"/>
              </w:rPr>
              <w:t>Dyfed Edwards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941BDE" w:rsidRDefault="00543EE6" w:rsidP="002D6740">
            <w:pPr>
              <w:jc w:val="center"/>
              <w:rPr>
                <w:rFonts w:ascii="Verdana" w:hAnsi="Verdana" w:cs="Arial"/>
                <w:sz w:val="24"/>
              </w:rPr>
            </w:pPr>
            <w:r w:rsidRPr="00941BDE">
              <w:rPr>
                <w:rFonts w:ascii="Verdana" w:hAnsi="Verdana" w:cs="Arial"/>
                <w:sz w:val="24"/>
              </w:rPr>
              <w:t>Huw George, Deputy CEO and Executive Director Operations and Finance</w:t>
            </w:r>
          </w:p>
        </w:tc>
        <w:tc>
          <w:tcPr>
            <w:tcW w:w="2720"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941BDE" w:rsidRDefault="00BD6B73" w:rsidP="0080736D">
            <w:pPr>
              <w:jc w:val="center"/>
              <w:rPr>
                <w:rFonts w:ascii="Verdana" w:hAnsi="Verdana" w:cs="Arial"/>
                <w:sz w:val="24"/>
              </w:rPr>
            </w:pPr>
            <w:r w:rsidRPr="00941BDE">
              <w:rPr>
                <w:rFonts w:ascii="Verdana" w:hAnsi="Verdana" w:cs="Arial"/>
                <w:sz w:val="24"/>
              </w:rPr>
              <w:t>15 October</w:t>
            </w:r>
            <w:r w:rsidR="00543EE6" w:rsidRPr="00941BDE">
              <w:rPr>
                <w:rFonts w:ascii="Verdana" w:hAnsi="Verdana" w:cs="Arial"/>
                <w:sz w:val="24"/>
              </w:rPr>
              <w:t xml:space="preserve"> 2020 </w:t>
            </w:r>
          </w:p>
        </w:tc>
      </w:tr>
      <w:tr w:rsidR="003D3DBC" w:rsidRPr="00941BDE" w:rsidTr="00191431">
        <w:trPr>
          <w:trHeight w:val="425"/>
          <w:jc w:val="center"/>
        </w:trPr>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941BDE" w:rsidRDefault="003D3DBC" w:rsidP="00786D87">
            <w:pPr>
              <w:jc w:val="center"/>
              <w:rPr>
                <w:rStyle w:val="Dropdown"/>
              </w:rPr>
            </w:pPr>
            <w:r w:rsidRPr="00941BDE">
              <w:rPr>
                <w:rStyle w:val="Dropdown"/>
              </w:rPr>
              <w:t>Quality, Safety and Improvement Committee</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941BDE" w:rsidRDefault="003D3DBC" w:rsidP="00786D87">
            <w:pPr>
              <w:jc w:val="center"/>
              <w:rPr>
                <w:rFonts w:ascii="Verdana" w:hAnsi="Verdana" w:cs="Arial"/>
                <w:sz w:val="24"/>
              </w:rPr>
            </w:pPr>
            <w:r w:rsidRPr="00941BDE">
              <w:rPr>
                <w:rFonts w:ascii="Verdana" w:hAnsi="Verdana" w:cs="Arial"/>
                <w:sz w:val="24"/>
              </w:rPr>
              <w:t>Kate Eden</w:t>
            </w:r>
          </w:p>
        </w:tc>
        <w:tc>
          <w:tcPr>
            <w:tcW w:w="297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941BDE" w:rsidRDefault="003D3DBC" w:rsidP="00543EE6">
            <w:pPr>
              <w:jc w:val="center"/>
              <w:rPr>
                <w:rFonts w:ascii="Verdana" w:hAnsi="Verdana" w:cs="Arial"/>
                <w:sz w:val="24"/>
              </w:rPr>
            </w:pPr>
            <w:r w:rsidRPr="00941BDE">
              <w:rPr>
                <w:rFonts w:ascii="Verdana" w:hAnsi="Verdana" w:cs="Arial"/>
                <w:sz w:val="24"/>
              </w:rPr>
              <w:t>Rhiannon Beaumont-Wood</w:t>
            </w:r>
            <w:r w:rsidR="00543EE6" w:rsidRPr="00941BDE">
              <w:rPr>
                <w:rFonts w:ascii="Verdana" w:hAnsi="Verdana" w:cs="Arial"/>
                <w:sz w:val="24"/>
              </w:rPr>
              <w:t>, Executive Director Quality, Nursing &amp; Allied Health Professionals</w:t>
            </w:r>
          </w:p>
        </w:tc>
        <w:tc>
          <w:tcPr>
            <w:tcW w:w="2720" w:type="dxa"/>
            <w:tcBorders>
              <w:top w:val="single" w:sz="4" w:space="0" w:color="auto"/>
              <w:left w:val="single" w:sz="4" w:space="0" w:color="auto"/>
              <w:bottom w:val="single" w:sz="4" w:space="0" w:color="auto"/>
              <w:right w:val="single" w:sz="4" w:space="0" w:color="auto"/>
            </w:tcBorders>
            <w:shd w:val="clear" w:color="auto" w:fill="FFFFFF" w:themeFill="background1"/>
          </w:tcPr>
          <w:p w:rsidR="003D3DBC" w:rsidRPr="00941BDE" w:rsidRDefault="00BD6B73" w:rsidP="0080736D">
            <w:pPr>
              <w:jc w:val="center"/>
              <w:rPr>
                <w:rFonts w:ascii="Verdana" w:hAnsi="Verdana" w:cs="Arial"/>
                <w:sz w:val="24"/>
              </w:rPr>
            </w:pPr>
            <w:r w:rsidRPr="00941BDE">
              <w:rPr>
                <w:rFonts w:ascii="Verdana" w:hAnsi="Verdana" w:cs="Arial"/>
                <w:sz w:val="24"/>
              </w:rPr>
              <w:t>17 November</w:t>
            </w:r>
            <w:r w:rsidR="00543EE6" w:rsidRPr="00941BDE">
              <w:rPr>
                <w:rFonts w:ascii="Verdana" w:hAnsi="Verdana" w:cs="Arial"/>
                <w:sz w:val="24"/>
              </w:rPr>
              <w:t xml:space="preserve"> 2020</w:t>
            </w:r>
          </w:p>
          <w:p w:rsidR="00861EC9" w:rsidRPr="00941BDE" w:rsidRDefault="00861EC9" w:rsidP="0080736D">
            <w:pPr>
              <w:jc w:val="center"/>
              <w:rPr>
                <w:rFonts w:ascii="Verdana" w:hAnsi="Verdana" w:cs="Arial"/>
                <w:sz w:val="24"/>
              </w:rPr>
            </w:pPr>
          </w:p>
          <w:p w:rsidR="00861EC9" w:rsidRPr="00941BDE" w:rsidRDefault="00861EC9" w:rsidP="0080736D">
            <w:pPr>
              <w:jc w:val="center"/>
              <w:rPr>
                <w:rFonts w:ascii="Verdana" w:hAnsi="Verdana" w:cs="Arial"/>
                <w:i/>
                <w:sz w:val="24"/>
              </w:rPr>
            </w:pPr>
            <w:r w:rsidRPr="00941BDE">
              <w:rPr>
                <w:rFonts w:ascii="Verdana" w:hAnsi="Verdana" w:cs="Arial"/>
                <w:i/>
                <w:sz w:val="24"/>
              </w:rPr>
              <w:t>(Verbal Update to be provided)</w:t>
            </w:r>
          </w:p>
        </w:tc>
      </w:tr>
      <w:tr w:rsidR="00941BDE" w:rsidRPr="00941BDE" w:rsidTr="00941BDE">
        <w:trPr>
          <w:trHeight w:val="425"/>
          <w:jc w:val="center"/>
        </w:trPr>
        <w:tc>
          <w:tcPr>
            <w:tcW w:w="1008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1BDE" w:rsidRPr="00941BDE" w:rsidRDefault="00941BDE" w:rsidP="00941BDE">
            <w:pPr>
              <w:rPr>
                <w:rStyle w:val="Dropdown"/>
                <w:i/>
              </w:rPr>
            </w:pPr>
            <w:r w:rsidRPr="00941BDE">
              <w:rPr>
                <w:rStyle w:val="Dropdown"/>
                <w:i/>
              </w:rPr>
              <w:t>Please note, at the time of writing this report, the Quality, Safety and Improvement Committee minutes from 17 No</w:t>
            </w:r>
            <w:r w:rsidR="00BB6C4B">
              <w:rPr>
                <w:rStyle w:val="Dropdown"/>
                <w:i/>
              </w:rPr>
              <w:t xml:space="preserve">vember had not been finalised, as such the </w:t>
            </w:r>
            <w:r w:rsidRPr="00941BDE">
              <w:rPr>
                <w:rStyle w:val="Dropdown"/>
                <w:i/>
              </w:rPr>
              <w:t xml:space="preserve">outcomes of the meeting items </w:t>
            </w:r>
            <w:r w:rsidR="00BB6C4B">
              <w:rPr>
                <w:rStyle w:val="Dropdown"/>
                <w:i/>
              </w:rPr>
              <w:t xml:space="preserve">are not contained </w:t>
            </w:r>
            <w:r w:rsidRPr="00941BDE">
              <w:rPr>
                <w:rStyle w:val="Dropdown"/>
                <w:i/>
              </w:rPr>
              <w:t xml:space="preserve">within this report.  </w:t>
            </w:r>
          </w:p>
          <w:p w:rsidR="00941BDE" w:rsidRPr="00941BDE" w:rsidRDefault="00941BDE" w:rsidP="00941BDE">
            <w:pPr>
              <w:rPr>
                <w:rStyle w:val="Dropdown"/>
                <w:i/>
              </w:rPr>
            </w:pPr>
          </w:p>
          <w:p w:rsidR="00941BDE" w:rsidRPr="00941BDE" w:rsidRDefault="00941BDE" w:rsidP="00BB6C4B">
            <w:pPr>
              <w:rPr>
                <w:rFonts w:ascii="Verdana" w:hAnsi="Verdana" w:cs="Arial"/>
                <w:i/>
                <w:sz w:val="24"/>
              </w:rPr>
            </w:pPr>
            <w:r w:rsidRPr="00941BDE">
              <w:rPr>
                <w:rStyle w:val="Dropdown"/>
                <w:i/>
              </w:rPr>
              <w:t xml:space="preserve">A list of </w:t>
            </w:r>
            <w:r w:rsidR="00BB6C4B">
              <w:rPr>
                <w:rStyle w:val="Dropdown"/>
                <w:i/>
              </w:rPr>
              <w:t xml:space="preserve">agenda </w:t>
            </w:r>
            <w:r w:rsidRPr="00941BDE">
              <w:rPr>
                <w:rStyle w:val="Dropdown"/>
                <w:i/>
              </w:rPr>
              <w:t xml:space="preserve">items considered has been included for reference, and the Committee Chair will provide a verbal update where appropriate, </w:t>
            </w:r>
            <w:r w:rsidR="00BB6C4B">
              <w:rPr>
                <w:rStyle w:val="Dropdown"/>
                <w:i/>
              </w:rPr>
              <w:t>with</w:t>
            </w:r>
            <w:r w:rsidRPr="00941BDE">
              <w:rPr>
                <w:rStyle w:val="Dropdown"/>
                <w:i/>
              </w:rPr>
              <w:t xml:space="preserve"> a full written report provided at the next Board meeting. </w:t>
            </w:r>
          </w:p>
        </w:tc>
      </w:tr>
    </w:tbl>
    <w:p w:rsidR="00191431" w:rsidRPr="00941BDE" w:rsidRDefault="00191431" w:rsidP="004B314C">
      <w:pPr>
        <w:rPr>
          <w:rFonts w:ascii="Verdana" w:hAnsi="Verdana" w:cs="Arial"/>
          <w:b/>
          <w:sz w:val="24"/>
        </w:rPr>
        <w:sectPr w:rsidR="00191431" w:rsidRPr="00941BDE" w:rsidSect="00960E44">
          <w:footerReference w:type="default" r:id="rId9"/>
          <w:footerReference w:type="first" r:id="rId10"/>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941BDE" w:rsidTr="00CA7858">
        <w:trPr>
          <w:trHeight w:val="425"/>
          <w:tblHeader/>
          <w:jc w:val="center"/>
        </w:trPr>
        <w:tc>
          <w:tcPr>
            <w:tcW w:w="10086" w:type="dxa"/>
            <w:tcBorders>
              <w:top w:val="single" w:sz="4" w:space="0" w:color="auto"/>
              <w:left w:val="single" w:sz="4" w:space="0" w:color="auto"/>
              <w:bottom w:val="nil"/>
              <w:right w:val="single" w:sz="4" w:space="0" w:color="auto"/>
            </w:tcBorders>
            <w:shd w:val="clear" w:color="auto" w:fill="D9D9D9" w:themeFill="background1" w:themeFillShade="D9"/>
          </w:tcPr>
          <w:p w:rsidR="004B314C" w:rsidRPr="00941BDE" w:rsidRDefault="004B314C" w:rsidP="004B314C">
            <w:pPr>
              <w:rPr>
                <w:rFonts w:ascii="Verdana" w:hAnsi="Verdana" w:cs="Arial"/>
                <w:b/>
                <w:sz w:val="24"/>
              </w:rPr>
            </w:pPr>
            <w:r w:rsidRPr="00941BDE">
              <w:rPr>
                <w:rFonts w:ascii="Verdana" w:hAnsi="Verdana" w:cs="Arial"/>
                <w:b/>
                <w:sz w:val="24"/>
              </w:rPr>
              <w:t xml:space="preserve">Summary of key matters considered by the Committee and any related decisions made. </w:t>
            </w:r>
          </w:p>
        </w:tc>
      </w:tr>
      <w:tr w:rsidR="00646886" w:rsidRPr="00941BDE" w:rsidTr="00CA7858">
        <w:trPr>
          <w:trHeight w:val="87"/>
          <w:jc w:val="center"/>
        </w:trPr>
        <w:tc>
          <w:tcPr>
            <w:tcW w:w="10086" w:type="dxa"/>
            <w:tcBorders>
              <w:top w:val="nil"/>
              <w:left w:val="single" w:sz="4" w:space="0" w:color="auto"/>
              <w:bottom w:val="single" w:sz="4" w:space="0" w:color="auto"/>
              <w:right w:val="single" w:sz="4" w:space="0" w:color="auto"/>
            </w:tcBorders>
            <w:shd w:val="clear" w:color="auto" w:fill="D9D9D9" w:themeFill="background1" w:themeFillShade="D9"/>
          </w:tcPr>
          <w:p w:rsidR="00646886" w:rsidRPr="00941BDE" w:rsidRDefault="00646886" w:rsidP="00072AE6">
            <w:pPr>
              <w:tabs>
                <w:tab w:val="left" w:pos="1906"/>
              </w:tabs>
              <w:rPr>
                <w:rFonts w:ascii="Verdana" w:hAnsi="Verdana"/>
                <w:b/>
                <w:sz w:val="24"/>
              </w:rPr>
            </w:pPr>
          </w:p>
        </w:tc>
      </w:tr>
      <w:tr w:rsidR="00543EE6" w:rsidRPr="00941BDE" w:rsidTr="002D6740">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rsidR="0079108A" w:rsidRDefault="0079108A" w:rsidP="00861A51">
            <w:pPr>
              <w:tabs>
                <w:tab w:val="left" w:pos="1906"/>
              </w:tabs>
              <w:jc w:val="both"/>
              <w:rPr>
                <w:rFonts w:ascii="Verdana" w:hAnsi="Verdana"/>
                <w:b/>
                <w:sz w:val="24"/>
              </w:rPr>
            </w:pPr>
          </w:p>
          <w:p w:rsidR="00543EE6" w:rsidRDefault="00543EE6" w:rsidP="00861A51">
            <w:pPr>
              <w:tabs>
                <w:tab w:val="left" w:pos="1906"/>
              </w:tabs>
              <w:jc w:val="both"/>
              <w:rPr>
                <w:rFonts w:ascii="Verdana" w:hAnsi="Verdana"/>
                <w:b/>
                <w:sz w:val="24"/>
              </w:rPr>
            </w:pPr>
            <w:r w:rsidRPr="00941BDE">
              <w:rPr>
                <w:rFonts w:ascii="Verdana" w:hAnsi="Verdana"/>
                <w:b/>
                <w:sz w:val="24"/>
              </w:rPr>
              <w:t>Audit and Corporate Governance Committee</w:t>
            </w:r>
          </w:p>
          <w:p w:rsidR="00543EE6" w:rsidRPr="00941BDE" w:rsidRDefault="00543EE6" w:rsidP="00861A51">
            <w:pPr>
              <w:tabs>
                <w:tab w:val="left" w:pos="1906"/>
              </w:tabs>
              <w:jc w:val="both"/>
              <w:rPr>
                <w:rFonts w:ascii="Verdana" w:hAnsi="Verdana"/>
                <w:sz w:val="24"/>
              </w:rPr>
            </w:pPr>
            <w:r w:rsidRPr="00941BDE">
              <w:rPr>
                <w:rFonts w:ascii="Verdana" w:hAnsi="Verdana"/>
                <w:sz w:val="24"/>
              </w:rPr>
              <w:t>The Committee considered the following matters</w:t>
            </w:r>
            <w:r w:rsidR="0079108A">
              <w:rPr>
                <w:rFonts w:ascii="Verdana" w:hAnsi="Verdana"/>
                <w:sz w:val="24"/>
              </w:rPr>
              <w:t xml:space="preserve"> for </w:t>
            </w:r>
            <w:r w:rsidR="0079108A" w:rsidRPr="0079108A">
              <w:rPr>
                <w:rFonts w:ascii="Verdana" w:hAnsi="Verdana"/>
                <w:b/>
                <w:sz w:val="24"/>
              </w:rPr>
              <w:t>assurance</w:t>
            </w:r>
            <w:r w:rsidRPr="00941BDE">
              <w:rPr>
                <w:rFonts w:ascii="Verdana" w:hAnsi="Verdana"/>
                <w:sz w:val="24"/>
              </w:rPr>
              <w:t>:</w:t>
            </w:r>
          </w:p>
          <w:p w:rsidR="000E5BCB" w:rsidRPr="00941BDE" w:rsidRDefault="00BD21BA" w:rsidP="00941BDE">
            <w:pPr>
              <w:pStyle w:val="ListParagraph"/>
              <w:numPr>
                <w:ilvl w:val="0"/>
                <w:numId w:val="35"/>
              </w:numPr>
              <w:ind w:left="456"/>
              <w:rPr>
                <w:rFonts w:ascii="Verdana" w:hAnsi="Verdana"/>
                <w:sz w:val="24"/>
              </w:rPr>
            </w:pPr>
            <w:r w:rsidRPr="00941BDE">
              <w:rPr>
                <w:rFonts w:ascii="Verdana" w:hAnsi="Verdana"/>
                <w:b/>
                <w:sz w:val="24"/>
              </w:rPr>
              <w:t>R</w:t>
            </w:r>
            <w:r w:rsidR="000E5BCB" w:rsidRPr="00941BDE">
              <w:rPr>
                <w:rFonts w:ascii="Verdana" w:hAnsi="Verdana"/>
                <w:b/>
                <w:sz w:val="24"/>
              </w:rPr>
              <w:t>eceived</w:t>
            </w:r>
            <w:r w:rsidR="000E5BCB" w:rsidRPr="00941BDE">
              <w:rPr>
                <w:rFonts w:ascii="Verdana" w:hAnsi="Verdana"/>
                <w:sz w:val="24"/>
              </w:rPr>
              <w:t xml:space="preserve"> </w:t>
            </w:r>
            <w:r w:rsidR="000E5BCB" w:rsidRPr="00941BDE">
              <w:rPr>
                <w:rFonts w:ascii="Verdana" w:hAnsi="Verdana"/>
                <w:b/>
                <w:sz w:val="24"/>
              </w:rPr>
              <w:t>assurance</w:t>
            </w:r>
            <w:r w:rsidRPr="00941BDE">
              <w:rPr>
                <w:rFonts w:ascii="Verdana" w:hAnsi="Verdana"/>
                <w:b/>
                <w:sz w:val="24"/>
              </w:rPr>
              <w:t xml:space="preserve"> </w:t>
            </w:r>
            <w:r w:rsidRPr="00941BDE">
              <w:rPr>
                <w:rFonts w:ascii="Verdana" w:hAnsi="Verdana"/>
                <w:sz w:val="24"/>
              </w:rPr>
              <w:t>from the My Contribution Action Plan</w:t>
            </w:r>
            <w:r w:rsidR="000E5BCB" w:rsidRPr="00941BDE">
              <w:rPr>
                <w:rFonts w:ascii="Verdana" w:hAnsi="Verdana"/>
                <w:sz w:val="24"/>
              </w:rPr>
              <w:t xml:space="preserve"> that all, but one, of the agreed actions were complete or on track and that progress has been made in areas of the organisation with low compliance, and </w:t>
            </w:r>
            <w:r w:rsidR="000E5BCB" w:rsidRPr="00941BDE">
              <w:rPr>
                <w:rFonts w:ascii="Verdana" w:hAnsi="Verdana"/>
                <w:b/>
                <w:sz w:val="24"/>
              </w:rPr>
              <w:t>noted</w:t>
            </w:r>
            <w:r w:rsidR="000E5BCB" w:rsidRPr="00941BDE">
              <w:rPr>
                <w:rFonts w:ascii="Verdana" w:hAnsi="Verdana"/>
                <w:sz w:val="24"/>
              </w:rPr>
              <w:t xml:space="preserve"> that future monitoring of this matter would be via the Internal Audit follow up report which was scheduled for the 2020/21 period. </w:t>
            </w:r>
          </w:p>
          <w:p w:rsidR="00E43602" w:rsidRPr="00941BDE" w:rsidRDefault="000E5BCB" w:rsidP="00941BDE">
            <w:pPr>
              <w:pStyle w:val="ListParagraph"/>
              <w:numPr>
                <w:ilvl w:val="0"/>
                <w:numId w:val="35"/>
              </w:numPr>
              <w:ind w:left="456"/>
              <w:jc w:val="both"/>
              <w:rPr>
                <w:rFonts w:ascii="Verdana" w:hAnsi="Verdana"/>
                <w:b/>
                <w:sz w:val="24"/>
              </w:rPr>
            </w:pPr>
            <w:r w:rsidRPr="00941BDE">
              <w:rPr>
                <w:rFonts w:ascii="Verdana" w:hAnsi="Verdana"/>
                <w:b/>
                <w:sz w:val="24"/>
              </w:rPr>
              <w:t>R</w:t>
            </w:r>
            <w:r w:rsidR="00E43602" w:rsidRPr="00941BDE">
              <w:rPr>
                <w:rFonts w:ascii="Verdana" w:hAnsi="Verdana"/>
                <w:b/>
                <w:sz w:val="24"/>
              </w:rPr>
              <w:t xml:space="preserve">eceived assurance </w:t>
            </w:r>
            <w:r w:rsidR="00E43602" w:rsidRPr="00941BDE">
              <w:rPr>
                <w:rFonts w:ascii="Verdana" w:hAnsi="Verdana"/>
                <w:sz w:val="24"/>
              </w:rPr>
              <w:t>that all losses and special payments had been made in accordance with the requirements of the Standing Financial Instructions</w:t>
            </w:r>
            <w:r w:rsidR="0079108A">
              <w:rPr>
                <w:rFonts w:ascii="Verdana" w:hAnsi="Verdana"/>
                <w:sz w:val="24"/>
              </w:rPr>
              <w:t>.</w:t>
            </w:r>
          </w:p>
          <w:p w:rsidR="00E43602" w:rsidRPr="00941BDE" w:rsidRDefault="00BD21BA" w:rsidP="00941BDE">
            <w:pPr>
              <w:pStyle w:val="ListParagraph"/>
              <w:numPr>
                <w:ilvl w:val="0"/>
                <w:numId w:val="35"/>
              </w:numPr>
              <w:ind w:left="456"/>
              <w:jc w:val="both"/>
              <w:rPr>
                <w:rFonts w:ascii="Verdana" w:hAnsi="Verdana"/>
                <w:b/>
                <w:sz w:val="24"/>
              </w:rPr>
            </w:pPr>
            <w:r w:rsidRPr="00941BDE">
              <w:rPr>
                <w:rFonts w:ascii="Verdana" w:hAnsi="Verdana"/>
                <w:b/>
                <w:sz w:val="24"/>
              </w:rPr>
              <w:t>R</w:t>
            </w:r>
            <w:r w:rsidR="00E43602" w:rsidRPr="00941BDE">
              <w:rPr>
                <w:rFonts w:ascii="Verdana" w:hAnsi="Verdana"/>
                <w:b/>
                <w:sz w:val="24"/>
              </w:rPr>
              <w:t>eceived</w:t>
            </w:r>
            <w:r w:rsidR="00E43602" w:rsidRPr="00941BDE">
              <w:rPr>
                <w:rFonts w:ascii="Verdana" w:hAnsi="Verdana"/>
                <w:sz w:val="24"/>
              </w:rPr>
              <w:t xml:space="preserve"> </w:t>
            </w:r>
            <w:r w:rsidR="00E43602" w:rsidRPr="00941BDE">
              <w:rPr>
                <w:rFonts w:ascii="Verdana" w:hAnsi="Verdana"/>
                <w:b/>
                <w:sz w:val="24"/>
              </w:rPr>
              <w:t>assurance</w:t>
            </w:r>
            <w:r w:rsidR="00E43602" w:rsidRPr="00941BDE">
              <w:rPr>
                <w:rFonts w:ascii="Verdana" w:hAnsi="Verdana"/>
                <w:sz w:val="24"/>
              </w:rPr>
              <w:t xml:space="preserve"> that the procurement activity was undertaken in line with the requirements of the Standing Financial Instructions (SFIs), and that the report was presented to the Procurement Champions for training purposes.</w:t>
            </w:r>
          </w:p>
          <w:p w:rsidR="00E43602" w:rsidRPr="00941BDE" w:rsidRDefault="009430D7" w:rsidP="00941BDE">
            <w:pPr>
              <w:pStyle w:val="ListParagraph"/>
              <w:numPr>
                <w:ilvl w:val="0"/>
                <w:numId w:val="35"/>
              </w:numPr>
              <w:ind w:left="456"/>
              <w:jc w:val="both"/>
              <w:rPr>
                <w:rFonts w:ascii="Verdana" w:hAnsi="Verdana"/>
                <w:b/>
                <w:sz w:val="24"/>
              </w:rPr>
            </w:pPr>
            <w:r w:rsidRPr="00941BDE">
              <w:rPr>
                <w:rFonts w:ascii="Verdana" w:hAnsi="Verdana"/>
                <w:b/>
                <w:sz w:val="24"/>
              </w:rPr>
              <w:t>R</w:t>
            </w:r>
            <w:r w:rsidR="00E43602" w:rsidRPr="00941BDE">
              <w:rPr>
                <w:rFonts w:ascii="Verdana" w:hAnsi="Verdana"/>
                <w:b/>
                <w:sz w:val="24"/>
              </w:rPr>
              <w:t xml:space="preserve">eceived assurance </w:t>
            </w:r>
            <w:r w:rsidR="00E43602" w:rsidRPr="00941BDE">
              <w:rPr>
                <w:rFonts w:ascii="Verdana" w:hAnsi="Verdana"/>
                <w:sz w:val="24"/>
              </w:rPr>
              <w:t>that all salary overpayments had been managed in accordance with the requirements of the Financial Procedure and were subject to regular monitoring.</w:t>
            </w:r>
          </w:p>
          <w:p w:rsidR="00861EC9" w:rsidRPr="00941BDE" w:rsidRDefault="009430D7" w:rsidP="00941BDE">
            <w:pPr>
              <w:pStyle w:val="ListParagraph"/>
              <w:numPr>
                <w:ilvl w:val="0"/>
                <w:numId w:val="35"/>
              </w:numPr>
              <w:ind w:left="456"/>
              <w:jc w:val="both"/>
              <w:rPr>
                <w:rFonts w:ascii="Verdana" w:hAnsi="Verdana"/>
                <w:sz w:val="24"/>
              </w:rPr>
            </w:pPr>
            <w:r w:rsidRPr="00941BDE">
              <w:rPr>
                <w:rFonts w:ascii="Verdana" w:hAnsi="Verdana"/>
                <w:b/>
                <w:sz w:val="24"/>
              </w:rPr>
              <w:t>R</w:t>
            </w:r>
            <w:r w:rsidR="00E1250F" w:rsidRPr="00941BDE">
              <w:rPr>
                <w:rFonts w:ascii="Verdana" w:hAnsi="Verdana"/>
                <w:b/>
                <w:sz w:val="24"/>
              </w:rPr>
              <w:t>eceived</w:t>
            </w:r>
            <w:r w:rsidR="00E1250F" w:rsidRPr="00941BDE">
              <w:rPr>
                <w:rFonts w:ascii="Verdana" w:hAnsi="Verdana"/>
                <w:sz w:val="24"/>
              </w:rPr>
              <w:t xml:space="preserve"> </w:t>
            </w:r>
            <w:r w:rsidR="00E1250F" w:rsidRPr="00941BDE">
              <w:rPr>
                <w:rFonts w:ascii="Verdana" w:hAnsi="Verdana"/>
                <w:b/>
                <w:sz w:val="24"/>
              </w:rPr>
              <w:t xml:space="preserve">assurance </w:t>
            </w:r>
            <w:r w:rsidR="00E1250F" w:rsidRPr="00941BDE">
              <w:rPr>
                <w:rFonts w:ascii="Verdana" w:hAnsi="Verdana"/>
                <w:sz w:val="24"/>
              </w:rPr>
              <w:t>on the implementation of the Declarations of Interest, Gifts, Hospitality and Sponsorship Policy and Procedure.</w:t>
            </w:r>
          </w:p>
          <w:p w:rsidR="00861EC9" w:rsidRPr="00941BDE" w:rsidRDefault="009430D7" w:rsidP="00941BDE">
            <w:pPr>
              <w:pStyle w:val="ListParagraph"/>
              <w:numPr>
                <w:ilvl w:val="0"/>
                <w:numId w:val="35"/>
              </w:numPr>
              <w:ind w:left="456"/>
              <w:jc w:val="both"/>
              <w:rPr>
                <w:rFonts w:ascii="Verdana" w:hAnsi="Verdana"/>
                <w:sz w:val="24"/>
              </w:rPr>
            </w:pPr>
            <w:r w:rsidRPr="00941BDE">
              <w:rPr>
                <w:rFonts w:ascii="Verdana" w:hAnsi="Verdana"/>
                <w:b/>
                <w:sz w:val="24"/>
              </w:rPr>
              <w:lastRenderedPageBreak/>
              <w:t>R</w:t>
            </w:r>
            <w:r w:rsidR="00E1250F" w:rsidRPr="00941BDE">
              <w:rPr>
                <w:rFonts w:ascii="Verdana" w:hAnsi="Verdana"/>
                <w:b/>
                <w:sz w:val="24"/>
              </w:rPr>
              <w:t>eceived assurance</w:t>
            </w:r>
            <w:r w:rsidR="00E1250F" w:rsidRPr="00941BDE">
              <w:rPr>
                <w:rFonts w:ascii="Verdana" w:hAnsi="Verdana"/>
                <w:sz w:val="24"/>
              </w:rPr>
              <w:t xml:space="preserve"> on the effective management and oversight to review policies, procedures and other written control documents</w:t>
            </w:r>
            <w:r w:rsidRPr="00941BDE">
              <w:rPr>
                <w:rFonts w:ascii="Verdana" w:hAnsi="Verdana"/>
                <w:sz w:val="24"/>
              </w:rPr>
              <w:t>.</w:t>
            </w:r>
          </w:p>
          <w:p w:rsidR="00861EC9" w:rsidRDefault="009430D7" w:rsidP="00941BDE">
            <w:pPr>
              <w:pStyle w:val="ListParagraph"/>
              <w:numPr>
                <w:ilvl w:val="0"/>
                <w:numId w:val="35"/>
              </w:numPr>
              <w:ind w:left="456"/>
              <w:jc w:val="both"/>
              <w:rPr>
                <w:rFonts w:ascii="Verdana" w:hAnsi="Verdana"/>
                <w:sz w:val="24"/>
              </w:rPr>
            </w:pPr>
            <w:r w:rsidRPr="00941BDE">
              <w:rPr>
                <w:rFonts w:ascii="Verdana" w:hAnsi="Verdana"/>
                <w:b/>
                <w:sz w:val="24"/>
              </w:rPr>
              <w:t>R</w:t>
            </w:r>
            <w:r w:rsidR="00861EC9" w:rsidRPr="00941BDE">
              <w:rPr>
                <w:rFonts w:ascii="Verdana" w:hAnsi="Verdana"/>
                <w:b/>
                <w:sz w:val="24"/>
              </w:rPr>
              <w:t>eceived</w:t>
            </w:r>
            <w:r w:rsidR="00861EC9" w:rsidRPr="00941BDE">
              <w:rPr>
                <w:rFonts w:ascii="Verdana" w:hAnsi="Verdana"/>
                <w:sz w:val="24"/>
              </w:rPr>
              <w:t xml:space="preserve"> </w:t>
            </w:r>
            <w:r w:rsidR="00861EC9" w:rsidRPr="00941BDE">
              <w:rPr>
                <w:rFonts w:ascii="Verdana" w:hAnsi="Verdana"/>
                <w:b/>
                <w:sz w:val="24"/>
              </w:rPr>
              <w:t>assurance</w:t>
            </w:r>
            <w:r w:rsidR="00861EC9" w:rsidRPr="00941BDE">
              <w:rPr>
                <w:rFonts w:ascii="Verdana" w:hAnsi="Verdana"/>
                <w:sz w:val="24"/>
              </w:rPr>
              <w:t xml:space="preserve"> that the Strategic Risk register was effectively managed.</w:t>
            </w:r>
          </w:p>
          <w:p w:rsidR="0079108A" w:rsidRDefault="0079108A" w:rsidP="0079108A">
            <w:pPr>
              <w:pStyle w:val="ListParagraph"/>
              <w:ind w:left="456"/>
              <w:jc w:val="both"/>
              <w:rPr>
                <w:rFonts w:ascii="Verdana" w:hAnsi="Verdana"/>
                <w:sz w:val="24"/>
              </w:rPr>
            </w:pPr>
          </w:p>
          <w:p w:rsidR="0079108A" w:rsidRPr="0079108A" w:rsidRDefault="0079108A" w:rsidP="0079108A">
            <w:pPr>
              <w:jc w:val="both"/>
              <w:rPr>
                <w:rFonts w:ascii="Verdana" w:hAnsi="Verdana"/>
                <w:sz w:val="24"/>
              </w:rPr>
            </w:pPr>
            <w:r>
              <w:rPr>
                <w:rFonts w:ascii="Verdana" w:hAnsi="Verdana"/>
                <w:sz w:val="24"/>
              </w:rPr>
              <w:t xml:space="preserve">The Committee </w:t>
            </w:r>
            <w:r>
              <w:rPr>
                <w:rFonts w:ascii="Verdana" w:hAnsi="Verdana"/>
                <w:b/>
                <w:sz w:val="24"/>
              </w:rPr>
              <w:t>approved</w:t>
            </w:r>
            <w:r>
              <w:rPr>
                <w:rFonts w:ascii="Verdana" w:hAnsi="Verdana"/>
                <w:sz w:val="24"/>
              </w:rPr>
              <w:t xml:space="preserve"> the following matters:</w:t>
            </w:r>
          </w:p>
          <w:p w:rsidR="009C4FF6" w:rsidRPr="00941BDE" w:rsidRDefault="009C4FF6" w:rsidP="009C4FF6">
            <w:pPr>
              <w:pStyle w:val="ListParagraph"/>
              <w:numPr>
                <w:ilvl w:val="0"/>
                <w:numId w:val="35"/>
              </w:numPr>
              <w:ind w:left="456"/>
              <w:jc w:val="both"/>
              <w:rPr>
                <w:rFonts w:ascii="Verdana" w:hAnsi="Verdana"/>
                <w:sz w:val="24"/>
              </w:rPr>
            </w:pPr>
            <w:r w:rsidRPr="00941BDE">
              <w:rPr>
                <w:rFonts w:ascii="Verdana" w:hAnsi="Verdana"/>
                <w:b/>
                <w:sz w:val="24"/>
              </w:rPr>
              <w:t>Agreed</w:t>
            </w:r>
            <w:r>
              <w:rPr>
                <w:rFonts w:ascii="Verdana" w:hAnsi="Verdana"/>
                <w:sz w:val="24"/>
              </w:rPr>
              <w:t xml:space="preserve"> to receive a deep dive into </w:t>
            </w:r>
            <w:r w:rsidRPr="00941BDE">
              <w:rPr>
                <w:rFonts w:ascii="Verdana" w:hAnsi="Verdana"/>
                <w:sz w:val="24"/>
              </w:rPr>
              <w:t>Cyber Security at its meeting in January 2021.</w:t>
            </w:r>
          </w:p>
          <w:p w:rsidR="009430D7" w:rsidRPr="00941BDE" w:rsidRDefault="009430D7" w:rsidP="00941BDE">
            <w:pPr>
              <w:pStyle w:val="Default"/>
              <w:numPr>
                <w:ilvl w:val="0"/>
                <w:numId w:val="35"/>
              </w:numPr>
              <w:ind w:left="456"/>
              <w:jc w:val="both"/>
              <w:rPr>
                <w:rFonts w:ascii="Verdana" w:eastAsia="Calibri" w:hAnsi="Verdana" w:cs="Times New Roman"/>
                <w:color w:val="auto"/>
              </w:rPr>
            </w:pPr>
            <w:r w:rsidRPr="00941BDE">
              <w:rPr>
                <w:rFonts w:ascii="Verdana" w:hAnsi="Verdana"/>
              </w:rPr>
              <w:t>As part of the consideration of the Action Log, the Committee discussed the ‘Right Touch’ governance approach and</w:t>
            </w:r>
            <w:r w:rsidRPr="00941BDE">
              <w:rPr>
                <w:rFonts w:ascii="Verdana" w:hAnsi="Verdana"/>
                <w:b/>
              </w:rPr>
              <w:t xml:space="preserve"> </w:t>
            </w:r>
            <w:r w:rsidRPr="00941BDE">
              <w:rPr>
                <w:rFonts w:ascii="Verdana" w:eastAsia="Calibri" w:hAnsi="Verdana" w:cs="Times New Roman"/>
                <w:b/>
                <w:color w:val="auto"/>
              </w:rPr>
              <w:t>agreed</w:t>
            </w:r>
            <w:r w:rsidRPr="00941BDE">
              <w:rPr>
                <w:rFonts w:ascii="Verdana" w:eastAsia="Calibri" w:hAnsi="Verdana" w:cs="Times New Roman"/>
                <w:color w:val="auto"/>
              </w:rPr>
              <w:t xml:space="preserve"> to adopt a lighter approach to reporting back on actions in line with this. </w:t>
            </w:r>
          </w:p>
          <w:p w:rsidR="009430D7" w:rsidRPr="0079108A" w:rsidRDefault="00BD21BA" w:rsidP="00941BDE">
            <w:pPr>
              <w:pStyle w:val="Default"/>
              <w:numPr>
                <w:ilvl w:val="0"/>
                <w:numId w:val="35"/>
              </w:numPr>
              <w:ind w:left="456"/>
              <w:jc w:val="both"/>
              <w:rPr>
                <w:rFonts w:ascii="Verdana" w:hAnsi="Verdana" w:cs="Times New Roman"/>
                <w:color w:val="auto"/>
              </w:rPr>
            </w:pPr>
            <w:r w:rsidRPr="00941BDE">
              <w:rPr>
                <w:rFonts w:ascii="Verdana" w:hAnsi="Verdana"/>
                <w:b/>
              </w:rPr>
              <w:t>Considered</w:t>
            </w:r>
            <w:r w:rsidRPr="00941BDE">
              <w:rPr>
                <w:rFonts w:ascii="Verdana" w:hAnsi="Verdana"/>
              </w:rPr>
              <w:t xml:space="preserve"> the </w:t>
            </w:r>
            <w:r w:rsidR="009430D7" w:rsidRPr="00941BDE">
              <w:rPr>
                <w:rFonts w:ascii="Verdana" w:hAnsi="Verdana"/>
              </w:rPr>
              <w:t>Internal Audit Action Log</w:t>
            </w:r>
            <w:r w:rsidR="008A4ADE" w:rsidRPr="00941BDE">
              <w:rPr>
                <w:rFonts w:ascii="Verdana" w:hAnsi="Verdana"/>
              </w:rPr>
              <w:t xml:space="preserve">, </w:t>
            </w:r>
            <w:r w:rsidR="008A4ADE" w:rsidRPr="00941BDE">
              <w:rPr>
                <w:rFonts w:ascii="Verdana" w:hAnsi="Verdana"/>
                <w:b/>
              </w:rPr>
              <w:t>n</w:t>
            </w:r>
            <w:r w:rsidR="009430D7" w:rsidRPr="00941BDE">
              <w:rPr>
                <w:rFonts w:ascii="Verdana" w:hAnsi="Verdana"/>
                <w:b/>
              </w:rPr>
              <w:t>oting</w:t>
            </w:r>
            <w:r w:rsidR="009430D7" w:rsidRPr="00941BDE">
              <w:rPr>
                <w:rFonts w:ascii="Verdana" w:hAnsi="Verdana"/>
              </w:rPr>
              <w:t xml:space="preserve"> that it included updates on actions that had been on hold since March due to the pandemic. The Committee </w:t>
            </w:r>
            <w:r w:rsidR="009430D7" w:rsidRPr="00941BDE">
              <w:rPr>
                <w:rFonts w:ascii="Verdana" w:hAnsi="Verdana"/>
                <w:b/>
              </w:rPr>
              <w:t>approved</w:t>
            </w:r>
            <w:r w:rsidR="009430D7" w:rsidRPr="00941BDE">
              <w:rPr>
                <w:rFonts w:ascii="Verdana" w:hAnsi="Verdana"/>
              </w:rPr>
              <w:t xml:space="preserve"> the closure of the 17 actions and the extension of target implementation dates requested.</w:t>
            </w:r>
          </w:p>
          <w:p w:rsidR="0079108A" w:rsidRDefault="0079108A" w:rsidP="0079108A">
            <w:pPr>
              <w:pStyle w:val="Default"/>
              <w:ind w:left="456"/>
              <w:jc w:val="both"/>
              <w:rPr>
                <w:rFonts w:ascii="Verdana" w:hAnsi="Verdana"/>
                <w:b/>
              </w:rPr>
            </w:pPr>
          </w:p>
          <w:p w:rsidR="0079108A" w:rsidRPr="0079108A" w:rsidRDefault="0079108A" w:rsidP="0079108A">
            <w:pPr>
              <w:jc w:val="both"/>
              <w:rPr>
                <w:rFonts w:ascii="Verdana" w:hAnsi="Verdana"/>
                <w:sz w:val="24"/>
              </w:rPr>
            </w:pPr>
            <w:r>
              <w:rPr>
                <w:rFonts w:ascii="Verdana" w:hAnsi="Verdana"/>
                <w:sz w:val="24"/>
              </w:rPr>
              <w:t xml:space="preserve">The Committee </w:t>
            </w:r>
            <w:r>
              <w:rPr>
                <w:rFonts w:ascii="Verdana" w:hAnsi="Verdana"/>
                <w:b/>
                <w:sz w:val="24"/>
              </w:rPr>
              <w:t>noted</w:t>
            </w:r>
            <w:r>
              <w:rPr>
                <w:rFonts w:ascii="Verdana" w:hAnsi="Verdana"/>
                <w:sz w:val="24"/>
              </w:rPr>
              <w:t xml:space="preserve"> the following matters:</w:t>
            </w:r>
          </w:p>
          <w:p w:rsidR="000E5BCB" w:rsidRPr="00941BDE" w:rsidRDefault="00BD21BA" w:rsidP="0079108A">
            <w:pPr>
              <w:pStyle w:val="Default"/>
              <w:numPr>
                <w:ilvl w:val="0"/>
                <w:numId w:val="35"/>
              </w:numPr>
              <w:ind w:left="453" w:hanging="357"/>
              <w:jc w:val="both"/>
              <w:rPr>
                <w:rFonts w:ascii="Verdana" w:hAnsi="Verdana" w:cs="Times New Roman"/>
                <w:color w:val="auto"/>
              </w:rPr>
            </w:pPr>
            <w:r w:rsidRPr="00941BDE">
              <w:rPr>
                <w:rFonts w:ascii="Verdana" w:hAnsi="Verdana"/>
                <w:b/>
              </w:rPr>
              <w:t xml:space="preserve">Received </w:t>
            </w:r>
            <w:r w:rsidRPr="00941BDE">
              <w:rPr>
                <w:rFonts w:ascii="Verdana" w:hAnsi="Verdana"/>
              </w:rPr>
              <w:t>the</w:t>
            </w:r>
            <w:r w:rsidRPr="00941BDE">
              <w:rPr>
                <w:rFonts w:ascii="Verdana" w:hAnsi="Verdana"/>
                <w:b/>
              </w:rPr>
              <w:t xml:space="preserve"> </w:t>
            </w:r>
            <w:r w:rsidR="000E5BCB" w:rsidRPr="00941BDE">
              <w:rPr>
                <w:rFonts w:ascii="Verdana" w:eastAsia="Calibri" w:hAnsi="Verdana" w:cs="Times New Roman"/>
                <w:color w:val="auto"/>
              </w:rPr>
              <w:t>External Audit Update Report</w:t>
            </w:r>
            <w:r w:rsidR="008A4ADE" w:rsidRPr="00941BDE">
              <w:rPr>
                <w:rFonts w:ascii="Verdana" w:eastAsia="Calibri" w:hAnsi="Verdana" w:cs="Times New Roman"/>
                <w:color w:val="auto"/>
              </w:rPr>
              <w:t xml:space="preserve">, and </w:t>
            </w:r>
            <w:r w:rsidR="000E5BCB" w:rsidRPr="00941BDE">
              <w:rPr>
                <w:rFonts w:ascii="Verdana" w:hAnsi="Verdana" w:cs="Times New Roman"/>
                <w:color w:val="auto"/>
              </w:rPr>
              <w:t xml:space="preserve">noted a report on Test Trace Protect </w:t>
            </w:r>
            <w:r w:rsidR="001E3359">
              <w:rPr>
                <w:rFonts w:ascii="Verdana" w:hAnsi="Verdana" w:cs="Times New Roman"/>
                <w:color w:val="auto"/>
              </w:rPr>
              <w:t xml:space="preserve">nationally </w:t>
            </w:r>
            <w:r w:rsidR="000E5BCB" w:rsidRPr="00941BDE">
              <w:rPr>
                <w:rFonts w:ascii="Verdana" w:hAnsi="Verdana" w:cs="Times New Roman"/>
                <w:color w:val="auto"/>
              </w:rPr>
              <w:t>(TPP) was in development, which focused on the governance arrangements and the collective progress made thus far.</w:t>
            </w:r>
          </w:p>
          <w:p w:rsidR="000E5BCB" w:rsidRPr="00941BDE" w:rsidRDefault="00BD21BA" w:rsidP="0079108A">
            <w:pPr>
              <w:pStyle w:val="Default"/>
              <w:numPr>
                <w:ilvl w:val="0"/>
                <w:numId w:val="35"/>
              </w:numPr>
              <w:ind w:left="453" w:hanging="357"/>
              <w:jc w:val="both"/>
              <w:rPr>
                <w:rFonts w:ascii="Verdana" w:hAnsi="Verdana" w:cs="Times New Roman"/>
                <w:color w:val="auto"/>
              </w:rPr>
            </w:pPr>
            <w:r w:rsidRPr="00941BDE">
              <w:rPr>
                <w:rFonts w:ascii="Verdana" w:hAnsi="Verdana"/>
                <w:b/>
              </w:rPr>
              <w:t xml:space="preserve">Received </w:t>
            </w:r>
            <w:r w:rsidR="000E5BCB" w:rsidRPr="00941BDE">
              <w:rPr>
                <w:rFonts w:ascii="Verdana" w:hAnsi="Verdana"/>
              </w:rPr>
              <w:t>the</w:t>
            </w:r>
            <w:r w:rsidR="009430D7" w:rsidRPr="00941BDE">
              <w:rPr>
                <w:rFonts w:ascii="Verdana" w:hAnsi="Verdana"/>
              </w:rPr>
              <w:t xml:space="preserve"> </w:t>
            </w:r>
            <w:r w:rsidR="000E5BCB" w:rsidRPr="00941BDE">
              <w:rPr>
                <w:rFonts w:ascii="Verdana" w:hAnsi="Verdana"/>
              </w:rPr>
              <w:t>Audit Wales Counter Fraud (PHW) Report and Management Response,</w:t>
            </w:r>
            <w:r w:rsidR="000E5BCB" w:rsidRPr="00941BDE">
              <w:rPr>
                <w:rFonts w:ascii="Verdana" w:hAnsi="Verdana"/>
                <w:b/>
              </w:rPr>
              <w:t xml:space="preserve"> </w:t>
            </w:r>
            <w:r w:rsidR="000E5BCB" w:rsidRPr="00941BDE">
              <w:rPr>
                <w:rFonts w:ascii="Verdana" w:hAnsi="Verdana"/>
              </w:rPr>
              <w:t>and the four areas for improvements outlined.</w:t>
            </w:r>
            <w:r w:rsidR="000E5BCB" w:rsidRPr="00941BDE">
              <w:rPr>
                <w:rFonts w:ascii="Verdana" w:hAnsi="Verdana"/>
                <w:b/>
              </w:rPr>
              <w:t xml:space="preserve"> </w:t>
            </w:r>
          </w:p>
          <w:p w:rsidR="000E5BCB" w:rsidRPr="00941BDE" w:rsidRDefault="00BD21BA" w:rsidP="0079108A">
            <w:pPr>
              <w:pStyle w:val="ListParagraph"/>
              <w:numPr>
                <w:ilvl w:val="0"/>
                <w:numId w:val="35"/>
              </w:numPr>
              <w:ind w:left="453" w:hanging="357"/>
              <w:contextualSpacing w:val="0"/>
              <w:jc w:val="both"/>
              <w:rPr>
                <w:rFonts w:ascii="Verdana" w:hAnsi="Verdana"/>
                <w:bCs/>
                <w:sz w:val="24"/>
              </w:rPr>
            </w:pPr>
            <w:r w:rsidRPr="00941BDE">
              <w:rPr>
                <w:rFonts w:ascii="Verdana" w:hAnsi="Verdana"/>
                <w:b/>
                <w:sz w:val="24"/>
              </w:rPr>
              <w:t xml:space="preserve">Received </w:t>
            </w:r>
            <w:r w:rsidRPr="00941BDE">
              <w:rPr>
                <w:rFonts w:ascii="Verdana" w:hAnsi="Verdana"/>
                <w:sz w:val="24"/>
              </w:rPr>
              <w:t xml:space="preserve">the </w:t>
            </w:r>
            <w:r w:rsidR="000E5BCB" w:rsidRPr="00941BDE">
              <w:rPr>
                <w:rFonts w:ascii="Verdana" w:hAnsi="Verdana"/>
                <w:sz w:val="24"/>
              </w:rPr>
              <w:t>‘</w:t>
            </w:r>
            <w:r w:rsidR="000E5BCB" w:rsidRPr="00941BDE">
              <w:rPr>
                <w:rFonts w:ascii="Verdana" w:hAnsi="Verdana"/>
                <w:bCs/>
                <w:sz w:val="24"/>
              </w:rPr>
              <w:t>Management of Alerts</w:t>
            </w:r>
            <w:r w:rsidR="000E5BCB" w:rsidRPr="00941BDE">
              <w:rPr>
                <w:rFonts w:ascii="Verdana" w:hAnsi="Verdana"/>
                <w:sz w:val="24"/>
              </w:rPr>
              <w:t xml:space="preserve">’ (Follow </w:t>
            </w:r>
            <w:r w:rsidR="009C4FF6">
              <w:rPr>
                <w:rFonts w:ascii="Verdana" w:hAnsi="Verdana"/>
                <w:sz w:val="24"/>
              </w:rPr>
              <w:t xml:space="preserve">up) Internal Audit Final Report, which had received a reasonable assurance rating. </w:t>
            </w:r>
          </w:p>
          <w:p w:rsidR="000E5BCB" w:rsidRPr="00941BDE" w:rsidRDefault="000E5BCB" w:rsidP="0079108A">
            <w:pPr>
              <w:pStyle w:val="ListParagraph"/>
              <w:numPr>
                <w:ilvl w:val="0"/>
                <w:numId w:val="35"/>
              </w:numPr>
              <w:tabs>
                <w:tab w:val="num" w:pos="486"/>
              </w:tabs>
              <w:ind w:left="453" w:hanging="357"/>
              <w:contextualSpacing w:val="0"/>
              <w:jc w:val="both"/>
              <w:rPr>
                <w:rFonts w:ascii="Verdana" w:hAnsi="Verdana"/>
                <w:b/>
                <w:sz w:val="24"/>
              </w:rPr>
            </w:pPr>
            <w:r w:rsidRPr="00941BDE">
              <w:rPr>
                <w:rFonts w:ascii="Verdana" w:hAnsi="Verdana"/>
                <w:bCs/>
                <w:sz w:val="24"/>
              </w:rPr>
              <w:tab/>
            </w:r>
            <w:r w:rsidR="00BD21BA" w:rsidRPr="00941BDE">
              <w:rPr>
                <w:rFonts w:ascii="Verdana" w:hAnsi="Verdana"/>
                <w:b/>
                <w:sz w:val="24"/>
              </w:rPr>
              <w:t xml:space="preserve">Received </w:t>
            </w:r>
            <w:r w:rsidR="009430D7" w:rsidRPr="00941BDE">
              <w:rPr>
                <w:rFonts w:ascii="Verdana" w:hAnsi="Verdana"/>
                <w:bCs/>
                <w:sz w:val="24"/>
              </w:rPr>
              <w:t xml:space="preserve">the </w:t>
            </w:r>
            <w:r w:rsidRPr="00941BDE">
              <w:rPr>
                <w:rFonts w:ascii="Verdana" w:hAnsi="Verdana"/>
                <w:bCs/>
                <w:sz w:val="24"/>
              </w:rPr>
              <w:t>Annual Quality Statement’</w:t>
            </w:r>
            <w:r w:rsidRPr="00941BDE">
              <w:rPr>
                <w:rFonts w:ascii="Verdana" w:hAnsi="Verdana"/>
                <w:sz w:val="24"/>
              </w:rPr>
              <w:t xml:space="preserve"> Internal Audit Final Report, which had</w:t>
            </w:r>
            <w:r w:rsidRPr="00941BDE">
              <w:rPr>
                <w:rFonts w:ascii="Verdana" w:hAnsi="Verdana"/>
                <w:b/>
                <w:sz w:val="24"/>
              </w:rPr>
              <w:t xml:space="preserve"> </w:t>
            </w:r>
            <w:r w:rsidRPr="00941BDE">
              <w:rPr>
                <w:rFonts w:ascii="Verdana" w:hAnsi="Verdana"/>
                <w:sz w:val="24"/>
              </w:rPr>
              <w:t>received a</w:t>
            </w:r>
            <w:r w:rsidRPr="00941BDE">
              <w:rPr>
                <w:rFonts w:ascii="Verdana" w:hAnsi="Verdana"/>
                <w:b/>
                <w:sz w:val="24"/>
              </w:rPr>
              <w:t xml:space="preserve"> </w:t>
            </w:r>
            <w:r w:rsidRPr="00941BDE">
              <w:rPr>
                <w:rFonts w:ascii="Verdana" w:hAnsi="Verdana"/>
                <w:sz w:val="24"/>
              </w:rPr>
              <w:t>Substantial Assurance rating</w:t>
            </w:r>
            <w:r w:rsidR="009C4FF6" w:rsidRPr="009C4FF6">
              <w:rPr>
                <w:rFonts w:ascii="Verdana" w:hAnsi="Verdana"/>
                <w:sz w:val="24"/>
              </w:rPr>
              <w:t>.</w:t>
            </w:r>
          </w:p>
          <w:p w:rsidR="000E5BCB" w:rsidRPr="00941BDE" w:rsidRDefault="000E5BCB" w:rsidP="0079108A">
            <w:pPr>
              <w:pStyle w:val="ListParagraph"/>
              <w:numPr>
                <w:ilvl w:val="0"/>
                <w:numId w:val="35"/>
              </w:numPr>
              <w:tabs>
                <w:tab w:val="num" w:pos="486"/>
              </w:tabs>
              <w:ind w:left="453" w:hanging="357"/>
              <w:contextualSpacing w:val="0"/>
              <w:jc w:val="both"/>
              <w:rPr>
                <w:rFonts w:ascii="Verdana" w:hAnsi="Verdana"/>
                <w:bCs/>
                <w:sz w:val="24"/>
              </w:rPr>
            </w:pPr>
            <w:r w:rsidRPr="00941BDE">
              <w:rPr>
                <w:rFonts w:ascii="Verdana" w:hAnsi="Verdana"/>
                <w:b/>
                <w:sz w:val="24"/>
              </w:rPr>
              <w:tab/>
            </w:r>
            <w:r w:rsidR="00BD21BA" w:rsidRPr="00941BDE">
              <w:rPr>
                <w:rFonts w:ascii="Verdana" w:hAnsi="Verdana"/>
                <w:b/>
                <w:sz w:val="24"/>
              </w:rPr>
              <w:t xml:space="preserve">Received </w:t>
            </w:r>
            <w:r w:rsidR="00BD21BA" w:rsidRPr="00941BDE">
              <w:rPr>
                <w:rFonts w:ascii="Verdana" w:hAnsi="Verdana"/>
                <w:sz w:val="24"/>
              </w:rPr>
              <w:t xml:space="preserve">the </w:t>
            </w:r>
            <w:r w:rsidRPr="00941BDE">
              <w:rPr>
                <w:rFonts w:ascii="Verdana" w:hAnsi="Verdana"/>
                <w:sz w:val="24"/>
              </w:rPr>
              <w:t>Internal Audit Progress Report</w:t>
            </w:r>
            <w:r w:rsidR="008A4ADE" w:rsidRPr="00941BDE">
              <w:rPr>
                <w:rFonts w:ascii="Verdana" w:hAnsi="Verdana"/>
                <w:sz w:val="24"/>
              </w:rPr>
              <w:t xml:space="preserve">, </w:t>
            </w:r>
            <w:r w:rsidR="009C4FF6">
              <w:rPr>
                <w:rFonts w:ascii="Verdana" w:hAnsi="Verdana"/>
                <w:sz w:val="24"/>
              </w:rPr>
              <w:t xml:space="preserve">and </w:t>
            </w:r>
            <w:r w:rsidR="003569CA">
              <w:rPr>
                <w:rFonts w:ascii="Verdana" w:hAnsi="Verdana"/>
                <w:sz w:val="24"/>
              </w:rPr>
              <w:t>noted changes</w:t>
            </w:r>
            <w:r w:rsidR="009C4FF6">
              <w:rPr>
                <w:rFonts w:ascii="Verdana" w:hAnsi="Verdana"/>
                <w:sz w:val="24"/>
              </w:rPr>
              <w:t xml:space="preserve"> within the programme</w:t>
            </w:r>
            <w:r w:rsidR="003569CA">
              <w:rPr>
                <w:rFonts w:ascii="Verdana" w:hAnsi="Verdana"/>
                <w:sz w:val="24"/>
              </w:rPr>
              <w:t xml:space="preserve"> due to COVID-19</w:t>
            </w:r>
            <w:r w:rsidR="009C4FF6">
              <w:rPr>
                <w:rFonts w:ascii="Verdana" w:hAnsi="Verdana"/>
                <w:sz w:val="24"/>
              </w:rPr>
              <w:t>. The Committee</w:t>
            </w:r>
            <w:r w:rsidRPr="00941BDE">
              <w:rPr>
                <w:rFonts w:ascii="Verdana" w:hAnsi="Verdana"/>
                <w:sz w:val="24"/>
              </w:rPr>
              <w:t xml:space="preserve"> </w:t>
            </w:r>
            <w:r w:rsidR="009C4FF6">
              <w:rPr>
                <w:rFonts w:ascii="Verdana" w:hAnsi="Verdana"/>
                <w:sz w:val="24"/>
              </w:rPr>
              <w:t>noted</w:t>
            </w:r>
            <w:r w:rsidR="003569CA">
              <w:rPr>
                <w:rFonts w:ascii="Verdana" w:hAnsi="Verdana"/>
                <w:sz w:val="24"/>
              </w:rPr>
              <w:t xml:space="preserve"> </w:t>
            </w:r>
            <w:r w:rsidRPr="00941BDE">
              <w:rPr>
                <w:rFonts w:ascii="Verdana" w:hAnsi="Verdana"/>
                <w:sz w:val="24"/>
              </w:rPr>
              <w:t xml:space="preserve">the potential impact of </w:t>
            </w:r>
            <w:r w:rsidR="00BD21BA" w:rsidRPr="00941BDE">
              <w:rPr>
                <w:rFonts w:ascii="Verdana" w:hAnsi="Verdana"/>
                <w:sz w:val="24"/>
              </w:rPr>
              <w:t>the</w:t>
            </w:r>
            <w:r w:rsidRPr="00941BDE">
              <w:rPr>
                <w:rFonts w:ascii="Verdana" w:hAnsi="Verdana"/>
                <w:sz w:val="24"/>
              </w:rPr>
              <w:t xml:space="preserve"> </w:t>
            </w:r>
            <w:r w:rsidR="003569CA">
              <w:rPr>
                <w:rFonts w:ascii="Verdana" w:hAnsi="Verdana"/>
                <w:sz w:val="24"/>
              </w:rPr>
              <w:t>changes</w:t>
            </w:r>
            <w:r w:rsidRPr="00941BDE">
              <w:rPr>
                <w:rFonts w:ascii="Verdana" w:hAnsi="Verdana"/>
                <w:sz w:val="24"/>
              </w:rPr>
              <w:t xml:space="preserve"> </w:t>
            </w:r>
            <w:r w:rsidR="009C4FF6">
              <w:rPr>
                <w:rFonts w:ascii="Verdana" w:hAnsi="Verdana"/>
                <w:sz w:val="24"/>
              </w:rPr>
              <w:t>on</w:t>
            </w:r>
            <w:r w:rsidRPr="00941BDE">
              <w:rPr>
                <w:rFonts w:ascii="Verdana" w:hAnsi="Verdana"/>
                <w:sz w:val="24"/>
              </w:rPr>
              <w:t xml:space="preserve"> </w:t>
            </w:r>
            <w:r w:rsidR="003569CA">
              <w:rPr>
                <w:rFonts w:ascii="Verdana" w:hAnsi="Verdana"/>
                <w:sz w:val="24"/>
              </w:rPr>
              <w:t xml:space="preserve">the </w:t>
            </w:r>
            <w:r w:rsidRPr="00941BDE">
              <w:rPr>
                <w:rFonts w:ascii="Verdana" w:hAnsi="Verdana"/>
                <w:sz w:val="24"/>
              </w:rPr>
              <w:t xml:space="preserve">ability to </w:t>
            </w:r>
            <w:r w:rsidR="00BD21BA" w:rsidRPr="00941BDE">
              <w:rPr>
                <w:rFonts w:ascii="Verdana" w:hAnsi="Verdana"/>
                <w:sz w:val="24"/>
              </w:rPr>
              <w:t>p</w:t>
            </w:r>
            <w:r w:rsidR="003569CA">
              <w:rPr>
                <w:rFonts w:ascii="Verdana" w:hAnsi="Verdana"/>
                <w:sz w:val="24"/>
              </w:rPr>
              <w:t xml:space="preserve">rovide a full </w:t>
            </w:r>
            <w:r w:rsidR="009C4FF6">
              <w:rPr>
                <w:rFonts w:ascii="Verdana" w:hAnsi="Verdana"/>
                <w:sz w:val="24"/>
              </w:rPr>
              <w:t>annual Audit opinion, which was being considered at an all Wales level.</w:t>
            </w:r>
          </w:p>
          <w:p w:rsidR="000E5BCB" w:rsidRPr="00941BDE" w:rsidRDefault="00BD21BA" w:rsidP="0079108A">
            <w:pPr>
              <w:pStyle w:val="Default"/>
              <w:numPr>
                <w:ilvl w:val="0"/>
                <w:numId w:val="35"/>
              </w:numPr>
              <w:ind w:left="453" w:hanging="357"/>
              <w:jc w:val="both"/>
              <w:rPr>
                <w:rFonts w:ascii="Verdana" w:hAnsi="Verdana" w:cs="Times New Roman"/>
                <w:color w:val="auto"/>
              </w:rPr>
            </w:pPr>
            <w:r w:rsidRPr="00941BDE">
              <w:rPr>
                <w:rFonts w:ascii="Verdana" w:hAnsi="Verdana"/>
                <w:b/>
              </w:rPr>
              <w:t xml:space="preserve">Received </w:t>
            </w:r>
            <w:r w:rsidR="000E5BCB" w:rsidRPr="00941BDE">
              <w:rPr>
                <w:rFonts w:ascii="Verdana" w:hAnsi="Verdana"/>
              </w:rPr>
              <w:t xml:space="preserve">the positive </w:t>
            </w:r>
            <w:r w:rsidR="009430D7" w:rsidRPr="00941BDE">
              <w:rPr>
                <w:rFonts w:ascii="Verdana" w:hAnsi="Verdana"/>
              </w:rPr>
              <w:t>COVID-19 Governance Review</w:t>
            </w:r>
            <w:r w:rsidR="009430D7" w:rsidRPr="00941BDE">
              <w:rPr>
                <w:rFonts w:ascii="Verdana" w:hAnsi="Verdana"/>
                <w:b/>
              </w:rPr>
              <w:t xml:space="preserve"> </w:t>
            </w:r>
            <w:r w:rsidR="000E5BCB" w:rsidRPr="00941BDE">
              <w:rPr>
                <w:rFonts w:ascii="Verdana" w:hAnsi="Verdana"/>
              </w:rPr>
              <w:t>report</w:t>
            </w:r>
            <w:r w:rsidR="009430D7" w:rsidRPr="00941BDE">
              <w:rPr>
                <w:rFonts w:ascii="Verdana" w:hAnsi="Verdana"/>
              </w:rPr>
              <w:t xml:space="preserve">, </w:t>
            </w:r>
            <w:r w:rsidRPr="00941BDE">
              <w:rPr>
                <w:rFonts w:ascii="Verdana" w:hAnsi="Verdana" w:cs="Times New Roman"/>
                <w:color w:val="auto"/>
              </w:rPr>
              <w:t>which highlighted</w:t>
            </w:r>
            <w:r w:rsidR="000E5BCB" w:rsidRPr="00941BDE">
              <w:rPr>
                <w:rFonts w:ascii="Verdana" w:hAnsi="Verdana" w:cs="Times New Roman"/>
                <w:color w:val="auto"/>
              </w:rPr>
              <w:t xml:space="preserve"> that the governance arrangements of the organisation were operating effectively during this period</w:t>
            </w:r>
            <w:r w:rsidR="009430D7" w:rsidRPr="00941BDE">
              <w:rPr>
                <w:rFonts w:ascii="Verdana" w:hAnsi="Verdana" w:cs="Times New Roman"/>
                <w:color w:val="auto"/>
              </w:rPr>
              <w:t>.</w:t>
            </w:r>
          </w:p>
          <w:p w:rsidR="00861EC9" w:rsidRPr="00941BDE" w:rsidRDefault="00BD21BA" w:rsidP="0079108A">
            <w:pPr>
              <w:pStyle w:val="ListParagraph"/>
              <w:numPr>
                <w:ilvl w:val="0"/>
                <w:numId w:val="35"/>
              </w:numPr>
              <w:ind w:left="453" w:hanging="357"/>
              <w:contextualSpacing w:val="0"/>
              <w:jc w:val="both"/>
              <w:rPr>
                <w:rFonts w:ascii="Verdana" w:hAnsi="Verdana"/>
                <w:sz w:val="24"/>
              </w:rPr>
            </w:pPr>
            <w:r w:rsidRPr="00941BDE">
              <w:rPr>
                <w:rFonts w:ascii="Verdana" w:hAnsi="Verdana"/>
                <w:b/>
                <w:sz w:val="24"/>
              </w:rPr>
              <w:t xml:space="preserve">Received </w:t>
            </w:r>
            <w:r w:rsidR="003569CA" w:rsidRPr="003569CA">
              <w:rPr>
                <w:rFonts w:ascii="Verdana" w:hAnsi="Verdana"/>
                <w:sz w:val="24"/>
              </w:rPr>
              <w:t>the</w:t>
            </w:r>
            <w:r w:rsidR="003569CA">
              <w:rPr>
                <w:rFonts w:ascii="Verdana" w:hAnsi="Verdana"/>
                <w:b/>
                <w:sz w:val="24"/>
              </w:rPr>
              <w:t xml:space="preserve"> </w:t>
            </w:r>
            <w:r w:rsidR="00861EC9" w:rsidRPr="00941BDE">
              <w:rPr>
                <w:rFonts w:ascii="Verdana" w:hAnsi="Verdana"/>
                <w:sz w:val="24"/>
              </w:rPr>
              <w:t>Committee work plan.</w:t>
            </w:r>
          </w:p>
          <w:p w:rsidR="00861EC9" w:rsidRPr="00941BDE" w:rsidRDefault="009430D7" w:rsidP="0079108A">
            <w:pPr>
              <w:pStyle w:val="ListParagraph"/>
              <w:numPr>
                <w:ilvl w:val="0"/>
                <w:numId w:val="35"/>
              </w:numPr>
              <w:ind w:left="453" w:hanging="357"/>
              <w:contextualSpacing w:val="0"/>
              <w:jc w:val="both"/>
              <w:rPr>
                <w:rFonts w:ascii="Verdana" w:hAnsi="Verdana"/>
                <w:sz w:val="24"/>
              </w:rPr>
            </w:pPr>
            <w:r w:rsidRPr="00941BDE">
              <w:rPr>
                <w:rFonts w:ascii="Verdana" w:hAnsi="Verdana"/>
                <w:b/>
                <w:sz w:val="24"/>
              </w:rPr>
              <w:t>N</w:t>
            </w:r>
            <w:r w:rsidR="00E1250F" w:rsidRPr="00941BDE">
              <w:rPr>
                <w:rFonts w:ascii="Verdana" w:hAnsi="Verdana"/>
                <w:b/>
                <w:sz w:val="24"/>
              </w:rPr>
              <w:t>oted</w:t>
            </w:r>
            <w:r w:rsidR="00E1250F" w:rsidRPr="00941BDE">
              <w:rPr>
                <w:rFonts w:ascii="Verdana" w:hAnsi="Verdana"/>
                <w:sz w:val="24"/>
              </w:rPr>
              <w:t xml:space="preserve"> the </w:t>
            </w:r>
            <w:r w:rsidR="00861EC9" w:rsidRPr="00BB6C4B">
              <w:rPr>
                <w:rFonts w:ascii="Verdana" w:hAnsi="Verdana"/>
                <w:sz w:val="24"/>
              </w:rPr>
              <w:t>Quality and Clinical Audit Plan 2020/21</w:t>
            </w:r>
            <w:r w:rsidR="00861EC9" w:rsidRPr="00941BDE">
              <w:rPr>
                <w:rFonts w:ascii="Verdana" w:hAnsi="Verdana"/>
                <w:b/>
                <w:sz w:val="24"/>
              </w:rPr>
              <w:t>.</w:t>
            </w:r>
          </w:p>
          <w:p w:rsidR="00E1250F" w:rsidRPr="00941BDE" w:rsidRDefault="00861EC9" w:rsidP="0079108A">
            <w:pPr>
              <w:pStyle w:val="ListParagraph"/>
              <w:numPr>
                <w:ilvl w:val="0"/>
                <w:numId w:val="35"/>
              </w:numPr>
              <w:ind w:left="453" w:hanging="357"/>
              <w:contextualSpacing w:val="0"/>
              <w:jc w:val="both"/>
              <w:rPr>
                <w:rFonts w:ascii="Verdana" w:hAnsi="Verdana"/>
                <w:sz w:val="24"/>
              </w:rPr>
            </w:pPr>
            <w:r w:rsidRPr="00941BDE">
              <w:rPr>
                <w:rFonts w:ascii="Verdana" w:hAnsi="Verdana"/>
                <w:b/>
                <w:sz w:val="24"/>
              </w:rPr>
              <w:t xml:space="preserve">Noted </w:t>
            </w:r>
            <w:r w:rsidRPr="00941BDE">
              <w:rPr>
                <w:rFonts w:ascii="Verdana" w:hAnsi="Verdana"/>
                <w:sz w:val="24"/>
              </w:rPr>
              <w:t>the</w:t>
            </w:r>
            <w:r w:rsidRPr="00941BDE">
              <w:rPr>
                <w:rFonts w:ascii="Verdana" w:hAnsi="Verdana"/>
                <w:b/>
                <w:sz w:val="24"/>
              </w:rPr>
              <w:t xml:space="preserve"> </w:t>
            </w:r>
            <w:r w:rsidR="00E1250F" w:rsidRPr="00BB6C4B">
              <w:rPr>
                <w:rFonts w:ascii="Verdana" w:hAnsi="Verdana"/>
                <w:sz w:val="24"/>
              </w:rPr>
              <w:t>Quality Governance Arrangements Progress o</w:t>
            </w:r>
            <w:r w:rsidRPr="00BB6C4B">
              <w:rPr>
                <w:rFonts w:ascii="Verdana" w:hAnsi="Verdana"/>
                <w:sz w:val="24"/>
              </w:rPr>
              <w:t xml:space="preserve">n </w:t>
            </w:r>
            <w:r w:rsidR="00E1250F" w:rsidRPr="00BB6C4B">
              <w:rPr>
                <w:rFonts w:ascii="Verdana" w:hAnsi="Verdana"/>
                <w:sz w:val="24"/>
              </w:rPr>
              <w:t>Actions</w:t>
            </w:r>
            <w:r w:rsidRPr="00BB6C4B">
              <w:rPr>
                <w:rFonts w:ascii="Verdana" w:hAnsi="Verdana"/>
                <w:sz w:val="24"/>
              </w:rPr>
              <w:t xml:space="preserve"> </w:t>
            </w:r>
            <w:r w:rsidRPr="00941BDE">
              <w:rPr>
                <w:rFonts w:ascii="Verdana" w:hAnsi="Verdana"/>
                <w:sz w:val="24"/>
              </w:rPr>
              <w:t xml:space="preserve">and </w:t>
            </w:r>
            <w:r w:rsidR="00E1250F" w:rsidRPr="00941BDE">
              <w:rPr>
                <w:rFonts w:ascii="Verdana" w:hAnsi="Verdana"/>
                <w:sz w:val="24"/>
              </w:rPr>
              <w:t xml:space="preserve">agreed to receive a further update in March 2021. </w:t>
            </w:r>
          </w:p>
          <w:p w:rsidR="00FC7CFE" w:rsidRPr="00941BDE" w:rsidRDefault="00FC7CFE" w:rsidP="00FC7CFE">
            <w:pPr>
              <w:ind w:left="360"/>
              <w:jc w:val="both"/>
              <w:rPr>
                <w:rFonts w:ascii="Verdana" w:hAnsi="Verdana"/>
                <w:b/>
                <w:sz w:val="24"/>
              </w:rPr>
            </w:pPr>
          </w:p>
        </w:tc>
      </w:tr>
      <w:tr w:rsidR="00543EE6" w:rsidRPr="00941BDE" w:rsidTr="00C90784">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941BDE" w:rsidRDefault="00543EE6" w:rsidP="00543EE6">
            <w:pPr>
              <w:tabs>
                <w:tab w:val="left" w:pos="1906"/>
              </w:tabs>
              <w:jc w:val="both"/>
              <w:rPr>
                <w:rFonts w:ascii="Verdana" w:hAnsi="Verdana"/>
                <w:b/>
                <w:sz w:val="24"/>
              </w:rPr>
            </w:pPr>
            <w:r w:rsidRPr="00941BDE">
              <w:rPr>
                <w:rFonts w:ascii="Verdana" w:hAnsi="Verdana"/>
                <w:b/>
                <w:sz w:val="24"/>
              </w:rPr>
              <w:lastRenderedPageBreak/>
              <w:t>Quality, Safety and Improvement Committee</w:t>
            </w:r>
          </w:p>
          <w:p w:rsidR="00B502D2" w:rsidRPr="00941BDE" w:rsidRDefault="00B502D2" w:rsidP="00543EE6">
            <w:pPr>
              <w:tabs>
                <w:tab w:val="left" w:pos="1906"/>
              </w:tabs>
              <w:jc w:val="both"/>
              <w:rPr>
                <w:rFonts w:ascii="Verdana" w:hAnsi="Verdana"/>
                <w:b/>
                <w:sz w:val="24"/>
              </w:rPr>
            </w:pPr>
          </w:p>
          <w:p w:rsidR="00543EE6" w:rsidRPr="00941BDE" w:rsidRDefault="00543EE6" w:rsidP="00543EE6">
            <w:pPr>
              <w:tabs>
                <w:tab w:val="left" w:pos="1906"/>
              </w:tabs>
              <w:jc w:val="both"/>
              <w:rPr>
                <w:rFonts w:ascii="Verdana" w:hAnsi="Verdana"/>
                <w:i/>
                <w:sz w:val="24"/>
              </w:rPr>
            </w:pPr>
            <w:r w:rsidRPr="00941BDE">
              <w:rPr>
                <w:rFonts w:ascii="Verdana" w:hAnsi="Verdana"/>
                <w:i/>
                <w:sz w:val="24"/>
              </w:rPr>
              <w:t>The Committee c</w:t>
            </w:r>
            <w:r w:rsidR="00B502D2" w:rsidRPr="00941BDE">
              <w:rPr>
                <w:rFonts w:ascii="Verdana" w:hAnsi="Verdana"/>
                <w:i/>
                <w:sz w:val="24"/>
              </w:rPr>
              <w:t xml:space="preserve">onsidered the following matters for </w:t>
            </w:r>
            <w:r w:rsidR="00B502D2" w:rsidRPr="00941BDE">
              <w:rPr>
                <w:rFonts w:ascii="Verdana" w:hAnsi="Verdana"/>
                <w:b/>
                <w:i/>
                <w:sz w:val="24"/>
              </w:rPr>
              <w:t>assurance</w:t>
            </w:r>
            <w:r w:rsidR="00B502D2" w:rsidRPr="00941BDE">
              <w:rPr>
                <w:rFonts w:ascii="Verdana" w:hAnsi="Verdana"/>
                <w:i/>
                <w:sz w:val="24"/>
              </w:rPr>
              <w:t>:</w:t>
            </w:r>
          </w:p>
          <w:p w:rsidR="00B502D2" w:rsidRPr="00941BDE" w:rsidRDefault="00B502D2" w:rsidP="00941BDE">
            <w:pPr>
              <w:pStyle w:val="ListParagraph"/>
              <w:numPr>
                <w:ilvl w:val="0"/>
                <w:numId w:val="40"/>
              </w:numPr>
              <w:ind w:left="456"/>
              <w:rPr>
                <w:rFonts w:ascii="Verdana" w:hAnsi="Verdana"/>
                <w:i/>
                <w:sz w:val="24"/>
              </w:rPr>
            </w:pPr>
            <w:r w:rsidRPr="00941BDE">
              <w:rPr>
                <w:rFonts w:ascii="Verdana" w:hAnsi="Verdana"/>
                <w:i/>
                <w:sz w:val="24"/>
              </w:rPr>
              <w:t xml:space="preserve">Population Screening Programmes Update </w:t>
            </w:r>
          </w:p>
          <w:p w:rsidR="00B502D2" w:rsidRPr="00941BDE" w:rsidRDefault="00B502D2" w:rsidP="00941BDE">
            <w:pPr>
              <w:pStyle w:val="ListParagraph"/>
              <w:numPr>
                <w:ilvl w:val="0"/>
                <w:numId w:val="40"/>
              </w:numPr>
              <w:ind w:left="456"/>
              <w:rPr>
                <w:rFonts w:ascii="Verdana" w:hAnsi="Verdana"/>
                <w:i/>
                <w:sz w:val="24"/>
              </w:rPr>
            </w:pPr>
            <w:r w:rsidRPr="00941BDE">
              <w:rPr>
                <w:rFonts w:ascii="Verdana" w:hAnsi="Verdana"/>
                <w:i/>
                <w:sz w:val="24"/>
              </w:rPr>
              <w:t>Breast Test Wales Action Plan</w:t>
            </w:r>
          </w:p>
          <w:p w:rsidR="00B502D2" w:rsidRPr="00941BDE" w:rsidRDefault="00B502D2" w:rsidP="00941BDE">
            <w:pPr>
              <w:pStyle w:val="ListParagraph"/>
              <w:numPr>
                <w:ilvl w:val="0"/>
                <w:numId w:val="40"/>
              </w:numPr>
              <w:ind w:left="456"/>
              <w:rPr>
                <w:rFonts w:ascii="Verdana" w:hAnsi="Verdana"/>
                <w:i/>
                <w:sz w:val="24"/>
              </w:rPr>
            </w:pPr>
            <w:r w:rsidRPr="00941BDE">
              <w:rPr>
                <w:rFonts w:ascii="Verdana" w:hAnsi="Verdana"/>
                <w:i/>
                <w:sz w:val="24"/>
              </w:rPr>
              <w:t xml:space="preserve">Our Approach to Engagement and Implementation Plan </w:t>
            </w:r>
          </w:p>
          <w:p w:rsidR="00B502D2" w:rsidRPr="00941BDE" w:rsidRDefault="00B502D2" w:rsidP="00941BDE">
            <w:pPr>
              <w:pStyle w:val="ListParagraph"/>
              <w:numPr>
                <w:ilvl w:val="0"/>
                <w:numId w:val="40"/>
              </w:numPr>
              <w:ind w:left="456"/>
              <w:rPr>
                <w:rFonts w:ascii="Verdana" w:hAnsi="Verdana"/>
                <w:i/>
                <w:sz w:val="24"/>
              </w:rPr>
            </w:pPr>
            <w:r w:rsidRPr="00941BDE">
              <w:rPr>
                <w:rFonts w:ascii="Verdana" w:hAnsi="Verdana"/>
                <w:i/>
                <w:sz w:val="24"/>
              </w:rPr>
              <w:t>Putting Things Right Report - Quarter 2</w:t>
            </w:r>
          </w:p>
          <w:p w:rsidR="00B502D2" w:rsidRPr="00941BDE" w:rsidRDefault="00B502D2" w:rsidP="00941BDE">
            <w:pPr>
              <w:pStyle w:val="ListParagraph"/>
              <w:numPr>
                <w:ilvl w:val="0"/>
                <w:numId w:val="40"/>
              </w:numPr>
              <w:ind w:left="456"/>
              <w:rPr>
                <w:rFonts w:ascii="Verdana" w:hAnsi="Verdana"/>
                <w:i/>
                <w:sz w:val="24"/>
              </w:rPr>
            </w:pPr>
            <w:r w:rsidRPr="00941BDE">
              <w:rPr>
                <w:rFonts w:ascii="Verdana" w:hAnsi="Verdana"/>
                <w:i/>
                <w:sz w:val="24"/>
              </w:rPr>
              <w:t xml:space="preserve">Alerts Report - Quarter 2  </w:t>
            </w:r>
          </w:p>
          <w:p w:rsidR="00B502D2" w:rsidRDefault="00B502D2" w:rsidP="00941BDE">
            <w:pPr>
              <w:pStyle w:val="ListParagraph"/>
              <w:numPr>
                <w:ilvl w:val="0"/>
                <w:numId w:val="40"/>
              </w:numPr>
              <w:ind w:left="456"/>
              <w:rPr>
                <w:rFonts w:ascii="Verdana" w:hAnsi="Verdana"/>
                <w:i/>
                <w:sz w:val="24"/>
              </w:rPr>
            </w:pPr>
            <w:r w:rsidRPr="00941BDE">
              <w:rPr>
                <w:rFonts w:ascii="Verdana" w:hAnsi="Verdana"/>
                <w:i/>
                <w:sz w:val="24"/>
              </w:rPr>
              <w:t>Corporate Risk Register</w:t>
            </w:r>
          </w:p>
          <w:p w:rsidR="00BB6C4B" w:rsidRDefault="00BB6C4B" w:rsidP="00BB6C4B">
            <w:pPr>
              <w:pStyle w:val="ListParagraph"/>
              <w:ind w:left="456"/>
              <w:rPr>
                <w:rFonts w:ascii="Verdana" w:hAnsi="Verdana"/>
                <w:i/>
                <w:sz w:val="24"/>
              </w:rPr>
            </w:pPr>
          </w:p>
          <w:p w:rsidR="00BB6C4B" w:rsidRPr="00941BDE" w:rsidRDefault="00BB6C4B" w:rsidP="00BB6C4B">
            <w:pPr>
              <w:pStyle w:val="ListParagraph"/>
              <w:ind w:left="456"/>
              <w:rPr>
                <w:rFonts w:ascii="Verdana" w:hAnsi="Verdana"/>
                <w:i/>
                <w:sz w:val="24"/>
              </w:rPr>
            </w:pPr>
          </w:p>
          <w:p w:rsidR="00B502D2" w:rsidRPr="00941BDE" w:rsidRDefault="00B502D2" w:rsidP="00B502D2">
            <w:pPr>
              <w:rPr>
                <w:rFonts w:ascii="Verdana" w:hAnsi="Verdana"/>
                <w:i/>
                <w:sz w:val="24"/>
              </w:rPr>
            </w:pPr>
            <w:r w:rsidRPr="00941BDE">
              <w:rPr>
                <w:rFonts w:ascii="Verdana" w:hAnsi="Verdana"/>
                <w:i/>
                <w:sz w:val="24"/>
              </w:rPr>
              <w:lastRenderedPageBreak/>
              <w:t>The Committee</w:t>
            </w:r>
            <w:r w:rsidR="00D474DA" w:rsidRPr="00941BDE">
              <w:rPr>
                <w:rFonts w:ascii="Verdana" w:hAnsi="Verdana"/>
                <w:i/>
                <w:sz w:val="24"/>
              </w:rPr>
              <w:t xml:space="preserve"> received the following items for</w:t>
            </w:r>
            <w:r w:rsidR="00D474DA" w:rsidRPr="00941BDE">
              <w:rPr>
                <w:rFonts w:ascii="Verdana" w:hAnsi="Verdana"/>
                <w:b/>
                <w:i/>
                <w:sz w:val="24"/>
              </w:rPr>
              <w:t xml:space="preserve"> noting:</w:t>
            </w:r>
            <w:r w:rsidRPr="00941BDE">
              <w:rPr>
                <w:rFonts w:ascii="Verdana" w:hAnsi="Verdana"/>
                <w:i/>
                <w:sz w:val="24"/>
              </w:rPr>
              <w:t xml:space="preserve"> </w:t>
            </w:r>
          </w:p>
          <w:p w:rsidR="00B502D2" w:rsidRPr="00941BDE" w:rsidRDefault="00B502D2" w:rsidP="00941BDE">
            <w:pPr>
              <w:pStyle w:val="ListParagraph"/>
              <w:numPr>
                <w:ilvl w:val="0"/>
                <w:numId w:val="41"/>
              </w:numPr>
              <w:ind w:left="456"/>
              <w:rPr>
                <w:rFonts w:ascii="Verdana" w:hAnsi="Verdana"/>
                <w:i/>
                <w:sz w:val="24"/>
              </w:rPr>
            </w:pPr>
            <w:r w:rsidRPr="00941BDE">
              <w:rPr>
                <w:rFonts w:ascii="Verdana" w:hAnsi="Verdana"/>
                <w:i/>
                <w:sz w:val="24"/>
              </w:rPr>
              <w:t xml:space="preserve">Internal Flu Campaign Plan 2020-2021 Update  </w:t>
            </w:r>
          </w:p>
          <w:p w:rsidR="00B502D2" w:rsidRPr="00941BDE" w:rsidRDefault="00B502D2" w:rsidP="00941BDE">
            <w:pPr>
              <w:pStyle w:val="ListParagraph"/>
              <w:numPr>
                <w:ilvl w:val="0"/>
                <w:numId w:val="41"/>
              </w:numPr>
              <w:ind w:left="456"/>
              <w:rPr>
                <w:rFonts w:ascii="Verdana" w:hAnsi="Verdana"/>
                <w:i/>
                <w:sz w:val="24"/>
              </w:rPr>
            </w:pPr>
            <w:r w:rsidRPr="00941BDE">
              <w:rPr>
                <w:rFonts w:ascii="Verdana" w:hAnsi="Verdana"/>
                <w:i/>
                <w:sz w:val="24"/>
              </w:rPr>
              <w:t>Committee Forward Look</w:t>
            </w:r>
          </w:p>
          <w:p w:rsidR="00B502D2" w:rsidRPr="00941BDE" w:rsidRDefault="00B502D2" w:rsidP="00941BDE">
            <w:pPr>
              <w:pStyle w:val="ListParagraph"/>
              <w:numPr>
                <w:ilvl w:val="0"/>
                <w:numId w:val="41"/>
              </w:numPr>
              <w:ind w:left="456"/>
              <w:rPr>
                <w:rFonts w:ascii="Verdana" w:hAnsi="Verdana"/>
                <w:i/>
                <w:sz w:val="24"/>
              </w:rPr>
            </w:pPr>
            <w:r w:rsidRPr="00941BDE">
              <w:rPr>
                <w:rFonts w:ascii="Verdana" w:hAnsi="Verdana"/>
                <w:i/>
                <w:sz w:val="24"/>
              </w:rPr>
              <w:t xml:space="preserve">Enclosed Settings Implementation Plan  </w:t>
            </w:r>
          </w:p>
          <w:p w:rsidR="00941BDE" w:rsidRPr="00941BDE" w:rsidRDefault="00941BDE" w:rsidP="00941BDE">
            <w:pPr>
              <w:pStyle w:val="ListParagraph"/>
              <w:rPr>
                <w:rFonts w:ascii="Verdana" w:hAnsi="Verdana"/>
                <w:i/>
                <w:sz w:val="24"/>
              </w:rPr>
            </w:pPr>
          </w:p>
          <w:p w:rsidR="0080736D" w:rsidRPr="00941BDE" w:rsidRDefault="00941BDE" w:rsidP="00941BDE">
            <w:pPr>
              <w:tabs>
                <w:tab w:val="left" w:pos="1906"/>
              </w:tabs>
              <w:jc w:val="both"/>
              <w:rPr>
                <w:rFonts w:ascii="Verdana" w:hAnsi="Verdana" w:cs="Arial"/>
                <w:i/>
                <w:sz w:val="24"/>
              </w:rPr>
            </w:pPr>
            <w:r w:rsidRPr="00941BDE">
              <w:rPr>
                <w:rFonts w:ascii="Verdana" w:hAnsi="Verdana" w:cs="Arial"/>
                <w:i/>
                <w:sz w:val="24"/>
              </w:rPr>
              <w:t xml:space="preserve">A verbal update from the meeting will be provided by the Committee Chair. </w:t>
            </w:r>
          </w:p>
          <w:p w:rsidR="00941BDE" w:rsidRPr="00941BDE" w:rsidRDefault="00941BDE" w:rsidP="00941BDE">
            <w:pPr>
              <w:tabs>
                <w:tab w:val="left" w:pos="1906"/>
              </w:tabs>
              <w:jc w:val="both"/>
              <w:rPr>
                <w:rFonts w:ascii="Verdana" w:hAnsi="Verdana"/>
                <w:sz w:val="24"/>
              </w:rPr>
            </w:pPr>
          </w:p>
        </w:tc>
      </w:tr>
    </w:tbl>
    <w:p w:rsidR="00191431" w:rsidRPr="00941BDE" w:rsidRDefault="00191431" w:rsidP="004B314C">
      <w:pPr>
        <w:pStyle w:val="Default"/>
        <w:rPr>
          <w:rFonts w:ascii="Verdana" w:hAnsi="Verdana"/>
          <w:b/>
          <w:bCs/>
        </w:rPr>
        <w:sectPr w:rsidR="00191431" w:rsidRPr="00941BDE" w:rsidSect="00191431">
          <w:type w:val="continuous"/>
          <w:pgSz w:w="11906" w:h="16838"/>
          <w:pgMar w:top="567" w:right="1800" w:bottom="1276" w:left="1800" w:header="708" w:footer="283" w:gutter="0"/>
          <w:cols w:space="708"/>
          <w:titlePg/>
          <w:docGrid w:linePitch="381"/>
        </w:sect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6"/>
      </w:tblGrid>
      <w:tr w:rsidR="004B314C" w:rsidRPr="00941BDE" w:rsidTr="00191431">
        <w:trPr>
          <w:trHeight w:val="618"/>
          <w:tblHeader/>
          <w:jc w:val="center"/>
        </w:trPr>
        <w:tc>
          <w:tcPr>
            <w:tcW w:w="100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14C" w:rsidRPr="00941BDE" w:rsidRDefault="004B314C" w:rsidP="004B314C">
            <w:pPr>
              <w:pStyle w:val="Default"/>
              <w:rPr>
                <w:rFonts w:ascii="Verdana" w:hAnsi="Verdana"/>
              </w:rPr>
            </w:pPr>
            <w:r w:rsidRPr="00941BDE">
              <w:rPr>
                <w:rFonts w:ascii="Verdana" w:hAnsi="Verdana"/>
                <w:b/>
                <w:bCs/>
              </w:rPr>
              <w:t>Key risks and issues/m</w:t>
            </w:r>
            <w:r w:rsidR="003569CA">
              <w:rPr>
                <w:rFonts w:ascii="Verdana" w:hAnsi="Verdana"/>
                <w:b/>
                <w:bCs/>
              </w:rPr>
              <w:t>atters of concern of which the B</w:t>
            </w:r>
            <w:r w:rsidRPr="00941BDE">
              <w:rPr>
                <w:rFonts w:ascii="Verdana" w:hAnsi="Verdana"/>
                <w:b/>
                <w:bCs/>
              </w:rPr>
              <w:t xml:space="preserve">oard needs to be made aware: </w:t>
            </w:r>
          </w:p>
        </w:tc>
      </w:tr>
      <w:tr w:rsidR="00543EE6" w:rsidRPr="00941BDE" w:rsidTr="002D6740">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rsidR="00554BA8" w:rsidRPr="00941BDE" w:rsidRDefault="00543EE6" w:rsidP="00861EC9">
            <w:pPr>
              <w:tabs>
                <w:tab w:val="left" w:pos="1906"/>
              </w:tabs>
              <w:jc w:val="both"/>
              <w:rPr>
                <w:rFonts w:ascii="Verdana" w:hAnsi="Verdana"/>
                <w:b/>
                <w:sz w:val="24"/>
              </w:rPr>
            </w:pPr>
            <w:r w:rsidRPr="00941BDE">
              <w:rPr>
                <w:rFonts w:ascii="Verdana" w:hAnsi="Verdana"/>
                <w:b/>
                <w:sz w:val="24"/>
              </w:rPr>
              <w:t>Audit and Corporate Governance Committee</w:t>
            </w:r>
          </w:p>
          <w:p w:rsidR="00861EC9" w:rsidRPr="00941BDE" w:rsidRDefault="00861EC9" w:rsidP="00861EC9">
            <w:pPr>
              <w:tabs>
                <w:tab w:val="left" w:pos="1906"/>
              </w:tabs>
              <w:jc w:val="both"/>
              <w:rPr>
                <w:rFonts w:ascii="Verdana" w:hAnsi="Verdana"/>
                <w:b/>
                <w:sz w:val="24"/>
              </w:rPr>
            </w:pPr>
          </w:p>
          <w:p w:rsidR="00861EC9" w:rsidRPr="00941BDE" w:rsidRDefault="00861EC9" w:rsidP="00861EC9">
            <w:pPr>
              <w:rPr>
                <w:rFonts w:ascii="Verdana" w:hAnsi="Verdana"/>
                <w:sz w:val="24"/>
              </w:rPr>
            </w:pPr>
            <w:r w:rsidRPr="00941BDE">
              <w:rPr>
                <w:rFonts w:ascii="Verdana" w:hAnsi="Verdana"/>
                <w:b/>
                <w:sz w:val="24"/>
              </w:rPr>
              <w:t>Audit Wales Structured Assessment</w:t>
            </w:r>
            <w:r w:rsidRPr="00941BDE">
              <w:rPr>
                <w:rFonts w:ascii="Verdana" w:hAnsi="Verdana"/>
                <w:sz w:val="24"/>
              </w:rPr>
              <w:t xml:space="preserve"> </w:t>
            </w:r>
          </w:p>
          <w:p w:rsidR="0080736D" w:rsidRPr="00941BDE" w:rsidRDefault="00E77251" w:rsidP="00BB6C4B">
            <w:pPr>
              <w:jc w:val="both"/>
              <w:rPr>
                <w:rFonts w:ascii="Verdana" w:hAnsi="Verdana"/>
                <w:sz w:val="24"/>
              </w:rPr>
            </w:pPr>
            <w:r w:rsidRPr="00941BDE">
              <w:rPr>
                <w:rFonts w:ascii="Verdana" w:hAnsi="Verdana"/>
                <w:sz w:val="24"/>
              </w:rPr>
              <w:t xml:space="preserve">Members of the Committee agreed that </w:t>
            </w:r>
            <w:r w:rsidRPr="00BB6C4B">
              <w:rPr>
                <w:rFonts w:ascii="Verdana" w:hAnsi="Verdana"/>
                <w:sz w:val="24"/>
              </w:rPr>
              <w:t>Audit Wales Structured Assessment</w:t>
            </w:r>
            <w:r w:rsidRPr="00941BDE">
              <w:rPr>
                <w:rFonts w:ascii="Verdana" w:hAnsi="Verdana"/>
                <w:sz w:val="24"/>
              </w:rPr>
              <w:t xml:space="preserve"> report was a clear demonstration of the positive work undertaken to ensure strong governance arrangements within the organisation, and an endorsement of the strong leadership by the Chief Executive and Chair. The Committee </w:t>
            </w:r>
            <w:r w:rsidRPr="00941BDE">
              <w:rPr>
                <w:rFonts w:ascii="Verdana" w:hAnsi="Verdana"/>
                <w:b/>
                <w:sz w:val="24"/>
              </w:rPr>
              <w:t>noted</w:t>
            </w:r>
            <w:r w:rsidRPr="00941BDE">
              <w:rPr>
                <w:rFonts w:ascii="Verdana" w:hAnsi="Verdana"/>
                <w:sz w:val="24"/>
              </w:rPr>
              <w:t xml:space="preserve"> the report, and that it w</w:t>
            </w:r>
            <w:r w:rsidR="003569CA">
              <w:rPr>
                <w:rFonts w:ascii="Verdana" w:hAnsi="Verdana"/>
                <w:sz w:val="24"/>
              </w:rPr>
              <w:t>as</w:t>
            </w:r>
            <w:r w:rsidRPr="00941BDE">
              <w:rPr>
                <w:rFonts w:ascii="Verdana" w:hAnsi="Verdana"/>
                <w:sz w:val="24"/>
              </w:rPr>
              <w:t xml:space="preserve"> be submitted to the Board</w:t>
            </w:r>
            <w:r w:rsidR="003569CA">
              <w:rPr>
                <w:rFonts w:ascii="Verdana" w:hAnsi="Verdana"/>
                <w:sz w:val="24"/>
              </w:rPr>
              <w:t xml:space="preserve"> (provided to Board 29 October 2020). </w:t>
            </w:r>
          </w:p>
          <w:p w:rsidR="00861EC9" w:rsidRPr="00941BDE" w:rsidRDefault="00861EC9" w:rsidP="00861EC9">
            <w:pPr>
              <w:rPr>
                <w:rFonts w:ascii="Verdana" w:hAnsi="Verdana"/>
                <w:sz w:val="24"/>
              </w:rPr>
            </w:pPr>
          </w:p>
          <w:p w:rsidR="00E43602" w:rsidRPr="00941BDE" w:rsidRDefault="00E43602" w:rsidP="00861EC9">
            <w:pPr>
              <w:rPr>
                <w:rFonts w:ascii="Verdana" w:hAnsi="Verdana"/>
                <w:b/>
                <w:sz w:val="24"/>
              </w:rPr>
            </w:pPr>
            <w:r w:rsidRPr="00941BDE">
              <w:rPr>
                <w:rFonts w:ascii="Verdana" w:hAnsi="Verdana"/>
                <w:b/>
                <w:sz w:val="24"/>
              </w:rPr>
              <w:t>Financial Performance Report</w:t>
            </w:r>
          </w:p>
          <w:p w:rsidR="00E43602" w:rsidRPr="00941BDE" w:rsidRDefault="00E43602" w:rsidP="00861EC9">
            <w:pPr>
              <w:pStyle w:val="Default"/>
              <w:jc w:val="both"/>
              <w:rPr>
                <w:rFonts w:ascii="Verdana" w:eastAsia="Calibri" w:hAnsi="Verdana" w:cs="Times New Roman"/>
                <w:color w:val="auto"/>
              </w:rPr>
            </w:pPr>
            <w:r w:rsidRPr="00941BDE">
              <w:rPr>
                <w:rFonts w:ascii="Verdana" w:eastAsia="Calibri" w:hAnsi="Verdana" w:cs="Times New Roman"/>
                <w:color w:val="auto"/>
              </w:rPr>
              <w:t xml:space="preserve">The Committee received assurance that detailed financial reports were submitted to the Board of Public Health Wales, where they were subject to detailed scrutiny. </w:t>
            </w:r>
          </w:p>
          <w:p w:rsidR="00E43602" w:rsidRPr="00941BDE" w:rsidRDefault="00861EC9" w:rsidP="00861EC9">
            <w:pPr>
              <w:pStyle w:val="Default"/>
              <w:jc w:val="both"/>
              <w:rPr>
                <w:rFonts w:ascii="Verdana" w:eastAsia="Calibri" w:hAnsi="Verdana" w:cs="Times New Roman"/>
                <w:color w:val="auto"/>
              </w:rPr>
            </w:pPr>
            <w:r w:rsidRPr="00941BDE">
              <w:rPr>
                <w:rFonts w:ascii="Verdana" w:eastAsia="Calibri" w:hAnsi="Verdana" w:cs="Times New Roman"/>
                <w:color w:val="auto"/>
              </w:rPr>
              <w:t>T</w:t>
            </w:r>
            <w:r w:rsidR="00E43602" w:rsidRPr="00941BDE">
              <w:rPr>
                <w:rFonts w:ascii="Verdana" w:eastAsia="Calibri" w:hAnsi="Verdana" w:cs="Times New Roman"/>
                <w:color w:val="auto"/>
              </w:rPr>
              <w:t xml:space="preserve">he Committee </w:t>
            </w:r>
            <w:r w:rsidR="00E43602" w:rsidRPr="00941BDE">
              <w:rPr>
                <w:rFonts w:ascii="Verdana" w:eastAsia="Calibri" w:hAnsi="Verdana" w:cs="Times New Roman"/>
                <w:b/>
                <w:color w:val="auto"/>
              </w:rPr>
              <w:t>noted</w:t>
            </w:r>
            <w:r w:rsidR="00E43602" w:rsidRPr="00941BDE">
              <w:rPr>
                <w:rFonts w:ascii="Verdana" w:eastAsia="Calibri" w:hAnsi="Verdana" w:cs="Times New Roman"/>
                <w:color w:val="auto"/>
              </w:rPr>
              <w:t xml:space="preserve"> the verbal update, and that the Board were to receive a written update at their next meeting.</w:t>
            </w:r>
          </w:p>
          <w:p w:rsidR="00861EC9" w:rsidRPr="00941BDE" w:rsidRDefault="00861EC9" w:rsidP="00861EC9">
            <w:pPr>
              <w:pStyle w:val="Default"/>
              <w:jc w:val="both"/>
              <w:rPr>
                <w:rFonts w:ascii="Verdana" w:eastAsia="Calibri" w:hAnsi="Verdana" w:cs="Times New Roman"/>
                <w:color w:val="auto"/>
              </w:rPr>
            </w:pPr>
          </w:p>
          <w:p w:rsidR="00861EC9" w:rsidRPr="00941BDE" w:rsidRDefault="00861EC9" w:rsidP="00861EC9">
            <w:pPr>
              <w:pStyle w:val="Default"/>
              <w:jc w:val="both"/>
              <w:rPr>
                <w:rFonts w:ascii="Verdana" w:eastAsia="Calibri" w:hAnsi="Verdana" w:cs="Times New Roman"/>
                <w:b/>
                <w:color w:val="auto"/>
              </w:rPr>
            </w:pPr>
            <w:r w:rsidRPr="00941BDE">
              <w:rPr>
                <w:rFonts w:ascii="Verdana" w:eastAsia="Calibri" w:hAnsi="Verdana" w:cs="Times New Roman"/>
                <w:b/>
                <w:color w:val="auto"/>
              </w:rPr>
              <w:t>Risk Management Policy</w:t>
            </w:r>
          </w:p>
          <w:p w:rsidR="00E1250F" w:rsidRPr="00941BDE" w:rsidRDefault="00861EC9" w:rsidP="00861EC9">
            <w:pPr>
              <w:jc w:val="both"/>
              <w:rPr>
                <w:rFonts w:ascii="Verdana" w:hAnsi="Verdana"/>
                <w:sz w:val="24"/>
              </w:rPr>
            </w:pPr>
            <w:r w:rsidRPr="00941BDE">
              <w:rPr>
                <w:rFonts w:ascii="Verdana" w:hAnsi="Verdana"/>
                <w:sz w:val="24"/>
              </w:rPr>
              <w:t>The Committee</w:t>
            </w:r>
            <w:r w:rsidRPr="00941BDE">
              <w:rPr>
                <w:rFonts w:ascii="Verdana" w:hAnsi="Verdana"/>
                <w:b/>
                <w:sz w:val="24"/>
              </w:rPr>
              <w:t xml:space="preserve"> </w:t>
            </w:r>
            <w:r w:rsidR="009C4FF6">
              <w:rPr>
                <w:rFonts w:ascii="Verdana" w:hAnsi="Verdana"/>
                <w:b/>
                <w:sz w:val="24"/>
              </w:rPr>
              <w:t xml:space="preserve">considered </w:t>
            </w:r>
            <w:r w:rsidR="009C4FF6" w:rsidRPr="009C4FF6">
              <w:rPr>
                <w:rFonts w:ascii="Verdana" w:hAnsi="Verdana"/>
                <w:sz w:val="24"/>
              </w:rPr>
              <w:t>and</w:t>
            </w:r>
            <w:r w:rsidR="009C4FF6">
              <w:rPr>
                <w:rFonts w:ascii="Verdana" w:hAnsi="Verdana"/>
                <w:b/>
                <w:sz w:val="24"/>
              </w:rPr>
              <w:t xml:space="preserve"> </w:t>
            </w:r>
            <w:r w:rsidRPr="00941BDE">
              <w:rPr>
                <w:rFonts w:ascii="Verdana" w:hAnsi="Verdana"/>
                <w:b/>
                <w:sz w:val="24"/>
              </w:rPr>
              <w:t>e</w:t>
            </w:r>
            <w:r w:rsidR="00E1250F" w:rsidRPr="00941BDE">
              <w:rPr>
                <w:rFonts w:ascii="Verdana" w:hAnsi="Verdana"/>
                <w:b/>
                <w:sz w:val="24"/>
              </w:rPr>
              <w:t xml:space="preserve">ndorsed </w:t>
            </w:r>
            <w:r w:rsidR="00E1250F" w:rsidRPr="00941BDE">
              <w:rPr>
                <w:rFonts w:ascii="Verdana" w:hAnsi="Verdana"/>
                <w:sz w:val="24"/>
              </w:rPr>
              <w:t xml:space="preserve">the Risk Management Policy to be submitted to Board for approval. </w:t>
            </w:r>
          </w:p>
          <w:p w:rsidR="008A4ADE" w:rsidRPr="00941BDE" w:rsidRDefault="008A4ADE" w:rsidP="00861EC9">
            <w:pPr>
              <w:jc w:val="both"/>
              <w:rPr>
                <w:rFonts w:ascii="Verdana" w:hAnsi="Verdana"/>
                <w:sz w:val="24"/>
              </w:rPr>
            </w:pPr>
          </w:p>
          <w:p w:rsidR="008A4ADE" w:rsidRPr="00941BDE" w:rsidRDefault="008A4ADE" w:rsidP="00861EC9">
            <w:pPr>
              <w:jc w:val="both"/>
              <w:rPr>
                <w:rFonts w:ascii="Verdana" w:hAnsi="Verdana"/>
                <w:b/>
                <w:sz w:val="24"/>
              </w:rPr>
            </w:pPr>
            <w:r w:rsidRPr="00941BDE">
              <w:rPr>
                <w:rFonts w:ascii="Verdana" w:hAnsi="Verdana"/>
                <w:b/>
                <w:sz w:val="24"/>
              </w:rPr>
              <w:t>Matters Remitted from the Board:</w:t>
            </w:r>
          </w:p>
          <w:p w:rsidR="008A4ADE" w:rsidRPr="00941BDE" w:rsidRDefault="008A4ADE" w:rsidP="00861EC9">
            <w:pPr>
              <w:jc w:val="both"/>
              <w:rPr>
                <w:rFonts w:ascii="Verdana" w:hAnsi="Verdana"/>
                <w:sz w:val="24"/>
              </w:rPr>
            </w:pPr>
            <w:r w:rsidRPr="00941BDE">
              <w:rPr>
                <w:rFonts w:ascii="Verdana" w:hAnsi="Verdana"/>
                <w:sz w:val="24"/>
              </w:rPr>
              <w:t xml:space="preserve">The Board has remitted Information Governance to the Committee whilst the Knowledge, Research and Information Committee </w:t>
            </w:r>
            <w:r w:rsidR="009C4FF6">
              <w:rPr>
                <w:rFonts w:ascii="Verdana" w:hAnsi="Verdana"/>
                <w:sz w:val="24"/>
              </w:rPr>
              <w:t>is</w:t>
            </w:r>
            <w:r w:rsidRPr="00941BDE">
              <w:rPr>
                <w:rFonts w:ascii="Verdana" w:hAnsi="Verdana"/>
                <w:sz w:val="24"/>
              </w:rPr>
              <w:t xml:space="preserve"> suspended. The Committee </w:t>
            </w:r>
            <w:r w:rsidR="009C4FF6">
              <w:rPr>
                <w:rFonts w:ascii="Verdana" w:hAnsi="Verdana"/>
                <w:sz w:val="24"/>
              </w:rPr>
              <w:t>considered</w:t>
            </w:r>
            <w:r w:rsidRPr="00941BDE">
              <w:rPr>
                <w:rFonts w:ascii="Verdana" w:hAnsi="Verdana"/>
                <w:sz w:val="24"/>
              </w:rPr>
              <w:t xml:space="preserve"> the following reports on Information Governance:</w:t>
            </w:r>
          </w:p>
          <w:p w:rsidR="008A4ADE" w:rsidRPr="00941BDE" w:rsidRDefault="008A4ADE" w:rsidP="00861EC9">
            <w:pPr>
              <w:jc w:val="both"/>
              <w:rPr>
                <w:rFonts w:ascii="Verdana" w:hAnsi="Verdana"/>
                <w:sz w:val="24"/>
              </w:rPr>
            </w:pPr>
          </w:p>
          <w:p w:rsidR="008A4ADE" w:rsidRPr="00941BDE" w:rsidRDefault="00BB6C4B" w:rsidP="00941BDE">
            <w:pPr>
              <w:pStyle w:val="ListParagraph"/>
              <w:numPr>
                <w:ilvl w:val="0"/>
                <w:numId w:val="42"/>
              </w:numPr>
              <w:ind w:left="456"/>
              <w:jc w:val="both"/>
              <w:rPr>
                <w:rFonts w:ascii="Verdana" w:hAnsi="Verdana"/>
                <w:sz w:val="24"/>
              </w:rPr>
            </w:pPr>
            <w:r>
              <w:rPr>
                <w:rFonts w:ascii="Verdana" w:hAnsi="Verdana"/>
                <w:b/>
                <w:sz w:val="24"/>
              </w:rPr>
              <w:t>R</w:t>
            </w:r>
            <w:r w:rsidR="008A4ADE" w:rsidRPr="00941BDE">
              <w:rPr>
                <w:rFonts w:ascii="Verdana" w:hAnsi="Verdana"/>
                <w:b/>
                <w:sz w:val="24"/>
              </w:rPr>
              <w:t>eceived assurance</w:t>
            </w:r>
            <w:r w:rsidR="008A4ADE" w:rsidRPr="00941BDE">
              <w:rPr>
                <w:rFonts w:ascii="Verdana" w:hAnsi="Verdana"/>
                <w:sz w:val="24"/>
              </w:rPr>
              <w:t xml:space="preserve"> on the management of information governance matters within the organisation</w:t>
            </w:r>
            <w:r>
              <w:rPr>
                <w:rFonts w:ascii="Verdana" w:hAnsi="Verdana"/>
                <w:sz w:val="24"/>
              </w:rPr>
              <w:t>, following</w:t>
            </w:r>
            <w:r w:rsidRPr="00941BDE">
              <w:rPr>
                <w:rFonts w:ascii="Verdana" w:hAnsi="Verdana"/>
                <w:sz w:val="24"/>
              </w:rPr>
              <w:t xml:space="preserve"> a deep dive into Information Governance</w:t>
            </w:r>
            <w:r w:rsidR="008A4ADE" w:rsidRPr="00941BDE">
              <w:rPr>
                <w:rFonts w:ascii="Verdana" w:hAnsi="Verdana"/>
                <w:sz w:val="24"/>
              </w:rPr>
              <w:t>.</w:t>
            </w:r>
          </w:p>
          <w:p w:rsidR="008A4ADE" w:rsidRPr="00941BDE" w:rsidRDefault="00BB6C4B" w:rsidP="00941BDE">
            <w:pPr>
              <w:pStyle w:val="ListParagraph"/>
              <w:numPr>
                <w:ilvl w:val="0"/>
                <w:numId w:val="42"/>
              </w:numPr>
              <w:ind w:left="456"/>
              <w:jc w:val="both"/>
              <w:rPr>
                <w:rFonts w:ascii="Verdana" w:hAnsi="Verdana"/>
                <w:sz w:val="24"/>
              </w:rPr>
            </w:pPr>
            <w:r>
              <w:rPr>
                <w:rFonts w:ascii="Verdana" w:hAnsi="Verdana"/>
                <w:b/>
                <w:sz w:val="24"/>
              </w:rPr>
              <w:t>R</w:t>
            </w:r>
            <w:r w:rsidR="008A4ADE" w:rsidRPr="00941BDE">
              <w:rPr>
                <w:rFonts w:ascii="Verdana" w:hAnsi="Verdana"/>
                <w:b/>
                <w:sz w:val="24"/>
              </w:rPr>
              <w:t>eceived assurance</w:t>
            </w:r>
            <w:r w:rsidR="008A4ADE" w:rsidRPr="00941BDE">
              <w:rPr>
                <w:rFonts w:ascii="Verdana" w:hAnsi="Verdana"/>
                <w:sz w:val="24"/>
              </w:rPr>
              <w:t xml:space="preserve"> from the Information Governance Performance Quarter 2 Report.</w:t>
            </w:r>
          </w:p>
          <w:p w:rsidR="00E43602" w:rsidRPr="00941BDE" w:rsidRDefault="00E43602" w:rsidP="00861EC9">
            <w:pPr>
              <w:rPr>
                <w:rFonts w:ascii="Verdana" w:hAnsi="Verdana"/>
                <w:sz w:val="24"/>
              </w:rPr>
            </w:pPr>
          </w:p>
        </w:tc>
      </w:tr>
      <w:tr w:rsidR="004B314C" w:rsidRPr="00941BDE" w:rsidTr="00C90784">
        <w:trPr>
          <w:trHeight w:val="425"/>
          <w:jc w:val="center"/>
        </w:trPr>
        <w:tc>
          <w:tcPr>
            <w:tcW w:w="10086" w:type="dxa"/>
            <w:tcBorders>
              <w:top w:val="single" w:sz="4" w:space="0" w:color="auto"/>
              <w:left w:val="single" w:sz="4" w:space="0" w:color="auto"/>
              <w:bottom w:val="single" w:sz="4" w:space="0" w:color="auto"/>
              <w:right w:val="single" w:sz="4" w:space="0" w:color="auto"/>
            </w:tcBorders>
            <w:shd w:val="clear" w:color="auto" w:fill="FFFFFF" w:themeFill="background1"/>
          </w:tcPr>
          <w:p w:rsidR="00065091" w:rsidRPr="00941BDE" w:rsidRDefault="00065091" w:rsidP="00861EC9">
            <w:pPr>
              <w:tabs>
                <w:tab w:val="left" w:pos="1906"/>
              </w:tabs>
              <w:jc w:val="both"/>
              <w:rPr>
                <w:rFonts w:ascii="Verdana" w:hAnsi="Verdana"/>
                <w:b/>
                <w:sz w:val="24"/>
              </w:rPr>
            </w:pPr>
            <w:r w:rsidRPr="00941BDE">
              <w:rPr>
                <w:rFonts w:ascii="Verdana" w:hAnsi="Verdana"/>
                <w:b/>
                <w:sz w:val="24"/>
              </w:rPr>
              <w:t>Quality, Safety and Improvement Committee</w:t>
            </w:r>
          </w:p>
          <w:p w:rsidR="001D748A" w:rsidRPr="00941BDE" w:rsidRDefault="001D748A" w:rsidP="00861EC9">
            <w:pPr>
              <w:tabs>
                <w:tab w:val="left" w:pos="1906"/>
              </w:tabs>
              <w:jc w:val="both"/>
              <w:rPr>
                <w:rFonts w:ascii="Verdana" w:hAnsi="Verdana" w:cs="Arial"/>
                <w:sz w:val="24"/>
              </w:rPr>
            </w:pPr>
          </w:p>
          <w:p w:rsidR="00D474DA" w:rsidRPr="00941BDE" w:rsidRDefault="00D474DA" w:rsidP="00D474DA">
            <w:pPr>
              <w:jc w:val="both"/>
              <w:rPr>
                <w:rFonts w:ascii="Verdana" w:hAnsi="Verdana"/>
                <w:b/>
                <w:sz w:val="24"/>
              </w:rPr>
            </w:pPr>
            <w:r w:rsidRPr="00941BDE">
              <w:rPr>
                <w:rFonts w:ascii="Verdana" w:hAnsi="Verdana"/>
                <w:b/>
                <w:sz w:val="24"/>
              </w:rPr>
              <w:t>Matters Remitted from the Board:</w:t>
            </w:r>
          </w:p>
          <w:p w:rsidR="00D474DA" w:rsidRPr="00941BDE" w:rsidRDefault="00D474DA" w:rsidP="00D474DA">
            <w:pPr>
              <w:jc w:val="both"/>
              <w:rPr>
                <w:rFonts w:ascii="Verdana" w:hAnsi="Verdana"/>
                <w:sz w:val="24"/>
              </w:rPr>
            </w:pPr>
            <w:r w:rsidRPr="00941BDE">
              <w:rPr>
                <w:rFonts w:ascii="Verdana" w:hAnsi="Verdana"/>
                <w:sz w:val="24"/>
              </w:rPr>
              <w:t xml:space="preserve">The Board has remitted Health and Safety matters to the Committee whilst the People and Organisational Development Committee is suspended. The Committee </w:t>
            </w:r>
            <w:r w:rsidR="009C4FF6">
              <w:rPr>
                <w:rFonts w:ascii="Verdana" w:hAnsi="Verdana"/>
                <w:sz w:val="24"/>
              </w:rPr>
              <w:t xml:space="preserve">considered </w:t>
            </w:r>
            <w:r w:rsidRPr="00941BDE">
              <w:rPr>
                <w:rFonts w:ascii="Verdana" w:hAnsi="Verdana"/>
                <w:sz w:val="24"/>
              </w:rPr>
              <w:t>the following reports on Health and Safety:</w:t>
            </w:r>
          </w:p>
          <w:p w:rsidR="00D474DA" w:rsidRPr="00941BDE" w:rsidRDefault="00D474DA" w:rsidP="00D474DA">
            <w:pPr>
              <w:jc w:val="both"/>
              <w:rPr>
                <w:rFonts w:ascii="Verdana" w:hAnsi="Verdana"/>
                <w:sz w:val="24"/>
              </w:rPr>
            </w:pPr>
          </w:p>
          <w:p w:rsidR="00D474DA" w:rsidRPr="00941BDE" w:rsidRDefault="00D474DA" w:rsidP="00D474DA">
            <w:pPr>
              <w:jc w:val="both"/>
              <w:rPr>
                <w:rFonts w:ascii="Verdana" w:hAnsi="Verdana"/>
                <w:b/>
                <w:sz w:val="24"/>
              </w:rPr>
            </w:pPr>
            <w:r w:rsidRPr="00941BDE">
              <w:rPr>
                <w:rFonts w:ascii="Verdana" w:hAnsi="Verdana"/>
                <w:b/>
                <w:sz w:val="24"/>
              </w:rPr>
              <w:t xml:space="preserve">Health and Safety Report (Quarter </w:t>
            </w:r>
            <w:r w:rsidR="00941BDE" w:rsidRPr="00941BDE">
              <w:rPr>
                <w:rFonts w:ascii="Verdana" w:hAnsi="Verdana"/>
                <w:b/>
                <w:sz w:val="24"/>
              </w:rPr>
              <w:t>2</w:t>
            </w:r>
            <w:r w:rsidRPr="00941BDE">
              <w:rPr>
                <w:rFonts w:ascii="Verdana" w:hAnsi="Verdana"/>
                <w:b/>
                <w:sz w:val="24"/>
              </w:rPr>
              <w:t>)</w:t>
            </w:r>
          </w:p>
          <w:p w:rsidR="00861EC9" w:rsidRPr="00941BDE" w:rsidRDefault="00861EC9" w:rsidP="00861EC9">
            <w:pPr>
              <w:tabs>
                <w:tab w:val="left" w:pos="1906"/>
              </w:tabs>
              <w:jc w:val="both"/>
              <w:rPr>
                <w:rFonts w:ascii="Verdana" w:hAnsi="Verdana" w:cs="Arial"/>
                <w:i/>
                <w:sz w:val="24"/>
              </w:rPr>
            </w:pPr>
            <w:r w:rsidRPr="00941BDE">
              <w:rPr>
                <w:rFonts w:ascii="Verdana" w:hAnsi="Verdana" w:cs="Arial"/>
                <w:i/>
                <w:sz w:val="24"/>
              </w:rPr>
              <w:t xml:space="preserve">A verbal update from the meeting will be provided by the Committee Chair. </w:t>
            </w:r>
          </w:p>
          <w:p w:rsidR="00197682" w:rsidRPr="00941BDE" w:rsidRDefault="00197682" w:rsidP="00861EC9">
            <w:pPr>
              <w:tabs>
                <w:tab w:val="left" w:pos="1906"/>
              </w:tabs>
              <w:jc w:val="both"/>
              <w:rPr>
                <w:rFonts w:ascii="Verdana" w:hAnsi="Verdana" w:cs="Arial"/>
                <w:sz w:val="24"/>
              </w:rPr>
            </w:pPr>
          </w:p>
        </w:tc>
      </w:tr>
    </w:tbl>
    <w:p w:rsidR="00191431" w:rsidRPr="00941BDE" w:rsidRDefault="00191431" w:rsidP="004B314C">
      <w:pPr>
        <w:pStyle w:val="Default"/>
        <w:rPr>
          <w:rFonts w:ascii="Verdana" w:hAnsi="Verdana"/>
          <w:b/>
          <w:bCs/>
        </w:rPr>
      </w:pPr>
    </w:p>
    <w:p w:rsidR="00191431" w:rsidRPr="00941BDE" w:rsidRDefault="00191431" w:rsidP="004B314C">
      <w:pPr>
        <w:pStyle w:val="Default"/>
        <w:rPr>
          <w:rFonts w:ascii="Verdana" w:hAnsi="Verdana"/>
          <w:b/>
          <w:bCs/>
        </w:rPr>
        <w:sectPr w:rsidR="00191431" w:rsidRPr="00941BDE" w:rsidSect="00191431">
          <w:type w:val="continuous"/>
          <w:pgSz w:w="11906" w:h="16838"/>
          <w:pgMar w:top="567" w:right="1800" w:bottom="1276" w:left="1800" w:header="708" w:footer="283" w:gutter="0"/>
          <w:cols w:space="708"/>
          <w:titlePg/>
          <w:docGrid w:linePitch="381"/>
        </w:sect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4B314C" w:rsidRPr="00941BDE" w:rsidTr="00A507BD">
        <w:trPr>
          <w:trHeight w:val="425"/>
          <w:tblHeader/>
          <w:jc w:val="center"/>
        </w:trPr>
        <w:tc>
          <w:tcPr>
            <w:tcW w:w="10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B314C" w:rsidRPr="00941BDE" w:rsidRDefault="004B314C" w:rsidP="004B314C">
            <w:pPr>
              <w:pStyle w:val="Default"/>
              <w:rPr>
                <w:rFonts w:ascii="Verdana" w:hAnsi="Verdana"/>
              </w:rPr>
            </w:pPr>
            <w:r w:rsidRPr="00941BDE">
              <w:rPr>
                <w:rFonts w:ascii="Verdana" w:hAnsi="Verdana"/>
                <w:b/>
                <w:bCs/>
              </w:rPr>
              <w:t xml:space="preserve">Delegated action taken by committees: </w:t>
            </w:r>
          </w:p>
        </w:tc>
      </w:tr>
      <w:tr w:rsidR="00012777" w:rsidRPr="00941BDE"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941BDE" w:rsidRDefault="00543EE6" w:rsidP="00543EE6">
            <w:pPr>
              <w:tabs>
                <w:tab w:val="left" w:pos="1906"/>
              </w:tabs>
              <w:jc w:val="both"/>
              <w:rPr>
                <w:rFonts w:ascii="Verdana" w:hAnsi="Verdana"/>
                <w:b/>
                <w:sz w:val="24"/>
              </w:rPr>
            </w:pPr>
            <w:r w:rsidRPr="00941BDE">
              <w:rPr>
                <w:rFonts w:ascii="Verdana" w:hAnsi="Verdana"/>
                <w:b/>
                <w:sz w:val="24"/>
              </w:rPr>
              <w:t>Audit and Corporate Governance Committee</w:t>
            </w:r>
          </w:p>
          <w:p w:rsidR="00861EC9" w:rsidRPr="00941BDE" w:rsidRDefault="00861EC9" w:rsidP="0080736D">
            <w:pPr>
              <w:jc w:val="both"/>
              <w:rPr>
                <w:rFonts w:ascii="Verdana" w:hAnsi="Verdana" w:cs="Arial"/>
                <w:sz w:val="24"/>
              </w:rPr>
            </w:pPr>
            <w:r w:rsidRPr="00941BDE">
              <w:rPr>
                <w:rFonts w:ascii="Verdana" w:hAnsi="Verdana" w:cs="Arial"/>
                <w:sz w:val="24"/>
              </w:rPr>
              <w:t xml:space="preserve">The Committee </w:t>
            </w:r>
            <w:r w:rsidRPr="00941BDE">
              <w:rPr>
                <w:rFonts w:ascii="Verdana" w:hAnsi="Verdana" w:cs="Arial"/>
                <w:b/>
                <w:sz w:val="24"/>
              </w:rPr>
              <w:t>approved</w:t>
            </w:r>
            <w:r w:rsidRPr="00941BDE">
              <w:rPr>
                <w:rFonts w:ascii="Verdana" w:hAnsi="Verdana" w:cs="Arial"/>
                <w:sz w:val="24"/>
              </w:rPr>
              <w:t>:</w:t>
            </w:r>
          </w:p>
          <w:p w:rsidR="00E43602" w:rsidRPr="00941BDE" w:rsidRDefault="00E43602" w:rsidP="00861EC9">
            <w:pPr>
              <w:pStyle w:val="ListParagraph"/>
              <w:numPr>
                <w:ilvl w:val="0"/>
                <w:numId w:val="36"/>
              </w:numPr>
              <w:jc w:val="both"/>
              <w:rPr>
                <w:rFonts w:ascii="Verdana" w:hAnsi="Verdana"/>
                <w:sz w:val="24"/>
              </w:rPr>
            </w:pPr>
            <w:r w:rsidRPr="00941BDE">
              <w:rPr>
                <w:rFonts w:ascii="Verdana" w:hAnsi="Verdana"/>
                <w:sz w:val="24"/>
              </w:rPr>
              <w:t xml:space="preserve">Financial Procedure – Accounts Receivable </w:t>
            </w:r>
          </w:p>
          <w:p w:rsidR="00E1250F" w:rsidRDefault="00E1250F" w:rsidP="0080736D">
            <w:pPr>
              <w:pStyle w:val="ListParagraph"/>
              <w:numPr>
                <w:ilvl w:val="0"/>
                <w:numId w:val="39"/>
              </w:numPr>
              <w:jc w:val="both"/>
              <w:rPr>
                <w:rFonts w:ascii="Verdana" w:hAnsi="Verdana"/>
                <w:sz w:val="24"/>
              </w:rPr>
            </w:pPr>
            <w:r w:rsidRPr="00941BDE">
              <w:rPr>
                <w:rFonts w:ascii="Verdana" w:hAnsi="Verdana"/>
                <w:sz w:val="24"/>
              </w:rPr>
              <w:t xml:space="preserve">Risk Management </w:t>
            </w:r>
            <w:r w:rsidR="00861EC9" w:rsidRPr="00941BDE">
              <w:rPr>
                <w:rFonts w:ascii="Verdana" w:hAnsi="Verdana"/>
                <w:sz w:val="24"/>
              </w:rPr>
              <w:t>Procedure</w:t>
            </w:r>
          </w:p>
          <w:p w:rsidR="00941BDE" w:rsidRPr="00941BDE" w:rsidRDefault="00941BDE" w:rsidP="00941BDE">
            <w:pPr>
              <w:pStyle w:val="ListParagraph"/>
              <w:jc w:val="both"/>
              <w:rPr>
                <w:rFonts w:ascii="Verdana" w:hAnsi="Verdana"/>
                <w:sz w:val="24"/>
              </w:rPr>
            </w:pPr>
          </w:p>
        </w:tc>
      </w:tr>
      <w:tr w:rsidR="00543EE6" w:rsidRPr="00941BDE"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rsidR="00543EE6" w:rsidRPr="00941BDE" w:rsidRDefault="00543EE6" w:rsidP="00543EE6">
            <w:pPr>
              <w:tabs>
                <w:tab w:val="left" w:pos="1906"/>
              </w:tabs>
              <w:jc w:val="both"/>
              <w:rPr>
                <w:rFonts w:ascii="Verdana" w:hAnsi="Verdana"/>
                <w:b/>
                <w:sz w:val="24"/>
              </w:rPr>
            </w:pPr>
            <w:r w:rsidRPr="00941BDE">
              <w:rPr>
                <w:rFonts w:ascii="Verdana" w:hAnsi="Verdana"/>
                <w:b/>
                <w:sz w:val="24"/>
              </w:rPr>
              <w:t>Quality, Safety and Improvement Committee</w:t>
            </w:r>
          </w:p>
          <w:p w:rsidR="00861EC9" w:rsidRPr="00941BDE" w:rsidRDefault="00861EC9" w:rsidP="00861EC9">
            <w:pPr>
              <w:tabs>
                <w:tab w:val="left" w:pos="1906"/>
              </w:tabs>
              <w:jc w:val="both"/>
              <w:rPr>
                <w:rFonts w:ascii="Verdana" w:hAnsi="Verdana" w:cs="Arial"/>
                <w:i/>
                <w:sz w:val="24"/>
              </w:rPr>
            </w:pPr>
            <w:r w:rsidRPr="00941BDE">
              <w:rPr>
                <w:rFonts w:ascii="Verdana" w:hAnsi="Verdana" w:cs="Arial"/>
                <w:i/>
                <w:sz w:val="24"/>
              </w:rPr>
              <w:t>The items on the agenda requiring a decision</w:t>
            </w:r>
            <w:r w:rsidR="009430D7" w:rsidRPr="00941BDE">
              <w:rPr>
                <w:rFonts w:ascii="Verdana" w:hAnsi="Verdana" w:cs="Arial"/>
                <w:i/>
                <w:sz w:val="24"/>
              </w:rPr>
              <w:t xml:space="preserve"> were</w:t>
            </w:r>
            <w:r w:rsidRPr="00941BDE">
              <w:rPr>
                <w:rFonts w:ascii="Verdana" w:hAnsi="Verdana" w:cs="Arial"/>
                <w:i/>
                <w:sz w:val="24"/>
              </w:rPr>
              <w:t>:</w:t>
            </w:r>
          </w:p>
          <w:p w:rsidR="00861EC9" w:rsidRPr="00941BDE" w:rsidRDefault="00861EC9" w:rsidP="00861EC9">
            <w:pPr>
              <w:pStyle w:val="ListParagraph"/>
              <w:numPr>
                <w:ilvl w:val="0"/>
                <w:numId w:val="39"/>
              </w:numPr>
              <w:tabs>
                <w:tab w:val="left" w:pos="1906"/>
              </w:tabs>
              <w:jc w:val="both"/>
              <w:rPr>
                <w:rFonts w:ascii="Verdana" w:hAnsi="Verdana" w:cs="Arial"/>
                <w:i/>
                <w:sz w:val="24"/>
              </w:rPr>
            </w:pPr>
            <w:r w:rsidRPr="00941BDE">
              <w:rPr>
                <w:rFonts w:ascii="Verdana" w:hAnsi="Verdana" w:cs="Arial"/>
                <w:i/>
                <w:sz w:val="24"/>
              </w:rPr>
              <w:t>Strategic Risk Register (approve changes to action plans for Risk 2 and 3)</w:t>
            </w:r>
          </w:p>
          <w:p w:rsidR="00861EC9" w:rsidRPr="00941BDE" w:rsidRDefault="00861EC9" w:rsidP="00861EC9">
            <w:pPr>
              <w:pStyle w:val="ListParagraph"/>
              <w:numPr>
                <w:ilvl w:val="0"/>
                <w:numId w:val="39"/>
              </w:numPr>
              <w:tabs>
                <w:tab w:val="left" w:pos="1906"/>
              </w:tabs>
              <w:jc w:val="both"/>
              <w:rPr>
                <w:rFonts w:ascii="Verdana" w:hAnsi="Verdana" w:cs="Arial"/>
                <w:i/>
                <w:sz w:val="24"/>
              </w:rPr>
            </w:pPr>
            <w:r w:rsidRPr="00941BDE">
              <w:rPr>
                <w:rFonts w:ascii="Verdana" w:hAnsi="Verdana" w:cs="Arial"/>
                <w:i/>
                <w:sz w:val="24"/>
              </w:rPr>
              <w:t>Corporate Safeguarding Annual Report 2019/20 (for approval)</w:t>
            </w:r>
          </w:p>
          <w:p w:rsidR="00861EC9" w:rsidRPr="00941BDE" w:rsidRDefault="00861EC9" w:rsidP="00861EC9">
            <w:pPr>
              <w:pStyle w:val="ListParagraph"/>
              <w:numPr>
                <w:ilvl w:val="0"/>
                <w:numId w:val="39"/>
              </w:numPr>
              <w:tabs>
                <w:tab w:val="left" w:pos="1906"/>
              </w:tabs>
              <w:jc w:val="both"/>
              <w:rPr>
                <w:rFonts w:ascii="Verdana" w:hAnsi="Verdana"/>
                <w:sz w:val="24"/>
              </w:rPr>
            </w:pPr>
            <w:r w:rsidRPr="00941BDE">
              <w:rPr>
                <w:rFonts w:ascii="Verdana" w:hAnsi="Verdana" w:cs="Arial"/>
                <w:i/>
                <w:sz w:val="24"/>
              </w:rPr>
              <w:t>Putting Things Right Annual Report 2019/20 (for approval)</w:t>
            </w:r>
          </w:p>
          <w:p w:rsidR="00A611E2" w:rsidRPr="00941BDE" w:rsidRDefault="00A611E2" w:rsidP="00A611E2">
            <w:pPr>
              <w:pStyle w:val="ListParagraph"/>
              <w:tabs>
                <w:tab w:val="left" w:pos="1906"/>
              </w:tabs>
              <w:jc w:val="both"/>
              <w:rPr>
                <w:rFonts w:ascii="Verdana" w:hAnsi="Verdana"/>
                <w:sz w:val="24"/>
              </w:rPr>
            </w:pPr>
          </w:p>
          <w:p w:rsidR="009430D7" w:rsidRPr="009E1418" w:rsidRDefault="00A611E2" w:rsidP="009E1418">
            <w:pPr>
              <w:tabs>
                <w:tab w:val="left" w:pos="1906"/>
              </w:tabs>
              <w:jc w:val="both"/>
              <w:rPr>
                <w:rFonts w:ascii="Verdana" w:hAnsi="Verdana" w:cs="Arial"/>
                <w:i/>
                <w:sz w:val="24"/>
              </w:rPr>
            </w:pPr>
            <w:r w:rsidRPr="00941BDE">
              <w:rPr>
                <w:rFonts w:ascii="Verdana" w:hAnsi="Verdana" w:cs="Arial"/>
                <w:i/>
                <w:sz w:val="24"/>
              </w:rPr>
              <w:t>A verbal update from the meeting will be provided by the Committee Chair.</w:t>
            </w:r>
          </w:p>
        </w:tc>
      </w:tr>
      <w:tr w:rsidR="00CD4342" w:rsidRPr="00941BDE" w:rsidTr="00A507BD">
        <w:trPr>
          <w:trHeight w:val="882"/>
          <w:jc w:val="center"/>
        </w:trPr>
        <w:tc>
          <w:tcPr>
            <w:tcW w:w="10060" w:type="dxa"/>
            <w:tcBorders>
              <w:top w:val="single" w:sz="4" w:space="0" w:color="auto"/>
              <w:left w:val="single" w:sz="4" w:space="0" w:color="auto"/>
              <w:bottom w:val="single" w:sz="4" w:space="0" w:color="auto"/>
              <w:right w:val="single" w:sz="4" w:space="0" w:color="auto"/>
            </w:tcBorders>
            <w:shd w:val="clear" w:color="auto" w:fill="FFFFFF" w:themeFill="background1"/>
          </w:tcPr>
          <w:p w:rsidR="00CD4342" w:rsidRPr="00941BDE" w:rsidRDefault="00CD4342" w:rsidP="00CD4342">
            <w:pPr>
              <w:rPr>
                <w:rFonts w:ascii="Verdana" w:hAnsi="Verdana" w:cs="Arial"/>
                <w:i/>
                <w:sz w:val="24"/>
              </w:rPr>
            </w:pPr>
            <w:r w:rsidRPr="00941BDE">
              <w:rPr>
                <w:rFonts w:ascii="Verdana" w:hAnsi="Verdana" w:cs="Arial"/>
                <w:i/>
                <w:sz w:val="24"/>
              </w:rPr>
              <w:t xml:space="preserve">Unconfirmed Minutes for </w:t>
            </w:r>
            <w:r w:rsidR="00012777" w:rsidRPr="00941BDE">
              <w:rPr>
                <w:rFonts w:ascii="Verdana" w:hAnsi="Verdana" w:cs="Arial"/>
                <w:i/>
                <w:sz w:val="24"/>
              </w:rPr>
              <w:t>Committee</w:t>
            </w:r>
            <w:r w:rsidR="0080736D" w:rsidRPr="00941BDE">
              <w:rPr>
                <w:rFonts w:ascii="Verdana" w:hAnsi="Verdana" w:cs="Arial"/>
                <w:i/>
                <w:sz w:val="24"/>
              </w:rPr>
              <w:t>s</w:t>
            </w:r>
            <w:r w:rsidR="00012777" w:rsidRPr="00941BDE">
              <w:rPr>
                <w:rFonts w:ascii="Verdana" w:hAnsi="Verdana" w:cs="Arial"/>
                <w:i/>
                <w:sz w:val="24"/>
              </w:rPr>
              <w:t xml:space="preserve"> </w:t>
            </w:r>
            <w:r w:rsidRPr="00941BDE">
              <w:rPr>
                <w:rFonts w:ascii="Verdana" w:hAnsi="Verdana" w:cs="Arial"/>
                <w:i/>
                <w:sz w:val="24"/>
              </w:rPr>
              <w:t xml:space="preserve">are available on request. </w:t>
            </w:r>
          </w:p>
          <w:p w:rsidR="00CD4342" w:rsidRPr="00941BDE" w:rsidRDefault="00CD4342" w:rsidP="00CD4342">
            <w:pPr>
              <w:rPr>
                <w:rFonts w:ascii="Verdana" w:hAnsi="Verdana" w:cs="Arial"/>
                <w:i/>
                <w:sz w:val="24"/>
              </w:rPr>
            </w:pPr>
          </w:p>
          <w:p w:rsidR="00CD4342" w:rsidRPr="00941BDE" w:rsidRDefault="00CD4342" w:rsidP="004B314C">
            <w:pPr>
              <w:rPr>
                <w:rFonts w:ascii="Verdana" w:hAnsi="Verdana"/>
                <w:i/>
                <w:sz w:val="24"/>
              </w:rPr>
            </w:pPr>
            <w:r w:rsidRPr="00941BDE">
              <w:rPr>
                <w:rFonts w:ascii="Verdana" w:hAnsi="Verdana" w:cs="Arial"/>
                <w:i/>
                <w:sz w:val="24"/>
              </w:rPr>
              <w:t xml:space="preserve">Previously confirmed minutes can be found on the website at </w:t>
            </w:r>
            <w:hyperlink r:id="rId11" w:history="1">
              <w:r w:rsidRPr="00941BDE">
                <w:rPr>
                  <w:rStyle w:val="Hyperlink"/>
                  <w:rFonts w:ascii="Verdana" w:hAnsi="Verdana"/>
                  <w:i/>
                  <w:sz w:val="24"/>
                </w:rPr>
                <w:t>https://phw.nhs.wales/about-us/board-and-executive-team/board-committees/</w:t>
              </w:r>
            </w:hyperlink>
          </w:p>
        </w:tc>
      </w:tr>
    </w:tbl>
    <w:p w:rsidR="00566B71" w:rsidRPr="00941BDE" w:rsidRDefault="00566B71">
      <w:pPr>
        <w:rPr>
          <w:rFonts w:ascii="Verdana" w:eastAsia="Calibri" w:hAnsi="Verdana" w:cs="Verdana"/>
          <w:b/>
          <w:bCs/>
          <w:color w:val="000000"/>
          <w:sz w:val="24"/>
          <w:lang w:eastAsia="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25"/>
        <w:gridCol w:w="2693"/>
      </w:tblGrid>
      <w:tr w:rsidR="00124464" w:rsidRPr="00941BDE" w:rsidTr="00124464">
        <w:trPr>
          <w:trHeight w:val="425"/>
          <w:jc w:val="center"/>
        </w:trPr>
        <w:tc>
          <w:tcPr>
            <w:tcW w:w="9918" w:type="dxa"/>
            <w:gridSpan w:val="2"/>
            <w:tcBorders>
              <w:top w:val="single" w:sz="4" w:space="0" w:color="auto"/>
              <w:left w:val="single" w:sz="4" w:space="0" w:color="auto"/>
              <w:right w:val="single" w:sz="4" w:space="0" w:color="auto"/>
            </w:tcBorders>
            <w:shd w:val="clear" w:color="auto" w:fill="D9D9D9" w:themeFill="background1" w:themeFillShade="D9"/>
          </w:tcPr>
          <w:p w:rsidR="00124464" w:rsidRPr="00941BDE" w:rsidRDefault="00124464" w:rsidP="00DB05E2">
            <w:pPr>
              <w:rPr>
                <w:rFonts w:ascii="Verdana" w:hAnsi="Verdana" w:cs="Arial"/>
                <w:b/>
                <w:sz w:val="24"/>
              </w:rPr>
            </w:pPr>
            <w:r w:rsidRPr="00941BDE">
              <w:rPr>
                <w:rFonts w:ascii="Verdana" w:hAnsi="Verdana" w:cs="Arial"/>
                <w:b/>
                <w:sz w:val="24"/>
              </w:rPr>
              <w:t>Date of next Committee meetings</w:t>
            </w:r>
          </w:p>
        </w:tc>
      </w:tr>
      <w:tr w:rsidR="00124464" w:rsidRPr="00941BDE" w:rsidTr="00DB05E2">
        <w:trPr>
          <w:trHeight w:val="425"/>
          <w:jc w:val="center"/>
        </w:trPr>
        <w:tc>
          <w:tcPr>
            <w:tcW w:w="9918" w:type="dxa"/>
            <w:gridSpan w:val="2"/>
            <w:tcBorders>
              <w:top w:val="single" w:sz="4" w:space="0" w:color="auto"/>
              <w:left w:val="single" w:sz="4" w:space="0" w:color="auto"/>
              <w:right w:val="single" w:sz="4" w:space="0" w:color="auto"/>
            </w:tcBorders>
            <w:shd w:val="clear" w:color="auto" w:fill="auto"/>
          </w:tcPr>
          <w:p w:rsidR="00124464" w:rsidRPr="00941BDE" w:rsidRDefault="00124464" w:rsidP="004B12EF">
            <w:pPr>
              <w:jc w:val="both"/>
              <w:rPr>
                <w:rFonts w:ascii="Verdana" w:hAnsi="Verdana"/>
                <w:sz w:val="24"/>
              </w:rPr>
            </w:pPr>
            <w:r w:rsidRPr="00941BDE">
              <w:rPr>
                <w:rFonts w:ascii="Verdana" w:hAnsi="Verdana"/>
                <w:sz w:val="24"/>
              </w:rPr>
              <w:t xml:space="preserve">Following the decision to cancel all non-essential meetings, Audit and Corporate Governance Committee; Quality, Safety and Improvement Committee and Remuneration and Terms of Service Committee will continue to operate within their scheduled meeting. </w:t>
            </w:r>
          </w:p>
          <w:p w:rsidR="00124464" w:rsidRPr="00941BDE" w:rsidRDefault="00124464" w:rsidP="004B12EF">
            <w:pPr>
              <w:jc w:val="both"/>
              <w:rPr>
                <w:rFonts w:ascii="Verdana" w:hAnsi="Verdana"/>
                <w:sz w:val="24"/>
              </w:rPr>
            </w:pPr>
          </w:p>
          <w:p w:rsidR="00124464" w:rsidRPr="00941BDE" w:rsidRDefault="00124464" w:rsidP="004B12EF">
            <w:pPr>
              <w:jc w:val="both"/>
              <w:rPr>
                <w:rFonts w:ascii="Verdana" w:hAnsi="Verdana"/>
                <w:sz w:val="24"/>
              </w:rPr>
            </w:pPr>
            <w:r w:rsidRPr="00941BDE">
              <w:rPr>
                <w:rFonts w:ascii="Verdana" w:hAnsi="Verdana"/>
                <w:sz w:val="24"/>
              </w:rPr>
              <w:t xml:space="preserve">However the agenda will be reduced to cover statutory </w:t>
            </w:r>
            <w:r w:rsidR="003C7DD8" w:rsidRPr="00941BDE">
              <w:rPr>
                <w:rFonts w:ascii="Verdana" w:hAnsi="Verdana"/>
                <w:sz w:val="24"/>
              </w:rPr>
              <w:t xml:space="preserve">and core </w:t>
            </w:r>
            <w:r w:rsidRPr="00941BDE">
              <w:rPr>
                <w:rFonts w:ascii="Verdana" w:hAnsi="Verdana"/>
                <w:sz w:val="24"/>
              </w:rPr>
              <w:t>requirement</w:t>
            </w:r>
            <w:r w:rsidR="003C7DD8" w:rsidRPr="00941BDE">
              <w:rPr>
                <w:rFonts w:ascii="Verdana" w:hAnsi="Verdana"/>
                <w:sz w:val="24"/>
              </w:rPr>
              <w:t>s</w:t>
            </w:r>
            <w:r w:rsidRPr="00941BDE">
              <w:rPr>
                <w:rFonts w:ascii="Verdana" w:hAnsi="Verdana"/>
                <w:sz w:val="24"/>
              </w:rPr>
              <w:t xml:space="preserve"> to ensure appropriate governance arrangements are in place to provide appropriate assurance to the Board, whilst balancing the need to reduce pressure on staff during this time.  These meetings will take place via electronic means, such as </w:t>
            </w:r>
            <w:r w:rsidR="0045076D" w:rsidRPr="00941BDE">
              <w:rPr>
                <w:rFonts w:ascii="Verdana" w:hAnsi="Verdana"/>
                <w:sz w:val="24"/>
              </w:rPr>
              <w:t>Microsoft Teams</w:t>
            </w:r>
            <w:r w:rsidRPr="00941BDE">
              <w:rPr>
                <w:rFonts w:ascii="Verdana" w:hAnsi="Verdana"/>
                <w:sz w:val="24"/>
              </w:rPr>
              <w:t xml:space="preserve">. </w:t>
            </w:r>
          </w:p>
          <w:p w:rsidR="00BD1003" w:rsidRPr="00941BDE" w:rsidRDefault="00BD1003" w:rsidP="00BD1003">
            <w:pPr>
              <w:rPr>
                <w:rFonts w:ascii="Verdana" w:hAnsi="Verdana"/>
                <w:sz w:val="24"/>
              </w:rPr>
            </w:pPr>
          </w:p>
          <w:p w:rsidR="00BD1003" w:rsidRDefault="0080736D" w:rsidP="009E1418">
            <w:pPr>
              <w:rPr>
                <w:rFonts w:ascii="Verdana" w:hAnsi="Verdana"/>
                <w:sz w:val="24"/>
              </w:rPr>
            </w:pPr>
            <w:r w:rsidRPr="00941BDE">
              <w:rPr>
                <w:rFonts w:ascii="Verdana" w:hAnsi="Verdana"/>
                <w:sz w:val="24"/>
              </w:rPr>
              <w:t>At its meeting on 30 July,</w:t>
            </w:r>
            <w:r w:rsidR="003569CA">
              <w:rPr>
                <w:rFonts w:ascii="Verdana" w:hAnsi="Verdana"/>
                <w:sz w:val="24"/>
              </w:rPr>
              <w:t xml:space="preserve"> and then again on the 24 September,</w:t>
            </w:r>
            <w:r w:rsidRPr="00941BDE">
              <w:rPr>
                <w:rFonts w:ascii="Verdana" w:hAnsi="Verdana"/>
                <w:sz w:val="24"/>
              </w:rPr>
              <w:t xml:space="preserve"> t</w:t>
            </w:r>
            <w:r w:rsidR="00FC7384" w:rsidRPr="00941BDE">
              <w:rPr>
                <w:rFonts w:ascii="Verdana" w:hAnsi="Verdana"/>
                <w:sz w:val="24"/>
              </w:rPr>
              <w:t xml:space="preserve">he Board </w:t>
            </w:r>
            <w:r w:rsidRPr="00941BDE">
              <w:rPr>
                <w:rFonts w:ascii="Verdana" w:hAnsi="Verdana"/>
                <w:sz w:val="24"/>
              </w:rPr>
              <w:t>agreed</w:t>
            </w:r>
            <w:r w:rsidR="00FC7384" w:rsidRPr="00941BDE">
              <w:rPr>
                <w:rFonts w:ascii="Verdana" w:hAnsi="Verdana"/>
                <w:sz w:val="24"/>
              </w:rPr>
              <w:t xml:space="preserve"> </w:t>
            </w:r>
            <w:r w:rsidR="0045076D" w:rsidRPr="00941BDE">
              <w:rPr>
                <w:rFonts w:ascii="Verdana" w:hAnsi="Verdana"/>
                <w:sz w:val="24"/>
              </w:rPr>
              <w:t>that the</w:t>
            </w:r>
            <w:r w:rsidR="00FC7384" w:rsidRPr="00941BDE">
              <w:rPr>
                <w:rFonts w:ascii="Verdana" w:hAnsi="Verdana"/>
                <w:sz w:val="24"/>
              </w:rPr>
              <w:t xml:space="preserve"> People and Organisational Development Committee, and the Knowledge, Research and Information Committee remain postponed until </w:t>
            </w:r>
            <w:r w:rsidR="00BD6B73" w:rsidRPr="00941BDE">
              <w:rPr>
                <w:rFonts w:ascii="Verdana" w:hAnsi="Verdana"/>
                <w:sz w:val="24"/>
              </w:rPr>
              <w:t>April</w:t>
            </w:r>
            <w:r w:rsidR="00FC7384" w:rsidRPr="00941BDE">
              <w:rPr>
                <w:rFonts w:ascii="Verdana" w:hAnsi="Verdana"/>
                <w:sz w:val="24"/>
              </w:rPr>
              <w:t xml:space="preserve"> 2021. </w:t>
            </w:r>
            <w:r w:rsidR="009E1418">
              <w:rPr>
                <w:rFonts w:ascii="Verdana" w:hAnsi="Verdana"/>
                <w:sz w:val="24"/>
              </w:rPr>
              <w:t xml:space="preserve">In the meantime, a People Advisory Group has been established and met for the first time on the 13 November – a separate report is provided. </w:t>
            </w:r>
          </w:p>
          <w:p w:rsidR="009E1418" w:rsidRPr="00941BDE" w:rsidRDefault="009E1418" w:rsidP="009E1418">
            <w:pPr>
              <w:rPr>
                <w:rFonts w:ascii="Verdana" w:hAnsi="Verdana"/>
                <w:sz w:val="24"/>
              </w:rPr>
            </w:pPr>
          </w:p>
          <w:p w:rsidR="00124464" w:rsidRPr="00941BDE" w:rsidRDefault="00124464" w:rsidP="00DB05E2">
            <w:pPr>
              <w:rPr>
                <w:rFonts w:ascii="Verdana" w:hAnsi="Verdana" w:cs="Arial"/>
                <w:sz w:val="24"/>
              </w:rPr>
            </w:pPr>
            <w:r w:rsidRPr="00941BDE">
              <w:rPr>
                <w:rFonts w:ascii="Verdana" w:hAnsi="Verdana" w:cs="Arial"/>
                <w:sz w:val="24"/>
              </w:rPr>
              <w:t>The next scheduled Committee meetings are as follows (please note these are subject to change):</w:t>
            </w:r>
          </w:p>
        </w:tc>
      </w:tr>
      <w:tr w:rsidR="00124464" w:rsidRPr="00941BDE"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941BDE" w:rsidRDefault="00124464" w:rsidP="00DB05E2">
            <w:pPr>
              <w:rPr>
                <w:rFonts w:ascii="Verdana" w:hAnsi="Verdana" w:cs="Arial"/>
                <w:i/>
                <w:sz w:val="24"/>
              </w:rPr>
            </w:pPr>
            <w:r w:rsidRPr="00941BDE">
              <w:rPr>
                <w:rFonts w:ascii="Verdana" w:hAnsi="Verdana" w:cs="Arial"/>
                <w:i/>
                <w:sz w:val="24"/>
              </w:rPr>
              <w:t>Audit and Corporate Governance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941BDE" w:rsidRDefault="00BD6B73" w:rsidP="00BD6B73">
            <w:pPr>
              <w:rPr>
                <w:rFonts w:ascii="Verdana" w:hAnsi="Verdana" w:cs="Arial"/>
                <w:sz w:val="24"/>
              </w:rPr>
            </w:pPr>
            <w:r w:rsidRPr="00941BDE">
              <w:rPr>
                <w:rFonts w:ascii="Verdana" w:hAnsi="Verdana" w:cs="Arial"/>
                <w:sz w:val="24"/>
              </w:rPr>
              <w:t>19 January 2021</w:t>
            </w:r>
          </w:p>
        </w:tc>
      </w:tr>
      <w:tr w:rsidR="00124464" w:rsidRPr="00941BDE"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941BDE" w:rsidRDefault="00124464" w:rsidP="00DB05E2">
            <w:pPr>
              <w:rPr>
                <w:rFonts w:ascii="Verdana" w:hAnsi="Verdana" w:cs="Arial"/>
                <w:i/>
                <w:sz w:val="24"/>
              </w:rPr>
            </w:pPr>
            <w:r w:rsidRPr="00941BDE">
              <w:rPr>
                <w:rFonts w:ascii="Verdana" w:hAnsi="Verdana" w:cs="Arial"/>
                <w:i/>
                <w:sz w:val="24"/>
              </w:rPr>
              <w:t>Quality, Safety and Improvement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941BDE" w:rsidRDefault="00BD6B73" w:rsidP="00BD6B73">
            <w:pPr>
              <w:rPr>
                <w:rFonts w:ascii="Verdana" w:hAnsi="Verdana" w:cs="Arial"/>
                <w:sz w:val="24"/>
              </w:rPr>
            </w:pPr>
            <w:r w:rsidRPr="00941BDE">
              <w:rPr>
                <w:rFonts w:ascii="Verdana" w:hAnsi="Verdana" w:cs="Arial"/>
                <w:sz w:val="24"/>
              </w:rPr>
              <w:t>9 February</w:t>
            </w:r>
            <w:r w:rsidR="00124464" w:rsidRPr="00941BDE">
              <w:rPr>
                <w:rFonts w:ascii="Verdana" w:hAnsi="Verdana" w:cs="Arial"/>
                <w:sz w:val="24"/>
              </w:rPr>
              <w:t xml:space="preserve"> 202</w:t>
            </w:r>
            <w:r w:rsidRPr="00941BDE">
              <w:rPr>
                <w:rFonts w:ascii="Verdana" w:hAnsi="Verdana" w:cs="Arial"/>
                <w:sz w:val="24"/>
              </w:rPr>
              <w:t>1</w:t>
            </w:r>
          </w:p>
        </w:tc>
      </w:tr>
      <w:tr w:rsidR="00124464" w:rsidRPr="00941BDE"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941BDE" w:rsidRDefault="00124464" w:rsidP="00DB05E2">
            <w:pPr>
              <w:rPr>
                <w:rFonts w:ascii="Verdana" w:hAnsi="Verdana" w:cs="Arial"/>
                <w:i/>
                <w:sz w:val="24"/>
              </w:rPr>
            </w:pPr>
            <w:r w:rsidRPr="00941BDE">
              <w:rPr>
                <w:rFonts w:ascii="Verdana" w:hAnsi="Verdana" w:cs="Arial"/>
                <w:i/>
                <w:sz w:val="24"/>
              </w:rPr>
              <w:t>Knowledge, Research and Information 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941BDE" w:rsidRDefault="00543EE6" w:rsidP="00DB05E2">
            <w:pPr>
              <w:rPr>
                <w:rFonts w:ascii="Verdana" w:hAnsi="Verdana" w:cs="Arial"/>
                <w:sz w:val="24"/>
              </w:rPr>
            </w:pPr>
            <w:r w:rsidRPr="00941BDE">
              <w:rPr>
                <w:rFonts w:ascii="Verdana" w:hAnsi="Verdana" w:cs="Arial"/>
                <w:sz w:val="24"/>
              </w:rPr>
              <w:t>To be confirmed</w:t>
            </w:r>
          </w:p>
        </w:tc>
      </w:tr>
      <w:tr w:rsidR="00124464" w:rsidRPr="00941BDE" w:rsidTr="00543EE6">
        <w:trPr>
          <w:trHeight w:val="425"/>
          <w:jc w:val="center"/>
        </w:trPr>
        <w:tc>
          <w:tcPr>
            <w:tcW w:w="7225"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941BDE" w:rsidRDefault="00124464" w:rsidP="00DB05E2">
            <w:pPr>
              <w:rPr>
                <w:rFonts w:ascii="Verdana" w:hAnsi="Verdana" w:cs="Arial"/>
                <w:i/>
                <w:sz w:val="24"/>
              </w:rPr>
            </w:pPr>
            <w:r w:rsidRPr="00941BDE">
              <w:rPr>
                <w:rFonts w:ascii="Verdana" w:hAnsi="Verdana" w:cs="Arial"/>
                <w:i/>
                <w:sz w:val="24"/>
              </w:rPr>
              <w:t xml:space="preserve">People and Organisational Development </w:t>
            </w:r>
            <w:r w:rsidR="00543EE6" w:rsidRPr="00941BDE">
              <w:rPr>
                <w:rFonts w:ascii="Verdana" w:hAnsi="Verdana" w:cs="Arial"/>
                <w:i/>
                <w:sz w:val="24"/>
              </w:rPr>
              <w:t>Committee</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rsidR="00124464" w:rsidRPr="00941BDE" w:rsidRDefault="00543EE6" w:rsidP="00DB05E2">
            <w:pPr>
              <w:rPr>
                <w:rFonts w:ascii="Verdana" w:hAnsi="Verdana" w:cs="Arial"/>
                <w:sz w:val="24"/>
              </w:rPr>
            </w:pPr>
            <w:r w:rsidRPr="00941BDE">
              <w:rPr>
                <w:rFonts w:ascii="Verdana" w:hAnsi="Verdana" w:cs="Arial"/>
                <w:sz w:val="24"/>
              </w:rPr>
              <w:t>To be confirmed</w:t>
            </w:r>
          </w:p>
        </w:tc>
      </w:tr>
    </w:tbl>
    <w:p w:rsidR="00124464" w:rsidRPr="00941BDE" w:rsidRDefault="00124464" w:rsidP="00941BDE">
      <w:pPr>
        <w:rPr>
          <w:rFonts w:ascii="Verdana" w:eastAsia="Calibri" w:hAnsi="Verdana" w:cs="Verdana"/>
          <w:b/>
          <w:bCs/>
          <w:color w:val="000000"/>
          <w:sz w:val="24"/>
          <w:lang w:eastAsia="en-US"/>
        </w:rPr>
      </w:pPr>
    </w:p>
    <w:sectPr w:rsidR="00124464" w:rsidRPr="00941BDE" w:rsidSect="00191431">
      <w:type w:val="continuous"/>
      <w:pgSz w:w="11906" w:h="16838"/>
      <w:pgMar w:top="567" w:right="1800" w:bottom="1276" w:left="1800" w:header="708" w:footer="283"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11D" w:rsidRDefault="00D1711D" w:rsidP="00704045">
      <w:r>
        <w:separator/>
      </w:r>
    </w:p>
  </w:endnote>
  <w:endnote w:type="continuationSeparator" w:id="0">
    <w:p w:rsidR="00D1711D" w:rsidRDefault="00D1711D" w:rsidP="00704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rsidTr="00566B71">
      <w:tc>
        <w:tcPr>
          <w:tcW w:w="3119" w:type="dxa"/>
        </w:tcPr>
        <w:p w:rsidR="006F68DA" w:rsidRPr="00FF3763" w:rsidRDefault="006F68DA" w:rsidP="009C4FF6">
          <w:pPr>
            <w:pStyle w:val="Footer"/>
            <w:tabs>
              <w:tab w:val="right" w:pos="9090"/>
            </w:tabs>
            <w:rPr>
              <w:rFonts w:ascii="Verdana" w:hAnsi="Verdana"/>
              <w:sz w:val="20"/>
            </w:rPr>
          </w:pPr>
          <w:r w:rsidRPr="000E4E83">
            <w:rPr>
              <w:rFonts w:ascii="Verdana" w:hAnsi="Verdana"/>
              <w:b/>
              <w:sz w:val="20"/>
            </w:rPr>
            <w:t xml:space="preserve">Date: </w:t>
          </w:r>
          <w:r w:rsidRPr="000E4E83">
            <w:rPr>
              <w:rFonts w:ascii="Verdana" w:hAnsi="Verdana"/>
              <w:sz w:val="20"/>
            </w:rPr>
            <w:t xml:space="preserve"> </w:t>
          </w:r>
          <w:r w:rsidR="003569CA">
            <w:rPr>
              <w:rFonts w:ascii="Verdana" w:hAnsi="Verdana"/>
              <w:sz w:val="20"/>
            </w:rPr>
            <w:t xml:space="preserve">19 </w:t>
          </w:r>
          <w:r w:rsidR="009C4FF6">
            <w:rPr>
              <w:rFonts w:ascii="Verdana" w:hAnsi="Verdana"/>
              <w:sz w:val="20"/>
            </w:rPr>
            <w:t>November 2020</w:t>
          </w:r>
        </w:p>
      </w:tc>
      <w:tc>
        <w:tcPr>
          <w:tcW w:w="3828" w:type="dxa"/>
        </w:tcPr>
        <w:p w:rsidR="006F68DA" w:rsidRPr="00613426" w:rsidRDefault="006F68DA" w:rsidP="009E374F">
          <w:pPr>
            <w:pStyle w:val="Footer"/>
            <w:tabs>
              <w:tab w:val="center" w:pos="1433"/>
              <w:tab w:val="right" w:pos="2866"/>
              <w:tab w:val="right" w:pos="9090"/>
            </w:tabs>
            <w:jc w:val="center"/>
            <w:rPr>
              <w:rFonts w:ascii="Verdana" w:hAnsi="Verdana"/>
              <w:b/>
              <w:sz w:val="20"/>
            </w:rPr>
          </w:pPr>
          <w:r w:rsidRPr="00613426">
            <w:rPr>
              <w:rFonts w:ascii="Verdana" w:hAnsi="Verdana"/>
              <w:b/>
              <w:sz w:val="20"/>
            </w:rPr>
            <w:t>Version:</w:t>
          </w:r>
          <w:r w:rsidRPr="00613426">
            <w:rPr>
              <w:rFonts w:ascii="Verdana" w:hAnsi="Verdana"/>
              <w:sz w:val="20"/>
            </w:rPr>
            <w:t xml:space="preserve"> </w:t>
          </w:r>
          <w:r>
            <w:rPr>
              <w:rFonts w:ascii="Verdana" w:hAnsi="Verdana"/>
              <w:sz w:val="20"/>
            </w:rPr>
            <w:t>1.0</w:t>
          </w:r>
        </w:p>
      </w:tc>
      <w:tc>
        <w:tcPr>
          <w:tcW w:w="3118" w:type="dxa"/>
        </w:tcPr>
        <w:p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907B6E">
            <w:rPr>
              <w:rStyle w:val="PageNumber"/>
              <w:rFonts w:ascii="Verdana" w:hAnsi="Verdana"/>
              <w:noProof/>
              <w:sz w:val="20"/>
            </w:rPr>
            <w:t>2</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907B6E">
            <w:rPr>
              <w:rStyle w:val="PageNumber"/>
              <w:rFonts w:ascii="Verdana" w:hAnsi="Verdana"/>
              <w:noProof/>
              <w:sz w:val="20"/>
            </w:rPr>
            <w:t>4</w:t>
          </w:r>
          <w:r w:rsidRPr="000E4E83">
            <w:rPr>
              <w:rStyle w:val="PageNumber"/>
              <w:rFonts w:ascii="Verdana" w:hAnsi="Verdana"/>
              <w:sz w:val="20"/>
            </w:rPr>
            <w:fldChar w:fldCharType="end"/>
          </w:r>
        </w:p>
      </w:tc>
    </w:tr>
  </w:tbl>
  <w:p w:rsidR="006F68DA" w:rsidRPr="000E4E83" w:rsidRDefault="006F68DA" w:rsidP="000E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28"/>
      <w:gridCol w:w="3118"/>
    </w:tblGrid>
    <w:tr w:rsidR="006F68DA" w:rsidRPr="000E4E83" w:rsidTr="00566B71">
      <w:trPr>
        <w:trHeight w:val="109"/>
      </w:trPr>
      <w:tc>
        <w:tcPr>
          <w:tcW w:w="3119" w:type="dxa"/>
        </w:tcPr>
        <w:p w:rsidR="006F68DA" w:rsidRPr="000E4E83" w:rsidRDefault="006F68DA" w:rsidP="00BB6C4B">
          <w:pPr>
            <w:pStyle w:val="Footer"/>
            <w:tabs>
              <w:tab w:val="right" w:pos="9090"/>
            </w:tabs>
            <w:rPr>
              <w:rFonts w:ascii="Verdana" w:hAnsi="Verdana"/>
              <w:b/>
              <w:sz w:val="20"/>
            </w:rPr>
          </w:pPr>
          <w:r w:rsidRPr="00613426">
            <w:rPr>
              <w:rFonts w:ascii="Verdana" w:hAnsi="Verdana"/>
              <w:b/>
              <w:sz w:val="20"/>
            </w:rPr>
            <w:t xml:space="preserve">Date: </w:t>
          </w:r>
          <w:r w:rsidR="00BB6C4B">
            <w:rPr>
              <w:rFonts w:ascii="Verdana" w:hAnsi="Verdana"/>
              <w:sz w:val="20"/>
            </w:rPr>
            <w:t>November 2020</w:t>
          </w:r>
        </w:p>
      </w:tc>
      <w:tc>
        <w:tcPr>
          <w:tcW w:w="3828" w:type="dxa"/>
        </w:tcPr>
        <w:p w:rsidR="006F68DA" w:rsidRPr="000E4E83" w:rsidRDefault="006F68DA" w:rsidP="009E374F">
          <w:pPr>
            <w:pStyle w:val="Footer"/>
            <w:tabs>
              <w:tab w:val="center" w:pos="1433"/>
              <w:tab w:val="right" w:pos="2866"/>
              <w:tab w:val="right" w:pos="9090"/>
            </w:tabs>
            <w:jc w:val="center"/>
            <w:rPr>
              <w:rFonts w:ascii="Verdana" w:hAnsi="Verdana"/>
              <w:b/>
              <w:sz w:val="20"/>
            </w:rPr>
          </w:pPr>
          <w:r w:rsidRPr="000E4E83">
            <w:rPr>
              <w:rFonts w:ascii="Verdana" w:hAnsi="Verdana"/>
              <w:b/>
              <w:sz w:val="20"/>
            </w:rPr>
            <w:t>Version:</w:t>
          </w:r>
          <w:r w:rsidRPr="000E4E83">
            <w:rPr>
              <w:rFonts w:ascii="Verdana" w:hAnsi="Verdana"/>
              <w:sz w:val="20"/>
            </w:rPr>
            <w:t xml:space="preserve"> </w:t>
          </w:r>
          <w:r>
            <w:rPr>
              <w:rFonts w:ascii="Verdana" w:hAnsi="Verdana"/>
              <w:sz w:val="20"/>
            </w:rPr>
            <w:t>1.0</w:t>
          </w:r>
        </w:p>
      </w:tc>
      <w:tc>
        <w:tcPr>
          <w:tcW w:w="3118" w:type="dxa"/>
        </w:tcPr>
        <w:p w:rsidR="006F68DA" w:rsidRPr="000E4E83" w:rsidRDefault="006F68DA" w:rsidP="000E4E83">
          <w:pPr>
            <w:pStyle w:val="Footer"/>
            <w:tabs>
              <w:tab w:val="clear" w:pos="4513"/>
              <w:tab w:val="center" w:pos="4500"/>
              <w:tab w:val="right" w:pos="9090"/>
            </w:tabs>
            <w:jc w:val="right"/>
            <w:rPr>
              <w:rFonts w:ascii="Verdana" w:hAnsi="Verdana"/>
              <w:b/>
              <w:sz w:val="20"/>
            </w:rPr>
          </w:pPr>
          <w:r w:rsidRPr="000E4E83">
            <w:rPr>
              <w:rFonts w:ascii="Verdana" w:hAnsi="Verdana"/>
              <w:b/>
              <w:sz w:val="20"/>
            </w:rPr>
            <w:t xml:space="preserve">Page: </w:t>
          </w:r>
          <w:r w:rsidRPr="000E4E83">
            <w:rPr>
              <w:rStyle w:val="PageNumber"/>
              <w:rFonts w:ascii="Verdana" w:hAnsi="Verdana"/>
              <w:sz w:val="20"/>
            </w:rPr>
            <w:fldChar w:fldCharType="begin"/>
          </w:r>
          <w:r w:rsidRPr="000E4E83">
            <w:rPr>
              <w:rStyle w:val="PageNumber"/>
              <w:rFonts w:ascii="Verdana" w:hAnsi="Verdana"/>
              <w:sz w:val="20"/>
            </w:rPr>
            <w:instrText xml:space="preserve"> PAGE </w:instrText>
          </w:r>
          <w:r w:rsidRPr="000E4E83">
            <w:rPr>
              <w:rStyle w:val="PageNumber"/>
              <w:rFonts w:ascii="Verdana" w:hAnsi="Verdana"/>
              <w:sz w:val="20"/>
            </w:rPr>
            <w:fldChar w:fldCharType="separate"/>
          </w:r>
          <w:r w:rsidR="00907B6E">
            <w:rPr>
              <w:rStyle w:val="PageNumber"/>
              <w:rFonts w:ascii="Verdana" w:hAnsi="Verdana"/>
              <w:noProof/>
              <w:sz w:val="20"/>
            </w:rPr>
            <w:t>1</w:t>
          </w:r>
          <w:r w:rsidRPr="000E4E83">
            <w:rPr>
              <w:rStyle w:val="PageNumber"/>
              <w:rFonts w:ascii="Verdana" w:hAnsi="Verdana"/>
              <w:sz w:val="20"/>
            </w:rPr>
            <w:fldChar w:fldCharType="end"/>
          </w:r>
          <w:r w:rsidRPr="000E4E83">
            <w:rPr>
              <w:rStyle w:val="PageNumber"/>
              <w:rFonts w:ascii="Verdana" w:hAnsi="Verdana"/>
              <w:sz w:val="20"/>
            </w:rPr>
            <w:t xml:space="preserve"> of </w:t>
          </w:r>
          <w:r w:rsidRPr="000E4E83">
            <w:rPr>
              <w:rStyle w:val="PageNumber"/>
              <w:rFonts w:ascii="Verdana" w:hAnsi="Verdana"/>
              <w:sz w:val="20"/>
            </w:rPr>
            <w:fldChar w:fldCharType="begin"/>
          </w:r>
          <w:r w:rsidRPr="000E4E83">
            <w:rPr>
              <w:rStyle w:val="PageNumber"/>
              <w:rFonts w:ascii="Verdana" w:hAnsi="Verdana"/>
              <w:sz w:val="20"/>
            </w:rPr>
            <w:instrText xml:space="preserve"> NUMPAGES </w:instrText>
          </w:r>
          <w:r w:rsidRPr="000E4E83">
            <w:rPr>
              <w:rStyle w:val="PageNumber"/>
              <w:rFonts w:ascii="Verdana" w:hAnsi="Verdana"/>
              <w:sz w:val="20"/>
            </w:rPr>
            <w:fldChar w:fldCharType="separate"/>
          </w:r>
          <w:r w:rsidR="00907B6E">
            <w:rPr>
              <w:rStyle w:val="PageNumber"/>
              <w:rFonts w:ascii="Verdana" w:hAnsi="Verdana"/>
              <w:noProof/>
              <w:sz w:val="20"/>
            </w:rPr>
            <w:t>4</w:t>
          </w:r>
          <w:r w:rsidRPr="000E4E83">
            <w:rPr>
              <w:rStyle w:val="PageNumber"/>
              <w:rFonts w:ascii="Verdana" w:hAnsi="Verdana"/>
              <w:sz w:val="20"/>
            </w:rPr>
            <w:fldChar w:fldCharType="end"/>
          </w:r>
        </w:p>
      </w:tc>
    </w:tr>
  </w:tbl>
  <w:p w:rsidR="006F68DA" w:rsidRPr="000E4E83" w:rsidRDefault="006F68DA" w:rsidP="000E4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11D" w:rsidRDefault="00D1711D" w:rsidP="00704045">
      <w:r>
        <w:separator/>
      </w:r>
    </w:p>
  </w:footnote>
  <w:footnote w:type="continuationSeparator" w:id="0">
    <w:p w:rsidR="00D1711D" w:rsidRDefault="00D1711D" w:rsidP="007040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0B2"/>
    <w:multiLevelType w:val="hybridMultilevel"/>
    <w:tmpl w:val="5ED8D8C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450C4"/>
    <w:multiLevelType w:val="hybridMultilevel"/>
    <w:tmpl w:val="73F88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4742D"/>
    <w:multiLevelType w:val="hybridMultilevel"/>
    <w:tmpl w:val="57D4F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A1F0C"/>
    <w:multiLevelType w:val="hybridMultilevel"/>
    <w:tmpl w:val="86E2F4AA"/>
    <w:lvl w:ilvl="0" w:tplc="204443C6">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7503C"/>
    <w:multiLevelType w:val="multilevel"/>
    <w:tmpl w:val="D0D8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45657"/>
    <w:multiLevelType w:val="hybridMultilevel"/>
    <w:tmpl w:val="41A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32BA9"/>
    <w:multiLevelType w:val="hybridMultilevel"/>
    <w:tmpl w:val="E182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71982"/>
    <w:multiLevelType w:val="hybridMultilevel"/>
    <w:tmpl w:val="68BED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30ACF"/>
    <w:multiLevelType w:val="hybridMultilevel"/>
    <w:tmpl w:val="C01C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85E07"/>
    <w:multiLevelType w:val="hybridMultilevel"/>
    <w:tmpl w:val="DF241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04C16"/>
    <w:multiLevelType w:val="hybridMultilevel"/>
    <w:tmpl w:val="0152F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987F05"/>
    <w:multiLevelType w:val="hybridMultilevel"/>
    <w:tmpl w:val="7C4A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B65220"/>
    <w:multiLevelType w:val="hybridMultilevel"/>
    <w:tmpl w:val="3832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42F3"/>
    <w:multiLevelType w:val="hybridMultilevel"/>
    <w:tmpl w:val="2FC6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15DE3"/>
    <w:multiLevelType w:val="hybridMultilevel"/>
    <w:tmpl w:val="E93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82921"/>
    <w:multiLevelType w:val="hybridMultilevel"/>
    <w:tmpl w:val="43265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803F80"/>
    <w:multiLevelType w:val="hybridMultilevel"/>
    <w:tmpl w:val="64768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C0136"/>
    <w:multiLevelType w:val="hybridMultilevel"/>
    <w:tmpl w:val="2E9A2B94"/>
    <w:lvl w:ilvl="0" w:tplc="08090001">
      <w:start w:val="1"/>
      <w:numFmt w:val="bullet"/>
      <w:lvlText w:val=""/>
      <w:lvlJc w:val="left"/>
      <w:pPr>
        <w:ind w:left="805" w:hanging="360"/>
      </w:pPr>
      <w:rPr>
        <w:rFonts w:ascii="Symbol" w:hAnsi="Symbol" w:hint="default"/>
      </w:rPr>
    </w:lvl>
    <w:lvl w:ilvl="1" w:tplc="08090003" w:tentative="1">
      <w:start w:val="1"/>
      <w:numFmt w:val="bullet"/>
      <w:lvlText w:val="o"/>
      <w:lvlJc w:val="left"/>
      <w:pPr>
        <w:ind w:left="1525" w:hanging="360"/>
      </w:pPr>
      <w:rPr>
        <w:rFonts w:ascii="Courier New" w:hAnsi="Courier New" w:cs="Courier New" w:hint="default"/>
      </w:rPr>
    </w:lvl>
    <w:lvl w:ilvl="2" w:tplc="08090005" w:tentative="1">
      <w:start w:val="1"/>
      <w:numFmt w:val="bullet"/>
      <w:lvlText w:val=""/>
      <w:lvlJc w:val="left"/>
      <w:pPr>
        <w:ind w:left="2245" w:hanging="360"/>
      </w:pPr>
      <w:rPr>
        <w:rFonts w:ascii="Wingdings" w:hAnsi="Wingdings" w:hint="default"/>
      </w:rPr>
    </w:lvl>
    <w:lvl w:ilvl="3" w:tplc="08090001" w:tentative="1">
      <w:start w:val="1"/>
      <w:numFmt w:val="bullet"/>
      <w:lvlText w:val=""/>
      <w:lvlJc w:val="left"/>
      <w:pPr>
        <w:ind w:left="2965" w:hanging="360"/>
      </w:pPr>
      <w:rPr>
        <w:rFonts w:ascii="Symbol" w:hAnsi="Symbol" w:hint="default"/>
      </w:rPr>
    </w:lvl>
    <w:lvl w:ilvl="4" w:tplc="08090003" w:tentative="1">
      <w:start w:val="1"/>
      <w:numFmt w:val="bullet"/>
      <w:lvlText w:val="o"/>
      <w:lvlJc w:val="left"/>
      <w:pPr>
        <w:ind w:left="3685" w:hanging="360"/>
      </w:pPr>
      <w:rPr>
        <w:rFonts w:ascii="Courier New" w:hAnsi="Courier New" w:cs="Courier New" w:hint="default"/>
      </w:rPr>
    </w:lvl>
    <w:lvl w:ilvl="5" w:tplc="08090005" w:tentative="1">
      <w:start w:val="1"/>
      <w:numFmt w:val="bullet"/>
      <w:lvlText w:val=""/>
      <w:lvlJc w:val="left"/>
      <w:pPr>
        <w:ind w:left="4405" w:hanging="360"/>
      </w:pPr>
      <w:rPr>
        <w:rFonts w:ascii="Wingdings" w:hAnsi="Wingdings" w:hint="default"/>
      </w:rPr>
    </w:lvl>
    <w:lvl w:ilvl="6" w:tplc="08090001" w:tentative="1">
      <w:start w:val="1"/>
      <w:numFmt w:val="bullet"/>
      <w:lvlText w:val=""/>
      <w:lvlJc w:val="left"/>
      <w:pPr>
        <w:ind w:left="5125" w:hanging="360"/>
      </w:pPr>
      <w:rPr>
        <w:rFonts w:ascii="Symbol" w:hAnsi="Symbol" w:hint="default"/>
      </w:rPr>
    </w:lvl>
    <w:lvl w:ilvl="7" w:tplc="08090003" w:tentative="1">
      <w:start w:val="1"/>
      <w:numFmt w:val="bullet"/>
      <w:lvlText w:val="o"/>
      <w:lvlJc w:val="left"/>
      <w:pPr>
        <w:ind w:left="5845" w:hanging="360"/>
      </w:pPr>
      <w:rPr>
        <w:rFonts w:ascii="Courier New" w:hAnsi="Courier New" w:cs="Courier New" w:hint="default"/>
      </w:rPr>
    </w:lvl>
    <w:lvl w:ilvl="8" w:tplc="08090005" w:tentative="1">
      <w:start w:val="1"/>
      <w:numFmt w:val="bullet"/>
      <w:lvlText w:val=""/>
      <w:lvlJc w:val="left"/>
      <w:pPr>
        <w:ind w:left="6565" w:hanging="360"/>
      </w:pPr>
      <w:rPr>
        <w:rFonts w:ascii="Wingdings" w:hAnsi="Wingdings" w:hint="default"/>
      </w:rPr>
    </w:lvl>
  </w:abstractNum>
  <w:abstractNum w:abstractNumId="18" w15:restartNumberingAfterBreak="0">
    <w:nsid w:val="45690840"/>
    <w:multiLevelType w:val="hybridMultilevel"/>
    <w:tmpl w:val="11C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5802A8"/>
    <w:multiLevelType w:val="hybridMultilevel"/>
    <w:tmpl w:val="E02817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CE46E1"/>
    <w:multiLevelType w:val="hybridMultilevel"/>
    <w:tmpl w:val="C69A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03755"/>
    <w:multiLevelType w:val="hybridMultilevel"/>
    <w:tmpl w:val="E6E4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1F22E8"/>
    <w:multiLevelType w:val="hybridMultilevel"/>
    <w:tmpl w:val="90244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55777"/>
    <w:multiLevelType w:val="hybridMultilevel"/>
    <w:tmpl w:val="886E8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47762"/>
    <w:multiLevelType w:val="hybridMultilevel"/>
    <w:tmpl w:val="E2E88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090C27"/>
    <w:multiLevelType w:val="hybridMultilevel"/>
    <w:tmpl w:val="1860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9A4703"/>
    <w:multiLevelType w:val="hybridMultilevel"/>
    <w:tmpl w:val="8D42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6405A4"/>
    <w:multiLevelType w:val="hybridMultilevel"/>
    <w:tmpl w:val="49EA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pStyle w:val="StyleOutlinenumberedArialOutlinenumberedArial11Outli"/>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6EC6100"/>
    <w:multiLevelType w:val="hybridMultilevel"/>
    <w:tmpl w:val="EF48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1782C"/>
    <w:multiLevelType w:val="hybridMultilevel"/>
    <w:tmpl w:val="770E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200F2"/>
    <w:multiLevelType w:val="hybridMultilevel"/>
    <w:tmpl w:val="EF44B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A132D"/>
    <w:multiLevelType w:val="hybridMultilevel"/>
    <w:tmpl w:val="3522D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1B36CCB"/>
    <w:multiLevelType w:val="hybridMultilevel"/>
    <w:tmpl w:val="D07A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422D4D"/>
    <w:multiLevelType w:val="hybridMultilevel"/>
    <w:tmpl w:val="CF9E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307E9D"/>
    <w:multiLevelType w:val="hybridMultilevel"/>
    <w:tmpl w:val="24EA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410CC9"/>
    <w:multiLevelType w:val="hybridMultilevel"/>
    <w:tmpl w:val="F86CE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82B06"/>
    <w:multiLevelType w:val="hybridMultilevel"/>
    <w:tmpl w:val="7A906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A8B23AF"/>
    <w:multiLevelType w:val="hybridMultilevel"/>
    <w:tmpl w:val="F9CA7ABE"/>
    <w:lvl w:ilvl="0" w:tplc="4A82C7AE">
      <w:start w:val="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956E0"/>
    <w:multiLevelType w:val="hybridMultilevel"/>
    <w:tmpl w:val="28BE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E6870"/>
    <w:multiLevelType w:val="hybridMultilevel"/>
    <w:tmpl w:val="86D62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DB354B"/>
    <w:multiLevelType w:val="hybridMultilevel"/>
    <w:tmpl w:val="326E1FB0"/>
    <w:lvl w:ilvl="0" w:tplc="A9B4D10C">
      <w:start w:val="4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12"/>
  </w:num>
  <w:num w:numId="4">
    <w:abstractNumId w:val="35"/>
  </w:num>
  <w:num w:numId="5">
    <w:abstractNumId w:val="20"/>
  </w:num>
  <w:num w:numId="6">
    <w:abstractNumId w:val="0"/>
  </w:num>
  <w:num w:numId="7">
    <w:abstractNumId w:val="2"/>
  </w:num>
  <w:num w:numId="8">
    <w:abstractNumId w:val="8"/>
  </w:num>
  <w:num w:numId="9">
    <w:abstractNumId w:val="37"/>
  </w:num>
  <w:num w:numId="10">
    <w:abstractNumId w:val="24"/>
  </w:num>
  <w:num w:numId="11">
    <w:abstractNumId w:val="3"/>
  </w:num>
  <w:num w:numId="12">
    <w:abstractNumId w:val="31"/>
  </w:num>
  <w:num w:numId="13">
    <w:abstractNumId w:val="25"/>
  </w:num>
  <w:num w:numId="14">
    <w:abstractNumId w:val="7"/>
  </w:num>
  <w:num w:numId="15">
    <w:abstractNumId w:val="1"/>
  </w:num>
  <w:num w:numId="16">
    <w:abstractNumId w:val="27"/>
  </w:num>
  <w:num w:numId="17">
    <w:abstractNumId w:val="19"/>
  </w:num>
  <w:num w:numId="18">
    <w:abstractNumId w:val="9"/>
  </w:num>
  <w:num w:numId="19">
    <w:abstractNumId w:val="40"/>
  </w:num>
  <w:num w:numId="20">
    <w:abstractNumId w:val="32"/>
  </w:num>
  <w:num w:numId="21">
    <w:abstractNumId w:val="13"/>
  </w:num>
  <w:num w:numId="22">
    <w:abstractNumId w:val="33"/>
  </w:num>
  <w:num w:numId="23">
    <w:abstractNumId w:val="34"/>
  </w:num>
  <w:num w:numId="24">
    <w:abstractNumId w:val="39"/>
  </w:num>
  <w:num w:numId="25">
    <w:abstractNumId w:val="17"/>
  </w:num>
  <w:num w:numId="26">
    <w:abstractNumId w:val="26"/>
  </w:num>
  <w:num w:numId="27">
    <w:abstractNumId w:val="21"/>
  </w:num>
  <w:num w:numId="28">
    <w:abstractNumId w:val="29"/>
  </w:num>
  <w:num w:numId="29">
    <w:abstractNumId w:val="6"/>
  </w:num>
  <w:num w:numId="30">
    <w:abstractNumId w:val="10"/>
  </w:num>
  <w:num w:numId="31">
    <w:abstractNumId w:val="38"/>
  </w:num>
  <w:num w:numId="32">
    <w:abstractNumId w:val="30"/>
  </w:num>
  <w:num w:numId="33">
    <w:abstractNumId w:val="15"/>
  </w:num>
  <w:num w:numId="34">
    <w:abstractNumId w:val="5"/>
  </w:num>
  <w:num w:numId="35">
    <w:abstractNumId w:val="36"/>
  </w:num>
  <w:num w:numId="36">
    <w:abstractNumId w:val="16"/>
  </w:num>
  <w:num w:numId="37">
    <w:abstractNumId w:val="41"/>
  </w:num>
  <w:num w:numId="38">
    <w:abstractNumId w:val="4"/>
  </w:num>
  <w:num w:numId="39">
    <w:abstractNumId w:val="14"/>
  </w:num>
  <w:num w:numId="40">
    <w:abstractNumId w:val="22"/>
  </w:num>
  <w:num w:numId="41">
    <w:abstractNumId w:val="23"/>
  </w:num>
  <w:num w:numId="4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60"/>
    <w:rsid w:val="00002EB0"/>
    <w:rsid w:val="00003B1C"/>
    <w:rsid w:val="000048EB"/>
    <w:rsid w:val="00005FFD"/>
    <w:rsid w:val="00012100"/>
    <w:rsid w:val="00012777"/>
    <w:rsid w:val="00013BCA"/>
    <w:rsid w:val="00022C4C"/>
    <w:rsid w:val="00024C30"/>
    <w:rsid w:val="00024F07"/>
    <w:rsid w:val="000331F5"/>
    <w:rsid w:val="000379ED"/>
    <w:rsid w:val="00041E98"/>
    <w:rsid w:val="00042DFD"/>
    <w:rsid w:val="00045F25"/>
    <w:rsid w:val="000474E8"/>
    <w:rsid w:val="00053BFC"/>
    <w:rsid w:val="00065091"/>
    <w:rsid w:val="00072AE6"/>
    <w:rsid w:val="00082CF5"/>
    <w:rsid w:val="000915FE"/>
    <w:rsid w:val="00093741"/>
    <w:rsid w:val="000A2ABC"/>
    <w:rsid w:val="000C2D86"/>
    <w:rsid w:val="000C472C"/>
    <w:rsid w:val="000C7960"/>
    <w:rsid w:val="000D2219"/>
    <w:rsid w:val="000D3332"/>
    <w:rsid w:val="000D7D49"/>
    <w:rsid w:val="000E4E83"/>
    <w:rsid w:val="000E5BCB"/>
    <w:rsid w:val="000E6DD6"/>
    <w:rsid w:val="000F2CCE"/>
    <w:rsid w:val="001046E5"/>
    <w:rsid w:val="00107B72"/>
    <w:rsid w:val="00120851"/>
    <w:rsid w:val="00120DC1"/>
    <w:rsid w:val="00121B17"/>
    <w:rsid w:val="00123113"/>
    <w:rsid w:val="00123F47"/>
    <w:rsid w:val="00124464"/>
    <w:rsid w:val="001274E2"/>
    <w:rsid w:val="00130C8F"/>
    <w:rsid w:val="001343B1"/>
    <w:rsid w:val="0013610A"/>
    <w:rsid w:val="001472FB"/>
    <w:rsid w:val="001502F9"/>
    <w:rsid w:val="00151A1F"/>
    <w:rsid w:val="00157655"/>
    <w:rsid w:val="00157A6D"/>
    <w:rsid w:val="00191431"/>
    <w:rsid w:val="001943F2"/>
    <w:rsid w:val="00196A80"/>
    <w:rsid w:val="00197682"/>
    <w:rsid w:val="001A619D"/>
    <w:rsid w:val="001A7EC9"/>
    <w:rsid w:val="001B7052"/>
    <w:rsid w:val="001D4833"/>
    <w:rsid w:val="001D748A"/>
    <w:rsid w:val="001E3359"/>
    <w:rsid w:val="001F064A"/>
    <w:rsid w:val="002023F4"/>
    <w:rsid w:val="00210F64"/>
    <w:rsid w:val="002179CF"/>
    <w:rsid w:val="00220824"/>
    <w:rsid w:val="002250A5"/>
    <w:rsid w:val="00230CA1"/>
    <w:rsid w:val="00235BA7"/>
    <w:rsid w:val="002403F0"/>
    <w:rsid w:val="0024251D"/>
    <w:rsid w:val="00252AC3"/>
    <w:rsid w:val="0026035A"/>
    <w:rsid w:val="00271500"/>
    <w:rsid w:val="00277252"/>
    <w:rsid w:val="00281871"/>
    <w:rsid w:val="00290768"/>
    <w:rsid w:val="002A6955"/>
    <w:rsid w:val="002B1385"/>
    <w:rsid w:val="002B49EC"/>
    <w:rsid w:val="002B55CC"/>
    <w:rsid w:val="002B7A71"/>
    <w:rsid w:val="002D2E20"/>
    <w:rsid w:val="002D7811"/>
    <w:rsid w:val="002E2110"/>
    <w:rsid w:val="002E655C"/>
    <w:rsid w:val="002E6A11"/>
    <w:rsid w:val="002E6ACB"/>
    <w:rsid w:val="002F0EAC"/>
    <w:rsid w:val="002F45E4"/>
    <w:rsid w:val="00317BCF"/>
    <w:rsid w:val="00323817"/>
    <w:rsid w:val="0032437F"/>
    <w:rsid w:val="00326188"/>
    <w:rsid w:val="003400CB"/>
    <w:rsid w:val="003569CA"/>
    <w:rsid w:val="003622EF"/>
    <w:rsid w:val="00374692"/>
    <w:rsid w:val="00377D10"/>
    <w:rsid w:val="00383150"/>
    <w:rsid w:val="003A2800"/>
    <w:rsid w:val="003A621B"/>
    <w:rsid w:val="003A649B"/>
    <w:rsid w:val="003C7DD8"/>
    <w:rsid w:val="003D3DBC"/>
    <w:rsid w:val="003E6E86"/>
    <w:rsid w:val="0040064C"/>
    <w:rsid w:val="004077A3"/>
    <w:rsid w:val="00407ACB"/>
    <w:rsid w:val="004255AB"/>
    <w:rsid w:val="004317C0"/>
    <w:rsid w:val="00431C8E"/>
    <w:rsid w:val="004323C0"/>
    <w:rsid w:val="0043780F"/>
    <w:rsid w:val="00445900"/>
    <w:rsid w:val="00445907"/>
    <w:rsid w:val="0045076D"/>
    <w:rsid w:val="00453B5D"/>
    <w:rsid w:val="00454E2B"/>
    <w:rsid w:val="004557E6"/>
    <w:rsid w:val="004641B6"/>
    <w:rsid w:val="0046458B"/>
    <w:rsid w:val="00483071"/>
    <w:rsid w:val="004879C8"/>
    <w:rsid w:val="004B01F1"/>
    <w:rsid w:val="004B0D92"/>
    <w:rsid w:val="004B12EF"/>
    <w:rsid w:val="004B152F"/>
    <w:rsid w:val="004B201B"/>
    <w:rsid w:val="004B314C"/>
    <w:rsid w:val="004C2391"/>
    <w:rsid w:val="004C335D"/>
    <w:rsid w:val="004C3576"/>
    <w:rsid w:val="004C4176"/>
    <w:rsid w:val="004C4F6E"/>
    <w:rsid w:val="004F2B58"/>
    <w:rsid w:val="00501C6B"/>
    <w:rsid w:val="00512E63"/>
    <w:rsid w:val="00520D0A"/>
    <w:rsid w:val="005279C4"/>
    <w:rsid w:val="005329B7"/>
    <w:rsid w:val="00543EE6"/>
    <w:rsid w:val="005507BA"/>
    <w:rsid w:val="00554BA8"/>
    <w:rsid w:val="00556C6B"/>
    <w:rsid w:val="00557232"/>
    <w:rsid w:val="00560BE2"/>
    <w:rsid w:val="00562839"/>
    <w:rsid w:val="005632C7"/>
    <w:rsid w:val="00564BA2"/>
    <w:rsid w:val="00565336"/>
    <w:rsid w:val="00566B71"/>
    <w:rsid w:val="0058604D"/>
    <w:rsid w:val="005941AE"/>
    <w:rsid w:val="005970C0"/>
    <w:rsid w:val="005A27C1"/>
    <w:rsid w:val="005A4F88"/>
    <w:rsid w:val="005B3032"/>
    <w:rsid w:val="005C2A86"/>
    <w:rsid w:val="005C2FAC"/>
    <w:rsid w:val="005C5E6D"/>
    <w:rsid w:val="005E2EDF"/>
    <w:rsid w:val="005F4406"/>
    <w:rsid w:val="005F4587"/>
    <w:rsid w:val="005F7D55"/>
    <w:rsid w:val="00601F75"/>
    <w:rsid w:val="00605149"/>
    <w:rsid w:val="00613426"/>
    <w:rsid w:val="0062360F"/>
    <w:rsid w:val="006311F7"/>
    <w:rsid w:val="00635DD5"/>
    <w:rsid w:val="00646886"/>
    <w:rsid w:val="00656944"/>
    <w:rsid w:val="0066774F"/>
    <w:rsid w:val="00687D60"/>
    <w:rsid w:val="00693B46"/>
    <w:rsid w:val="006A53B5"/>
    <w:rsid w:val="006B798F"/>
    <w:rsid w:val="006C53DC"/>
    <w:rsid w:val="006D068B"/>
    <w:rsid w:val="006E0256"/>
    <w:rsid w:val="006E54AB"/>
    <w:rsid w:val="006E715A"/>
    <w:rsid w:val="006F68DA"/>
    <w:rsid w:val="006F7DA4"/>
    <w:rsid w:val="006F7E60"/>
    <w:rsid w:val="007006FC"/>
    <w:rsid w:val="00704045"/>
    <w:rsid w:val="00715962"/>
    <w:rsid w:val="007214FB"/>
    <w:rsid w:val="007215A6"/>
    <w:rsid w:val="007324BE"/>
    <w:rsid w:val="0073613E"/>
    <w:rsid w:val="0074091C"/>
    <w:rsid w:val="007412BC"/>
    <w:rsid w:val="007413C1"/>
    <w:rsid w:val="0074214F"/>
    <w:rsid w:val="0074340F"/>
    <w:rsid w:val="00752CD9"/>
    <w:rsid w:val="0077043C"/>
    <w:rsid w:val="00770518"/>
    <w:rsid w:val="00774BCB"/>
    <w:rsid w:val="007803CA"/>
    <w:rsid w:val="007857B5"/>
    <w:rsid w:val="00786D87"/>
    <w:rsid w:val="0078746E"/>
    <w:rsid w:val="0079108A"/>
    <w:rsid w:val="007A5E51"/>
    <w:rsid w:val="007B2EA3"/>
    <w:rsid w:val="007B3FD2"/>
    <w:rsid w:val="007B6972"/>
    <w:rsid w:val="007C12A4"/>
    <w:rsid w:val="007C39B3"/>
    <w:rsid w:val="007C537D"/>
    <w:rsid w:val="007C7CBF"/>
    <w:rsid w:val="007D4D3A"/>
    <w:rsid w:val="007E3CB6"/>
    <w:rsid w:val="0080736D"/>
    <w:rsid w:val="00807CBE"/>
    <w:rsid w:val="00814513"/>
    <w:rsid w:val="0081506E"/>
    <w:rsid w:val="00820798"/>
    <w:rsid w:val="00827613"/>
    <w:rsid w:val="00831636"/>
    <w:rsid w:val="00831A52"/>
    <w:rsid w:val="00831BEE"/>
    <w:rsid w:val="00843165"/>
    <w:rsid w:val="008541E0"/>
    <w:rsid w:val="008542A8"/>
    <w:rsid w:val="0085557A"/>
    <w:rsid w:val="00861A51"/>
    <w:rsid w:val="00861EC9"/>
    <w:rsid w:val="00864102"/>
    <w:rsid w:val="0087068E"/>
    <w:rsid w:val="00880413"/>
    <w:rsid w:val="00883371"/>
    <w:rsid w:val="00886AF1"/>
    <w:rsid w:val="00890299"/>
    <w:rsid w:val="00892F37"/>
    <w:rsid w:val="008A4ADE"/>
    <w:rsid w:val="009072F1"/>
    <w:rsid w:val="00907B6E"/>
    <w:rsid w:val="00911FF9"/>
    <w:rsid w:val="0092200C"/>
    <w:rsid w:val="009307FA"/>
    <w:rsid w:val="00941BDE"/>
    <w:rsid w:val="009430D7"/>
    <w:rsid w:val="009435A5"/>
    <w:rsid w:val="00960E44"/>
    <w:rsid w:val="00967025"/>
    <w:rsid w:val="00972CE6"/>
    <w:rsid w:val="0097522C"/>
    <w:rsid w:val="00995DB8"/>
    <w:rsid w:val="009A16CC"/>
    <w:rsid w:val="009A1AE0"/>
    <w:rsid w:val="009A2BE2"/>
    <w:rsid w:val="009A2FA8"/>
    <w:rsid w:val="009B3404"/>
    <w:rsid w:val="009B5ECD"/>
    <w:rsid w:val="009C4FF6"/>
    <w:rsid w:val="009D3D53"/>
    <w:rsid w:val="009D47B2"/>
    <w:rsid w:val="009D7AE9"/>
    <w:rsid w:val="009E1418"/>
    <w:rsid w:val="009E196E"/>
    <w:rsid w:val="009E374F"/>
    <w:rsid w:val="009E61B9"/>
    <w:rsid w:val="00A019D6"/>
    <w:rsid w:val="00A0290F"/>
    <w:rsid w:val="00A10E4C"/>
    <w:rsid w:val="00A17A2F"/>
    <w:rsid w:val="00A314DB"/>
    <w:rsid w:val="00A333A9"/>
    <w:rsid w:val="00A421A6"/>
    <w:rsid w:val="00A46AD0"/>
    <w:rsid w:val="00A507BD"/>
    <w:rsid w:val="00A55A08"/>
    <w:rsid w:val="00A611E2"/>
    <w:rsid w:val="00A8464F"/>
    <w:rsid w:val="00AA13AE"/>
    <w:rsid w:val="00AA38FD"/>
    <w:rsid w:val="00AC3E70"/>
    <w:rsid w:val="00AC5278"/>
    <w:rsid w:val="00AC7B1A"/>
    <w:rsid w:val="00AD09A6"/>
    <w:rsid w:val="00AD4C94"/>
    <w:rsid w:val="00AD74CB"/>
    <w:rsid w:val="00AF1A87"/>
    <w:rsid w:val="00B05ACE"/>
    <w:rsid w:val="00B14592"/>
    <w:rsid w:val="00B30A2F"/>
    <w:rsid w:val="00B502D2"/>
    <w:rsid w:val="00B7160B"/>
    <w:rsid w:val="00B767A9"/>
    <w:rsid w:val="00B93E50"/>
    <w:rsid w:val="00B962CC"/>
    <w:rsid w:val="00BA0112"/>
    <w:rsid w:val="00BB02A4"/>
    <w:rsid w:val="00BB237D"/>
    <w:rsid w:val="00BB3DF3"/>
    <w:rsid w:val="00BB6C4B"/>
    <w:rsid w:val="00BC41BC"/>
    <w:rsid w:val="00BD1003"/>
    <w:rsid w:val="00BD1EE1"/>
    <w:rsid w:val="00BD21BA"/>
    <w:rsid w:val="00BD6B73"/>
    <w:rsid w:val="00BD7E81"/>
    <w:rsid w:val="00BE0904"/>
    <w:rsid w:val="00BF7EF9"/>
    <w:rsid w:val="00C0570D"/>
    <w:rsid w:val="00C1086D"/>
    <w:rsid w:val="00C12016"/>
    <w:rsid w:val="00C13F3E"/>
    <w:rsid w:val="00C247E9"/>
    <w:rsid w:val="00C252B4"/>
    <w:rsid w:val="00C25383"/>
    <w:rsid w:val="00C27B6A"/>
    <w:rsid w:val="00C30D1F"/>
    <w:rsid w:val="00C402DB"/>
    <w:rsid w:val="00C43A7D"/>
    <w:rsid w:val="00C47559"/>
    <w:rsid w:val="00C6159D"/>
    <w:rsid w:val="00C76358"/>
    <w:rsid w:val="00C86E4D"/>
    <w:rsid w:val="00C90784"/>
    <w:rsid w:val="00C92045"/>
    <w:rsid w:val="00C9325F"/>
    <w:rsid w:val="00CA7858"/>
    <w:rsid w:val="00CA78AF"/>
    <w:rsid w:val="00CB5AD0"/>
    <w:rsid w:val="00CC653C"/>
    <w:rsid w:val="00CD202C"/>
    <w:rsid w:val="00CD4342"/>
    <w:rsid w:val="00D0162E"/>
    <w:rsid w:val="00D02BB9"/>
    <w:rsid w:val="00D0352C"/>
    <w:rsid w:val="00D16EC2"/>
    <w:rsid w:val="00D16F4E"/>
    <w:rsid w:val="00D1711D"/>
    <w:rsid w:val="00D21B7B"/>
    <w:rsid w:val="00D254B9"/>
    <w:rsid w:val="00D35FCB"/>
    <w:rsid w:val="00D4342E"/>
    <w:rsid w:val="00D474DA"/>
    <w:rsid w:val="00D531E8"/>
    <w:rsid w:val="00D55711"/>
    <w:rsid w:val="00D64A29"/>
    <w:rsid w:val="00D810CA"/>
    <w:rsid w:val="00D86685"/>
    <w:rsid w:val="00D92D9F"/>
    <w:rsid w:val="00D93068"/>
    <w:rsid w:val="00D9388F"/>
    <w:rsid w:val="00DA305D"/>
    <w:rsid w:val="00DC1750"/>
    <w:rsid w:val="00DC198B"/>
    <w:rsid w:val="00DE54C3"/>
    <w:rsid w:val="00E1250F"/>
    <w:rsid w:val="00E16EDB"/>
    <w:rsid w:val="00E23A6F"/>
    <w:rsid w:val="00E279FA"/>
    <w:rsid w:val="00E33EAE"/>
    <w:rsid w:val="00E35EA4"/>
    <w:rsid w:val="00E43602"/>
    <w:rsid w:val="00E43A44"/>
    <w:rsid w:val="00E518B6"/>
    <w:rsid w:val="00E52268"/>
    <w:rsid w:val="00E57F1E"/>
    <w:rsid w:val="00E63B06"/>
    <w:rsid w:val="00E7330A"/>
    <w:rsid w:val="00E77251"/>
    <w:rsid w:val="00E776EA"/>
    <w:rsid w:val="00E82A36"/>
    <w:rsid w:val="00EB0EE8"/>
    <w:rsid w:val="00EB3596"/>
    <w:rsid w:val="00EC0C72"/>
    <w:rsid w:val="00ED3404"/>
    <w:rsid w:val="00F03504"/>
    <w:rsid w:val="00F03AF4"/>
    <w:rsid w:val="00F2301D"/>
    <w:rsid w:val="00F30D07"/>
    <w:rsid w:val="00F32085"/>
    <w:rsid w:val="00F349DE"/>
    <w:rsid w:val="00F46C49"/>
    <w:rsid w:val="00F5256B"/>
    <w:rsid w:val="00F55F3C"/>
    <w:rsid w:val="00F724FC"/>
    <w:rsid w:val="00F82A0D"/>
    <w:rsid w:val="00F85F41"/>
    <w:rsid w:val="00F9295E"/>
    <w:rsid w:val="00F95B0A"/>
    <w:rsid w:val="00FA002D"/>
    <w:rsid w:val="00FA6443"/>
    <w:rsid w:val="00FA69CB"/>
    <w:rsid w:val="00FA7CB6"/>
    <w:rsid w:val="00FB0332"/>
    <w:rsid w:val="00FB2846"/>
    <w:rsid w:val="00FB2C45"/>
    <w:rsid w:val="00FB6154"/>
    <w:rsid w:val="00FB7704"/>
    <w:rsid w:val="00FB7EDA"/>
    <w:rsid w:val="00FC0F9B"/>
    <w:rsid w:val="00FC41D3"/>
    <w:rsid w:val="00FC5140"/>
    <w:rsid w:val="00FC7384"/>
    <w:rsid w:val="00FC7CFE"/>
    <w:rsid w:val="00FE20FA"/>
    <w:rsid w:val="00FF0EE3"/>
    <w:rsid w:val="00FF3733"/>
    <w:rsid w:val="00FF3763"/>
    <w:rsid w:val="00FF4D01"/>
    <w:rsid w:val="00FF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6323A"/>
  <w15:docId w15:val="{E8393E32-30FE-4733-A82B-CF362823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AF1"/>
    <w:rPr>
      <w:rFonts w:ascii="Arial" w:hAnsi="Arial"/>
      <w:sz w:val="28"/>
      <w:szCs w:val="24"/>
    </w:rPr>
  </w:style>
  <w:style w:type="paragraph" w:styleId="Heading1">
    <w:name w:val="heading 1"/>
    <w:basedOn w:val="Normal"/>
    <w:next w:val="Normal"/>
    <w:link w:val="Heading1Char"/>
    <w:qFormat/>
    <w:rsid w:val="00566B71"/>
    <w:pPr>
      <w:keepNext/>
      <w:keepLines/>
      <w:spacing w:before="480"/>
      <w:outlineLvl w:val="0"/>
    </w:pPr>
    <w:rPr>
      <w:rFonts w:ascii="Verdana" w:eastAsiaTheme="majorEastAsia" w:hAnsi="Verdana" w:cstheme="majorBidi"/>
      <w:b/>
      <w:bCs/>
      <w:sz w:val="24"/>
      <w:szCs w:val="28"/>
      <w:lang w:eastAsia="en-US"/>
    </w:rPr>
  </w:style>
  <w:style w:type="paragraph" w:styleId="Heading2">
    <w:name w:val="heading 2"/>
    <w:basedOn w:val="Normal"/>
    <w:next w:val="Normal"/>
    <w:link w:val="Heading2Char"/>
    <w:unhideWhenUsed/>
    <w:qFormat/>
    <w:rsid w:val="00566B71"/>
    <w:pPr>
      <w:keepNext/>
      <w:keepLines/>
      <w:outlineLvl w:val="1"/>
    </w:pPr>
    <w:rPr>
      <w:rFonts w:ascii="Verdana" w:eastAsiaTheme="majorEastAsia" w:hAnsi="Verdana" w:cstheme="majorBidi"/>
      <w:b/>
      <w:bCs/>
      <w:sz w:val="24"/>
      <w:szCs w:val="26"/>
      <w:lang w:eastAsia="en-US"/>
    </w:rPr>
  </w:style>
  <w:style w:type="paragraph" w:styleId="Heading3">
    <w:name w:val="heading 3"/>
    <w:basedOn w:val="Normal"/>
    <w:next w:val="Normal"/>
    <w:link w:val="Heading3Char"/>
    <w:semiHidden/>
    <w:unhideWhenUsed/>
    <w:qFormat/>
    <w:rsid w:val="007C7CBF"/>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86AF1"/>
    <w:rPr>
      <w:rFonts w:ascii="Tahoma" w:hAnsi="Tahoma" w:cs="Tahoma"/>
      <w:sz w:val="16"/>
      <w:szCs w:val="16"/>
    </w:rPr>
  </w:style>
  <w:style w:type="character" w:customStyle="1" w:styleId="BalloonTextChar">
    <w:name w:val="Balloon Text Char"/>
    <w:basedOn w:val="DefaultParagraphFont"/>
    <w:link w:val="BalloonText"/>
    <w:rsid w:val="00886AF1"/>
    <w:rPr>
      <w:rFonts w:ascii="Tahoma" w:hAnsi="Tahoma" w:cs="Tahoma"/>
      <w:sz w:val="16"/>
      <w:szCs w:val="16"/>
    </w:rPr>
  </w:style>
  <w:style w:type="paragraph" w:styleId="Header">
    <w:name w:val="header"/>
    <w:basedOn w:val="Normal"/>
    <w:link w:val="HeaderChar"/>
    <w:rsid w:val="00704045"/>
    <w:pPr>
      <w:tabs>
        <w:tab w:val="center" w:pos="4513"/>
        <w:tab w:val="right" w:pos="9026"/>
      </w:tabs>
    </w:pPr>
  </w:style>
  <w:style w:type="character" w:customStyle="1" w:styleId="HeaderChar">
    <w:name w:val="Header Char"/>
    <w:basedOn w:val="DefaultParagraphFont"/>
    <w:link w:val="Header"/>
    <w:rsid w:val="00704045"/>
    <w:rPr>
      <w:rFonts w:ascii="Arial" w:hAnsi="Arial"/>
      <w:sz w:val="28"/>
      <w:szCs w:val="24"/>
    </w:rPr>
  </w:style>
  <w:style w:type="paragraph" w:styleId="Footer">
    <w:name w:val="footer"/>
    <w:aliases w:val="Doc Footer"/>
    <w:basedOn w:val="Normal"/>
    <w:link w:val="FooterChar"/>
    <w:uiPriority w:val="99"/>
    <w:rsid w:val="00704045"/>
    <w:pPr>
      <w:tabs>
        <w:tab w:val="center" w:pos="4513"/>
        <w:tab w:val="right" w:pos="9026"/>
      </w:tabs>
    </w:pPr>
  </w:style>
  <w:style w:type="character" w:customStyle="1" w:styleId="FooterChar">
    <w:name w:val="Footer Char"/>
    <w:aliases w:val="Doc Footer Char"/>
    <w:basedOn w:val="DefaultParagraphFont"/>
    <w:link w:val="Footer"/>
    <w:uiPriority w:val="99"/>
    <w:rsid w:val="00704045"/>
    <w:rPr>
      <w:rFonts w:ascii="Arial" w:hAnsi="Arial"/>
      <w:sz w:val="28"/>
      <w:szCs w:val="24"/>
    </w:rPr>
  </w:style>
  <w:style w:type="table" w:styleId="TableGrid">
    <w:name w:val="Table Grid"/>
    <w:basedOn w:val="TableNormal"/>
    <w:uiPriority w:val="59"/>
    <w:rsid w:val="0044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254B9"/>
    <w:rPr>
      <w:color w:val="808080"/>
    </w:rPr>
  </w:style>
  <w:style w:type="character" w:customStyle="1" w:styleId="Dropdown">
    <w:name w:val="Dropdown"/>
    <w:basedOn w:val="DefaultParagraphFont"/>
    <w:uiPriority w:val="1"/>
    <w:rsid w:val="00D254B9"/>
    <w:rPr>
      <w:rFonts w:ascii="Verdana" w:hAnsi="Verdana"/>
      <w:color w:val="auto"/>
      <w:sz w:val="24"/>
    </w:rPr>
  </w:style>
  <w:style w:type="character" w:styleId="PageNumber">
    <w:name w:val="page number"/>
    <w:basedOn w:val="DefaultParagraphFont"/>
    <w:rsid w:val="000E4E83"/>
  </w:style>
  <w:style w:type="paragraph" w:customStyle="1" w:styleId="Default">
    <w:name w:val="Default"/>
    <w:rsid w:val="00317BCF"/>
    <w:pPr>
      <w:autoSpaceDE w:val="0"/>
      <w:autoSpaceDN w:val="0"/>
      <w:adjustRightInd w:val="0"/>
    </w:pPr>
    <w:rPr>
      <w:rFonts w:ascii="Arial" w:hAnsi="Arial" w:cs="Arial"/>
      <w:color w:val="000000"/>
      <w:sz w:val="24"/>
      <w:szCs w:val="24"/>
    </w:rPr>
  </w:style>
  <w:style w:type="paragraph" w:styleId="ListParagraph">
    <w:name w:val="List Paragraph"/>
    <w:aliases w:val="Dot pt,List Paragraph Char Char Char,Indicator Text,Numbered Para 1,List Paragraph1,Bullet Points,MAIN CONTENT,Bullet 1,List Paragraph11,List Paragraph12,F5 List Paragraph,Colorful List - Accent 11,Bullet Style,OBC Bullet,No Spacing1,L,B"/>
    <w:basedOn w:val="Normal"/>
    <w:link w:val="ListParagraphChar"/>
    <w:qFormat/>
    <w:rsid w:val="00613426"/>
    <w:pPr>
      <w:ind w:left="720"/>
      <w:contextualSpacing/>
    </w:pPr>
  </w:style>
  <w:style w:type="character" w:styleId="Hyperlink">
    <w:name w:val="Hyperlink"/>
    <w:basedOn w:val="DefaultParagraphFont"/>
    <w:uiPriority w:val="99"/>
    <w:unhideWhenUsed/>
    <w:rsid w:val="00CA78AF"/>
    <w:rPr>
      <w:color w:val="0000FF" w:themeColor="hyperlink"/>
      <w:u w:val="single"/>
    </w:rPr>
  </w:style>
  <w:style w:type="character" w:styleId="CommentReference">
    <w:name w:val="annotation reference"/>
    <w:basedOn w:val="DefaultParagraphFont"/>
    <w:semiHidden/>
    <w:unhideWhenUsed/>
    <w:rsid w:val="00D531E8"/>
    <w:rPr>
      <w:sz w:val="16"/>
      <w:szCs w:val="16"/>
    </w:rPr>
  </w:style>
  <w:style w:type="paragraph" w:styleId="CommentText">
    <w:name w:val="annotation text"/>
    <w:basedOn w:val="Normal"/>
    <w:link w:val="CommentTextChar"/>
    <w:semiHidden/>
    <w:unhideWhenUsed/>
    <w:rsid w:val="00D531E8"/>
    <w:rPr>
      <w:sz w:val="20"/>
      <w:szCs w:val="20"/>
    </w:rPr>
  </w:style>
  <w:style w:type="character" w:customStyle="1" w:styleId="CommentTextChar">
    <w:name w:val="Comment Text Char"/>
    <w:basedOn w:val="DefaultParagraphFont"/>
    <w:link w:val="CommentText"/>
    <w:semiHidden/>
    <w:rsid w:val="00D531E8"/>
    <w:rPr>
      <w:rFonts w:ascii="Arial" w:hAnsi="Arial"/>
    </w:rPr>
  </w:style>
  <w:style w:type="paragraph" w:styleId="CommentSubject">
    <w:name w:val="annotation subject"/>
    <w:basedOn w:val="CommentText"/>
    <w:next w:val="CommentText"/>
    <w:link w:val="CommentSubjectChar"/>
    <w:semiHidden/>
    <w:unhideWhenUsed/>
    <w:rsid w:val="00D531E8"/>
    <w:rPr>
      <w:b/>
      <w:bCs/>
    </w:rPr>
  </w:style>
  <w:style w:type="character" w:customStyle="1" w:styleId="CommentSubjectChar">
    <w:name w:val="Comment Subject Char"/>
    <w:basedOn w:val="CommentTextChar"/>
    <w:link w:val="CommentSubject"/>
    <w:semiHidden/>
    <w:rsid w:val="00D531E8"/>
    <w:rPr>
      <w:rFonts w:ascii="Arial" w:hAnsi="Arial"/>
      <w:b/>
      <w:bCs/>
    </w:rPr>
  </w:style>
  <w:style w:type="character" w:styleId="FollowedHyperlink">
    <w:name w:val="FollowedHyperlink"/>
    <w:basedOn w:val="DefaultParagraphFont"/>
    <w:semiHidden/>
    <w:unhideWhenUsed/>
    <w:rsid w:val="00D531E8"/>
    <w:rPr>
      <w:color w:val="800080" w:themeColor="followedHyperlink"/>
      <w:u w:val="single"/>
    </w:rPr>
  </w:style>
  <w:style w:type="character" w:customStyle="1" w:styleId="Heading1Char">
    <w:name w:val="Heading 1 Char"/>
    <w:basedOn w:val="DefaultParagraphFont"/>
    <w:link w:val="Heading1"/>
    <w:rsid w:val="00566B71"/>
    <w:rPr>
      <w:rFonts w:ascii="Verdana" w:eastAsiaTheme="majorEastAsia" w:hAnsi="Verdana" w:cstheme="majorBidi"/>
      <w:b/>
      <w:bCs/>
      <w:sz w:val="24"/>
      <w:szCs w:val="28"/>
      <w:lang w:eastAsia="en-US"/>
    </w:rPr>
  </w:style>
  <w:style w:type="character" w:customStyle="1" w:styleId="Heading2Char">
    <w:name w:val="Heading 2 Char"/>
    <w:basedOn w:val="DefaultParagraphFont"/>
    <w:link w:val="Heading2"/>
    <w:rsid w:val="00566B71"/>
    <w:rPr>
      <w:rFonts w:ascii="Verdana" w:eastAsiaTheme="majorEastAsia" w:hAnsi="Verdana" w:cstheme="majorBidi"/>
      <w:b/>
      <w:bCs/>
      <w:sz w:val="24"/>
      <w:szCs w:val="26"/>
      <w:lang w:eastAsia="en-US"/>
    </w:rPr>
  </w:style>
  <w:style w:type="paragraph" w:styleId="TOCHeading">
    <w:name w:val="TOC Heading"/>
    <w:basedOn w:val="Heading1"/>
    <w:next w:val="Normal"/>
    <w:uiPriority w:val="39"/>
    <w:unhideWhenUsed/>
    <w:qFormat/>
    <w:rsid w:val="00566B71"/>
    <w:p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566B71"/>
    <w:pPr>
      <w:spacing w:after="100"/>
    </w:pPr>
    <w:rPr>
      <w:rFonts w:ascii="Verdana" w:eastAsiaTheme="minorHAnsi" w:hAnsi="Verdana" w:cstheme="minorBidi"/>
      <w:sz w:val="24"/>
      <w:szCs w:val="22"/>
      <w:lang w:eastAsia="en-US"/>
    </w:rPr>
  </w:style>
  <w:style w:type="paragraph" w:styleId="TOC2">
    <w:name w:val="toc 2"/>
    <w:basedOn w:val="Normal"/>
    <w:next w:val="Normal"/>
    <w:autoRedefine/>
    <w:uiPriority w:val="39"/>
    <w:unhideWhenUsed/>
    <w:rsid w:val="00566B71"/>
    <w:pPr>
      <w:spacing w:after="100"/>
      <w:ind w:left="240"/>
    </w:pPr>
    <w:rPr>
      <w:rFonts w:ascii="Verdana" w:eastAsiaTheme="minorHAnsi" w:hAnsi="Verdana" w:cstheme="minorBidi"/>
      <w:sz w:val="24"/>
      <w:szCs w:val="22"/>
      <w:lang w:eastAsia="en-US"/>
    </w:rPr>
  </w:style>
  <w:style w:type="character" w:customStyle="1" w:styleId="ListParagraphChar">
    <w:name w:val="List Paragraph Char"/>
    <w:aliases w:val="Dot pt Char,List Paragraph Char Char Char Char,Indicator Text Char,Numbered Para 1 Char,List Paragraph1 Char,Bullet Points Char,MAIN CONTENT Char,Bullet 1 Char,List Paragraph11 Char,List Paragraph12 Char,F5 List Paragraph Char,L Char"/>
    <w:basedOn w:val="DefaultParagraphFont"/>
    <w:link w:val="ListParagraph"/>
    <w:uiPriority w:val="34"/>
    <w:qFormat/>
    <w:locked/>
    <w:rsid w:val="00566B71"/>
    <w:rPr>
      <w:rFonts w:ascii="Arial" w:hAnsi="Arial"/>
      <w:sz w:val="28"/>
      <w:szCs w:val="24"/>
    </w:rPr>
  </w:style>
  <w:style w:type="numbering" w:customStyle="1" w:styleId="OutlinenumberedArialOutlinenumberedArial11">
    <w:name w:val="Outline numbered Arial + Outline numbered Arial 1...1"/>
    <w:basedOn w:val="NoList"/>
    <w:rsid w:val="00AD74CB"/>
    <w:pPr>
      <w:numPr>
        <w:numId w:val="1"/>
      </w:numPr>
    </w:pPr>
  </w:style>
  <w:style w:type="paragraph" w:customStyle="1" w:styleId="StyleOutlinenumberedArialOutlinenumberedArial11Outli">
    <w:name w:val="Style Outline numbered Arial + Outline numbered Arial 1...1 + Outli..."/>
    <w:basedOn w:val="Normal"/>
    <w:rsid w:val="00AD74CB"/>
    <w:pPr>
      <w:widowControl w:val="0"/>
      <w:numPr>
        <w:ilvl w:val="2"/>
        <w:numId w:val="1"/>
      </w:numPr>
      <w:autoSpaceDE w:val="0"/>
      <w:autoSpaceDN w:val="0"/>
      <w:adjustRightInd w:val="0"/>
    </w:pPr>
    <w:rPr>
      <w:rFonts w:cs="Arial"/>
      <w:b/>
      <w:bCs/>
      <w:sz w:val="24"/>
      <w:lang w:eastAsia="en-US"/>
    </w:rPr>
  </w:style>
  <w:style w:type="paragraph" w:customStyle="1" w:styleId="CoverSheet">
    <w:name w:val="Cover Sheet"/>
    <w:basedOn w:val="Normal"/>
    <w:rsid w:val="00AD74CB"/>
    <w:pPr>
      <w:spacing w:before="120"/>
    </w:pPr>
    <w:rPr>
      <w:rFonts w:cs="Arial"/>
      <w:sz w:val="24"/>
      <w:szCs w:val="20"/>
      <w:lang w:eastAsia="en-US"/>
    </w:rPr>
  </w:style>
  <w:style w:type="character" w:customStyle="1" w:styleId="Heading3Char">
    <w:name w:val="Heading 3 Char"/>
    <w:basedOn w:val="DefaultParagraphFont"/>
    <w:link w:val="Heading3"/>
    <w:rsid w:val="007C7CBF"/>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3C7DD8"/>
    <w:rPr>
      <w:rFonts w:ascii="Arial" w:hAnsi="Arial"/>
      <w:sz w:val="28"/>
      <w:szCs w:val="24"/>
    </w:rPr>
  </w:style>
  <w:style w:type="paragraph" w:customStyle="1" w:styleId="null">
    <w:name w:val="null"/>
    <w:basedOn w:val="Normal"/>
    <w:rsid w:val="00543EE6"/>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8059">
      <w:bodyDiv w:val="1"/>
      <w:marLeft w:val="0"/>
      <w:marRight w:val="0"/>
      <w:marTop w:val="0"/>
      <w:marBottom w:val="0"/>
      <w:divBdr>
        <w:top w:val="none" w:sz="0" w:space="0" w:color="auto"/>
        <w:left w:val="none" w:sz="0" w:space="0" w:color="auto"/>
        <w:bottom w:val="none" w:sz="0" w:space="0" w:color="auto"/>
        <w:right w:val="none" w:sz="0" w:space="0" w:color="auto"/>
      </w:divBdr>
    </w:div>
    <w:div w:id="360206085">
      <w:bodyDiv w:val="1"/>
      <w:marLeft w:val="0"/>
      <w:marRight w:val="0"/>
      <w:marTop w:val="0"/>
      <w:marBottom w:val="0"/>
      <w:divBdr>
        <w:top w:val="none" w:sz="0" w:space="0" w:color="auto"/>
        <w:left w:val="none" w:sz="0" w:space="0" w:color="auto"/>
        <w:bottom w:val="none" w:sz="0" w:space="0" w:color="auto"/>
        <w:right w:val="none" w:sz="0" w:space="0" w:color="auto"/>
      </w:divBdr>
    </w:div>
    <w:div w:id="1203178070">
      <w:bodyDiv w:val="1"/>
      <w:marLeft w:val="0"/>
      <w:marRight w:val="0"/>
      <w:marTop w:val="0"/>
      <w:marBottom w:val="0"/>
      <w:divBdr>
        <w:top w:val="none" w:sz="0" w:space="0" w:color="auto"/>
        <w:left w:val="none" w:sz="0" w:space="0" w:color="auto"/>
        <w:bottom w:val="none" w:sz="0" w:space="0" w:color="auto"/>
        <w:right w:val="none" w:sz="0" w:space="0" w:color="auto"/>
      </w:divBdr>
    </w:div>
    <w:div w:id="1979529502">
      <w:bodyDiv w:val="1"/>
      <w:marLeft w:val="0"/>
      <w:marRight w:val="0"/>
      <w:marTop w:val="0"/>
      <w:marBottom w:val="0"/>
      <w:divBdr>
        <w:top w:val="none" w:sz="0" w:space="0" w:color="auto"/>
        <w:left w:val="none" w:sz="0" w:space="0" w:color="auto"/>
        <w:bottom w:val="none" w:sz="0" w:space="0" w:color="auto"/>
        <w:right w:val="none" w:sz="0" w:space="0" w:color="auto"/>
      </w:divBdr>
    </w:div>
    <w:div w:id="213741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w.nhs.wales/about-us/board-and-executive-team/board-committee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1EC7E8BE855468C913B9BC755BEA469"/>
        <w:category>
          <w:name w:val="General"/>
          <w:gallery w:val="placeholder"/>
        </w:category>
        <w:types>
          <w:type w:val="bbPlcHdr"/>
        </w:types>
        <w:behaviors>
          <w:behavior w:val="content"/>
        </w:behaviors>
        <w:guid w:val="{F30D3880-5EF4-4451-A987-E58FA84A71E6}"/>
      </w:docPartPr>
      <w:docPartBody>
        <w:p w:rsidR="00CE2891" w:rsidRDefault="005130D4" w:rsidP="005130D4">
          <w:pPr>
            <w:pStyle w:val="01EC7E8BE855468C913B9BC755BEA469"/>
          </w:pPr>
          <w:r w:rsidRPr="007D79E4">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CD5"/>
    <w:rsid w:val="00047165"/>
    <w:rsid w:val="0005282D"/>
    <w:rsid w:val="00074D89"/>
    <w:rsid w:val="001C607B"/>
    <w:rsid w:val="001E6F78"/>
    <w:rsid w:val="001F3947"/>
    <w:rsid w:val="0023087D"/>
    <w:rsid w:val="00282325"/>
    <w:rsid w:val="003B07C0"/>
    <w:rsid w:val="00460906"/>
    <w:rsid w:val="004C25E1"/>
    <w:rsid w:val="005130D4"/>
    <w:rsid w:val="005D5135"/>
    <w:rsid w:val="005F0F81"/>
    <w:rsid w:val="006A3045"/>
    <w:rsid w:val="006C16E9"/>
    <w:rsid w:val="006D10B6"/>
    <w:rsid w:val="00700998"/>
    <w:rsid w:val="007E2847"/>
    <w:rsid w:val="007F1E79"/>
    <w:rsid w:val="008118C8"/>
    <w:rsid w:val="00826D7B"/>
    <w:rsid w:val="008C469A"/>
    <w:rsid w:val="00917D98"/>
    <w:rsid w:val="009F7EE3"/>
    <w:rsid w:val="00A726B4"/>
    <w:rsid w:val="00AB230B"/>
    <w:rsid w:val="00AD0402"/>
    <w:rsid w:val="00B012EA"/>
    <w:rsid w:val="00B2694C"/>
    <w:rsid w:val="00BA24A8"/>
    <w:rsid w:val="00BA59B5"/>
    <w:rsid w:val="00C05826"/>
    <w:rsid w:val="00C56CD5"/>
    <w:rsid w:val="00C70C24"/>
    <w:rsid w:val="00CE2891"/>
    <w:rsid w:val="00CF308C"/>
    <w:rsid w:val="00D41CFA"/>
    <w:rsid w:val="00D63636"/>
    <w:rsid w:val="00D723D2"/>
    <w:rsid w:val="00D73FD6"/>
    <w:rsid w:val="00EB7051"/>
    <w:rsid w:val="00F435CC"/>
    <w:rsid w:val="00FD3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07B"/>
    <w:rPr>
      <w:color w:val="808080"/>
    </w:rPr>
  </w:style>
  <w:style w:type="paragraph" w:customStyle="1" w:styleId="70373AFAC9314C219723BECB5598AE0C">
    <w:name w:val="70373AFAC9314C219723BECB5598AE0C"/>
    <w:rsid w:val="00C56CD5"/>
  </w:style>
  <w:style w:type="paragraph" w:customStyle="1" w:styleId="65ED81C6B91844058DE3FA9562EA4BCC">
    <w:name w:val="65ED81C6B91844058DE3FA9562EA4BCC"/>
    <w:rsid w:val="00C56CD5"/>
  </w:style>
  <w:style w:type="paragraph" w:customStyle="1" w:styleId="2ACF1D3E90194D1EB739E6EBC7938D40">
    <w:name w:val="2ACF1D3E90194D1EB739E6EBC7938D40"/>
    <w:rsid w:val="00C56CD5"/>
  </w:style>
  <w:style w:type="paragraph" w:customStyle="1" w:styleId="6561CEDCBD4C45DE8E6A51AD787AD203">
    <w:name w:val="6561CEDCBD4C45DE8E6A51AD787AD203"/>
    <w:rsid w:val="00C56CD5"/>
  </w:style>
  <w:style w:type="paragraph" w:customStyle="1" w:styleId="19FC0D0A907344D2B67E5A053D8C2AE8">
    <w:name w:val="19FC0D0A907344D2B67E5A053D8C2AE8"/>
    <w:rsid w:val="00A726B4"/>
  </w:style>
  <w:style w:type="paragraph" w:customStyle="1" w:styleId="64DAC0043B9043C1975A2DCCEA1BA824">
    <w:name w:val="64DAC0043B9043C1975A2DCCEA1BA824"/>
    <w:rsid w:val="00A726B4"/>
  </w:style>
  <w:style w:type="paragraph" w:customStyle="1" w:styleId="778F4140CE444C6E98C9AE112E1E9CD4">
    <w:name w:val="778F4140CE444C6E98C9AE112E1E9CD4"/>
    <w:rsid w:val="00A726B4"/>
  </w:style>
  <w:style w:type="paragraph" w:customStyle="1" w:styleId="6A4919C9E7C4410595F54D860B030493">
    <w:name w:val="6A4919C9E7C4410595F54D860B030493"/>
    <w:rsid w:val="00A726B4"/>
  </w:style>
  <w:style w:type="paragraph" w:customStyle="1" w:styleId="E447EFCE23574A2CBF6E2D6A8F17B865">
    <w:name w:val="E447EFCE23574A2CBF6E2D6A8F17B865"/>
    <w:rsid w:val="00A726B4"/>
  </w:style>
  <w:style w:type="paragraph" w:customStyle="1" w:styleId="BEF495464A3745B2A9F34AAB200E8852">
    <w:name w:val="BEF495464A3745B2A9F34AAB200E8852"/>
    <w:rsid w:val="00A726B4"/>
  </w:style>
  <w:style w:type="paragraph" w:customStyle="1" w:styleId="39D15F7C48664FD7835D2F3D9A1EB3B4">
    <w:name w:val="39D15F7C48664FD7835D2F3D9A1EB3B4"/>
    <w:rsid w:val="00A726B4"/>
  </w:style>
  <w:style w:type="paragraph" w:customStyle="1" w:styleId="C1D0FAB6CBBB49B49F5D9CCFA0E19D13">
    <w:name w:val="C1D0FAB6CBBB49B49F5D9CCFA0E19D13"/>
    <w:rsid w:val="00A726B4"/>
  </w:style>
  <w:style w:type="paragraph" w:customStyle="1" w:styleId="9D9B25A525B240798BF166916E51D811">
    <w:name w:val="9D9B25A525B240798BF166916E51D811"/>
    <w:rsid w:val="00A726B4"/>
  </w:style>
  <w:style w:type="paragraph" w:customStyle="1" w:styleId="CCE166A258674B3DBB0C3D4493B98EC9">
    <w:name w:val="CCE166A258674B3DBB0C3D4493B98EC9"/>
    <w:rsid w:val="00A726B4"/>
  </w:style>
  <w:style w:type="paragraph" w:customStyle="1" w:styleId="35E211755DB348B9AAA748BA463285B3">
    <w:name w:val="35E211755DB348B9AAA748BA463285B3"/>
    <w:rsid w:val="00A726B4"/>
  </w:style>
  <w:style w:type="paragraph" w:customStyle="1" w:styleId="D888372D633341AA818D760DEC15E89A">
    <w:name w:val="D888372D633341AA818D760DEC15E89A"/>
    <w:rsid w:val="00A726B4"/>
  </w:style>
  <w:style w:type="paragraph" w:customStyle="1" w:styleId="E7ABA57D6A7C4022A5D9B158E8600E86">
    <w:name w:val="E7ABA57D6A7C4022A5D9B158E8600E86"/>
    <w:rsid w:val="00A726B4"/>
  </w:style>
  <w:style w:type="paragraph" w:customStyle="1" w:styleId="4BC1FBF26BFC4B93A08F8F771A32C75B">
    <w:name w:val="4BC1FBF26BFC4B93A08F8F771A32C75B"/>
    <w:rsid w:val="00A726B4"/>
  </w:style>
  <w:style w:type="paragraph" w:customStyle="1" w:styleId="ED37327757BB47EBBFC5DFD64E1F5052">
    <w:name w:val="ED37327757BB47EBBFC5DFD64E1F5052"/>
    <w:rsid w:val="00A726B4"/>
  </w:style>
  <w:style w:type="paragraph" w:customStyle="1" w:styleId="ABB6356B076740C99BE0EF4F827E212D">
    <w:name w:val="ABB6356B076740C99BE0EF4F827E212D"/>
    <w:rsid w:val="00A726B4"/>
  </w:style>
  <w:style w:type="paragraph" w:customStyle="1" w:styleId="1C815AEDF59043F08DA4622329450F14">
    <w:name w:val="1C815AEDF59043F08DA4622329450F14"/>
    <w:rsid w:val="00A726B4"/>
  </w:style>
  <w:style w:type="paragraph" w:customStyle="1" w:styleId="E29DF6A84E064FCFA973EE00EDF6D401">
    <w:name w:val="E29DF6A84E064FCFA973EE00EDF6D401"/>
    <w:rsid w:val="00A726B4"/>
  </w:style>
  <w:style w:type="paragraph" w:customStyle="1" w:styleId="0BBA091E38CC4CDE91234DC23E48914F">
    <w:name w:val="0BBA091E38CC4CDE91234DC23E48914F"/>
    <w:rsid w:val="00A726B4"/>
  </w:style>
  <w:style w:type="paragraph" w:customStyle="1" w:styleId="AE4B5F35576446CE959B49D6E662D35B">
    <w:name w:val="AE4B5F35576446CE959B49D6E662D35B"/>
    <w:rsid w:val="00A726B4"/>
  </w:style>
  <w:style w:type="paragraph" w:customStyle="1" w:styleId="D91F1A8D35184F12BE7E108712733FF5">
    <w:name w:val="D91F1A8D35184F12BE7E108712733FF5"/>
    <w:rsid w:val="00A726B4"/>
  </w:style>
  <w:style w:type="paragraph" w:customStyle="1" w:styleId="14CB124081E143D3AB5558D6992B430C">
    <w:name w:val="14CB124081E143D3AB5558D6992B430C"/>
    <w:rsid w:val="00A726B4"/>
  </w:style>
  <w:style w:type="paragraph" w:customStyle="1" w:styleId="F97EB5A0061A44128B886CFDD99C7A6A">
    <w:name w:val="F97EB5A0061A44128B886CFDD99C7A6A"/>
    <w:rsid w:val="00A726B4"/>
  </w:style>
  <w:style w:type="paragraph" w:customStyle="1" w:styleId="14D1B67ABE3D49D58F72C1B301E7FEBB">
    <w:name w:val="14D1B67ABE3D49D58F72C1B301E7FEBB"/>
    <w:rsid w:val="00A726B4"/>
  </w:style>
  <w:style w:type="paragraph" w:customStyle="1" w:styleId="5D1FF4C8D9AE4D5398297C2C9009FECF">
    <w:name w:val="5D1FF4C8D9AE4D5398297C2C9009FECF"/>
    <w:rsid w:val="00A726B4"/>
  </w:style>
  <w:style w:type="paragraph" w:customStyle="1" w:styleId="D65ADDA0D7F74699AC94D5CAA2E58C74">
    <w:name w:val="D65ADDA0D7F74699AC94D5CAA2E58C74"/>
    <w:rsid w:val="00A726B4"/>
  </w:style>
  <w:style w:type="paragraph" w:customStyle="1" w:styleId="49C41436AA4D4F548F4912743CADEFAB">
    <w:name w:val="49C41436AA4D4F548F4912743CADEFAB"/>
    <w:rsid w:val="00A726B4"/>
  </w:style>
  <w:style w:type="paragraph" w:customStyle="1" w:styleId="BFE4026FC0CC4B3991CDBE48D5E46088">
    <w:name w:val="BFE4026FC0CC4B3991CDBE48D5E46088"/>
    <w:rsid w:val="00A726B4"/>
  </w:style>
  <w:style w:type="paragraph" w:customStyle="1" w:styleId="74F512C4612D423DB695CFD18F32AD7C">
    <w:name w:val="74F512C4612D423DB695CFD18F32AD7C"/>
    <w:rsid w:val="00A726B4"/>
  </w:style>
  <w:style w:type="paragraph" w:customStyle="1" w:styleId="E3D550DCD15F494ABD757ACEA70BA03C">
    <w:name w:val="E3D550DCD15F494ABD757ACEA70BA03C"/>
    <w:rsid w:val="00A726B4"/>
  </w:style>
  <w:style w:type="paragraph" w:customStyle="1" w:styleId="E1E80679F575420D94D6EEC2ED9B68BD">
    <w:name w:val="E1E80679F575420D94D6EEC2ED9B68BD"/>
    <w:rsid w:val="00A726B4"/>
  </w:style>
  <w:style w:type="paragraph" w:customStyle="1" w:styleId="6CDF45083F064B91A4A4264C691DE12E">
    <w:name w:val="6CDF45083F064B91A4A4264C691DE12E"/>
    <w:rsid w:val="00A726B4"/>
  </w:style>
  <w:style w:type="paragraph" w:customStyle="1" w:styleId="E8C042599B6C4D74A0D4967C94162E26">
    <w:name w:val="E8C042599B6C4D74A0D4967C94162E26"/>
    <w:rsid w:val="00A726B4"/>
  </w:style>
  <w:style w:type="paragraph" w:customStyle="1" w:styleId="A191036C76874E269B5863291BC96721">
    <w:name w:val="A191036C76874E269B5863291BC96721"/>
    <w:rsid w:val="00A726B4"/>
  </w:style>
  <w:style w:type="paragraph" w:customStyle="1" w:styleId="01EC7E8BE855468C913B9BC755BEA469">
    <w:name w:val="01EC7E8BE855468C913B9BC755BEA469"/>
    <w:rsid w:val="005130D4"/>
  </w:style>
  <w:style w:type="paragraph" w:customStyle="1" w:styleId="FEB276A3AD514BCB8C6F3EEBAC7941B3">
    <w:name w:val="FEB276A3AD514BCB8C6F3EEBAC7941B3"/>
    <w:rsid w:val="00CE2891"/>
  </w:style>
  <w:style w:type="paragraph" w:customStyle="1" w:styleId="22BBE9EBA9D24DA482E302C5C0A79947">
    <w:name w:val="22BBE9EBA9D24DA482E302C5C0A79947"/>
    <w:rsid w:val="00CE2891"/>
  </w:style>
  <w:style w:type="paragraph" w:customStyle="1" w:styleId="D4CB64A3B99C4D19A70F3EB2EA192495">
    <w:name w:val="D4CB64A3B99C4D19A70F3EB2EA192495"/>
    <w:rsid w:val="00CE2891"/>
  </w:style>
  <w:style w:type="paragraph" w:customStyle="1" w:styleId="BFE21A7A44EC458B88D409DF6320BB60">
    <w:name w:val="BFE21A7A44EC458B88D409DF6320BB60"/>
    <w:rsid w:val="00CE2891"/>
  </w:style>
  <w:style w:type="paragraph" w:customStyle="1" w:styleId="493FF6E11B574F5A8967E45ABA28993E">
    <w:name w:val="493FF6E11B574F5A8967E45ABA28993E"/>
    <w:rsid w:val="00CE2891"/>
  </w:style>
  <w:style w:type="paragraph" w:customStyle="1" w:styleId="ECB7F09ABDFE421492856BB2F83A6DB8">
    <w:name w:val="ECB7F09ABDFE421492856BB2F83A6DB8"/>
    <w:rsid w:val="00CE2891"/>
  </w:style>
  <w:style w:type="paragraph" w:customStyle="1" w:styleId="02E666DB25524DD48582D5AE713CE3E0">
    <w:name w:val="02E666DB25524DD48582D5AE713CE3E0"/>
    <w:rsid w:val="00CE2891"/>
  </w:style>
  <w:style w:type="paragraph" w:customStyle="1" w:styleId="BCFEDBFC9C6349088D253FD7D80CEE7C">
    <w:name w:val="BCFEDBFC9C6349088D253FD7D80CEE7C"/>
    <w:rsid w:val="008C469A"/>
  </w:style>
  <w:style w:type="paragraph" w:customStyle="1" w:styleId="38B560EAE8AD4AEE9702E2FA6068BE7D">
    <w:name w:val="38B560EAE8AD4AEE9702E2FA6068BE7D"/>
    <w:rsid w:val="008C469A"/>
  </w:style>
  <w:style w:type="paragraph" w:customStyle="1" w:styleId="C51A0E45D0E1449397A9FA7CD0E90881">
    <w:name w:val="C51A0E45D0E1449397A9FA7CD0E90881"/>
    <w:rsid w:val="008C469A"/>
  </w:style>
  <w:style w:type="paragraph" w:customStyle="1" w:styleId="7903376B6E7C457DAE87C888F34C4EBD">
    <w:name w:val="7903376B6E7C457DAE87C888F34C4EBD"/>
    <w:rsid w:val="008C469A"/>
  </w:style>
  <w:style w:type="paragraph" w:customStyle="1" w:styleId="C7003E496FC44ADA8FD5B5802C29CB5E">
    <w:name w:val="C7003E496FC44ADA8FD5B5802C29CB5E"/>
    <w:rsid w:val="008C469A"/>
  </w:style>
  <w:style w:type="paragraph" w:customStyle="1" w:styleId="A49942B4360049F5B5DFE47B8EBC02A9">
    <w:name w:val="A49942B4360049F5B5DFE47B8EBC02A9"/>
    <w:rsid w:val="008C469A"/>
  </w:style>
  <w:style w:type="paragraph" w:customStyle="1" w:styleId="5676AD118268402FA4F234588F297F1C">
    <w:name w:val="5676AD118268402FA4F234588F297F1C"/>
    <w:rsid w:val="0023087D"/>
  </w:style>
  <w:style w:type="paragraph" w:customStyle="1" w:styleId="1378FCBD40EF4A8FBADA7EB81B2717DA">
    <w:name w:val="1378FCBD40EF4A8FBADA7EB81B2717DA"/>
    <w:rsid w:val="0023087D"/>
  </w:style>
  <w:style w:type="paragraph" w:customStyle="1" w:styleId="22E589F1978643DAA950421392E2F05D">
    <w:name w:val="22E589F1978643DAA950421392E2F05D"/>
    <w:rsid w:val="0023087D"/>
  </w:style>
  <w:style w:type="paragraph" w:customStyle="1" w:styleId="B399F256D4544C0F9C1986091DF9D0C3">
    <w:name w:val="B399F256D4544C0F9C1986091DF9D0C3"/>
    <w:rsid w:val="0023087D"/>
  </w:style>
  <w:style w:type="paragraph" w:customStyle="1" w:styleId="577ED7E26521449389A4015B47C87730">
    <w:name w:val="577ED7E26521449389A4015B47C87730"/>
    <w:rsid w:val="0023087D"/>
  </w:style>
  <w:style w:type="paragraph" w:customStyle="1" w:styleId="2E514D4D54E947DDA40E85762DDA0D28">
    <w:name w:val="2E514D4D54E947DDA40E85762DDA0D28"/>
    <w:rsid w:val="0023087D"/>
  </w:style>
  <w:style w:type="paragraph" w:customStyle="1" w:styleId="408E72F53576430C8E35407CC39C68A3">
    <w:name w:val="408E72F53576430C8E35407CC39C68A3"/>
    <w:rsid w:val="0023087D"/>
  </w:style>
  <w:style w:type="paragraph" w:customStyle="1" w:styleId="47A4DED6988C4EC4B226E05C61DEC817">
    <w:name w:val="47A4DED6988C4EC4B226E05C61DEC817"/>
    <w:rsid w:val="0023087D"/>
  </w:style>
  <w:style w:type="paragraph" w:customStyle="1" w:styleId="53E9C8E166474669A74A764867165318">
    <w:name w:val="53E9C8E166474669A74A764867165318"/>
    <w:rsid w:val="0023087D"/>
  </w:style>
  <w:style w:type="paragraph" w:customStyle="1" w:styleId="D9CCA1232AEE4682B17BB582AB6D1325">
    <w:name w:val="D9CCA1232AEE4682B17BB582AB6D1325"/>
    <w:rsid w:val="0023087D"/>
  </w:style>
  <w:style w:type="paragraph" w:customStyle="1" w:styleId="AD6D0E0045EE46FDA62175647540ADF0">
    <w:name w:val="AD6D0E0045EE46FDA62175647540ADF0"/>
    <w:rsid w:val="0023087D"/>
  </w:style>
  <w:style w:type="paragraph" w:customStyle="1" w:styleId="8E9AF75C64114F438D997C9899630F3A">
    <w:name w:val="8E9AF75C64114F438D997C9899630F3A"/>
    <w:rsid w:val="0023087D"/>
  </w:style>
  <w:style w:type="paragraph" w:customStyle="1" w:styleId="169D7222A33142C49B145F23237659B6">
    <w:name w:val="169D7222A33142C49B145F23237659B6"/>
    <w:rsid w:val="0023087D"/>
  </w:style>
  <w:style w:type="paragraph" w:customStyle="1" w:styleId="D6E07C3B392149ECB1CC3B9046613863">
    <w:name w:val="D6E07C3B392149ECB1CC3B9046613863"/>
    <w:rsid w:val="0023087D"/>
  </w:style>
  <w:style w:type="paragraph" w:customStyle="1" w:styleId="B9DB212824984588B69B0A6F462A96E5">
    <w:name w:val="B9DB212824984588B69B0A6F462A96E5"/>
    <w:rsid w:val="0023087D"/>
  </w:style>
  <w:style w:type="paragraph" w:customStyle="1" w:styleId="C69BB603037343B38CF61CFE701A49C3">
    <w:name w:val="C69BB603037343B38CF61CFE701A49C3"/>
    <w:rsid w:val="0023087D"/>
  </w:style>
  <w:style w:type="paragraph" w:customStyle="1" w:styleId="E8600BD3EB7C431ABC5EF5775E133DD1">
    <w:name w:val="E8600BD3EB7C431ABC5EF5775E133DD1"/>
    <w:rsid w:val="0023087D"/>
  </w:style>
  <w:style w:type="paragraph" w:customStyle="1" w:styleId="4772026A3371455F8F184E3E72AC51DD">
    <w:name w:val="4772026A3371455F8F184E3E72AC51DD"/>
    <w:rsid w:val="0023087D"/>
  </w:style>
  <w:style w:type="paragraph" w:customStyle="1" w:styleId="B6F6532E9CC8429A953D177E81D13449">
    <w:name w:val="B6F6532E9CC8429A953D177E81D13449"/>
    <w:rsid w:val="0023087D"/>
  </w:style>
  <w:style w:type="paragraph" w:customStyle="1" w:styleId="573F2D8D54F64CE189C6532156EB8983">
    <w:name w:val="573F2D8D54F64CE189C6532156EB8983"/>
    <w:rsid w:val="0023087D"/>
  </w:style>
  <w:style w:type="paragraph" w:customStyle="1" w:styleId="32428DA65D434B19B65E0021C587BD25">
    <w:name w:val="32428DA65D434B19B65E0021C587BD25"/>
    <w:rsid w:val="00AD0402"/>
  </w:style>
  <w:style w:type="paragraph" w:customStyle="1" w:styleId="FD0DC59BC06E4F7B897B74C665C65FE9">
    <w:name w:val="FD0DC59BC06E4F7B897B74C665C65FE9"/>
    <w:rsid w:val="00AD0402"/>
  </w:style>
  <w:style w:type="paragraph" w:customStyle="1" w:styleId="F14A155393DB46CA9354DFCC41EF8D6C">
    <w:name w:val="F14A155393DB46CA9354DFCC41EF8D6C"/>
    <w:rsid w:val="003B07C0"/>
  </w:style>
  <w:style w:type="paragraph" w:customStyle="1" w:styleId="BAB7EF7F248C4E27BBB2E75F9FCE690C">
    <w:name w:val="BAB7EF7F248C4E27BBB2E75F9FCE690C"/>
    <w:rsid w:val="001C6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185B-05CB-46BF-8473-6BF3C430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North Glamorgan NHS Trust</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Helen Bushell (Public Health Wales - No. 2 Capital Quarter)</cp:lastModifiedBy>
  <cp:revision>18</cp:revision>
  <cp:lastPrinted>2020-04-28T13:37:00Z</cp:lastPrinted>
  <dcterms:created xsi:type="dcterms:W3CDTF">2020-09-16T13:44:00Z</dcterms:created>
  <dcterms:modified xsi:type="dcterms:W3CDTF">2020-11-19T16:11:00Z</dcterms:modified>
</cp:coreProperties>
</file>