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034374AE" w:rsidR="00494EA7" w:rsidRPr="003B62CA" w:rsidRDefault="00EB3E84">
      <w:pPr>
        <w:rPr>
          <w:rFonts w:ascii="Ubuntu" w:hAnsi="Ubuntu"/>
        </w:rPr>
      </w:pPr>
      <w:r w:rsidRPr="003B62CA">
        <w:rPr>
          <w:rFonts w:ascii="Ubuntu" w:hAnsi="Ubuntu"/>
          <w:noProof/>
          <w:lang w:eastAsia="en-GB"/>
        </w:rPr>
        <mc:AlternateContent>
          <mc:Choice Requires="wpg">
            <w:drawing>
              <wp:anchor distT="0" distB="0" distL="114300" distR="114300" simplePos="0" relativeHeight="251659264" behindDoc="1" locked="0" layoutInCell="1" allowOverlap="1" wp14:anchorId="4345558E" wp14:editId="3AA0E12A">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6BCD59"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5" o:title=""/>
                  <v:path arrowok="t"/>
                  <o:lock v:ext="edit" aspectratio="f"/>
                </v:shape>
                <w10:wrap anchorx="page" anchory="page"/>
              </v:group>
            </w:pict>
          </mc:Fallback>
        </mc:AlternateContent>
      </w:r>
      <w:r w:rsidRPr="003B62CA">
        <w:rPr>
          <w:rFonts w:ascii="Ubuntu" w:hAnsi="Ubuntu"/>
          <w:noProof/>
          <w:lang w:eastAsia="en-GB"/>
        </w:rPr>
        <mc:AlternateContent>
          <mc:Choice Requires="wps">
            <w:drawing>
              <wp:anchor distT="0" distB="0" distL="114300" distR="114300" simplePos="0" relativeHeight="251661312" behindDoc="1" locked="0" layoutInCell="1" allowOverlap="1" wp14:anchorId="0C8F1EC6" wp14:editId="4DDFE18B">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494EA7" w:rsidRPr="00EB3E84" w:rsidRDefault="00494EA7"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" filled="f" stroked="f">
                <v:path arrowok="t"/>
                <v:textbox inset="0,0,0,0">
                  <w:txbxContent>
                    <w:p w14:paraId="7F923A0B" w14:textId="7D87972B" w:rsidR="00494EA7" w:rsidRPr="00EB3E84" w:rsidRDefault="00494EA7"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3B62CA" w:rsidRDefault="00A67249" w:rsidP="00A67249">
      <w:pPr>
        <w:rPr>
          <w:rFonts w:ascii="Ubuntu" w:hAnsi="Ubuntu"/>
        </w:rPr>
      </w:pPr>
    </w:p>
    <w:p w14:paraId="1A6044D5" w14:textId="7A3D643C" w:rsidR="00A67249" w:rsidRPr="003B62CA" w:rsidRDefault="00A67249" w:rsidP="00A67249">
      <w:pPr>
        <w:rPr>
          <w:rFonts w:ascii="Ubuntu" w:hAnsi="Ubuntu"/>
        </w:rPr>
      </w:pPr>
    </w:p>
    <w:p w14:paraId="203B4F3B" w14:textId="1E5B409C" w:rsidR="00A67249" w:rsidRPr="003B62CA" w:rsidRDefault="00A67249" w:rsidP="00A67249">
      <w:pPr>
        <w:rPr>
          <w:rFonts w:ascii="Ubuntu" w:hAnsi="Ubuntu"/>
        </w:rPr>
      </w:pPr>
    </w:p>
    <w:tbl>
      <w:tblPr>
        <w:tblW w:w="9113" w:type="dxa"/>
        <w:tblInd w:w="-5" w:type="dxa"/>
        <w:tblLook w:val="04A0" w:firstRow="1" w:lastRow="0" w:firstColumn="1" w:lastColumn="0" w:noHBand="0" w:noVBand="1"/>
      </w:tblPr>
      <w:tblGrid>
        <w:gridCol w:w="2926"/>
        <w:gridCol w:w="962"/>
        <w:gridCol w:w="902"/>
        <w:gridCol w:w="1534"/>
        <w:gridCol w:w="207"/>
        <w:gridCol w:w="1015"/>
        <w:gridCol w:w="1567"/>
      </w:tblGrid>
      <w:tr w:rsidR="008A0D2D" w:rsidRPr="003B62CA" w14:paraId="263D1794" w14:textId="77777777" w:rsidTr="003B62CA">
        <w:tc>
          <w:tcPr>
            <w:tcW w:w="6324" w:type="dxa"/>
            <w:gridSpan w:val="4"/>
            <w:vMerge w:val="restart"/>
            <w:tcBorders>
              <w:top w:val="single" w:sz="4" w:space="0" w:color="auto"/>
              <w:left w:val="single" w:sz="4" w:space="0" w:color="auto"/>
              <w:bottom w:val="single" w:sz="4" w:space="0" w:color="auto"/>
              <w:right w:val="single" w:sz="4" w:space="0" w:color="auto"/>
            </w:tcBorders>
          </w:tcPr>
          <w:p w14:paraId="6D8D90AB" w14:textId="77777777" w:rsidR="008A0D2D" w:rsidRPr="003B62CA" w:rsidRDefault="008A0D2D" w:rsidP="00494EA7">
            <w:pPr>
              <w:rPr>
                <w:rFonts w:ascii="Ubuntu" w:hAnsi="Ubuntu"/>
              </w:rPr>
            </w:pPr>
            <w:r w:rsidRPr="003B62CA">
              <w:rPr>
                <w:rFonts w:ascii="Ubuntu" w:hAnsi="Ubuntu"/>
                <w:noProof/>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789" w:type="dxa"/>
            <w:gridSpan w:val="3"/>
            <w:tcBorders>
              <w:top w:val="single" w:sz="4" w:space="0" w:color="auto"/>
              <w:left w:val="single" w:sz="4" w:space="0" w:color="auto"/>
              <w:bottom w:val="single" w:sz="4" w:space="0" w:color="auto"/>
              <w:right w:val="single" w:sz="4" w:space="0" w:color="auto"/>
            </w:tcBorders>
          </w:tcPr>
          <w:p w14:paraId="6AF3D1AD" w14:textId="77777777" w:rsidR="008A0D2D" w:rsidRPr="003B62CA" w:rsidRDefault="008A0D2D" w:rsidP="00494EA7">
            <w:pPr>
              <w:jc w:val="right"/>
              <w:rPr>
                <w:rFonts w:ascii="Ubuntu" w:hAnsi="Ubuntu"/>
                <w:b/>
              </w:rPr>
            </w:pPr>
            <w:r w:rsidRPr="003B62CA">
              <w:rPr>
                <w:rFonts w:ascii="Ubuntu" w:hAnsi="Ubuntu"/>
                <w:b/>
              </w:rPr>
              <w:t>Name of Meeting</w:t>
            </w:r>
          </w:p>
          <w:sdt>
            <w:sdtPr>
              <w:rPr>
                <w:rStyle w:val="Dropdown"/>
                <w:rFonts w:ascii="Ubuntu" w:hAnsi="Ubuntu"/>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rPr>
            </w:sdtEndPr>
            <w:sdtContent>
              <w:p w14:paraId="26BFC6DF" w14:textId="4F34A880" w:rsidR="008A0D2D" w:rsidRPr="003B62CA" w:rsidRDefault="00300EE9" w:rsidP="00494EA7">
                <w:pPr>
                  <w:jc w:val="right"/>
                  <w:rPr>
                    <w:rFonts w:ascii="Ubuntu" w:hAnsi="Ubuntu"/>
                    <w:b/>
                  </w:rPr>
                </w:pPr>
                <w:r w:rsidRPr="003B62CA">
                  <w:rPr>
                    <w:rStyle w:val="Dropdown"/>
                    <w:rFonts w:ascii="Ubuntu" w:hAnsi="Ubuntu"/>
                  </w:rPr>
                  <w:t>Board</w:t>
                </w:r>
              </w:p>
            </w:sdtContent>
          </w:sdt>
        </w:tc>
      </w:tr>
      <w:tr w:rsidR="008A0D2D" w:rsidRPr="003B62CA" w14:paraId="434E4E5C" w14:textId="77777777" w:rsidTr="003B62CA">
        <w:tc>
          <w:tcPr>
            <w:tcW w:w="6324" w:type="dxa"/>
            <w:gridSpan w:val="4"/>
            <w:vMerge/>
            <w:tcBorders>
              <w:top w:val="single" w:sz="4" w:space="0" w:color="auto"/>
              <w:left w:val="single" w:sz="4" w:space="0" w:color="auto"/>
              <w:bottom w:val="single" w:sz="4" w:space="0" w:color="auto"/>
              <w:right w:val="single" w:sz="4" w:space="0" w:color="auto"/>
            </w:tcBorders>
          </w:tcPr>
          <w:p w14:paraId="10BE55F2" w14:textId="77777777" w:rsidR="008A0D2D" w:rsidRPr="003B62CA" w:rsidRDefault="008A0D2D" w:rsidP="00494EA7">
            <w:pPr>
              <w:rPr>
                <w:rFonts w:ascii="Ubuntu" w:hAnsi="Ubuntu"/>
                <w:b/>
                <w:noProof/>
                <w:lang w:eastAsia="en-GB"/>
              </w:rPr>
            </w:pPr>
          </w:p>
        </w:tc>
        <w:tc>
          <w:tcPr>
            <w:tcW w:w="2789" w:type="dxa"/>
            <w:gridSpan w:val="3"/>
            <w:tcBorders>
              <w:top w:val="single" w:sz="4" w:space="0" w:color="auto"/>
              <w:left w:val="single" w:sz="4" w:space="0" w:color="auto"/>
              <w:bottom w:val="single" w:sz="4" w:space="0" w:color="auto"/>
              <w:right w:val="single" w:sz="4" w:space="0" w:color="auto"/>
            </w:tcBorders>
          </w:tcPr>
          <w:p w14:paraId="70F3DBD5" w14:textId="77777777" w:rsidR="008A0D2D" w:rsidRPr="003B62CA" w:rsidRDefault="008A0D2D" w:rsidP="00494EA7">
            <w:pPr>
              <w:jc w:val="right"/>
              <w:rPr>
                <w:rFonts w:ascii="Ubuntu" w:hAnsi="Ubuntu"/>
                <w:b/>
              </w:rPr>
            </w:pPr>
            <w:r w:rsidRPr="003B62CA">
              <w:rPr>
                <w:rFonts w:ascii="Ubuntu" w:hAnsi="Ubuntu"/>
                <w:b/>
              </w:rPr>
              <w:t>Date of Meeting</w:t>
            </w:r>
          </w:p>
          <w:p w14:paraId="5645800D" w14:textId="0DFA182A" w:rsidR="008A0D2D" w:rsidRPr="003B62CA" w:rsidRDefault="003D6445" w:rsidP="00494EA7">
            <w:pPr>
              <w:jc w:val="right"/>
              <w:rPr>
                <w:rFonts w:ascii="Ubuntu" w:hAnsi="Ubuntu"/>
              </w:rPr>
            </w:pPr>
            <w:r w:rsidRPr="003B62CA">
              <w:rPr>
                <w:rFonts w:ascii="Ubuntu" w:hAnsi="Ubuntu"/>
              </w:rPr>
              <w:t>2</w:t>
            </w:r>
            <w:r w:rsidR="00085944" w:rsidRPr="003B62CA">
              <w:rPr>
                <w:rFonts w:ascii="Ubuntu" w:hAnsi="Ubuntu"/>
              </w:rPr>
              <w:t xml:space="preserve">8 </w:t>
            </w:r>
            <w:r w:rsidRPr="003B62CA">
              <w:rPr>
                <w:rFonts w:ascii="Ubuntu" w:hAnsi="Ubuntu"/>
              </w:rPr>
              <w:t>September 2023</w:t>
            </w:r>
          </w:p>
        </w:tc>
      </w:tr>
      <w:tr w:rsidR="008A0D2D" w:rsidRPr="003B62CA" w14:paraId="0D22F11F" w14:textId="77777777" w:rsidTr="003B62CA">
        <w:tc>
          <w:tcPr>
            <w:tcW w:w="6324" w:type="dxa"/>
            <w:gridSpan w:val="4"/>
            <w:vMerge/>
            <w:tcBorders>
              <w:top w:val="single" w:sz="4" w:space="0" w:color="auto"/>
              <w:left w:val="single" w:sz="4" w:space="0" w:color="auto"/>
              <w:bottom w:val="single" w:sz="4" w:space="0" w:color="auto"/>
              <w:right w:val="single" w:sz="4" w:space="0" w:color="auto"/>
            </w:tcBorders>
          </w:tcPr>
          <w:p w14:paraId="2E20FEE2" w14:textId="77777777" w:rsidR="008A0D2D" w:rsidRPr="003B62CA" w:rsidRDefault="008A0D2D" w:rsidP="00494EA7">
            <w:pPr>
              <w:rPr>
                <w:rFonts w:ascii="Ubuntu" w:hAnsi="Ubuntu"/>
                <w:b/>
                <w:noProof/>
                <w:lang w:eastAsia="en-GB"/>
              </w:rPr>
            </w:pPr>
          </w:p>
        </w:tc>
        <w:tc>
          <w:tcPr>
            <w:tcW w:w="2789" w:type="dxa"/>
            <w:gridSpan w:val="3"/>
            <w:tcBorders>
              <w:top w:val="single" w:sz="4" w:space="0" w:color="auto"/>
              <w:left w:val="single" w:sz="4" w:space="0" w:color="auto"/>
              <w:bottom w:val="single" w:sz="4" w:space="0" w:color="auto"/>
              <w:right w:val="single" w:sz="4" w:space="0" w:color="auto"/>
            </w:tcBorders>
          </w:tcPr>
          <w:p w14:paraId="42DEE750" w14:textId="77777777" w:rsidR="008A0D2D" w:rsidRPr="003B62CA" w:rsidRDefault="008A0D2D" w:rsidP="00494EA7">
            <w:pPr>
              <w:jc w:val="right"/>
              <w:rPr>
                <w:rFonts w:ascii="Ubuntu" w:hAnsi="Ubuntu"/>
                <w:b/>
              </w:rPr>
            </w:pPr>
            <w:r w:rsidRPr="003B62CA">
              <w:rPr>
                <w:rFonts w:ascii="Ubuntu" w:hAnsi="Ubuntu"/>
                <w:b/>
              </w:rPr>
              <w:t>Agenda item:</w:t>
            </w:r>
          </w:p>
          <w:p w14:paraId="7C5CBF47" w14:textId="1B05A1E7" w:rsidR="008A0D2D" w:rsidRPr="003B62CA" w:rsidRDefault="003D6445" w:rsidP="00494EA7">
            <w:pPr>
              <w:jc w:val="right"/>
              <w:rPr>
                <w:rFonts w:ascii="Ubuntu" w:hAnsi="Ubuntu"/>
              </w:rPr>
            </w:pPr>
            <w:r w:rsidRPr="003B62CA">
              <w:rPr>
                <w:rFonts w:ascii="Ubuntu" w:hAnsi="Ubuntu"/>
              </w:rPr>
              <w:t>3.</w:t>
            </w:r>
            <w:r w:rsidR="003B62CA" w:rsidRPr="003B62CA">
              <w:rPr>
                <w:rFonts w:ascii="Ubuntu" w:hAnsi="Ubuntu"/>
              </w:rPr>
              <w:t>4</w:t>
            </w:r>
          </w:p>
        </w:tc>
      </w:tr>
      <w:tr w:rsidR="008A0D2D" w:rsidRPr="003B62CA" w14:paraId="2CF4466A" w14:textId="77777777" w:rsidTr="003B62CA">
        <w:tc>
          <w:tcPr>
            <w:tcW w:w="9113" w:type="dxa"/>
            <w:gridSpan w:val="7"/>
            <w:tcBorders>
              <w:left w:val="nil"/>
              <w:right w:val="nil"/>
            </w:tcBorders>
            <w:vAlign w:val="center"/>
          </w:tcPr>
          <w:p w14:paraId="58BB8543" w14:textId="55D82963" w:rsidR="008A0D2D" w:rsidRPr="003B62CA" w:rsidRDefault="008A0D2D" w:rsidP="00300EE9">
            <w:pPr>
              <w:rPr>
                <w:rFonts w:ascii="Ubuntu" w:hAnsi="Ubuntu"/>
                <w:b/>
              </w:rPr>
            </w:pPr>
          </w:p>
        </w:tc>
      </w:tr>
      <w:tr w:rsidR="008A0D2D" w:rsidRPr="00584EC6" w14:paraId="136A66D9" w14:textId="77777777" w:rsidTr="003B62CA">
        <w:tc>
          <w:tcPr>
            <w:tcW w:w="9113" w:type="dxa"/>
            <w:gridSpan w:val="7"/>
            <w:tcBorders>
              <w:bottom w:val="single" w:sz="4" w:space="0" w:color="auto"/>
            </w:tcBorders>
            <w:vAlign w:val="center"/>
          </w:tcPr>
          <w:p w14:paraId="284495A4" w14:textId="54C12CBF" w:rsidR="008A0D2D" w:rsidRPr="00584EC6" w:rsidRDefault="00300EE9" w:rsidP="00300EE9">
            <w:pPr>
              <w:jc w:val="center"/>
              <w:rPr>
                <w:rFonts w:ascii="Ubuntu" w:hAnsi="Ubuntu"/>
                <w:b/>
                <w:sz w:val="36"/>
                <w:szCs w:val="36"/>
              </w:rPr>
            </w:pPr>
            <w:r w:rsidRPr="00584EC6">
              <w:rPr>
                <w:rFonts w:ascii="Ubuntu" w:hAnsi="Ubuntu"/>
                <w:b/>
                <w:sz w:val="36"/>
                <w:szCs w:val="36"/>
              </w:rPr>
              <w:t>2023/24 Financial Position</w:t>
            </w:r>
          </w:p>
          <w:p w14:paraId="323E19A4" w14:textId="4C9FC490" w:rsidR="00300EE9" w:rsidRPr="00584EC6" w:rsidRDefault="00300EE9" w:rsidP="00300EE9">
            <w:pPr>
              <w:jc w:val="center"/>
              <w:rPr>
                <w:rFonts w:ascii="Ubuntu" w:hAnsi="Ubuntu"/>
                <w:b/>
                <w:sz w:val="36"/>
                <w:szCs w:val="36"/>
              </w:rPr>
            </w:pPr>
          </w:p>
        </w:tc>
      </w:tr>
      <w:tr w:rsidR="00494EA7" w:rsidRPr="003B62CA" w14:paraId="31A31526" w14:textId="77777777" w:rsidTr="003B62CA">
        <w:tc>
          <w:tcPr>
            <w:tcW w:w="3888" w:type="dxa"/>
            <w:gridSpan w:val="2"/>
            <w:tcBorders>
              <w:top w:val="single" w:sz="4" w:space="0" w:color="auto"/>
              <w:left w:val="single" w:sz="4" w:space="0" w:color="auto"/>
              <w:bottom w:val="single" w:sz="4" w:space="0" w:color="auto"/>
              <w:right w:val="single" w:sz="4" w:space="0" w:color="auto"/>
            </w:tcBorders>
          </w:tcPr>
          <w:p w14:paraId="73F84422" w14:textId="77777777" w:rsidR="00494EA7" w:rsidRPr="003B62CA" w:rsidRDefault="00494EA7" w:rsidP="00494EA7">
            <w:pPr>
              <w:rPr>
                <w:rFonts w:ascii="Ubuntu" w:hAnsi="Ubuntu"/>
                <w:b/>
              </w:rPr>
            </w:pPr>
            <w:r w:rsidRPr="003B62CA">
              <w:rPr>
                <w:rFonts w:ascii="Ubuntu" w:hAnsi="Ubuntu"/>
                <w:b/>
              </w:rPr>
              <w:t>Executive lead:</w:t>
            </w:r>
          </w:p>
        </w:tc>
        <w:tc>
          <w:tcPr>
            <w:tcW w:w="5225" w:type="dxa"/>
            <w:gridSpan w:val="5"/>
            <w:tcBorders>
              <w:top w:val="single" w:sz="4" w:space="0" w:color="auto"/>
              <w:left w:val="single" w:sz="4" w:space="0" w:color="auto"/>
              <w:bottom w:val="single" w:sz="4" w:space="0" w:color="auto"/>
              <w:right w:val="single" w:sz="4" w:space="0" w:color="auto"/>
            </w:tcBorders>
          </w:tcPr>
          <w:p w14:paraId="165ABA20" w14:textId="293AF0A4" w:rsidR="00494EA7" w:rsidRPr="003B62CA" w:rsidRDefault="00494EA7" w:rsidP="00494EA7">
            <w:pPr>
              <w:rPr>
                <w:rFonts w:ascii="Ubuntu" w:hAnsi="Ubuntu"/>
                <w:color w:val="FF0000"/>
              </w:rPr>
            </w:pPr>
            <w:r w:rsidRPr="003B62CA">
              <w:rPr>
                <w:rFonts w:ascii="Ubuntu" w:eastAsia="Verdana" w:hAnsi="Ubuntu"/>
              </w:rPr>
              <w:t xml:space="preserve">Huw George, Deputy Chief Executive and Executive Defector of Finance and Operations  </w:t>
            </w:r>
          </w:p>
        </w:tc>
      </w:tr>
      <w:tr w:rsidR="00494EA7" w:rsidRPr="003B62CA" w14:paraId="363FCC0F" w14:textId="77777777" w:rsidTr="003B62CA">
        <w:tc>
          <w:tcPr>
            <w:tcW w:w="3888" w:type="dxa"/>
            <w:gridSpan w:val="2"/>
            <w:tcBorders>
              <w:top w:val="single" w:sz="4" w:space="0" w:color="auto"/>
              <w:left w:val="single" w:sz="4" w:space="0" w:color="auto"/>
              <w:bottom w:val="single" w:sz="4" w:space="0" w:color="auto"/>
              <w:right w:val="single" w:sz="4" w:space="0" w:color="auto"/>
            </w:tcBorders>
          </w:tcPr>
          <w:p w14:paraId="586F1D22" w14:textId="77777777" w:rsidR="00494EA7" w:rsidRPr="003B62CA" w:rsidRDefault="00494EA7" w:rsidP="00494EA7">
            <w:pPr>
              <w:rPr>
                <w:rFonts w:ascii="Ubuntu" w:hAnsi="Ubuntu"/>
                <w:b/>
              </w:rPr>
            </w:pPr>
            <w:r w:rsidRPr="003B62CA">
              <w:rPr>
                <w:rFonts w:ascii="Ubuntu" w:hAnsi="Ubuntu"/>
                <w:b/>
              </w:rPr>
              <w:t>Author:</w:t>
            </w:r>
          </w:p>
        </w:tc>
        <w:tc>
          <w:tcPr>
            <w:tcW w:w="5225" w:type="dxa"/>
            <w:gridSpan w:val="5"/>
            <w:tcBorders>
              <w:top w:val="single" w:sz="4" w:space="0" w:color="auto"/>
              <w:left w:val="single" w:sz="4" w:space="0" w:color="auto"/>
              <w:bottom w:val="single" w:sz="4" w:space="0" w:color="auto"/>
              <w:right w:val="single" w:sz="4" w:space="0" w:color="auto"/>
            </w:tcBorders>
          </w:tcPr>
          <w:p w14:paraId="611765EB" w14:textId="06436993" w:rsidR="00494EA7" w:rsidRPr="003B62CA" w:rsidRDefault="00494EA7" w:rsidP="00494EA7">
            <w:pPr>
              <w:rPr>
                <w:rFonts w:ascii="Ubuntu" w:eastAsia="Verdana" w:hAnsi="Ubuntu"/>
              </w:rPr>
            </w:pPr>
            <w:r w:rsidRPr="003B62CA">
              <w:rPr>
                <w:rFonts w:ascii="Ubuntu" w:eastAsia="Verdana" w:hAnsi="Ubuntu"/>
              </w:rPr>
              <w:t xml:space="preserve">Angela Fisher, Deputy </w:t>
            </w:r>
            <w:r w:rsidR="00A24F83" w:rsidRPr="003B62CA">
              <w:rPr>
                <w:rFonts w:ascii="Ubuntu" w:eastAsia="Verdana" w:hAnsi="Ubuntu"/>
              </w:rPr>
              <w:t>Director,</w:t>
            </w:r>
            <w:r w:rsidRPr="003B62CA">
              <w:rPr>
                <w:rFonts w:ascii="Ubuntu" w:eastAsia="Verdana" w:hAnsi="Ubuntu"/>
              </w:rPr>
              <w:t xml:space="preserve"> and Head of Finance</w:t>
            </w:r>
          </w:p>
          <w:p w14:paraId="39BD8262" w14:textId="59ADC7C1" w:rsidR="00494EA7" w:rsidRPr="003B62CA" w:rsidRDefault="00494EA7" w:rsidP="00494EA7">
            <w:pPr>
              <w:rPr>
                <w:rFonts w:ascii="Ubuntu" w:hAnsi="Ubuntu"/>
                <w:color w:val="FF0000"/>
              </w:rPr>
            </w:pPr>
            <w:r w:rsidRPr="003B62CA">
              <w:rPr>
                <w:rFonts w:ascii="Ubuntu" w:eastAsia="Verdana" w:hAnsi="Ubuntu"/>
              </w:rPr>
              <w:t xml:space="preserve">Ruth Maddern, Head of Financial Planning </w:t>
            </w:r>
          </w:p>
        </w:tc>
      </w:tr>
      <w:tr w:rsidR="00494EA7" w:rsidRPr="003B62CA" w14:paraId="13875C21" w14:textId="77777777" w:rsidTr="003B62CA">
        <w:trPr>
          <w:trHeight w:val="149"/>
        </w:trPr>
        <w:tc>
          <w:tcPr>
            <w:tcW w:w="3888" w:type="dxa"/>
            <w:gridSpan w:val="2"/>
            <w:tcBorders>
              <w:top w:val="single" w:sz="4" w:space="0" w:color="auto"/>
              <w:left w:val="nil"/>
              <w:bottom w:val="single" w:sz="4" w:space="0" w:color="auto"/>
              <w:right w:val="nil"/>
            </w:tcBorders>
          </w:tcPr>
          <w:p w14:paraId="488428DA" w14:textId="77777777" w:rsidR="00494EA7" w:rsidRPr="003B62CA" w:rsidRDefault="00494EA7" w:rsidP="00494EA7">
            <w:pPr>
              <w:rPr>
                <w:rFonts w:ascii="Ubuntu" w:hAnsi="Ubuntu"/>
                <w:b/>
              </w:rPr>
            </w:pPr>
          </w:p>
        </w:tc>
        <w:tc>
          <w:tcPr>
            <w:tcW w:w="5225" w:type="dxa"/>
            <w:gridSpan w:val="5"/>
            <w:tcBorders>
              <w:top w:val="single" w:sz="4" w:space="0" w:color="auto"/>
              <w:left w:val="nil"/>
              <w:bottom w:val="single" w:sz="4" w:space="0" w:color="auto"/>
              <w:right w:val="nil"/>
            </w:tcBorders>
          </w:tcPr>
          <w:p w14:paraId="111FFF07" w14:textId="77777777" w:rsidR="00494EA7" w:rsidRPr="003B62CA" w:rsidRDefault="00494EA7" w:rsidP="00494EA7">
            <w:pPr>
              <w:rPr>
                <w:rFonts w:ascii="Ubuntu" w:hAnsi="Ubuntu"/>
              </w:rPr>
            </w:pPr>
          </w:p>
        </w:tc>
      </w:tr>
      <w:tr w:rsidR="00494EA7" w:rsidRPr="003B62CA" w14:paraId="26E0400C" w14:textId="77777777" w:rsidTr="003B62CA">
        <w:tc>
          <w:tcPr>
            <w:tcW w:w="3888" w:type="dxa"/>
            <w:gridSpan w:val="2"/>
            <w:tcBorders>
              <w:top w:val="single" w:sz="4" w:space="0" w:color="auto"/>
              <w:left w:val="single" w:sz="4" w:space="0" w:color="auto"/>
              <w:bottom w:val="single" w:sz="4" w:space="0" w:color="auto"/>
              <w:right w:val="single" w:sz="4" w:space="0" w:color="auto"/>
            </w:tcBorders>
          </w:tcPr>
          <w:p w14:paraId="4AE61463" w14:textId="77777777" w:rsidR="00494EA7" w:rsidRPr="003B62CA" w:rsidRDefault="00494EA7" w:rsidP="00494EA7">
            <w:pPr>
              <w:rPr>
                <w:rFonts w:ascii="Ubuntu" w:hAnsi="Ubuntu"/>
                <w:b/>
              </w:rPr>
            </w:pPr>
            <w:r w:rsidRPr="003B62CA">
              <w:rPr>
                <w:rFonts w:ascii="Ubuntu" w:hAnsi="Ubuntu"/>
                <w:b/>
              </w:rPr>
              <w:t>Approval/Scrutiny route:</w:t>
            </w:r>
          </w:p>
        </w:tc>
        <w:tc>
          <w:tcPr>
            <w:tcW w:w="5225" w:type="dxa"/>
            <w:gridSpan w:val="5"/>
            <w:tcBorders>
              <w:top w:val="single" w:sz="4" w:space="0" w:color="auto"/>
              <w:left w:val="single" w:sz="4" w:space="0" w:color="auto"/>
              <w:bottom w:val="single" w:sz="4" w:space="0" w:color="auto"/>
              <w:right w:val="single" w:sz="4" w:space="0" w:color="auto"/>
            </w:tcBorders>
          </w:tcPr>
          <w:p w14:paraId="77A8EEDB" w14:textId="579E60AF" w:rsidR="00494EA7" w:rsidRPr="003B62CA" w:rsidRDefault="003B62CA" w:rsidP="00494EA7">
            <w:pPr>
              <w:rPr>
                <w:rFonts w:ascii="Ubuntu" w:hAnsi="Ubuntu"/>
                <w:bCs/>
                <w:color w:val="FF0000"/>
              </w:rPr>
            </w:pPr>
            <w:r w:rsidRPr="003B62CA">
              <w:rPr>
                <w:rFonts w:ascii="Ubuntu" w:hAnsi="Ubuntu"/>
                <w:bCs/>
              </w:rPr>
              <w:t>Business Executive Team 20 September 2023</w:t>
            </w:r>
          </w:p>
        </w:tc>
      </w:tr>
      <w:tr w:rsidR="00494EA7" w:rsidRPr="003B62CA" w14:paraId="6C10413D" w14:textId="77777777" w:rsidTr="003B62CA">
        <w:tc>
          <w:tcPr>
            <w:tcW w:w="9113" w:type="dxa"/>
            <w:gridSpan w:val="7"/>
            <w:tcBorders>
              <w:top w:val="single" w:sz="4" w:space="0" w:color="auto"/>
              <w:left w:val="nil"/>
              <w:bottom w:val="single" w:sz="4" w:space="0" w:color="auto"/>
              <w:right w:val="nil"/>
            </w:tcBorders>
          </w:tcPr>
          <w:p w14:paraId="0405C2D6" w14:textId="77777777" w:rsidR="00494EA7" w:rsidRPr="003B62CA" w:rsidRDefault="00494EA7" w:rsidP="00494EA7">
            <w:pPr>
              <w:rPr>
                <w:rFonts w:ascii="Ubuntu" w:hAnsi="Ubuntu"/>
                <w:b/>
              </w:rPr>
            </w:pPr>
          </w:p>
        </w:tc>
      </w:tr>
      <w:tr w:rsidR="00494EA7" w:rsidRPr="003B62CA" w14:paraId="1177B2F8" w14:textId="77777777" w:rsidTr="003B62CA">
        <w:tc>
          <w:tcPr>
            <w:tcW w:w="9113" w:type="dxa"/>
            <w:gridSpan w:val="7"/>
            <w:tcBorders>
              <w:top w:val="single" w:sz="4" w:space="0" w:color="auto"/>
              <w:left w:val="single" w:sz="4" w:space="0" w:color="auto"/>
              <w:bottom w:val="single" w:sz="4" w:space="0" w:color="auto"/>
              <w:right w:val="single" w:sz="4" w:space="0" w:color="auto"/>
            </w:tcBorders>
          </w:tcPr>
          <w:p w14:paraId="46A3B586" w14:textId="77777777" w:rsidR="00494EA7" w:rsidRPr="003B62CA" w:rsidRDefault="00494EA7" w:rsidP="00494EA7">
            <w:pPr>
              <w:rPr>
                <w:rFonts w:ascii="Ubuntu" w:hAnsi="Ubuntu"/>
                <w:b/>
              </w:rPr>
            </w:pPr>
            <w:r w:rsidRPr="003B62CA">
              <w:rPr>
                <w:rFonts w:ascii="Ubuntu" w:hAnsi="Ubuntu"/>
                <w:b/>
              </w:rPr>
              <w:t>Purpose</w:t>
            </w:r>
          </w:p>
        </w:tc>
      </w:tr>
      <w:tr w:rsidR="00494EA7" w:rsidRPr="003B62CA" w14:paraId="2CF8FA87" w14:textId="77777777" w:rsidTr="003B62CA">
        <w:tc>
          <w:tcPr>
            <w:tcW w:w="9113" w:type="dxa"/>
            <w:gridSpan w:val="7"/>
            <w:tcBorders>
              <w:top w:val="single" w:sz="4" w:space="0" w:color="auto"/>
              <w:left w:val="single" w:sz="4" w:space="0" w:color="auto"/>
              <w:bottom w:val="single" w:sz="4" w:space="0" w:color="auto"/>
              <w:right w:val="single" w:sz="4" w:space="0" w:color="auto"/>
            </w:tcBorders>
          </w:tcPr>
          <w:p w14:paraId="6CF2AA3E" w14:textId="1AE65899" w:rsidR="00494EA7" w:rsidRPr="003B62CA" w:rsidRDefault="00494EA7" w:rsidP="00494EA7">
            <w:pPr>
              <w:tabs>
                <w:tab w:val="left" w:pos="447"/>
              </w:tabs>
              <w:contextualSpacing/>
              <w:jc w:val="both"/>
              <w:rPr>
                <w:rFonts w:ascii="Ubuntu" w:eastAsia="Verdana" w:hAnsi="Ubuntu"/>
              </w:rPr>
            </w:pPr>
            <w:r w:rsidRPr="003B62CA">
              <w:rPr>
                <w:rFonts w:ascii="Ubuntu" w:eastAsia="Verdana" w:hAnsi="Ubuntu"/>
              </w:rPr>
              <w:t xml:space="preserve">The purpose of this report is to outline to the Executive Team and the Board the revenue and capital position as </w:t>
            </w:r>
            <w:r w:rsidR="002168BA" w:rsidRPr="003B62CA">
              <w:rPr>
                <w:rFonts w:ascii="Ubuntu" w:eastAsia="Verdana" w:hAnsi="Ubuntu"/>
              </w:rPr>
              <w:t>of</w:t>
            </w:r>
            <w:r w:rsidRPr="003B62CA">
              <w:rPr>
                <w:rFonts w:ascii="Ubuntu" w:eastAsia="Verdana" w:hAnsi="Ubuntu"/>
              </w:rPr>
              <w:t xml:space="preserve"> 31</w:t>
            </w:r>
            <w:r w:rsidRPr="003B62CA">
              <w:rPr>
                <w:rFonts w:ascii="Ubuntu" w:eastAsia="Verdana" w:hAnsi="Ubuntu"/>
                <w:vertAlign w:val="superscript"/>
              </w:rPr>
              <w:t>st</w:t>
            </w:r>
            <w:r w:rsidRPr="003B62CA">
              <w:rPr>
                <w:rFonts w:ascii="Ubuntu" w:eastAsia="Verdana" w:hAnsi="Ubuntu"/>
              </w:rPr>
              <w:t xml:space="preserve"> August 2023 (M5), which includes the position on COVID-19 expenditure and funding.</w:t>
            </w:r>
          </w:p>
          <w:p w14:paraId="47449445" w14:textId="302094A1" w:rsidR="00494EA7" w:rsidRPr="003B62CA" w:rsidRDefault="00494EA7" w:rsidP="00494EA7">
            <w:pPr>
              <w:tabs>
                <w:tab w:val="left" w:pos="447"/>
              </w:tabs>
              <w:contextualSpacing/>
              <w:jc w:val="both"/>
              <w:rPr>
                <w:rFonts w:ascii="Ubuntu" w:eastAsia="Verdana" w:hAnsi="Ubuntu"/>
              </w:rPr>
            </w:pPr>
          </w:p>
        </w:tc>
      </w:tr>
      <w:tr w:rsidR="00494EA7" w:rsidRPr="003B62CA" w14:paraId="01D524D5" w14:textId="77777777" w:rsidTr="003B62CA">
        <w:tc>
          <w:tcPr>
            <w:tcW w:w="9113" w:type="dxa"/>
            <w:gridSpan w:val="7"/>
            <w:tcBorders>
              <w:top w:val="single" w:sz="4" w:space="0" w:color="auto"/>
              <w:left w:val="nil"/>
              <w:bottom w:val="single" w:sz="4" w:space="0" w:color="auto"/>
              <w:right w:val="nil"/>
            </w:tcBorders>
          </w:tcPr>
          <w:p w14:paraId="66AFD040" w14:textId="77777777" w:rsidR="00494EA7" w:rsidRPr="003B62CA" w:rsidRDefault="00494EA7" w:rsidP="00494EA7">
            <w:pPr>
              <w:rPr>
                <w:rFonts w:ascii="Ubuntu" w:hAnsi="Ubuntu"/>
                <w:b/>
              </w:rPr>
            </w:pPr>
          </w:p>
        </w:tc>
      </w:tr>
      <w:tr w:rsidR="00494EA7" w:rsidRPr="003B62CA" w14:paraId="443CB0C8" w14:textId="77777777" w:rsidTr="003B62CA">
        <w:tc>
          <w:tcPr>
            <w:tcW w:w="9113" w:type="dxa"/>
            <w:gridSpan w:val="7"/>
            <w:tcBorders>
              <w:top w:val="single" w:sz="4" w:space="0" w:color="auto"/>
              <w:left w:val="single" w:sz="4" w:space="0" w:color="auto"/>
              <w:bottom w:val="single" w:sz="4" w:space="0" w:color="auto"/>
              <w:right w:val="single" w:sz="4" w:space="0" w:color="auto"/>
            </w:tcBorders>
          </w:tcPr>
          <w:p w14:paraId="68F2C356" w14:textId="786F6319" w:rsidR="00494EA7" w:rsidRPr="003B62CA" w:rsidRDefault="00494EA7" w:rsidP="00494EA7">
            <w:pPr>
              <w:rPr>
                <w:rFonts w:ascii="Ubuntu" w:hAnsi="Ubuntu"/>
                <w:b/>
              </w:rPr>
            </w:pPr>
            <w:r w:rsidRPr="003B62CA">
              <w:rPr>
                <w:rFonts w:ascii="Ubuntu" w:hAnsi="Ubuntu"/>
                <w:b/>
              </w:rPr>
              <w:t>Recommendation:</w:t>
            </w:r>
          </w:p>
        </w:tc>
      </w:tr>
      <w:tr w:rsidR="00494EA7" w:rsidRPr="003B62CA" w14:paraId="46EBE89F" w14:textId="77777777" w:rsidTr="003B62CA">
        <w:tc>
          <w:tcPr>
            <w:tcW w:w="2926" w:type="dxa"/>
            <w:tcBorders>
              <w:top w:val="single" w:sz="4" w:space="0" w:color="auto"/>
              <w:left w:val="single" w:sz="4" w:space="0" w:color="auto"/>
              <w:bottom w:val="single" w:sz="4" w:space="0" w:color="auto"/>
              <w:right w:val="single" w:sz="4" w:space="0" w:color="auto"/>
            </w:tcBorders>
          </w:tcPr>
          <w:p w14:paraId="6756C0C5" w14:textId="77777777" w:rsidR="00494EA7" w:rsidRPr="003B62CA" w:rsidRDefault="00494EA7" w:rsidP="00494EA7">
            <w:pPr>
              <w:jc w:val="center"/>
              <w:rPr>
                <w:rFonts w:ascii="Ubuntu" w:hAnsi="Ubuntu"/>
              </w:rPr>
            </w:pPr>
            <w:r w:rsidRPr="003B62CA">
              <w:rPr>
                <w:rFonts w:ascii="Ubuntu" w:hAnsi="Ubuntu"/>
              </w:rPr>
              <w:t>APPROVE</w:t>
            </w:r>
          </w:p>
          <w:p w14:paraId="062E36C9" w14:textId="77777777" w:rsidR="00494EA7" w:rsidRPr="003B62CA" w:rsidRDefault="00494EA7" w:rsidP="00494EA7">
            <w:pPr>
              <w:jc w:val="center"/>
              <w:rPr>
                <w:rFonts w:ascii="Ubuntu" w:hAnsi="Ubuntu"/>
              </w:rPr>
            </w:pPr>
            <w:r w:rsidRPr="003B62CA">
              <w:rPr>
                <w:rFonts w:ascii="Ubuntu" w:hAnsi="Ubuntu"/>
              </w:rPr>
              <w:fldChar w:fldCharType="begin">
                <w:ffData>
                  <w:name w:val="Check1"/>
                  <w:enabled/>
                  <w:calcOnExit w:val="0"/>
                  <w:checkBox>
                    <w:sizeAuto/>
                    <w:default w:val="0"/>
                  </w:checkBox>
                </w:ffData>
              </w:fldChar>
            </w:r>
            <w:bookmarkStart w:id="0" w:name="Check1"/>
            <w:r w:rsidRPr="003B62CA">
              <w:rPr>
                <w:rFonts w:ascii="Ubuntu" w:hAnsi="Ubuntu"/>
              </w:rPr>
              <w:instrText xml:space="preserve"> FORMCHECKBOX </w:instrText>
            </w:r>
            <w:r w:rsidR="00584EC6" w:rsidRPr="003B62CA">
              <w:rPr>
                <w:rFonts w:ascii="Ubuntu" w:hAnsi="Ubuntu"/>
              </w:rPr>
            </w:r>
            <w:r w:rsidR="00584EC6" w:rsidRPr="003B62CA">
              <w:rPr>
                <w:rFonts w:ascii="Ubuntu" w:hAnsi="Ubuntu"/>
              </w:rPr>
              <w:fldChar w:fldCharType="separate"/>
            </w:r>
            <w:r w:rsidRPr="003B62CA">
              <w:rPr>
                <w:rFonts w:ascii="Ubuntu" w:hAnsi="Ubuntu"/>
              </w:rPr>
              <w:fldChar w:fldCharType="end"/>
            </w:r>
            <w:bookmarkEnd w:id="0"/>
          </w:p>
        </w:tc>
        <w:tc>
          <w:tcPr>
            <w:tcW w:w="1864" w:type="dxa"/>
            <w:gridSpan w:val="2"/>
            <w:tcBorders>
              <w:top w:val="single" w:sz="4" w:space="0" w:color="auto"/>
              <w:left w:val="single" w:sz="4" w:space="0" w:color="auto"/>
              <w:bottom w:val="single" w:sz="4" w:space="0" w:color="auto"/>
              <w:right w:val="single" w:sz="4" w:space="0" w:color="auto"/>
            </w:tcBorders>
          </w:tcPr>
          <w:p w14:paraId="35F8821B" w14:textId="77777777" w:rsidR="00494EA7" w:rsidRPr="003B62CA" w:rsidRDefault="00494EA7" w:rsidP="00494EA7">
            <w:pPr>
              <w:jc w:val="center"/>
              <w:rPr>
                <w:rFonts w:ascii="Ubuntu" w:hAnsi="Ubuntu"/>
              </w:rPr>
            </w:pPr>
            <w:r w:rsidRPr="003B62CA">
              <w:rPr>
                <w:rFonts w:ascii="Ubuntu" w:hAnsi="Ubuntu"/>
              </w:rPr>
              <w:t>CONSIDER</w:t>
            </w:r>
          </w:p>
          <w:p w14:paraId="19A40B6B" w14:textId="3BCB04EF" w:rsidR="00494EA7" w:rsidRPr="003B62CA" w:rsidRDefault="00494EA7" w:rsidP="00494EA7">
            <w:pPr>
              <w:jc w:val="center"/>
              <w:rPr>
                <w:rFonts w:ascii="Ubuntu" w:hAnsi="Ubuntu"/>
              </w:rPr>
            </w:pPr>
            <w:r w:rsidRPr="003B62CA">
              <w:rPr>
                <w:rFonts w:ascii="Ubuntu" w:hAnsi="Ubuntu"/>
              </w:rPr>
              <w:fldChar w:fldCharType="begin">
                <w:ffData>
                  <w:name w:val="Check2"/>
                  <w:enabled/>
                  <w:calcOnExit w:val="0"/>
                  <w:checkBox>
                    <w:sizeAuto/>
                    <w:default w:val="1"/>
                  </w:checkBox>
                </w:ffData>
              </w:fldChar>
            </w:r>
            <w:bookmarkStart w:id="1" w:name="Check2"/>
            <w:r w:rsidRPr="003B62CA">
              <w:rPr>
                <w:rFonts w:ascii="Ubuntu" w:hAnsi="Ubuntu"/>
              </w:rPr>
              <w:instrText xml:space="preserve"> FORMCHECKBOX </w:instrText>
            </w:r>
            <w:r w:rsidR="00584EC6" w:rsidRPr="003B62CA">
              <w:rPr>
                <w:rFonts w:ascii="Ubuntu" w:hAnsi="Ubuntu"/>
              </w:rPr>
            </w:r>
            <w:r w:rsidR="00584EC6" w:rsidRPr="003B62CA">
              <w:rPr>
                <w:rFonts w:ascii="Ubuntu" w:hAnsi="Ubuntu"/>
              </w:rPr>
              <w:fldChar w:fldCharType="separate"/>
            </w:r>
            <w:r w:rsidRPr="003B62CA">
              <w:rPr>
                <w:rFonts w:ascii="Ubuntu" w:hAnsi="Ubuntu"/>
              </w:rPr>
              <w:fldChar w:fldCharType="end"/>
            </w:r>
            <w:bookmarkEnd w:id="1"/>
          </w:p>
        </w:tc>
        <w:tc>
          <w:tcPr>
            <w:tcW w:w="1741" w:type="dxa"/>
            <w:gridSpan w:val="2"/>
            <w:tcBorders>
              <w:top w:val="single" w:sz="4" w:space="0" w:color="auto"/>
              <w:left w:val="single" w:sz="4" w:space="0" w:color="auto"/>
              <w:bottom w:val="single" w:sz="4" w:space="0" w:color="auto"/>
              <w:right w:val="single" w:sz="4" w:space="0" w:color="auto"/>
            </w:tcBorders>
          </w:tcPr>
          <w:p w14:paraId="4556D7E5" w14:textId="77777777" w:rsidR="00494EA7" w:rsidRPr="003B62CA" w:rsidRDefault="00494EA7" w:rsidP="00494EA7">
            <w:pPr>
              <w:jc w:val="center"/>
              <w:rPr>
                <w:rFonts w:ascii="Ubuntu" w:hAnsi="Ubuntu"/>
              </w:rPr>
            </w:pPr>
            <w:r w:rsidRPr="003B62CA">
              <w:rPr>
                <w:rFonts w:ascii="Ubuntu" w:hAnsi="Ubuntu"/>
              </w:rPr>
              <w:t>RECOMMEND</w:t>
            </w:r>
          </w:p>
          <w:p w14:paraId="2FA545BB" w14:textId="77777777" w:rsidR="00494EA7" w:rsidRPr="003B62CA" w:rsidRDefault="00494EA7" w:rsidP="00494EA7">
            <w:pPr>
              <w:jc w:val="center"/>
              <w:rPr>
                <w:rFonts w:ascii="Ubuntu" w:hAnsi="Ubuntu"/>
              </w:rPr>
            </w:pPr>
            <w:r w:rsidRPr="003B62CA">
              <w:rPr>
                <w:rFonts w:ascii="Ubuntu" w:hAnsi="Ubuntu"/>
              </w:rPr>
              <w:fldChar w:fldCharType="begin">
                <w:ffData>
                  <w:name w:val="Check3"/>
                  <w:enabled/>
                  <w:calcOnExit w:val="0"/>
                  <w:checkBox>
                    <w:sizeAuto/>
                    <w:default w:val="0"/>
                  </w:checkBox>
                </w:ffData>
              </w:fldChar>
            </w:r>
            <w:bookmarkStart w:id="2" w:name="Check3"/>
            <w:r w:rsidRPr="003B62CA">
              <w:rPr>
                <w:rFonts w:ascii="Ubuntu" w:hAnsi="Ubuntu"/>
              </w:rPr>
              <w:instrText xml:space="preserve"> FORMCHECKBOX </w:instrText>
            </w:r>
            <w:r w:rsidR="00584EC6" w:rsidRPr="003B62CA">
              <w:rPr>
                <w:rFonts w:ascii="Ubuntu" w:hAnsi="Ubuntu"/>
              </w:rPr>
            </w:r>
            <w:r w:rsidR="00584EC6" w:rsidRPr="003B62CA">
              <w:rPr>
                <w:rFonts w:ascii="Ubuntu" w:hAnsi="Ubuntu"/>
              </w:rPr>
              <w:fldChar w:fldCharType="separate"/>
            </w:r>
            <w:r w:rsidRPr="003B62CA">
              <w:rPr>
                <w:rFonts w:ascii="Ubuntu" w:hAnsi="Ubuntu"/>
              </w:rPr>
              <w:fldChar w:fldCharType="end"/>
            </w:r>
            <w:bookmarkEnd w:id="2"/>
          </w:p>
        </w:tc>
        <w:tc>
          <w:tcPr>
            <w:tcW w:w="1015" w:type="dxa"/>
            <w:tcBorders>
              <w:top w:val="single" w:sz="4" w:space="0" w:color="auto"/>
              <w:left w:val="single" w:sz="4" w:space="0" w:color="auto"/>
              <w:bottom w:val="single" w:sz="4" w:space="0" w:color="auto"/>
              <w:right w:val="single" w:sz="4" w:space="0" w:color="auto"/>
            </w:tcBorders>
          </w:tcPr>
          <w:p w14:paraId="7270F318" w14:textId="77777777" w:rsidR="00494EA7" w:rsidRPr="003B62CA" w:rsidRDefault="00494EA7" w:rsidP="00494EA7">
            <w:pPr>
              <w:jc w:val="center"/>
              <w:rPr>
                <w:rFonts w:ascii="Ubuntu" w:hAnsi="Ubuntu"/>
              </w:rPr>
            </w:pPr>
            <w:r w:rsidRPr="003B62CA">
              <w:rPr>
                <w:rFonts w:ascii="Ubuntu" w:hAnsi="Ubuntu"/>
              </w:rPr>
              <w:t>ADOPT</w:t>
            </w:r>
          </w:p>
          <w:p w14:paraId="722AC997" w14:textId="77777777" w:rsidR="00494EA7" w:rsidRPr="003B62CA" w:rsidRDefault="00494EA7" w:rsidP="00494EA7">
            <w:pPr>
              <w:jc w:val="center"/>
              <w:rPr>
                <w:rFonts w:ascii="Ubuntu" w:hAnsi="Ubuntu"/>
              </w:rPr>
            </w:pPr>
            <w:r w:rsidRPr="003B62CA">
              <w:rPr>
                <w:rFonts w:ascii="Ubuntu" w:hAnsi="Ubuntu"/>
              </w:rPr>
              <w:fldChar w:fldCharType="begin">
                <w:ffData>
                  <w:name w:val="Check4"/>
                  <w:enabled/>
                  <w:calcOnExit w:val="0"/>
                  <w:checkBox>
                    <w:sizeAuto/>
                    <w:default w:val="0"/>
                  </w:checkBox>
                </w:ffData>
              </w:fldChar>
            </w:r>
            <w:bookmarkStart w:id="3" w:name="Check4"/>
            <w:r w:rsidRPr="003B62CA">
              <w:rPr>
                <w:rFonts w:ascii="Ubuntu" w:hAnsi="Ubuntu"/>
              </w:rPr>
              <w:instrText xml:space="preserve"> FORMCHECKBOX </w:instrText>
            </w:r>
            <w:r w:rsidR="00584EC6" w:rsidRPr="003B62CA">
              <w:rPr>
                <w:rFonts w:ascii="Ubuntu" w:hAnsi="Ubuntu"/>
              </w:rPr>
            </w:r>
            <w:r w:rsidR="00584EC6" w:rsidRPr="003B62CA">
              <w:rPr>
                <w:rFonts w:ascii="Ubuntu" w:hAnsi="Ubuntu"/>
              </w:rPr>
              <w:fldChar w:fldCharType="separate"/>
            </w:r>
            <w:r w:rsidRPr="003B62CA">
              <w:rPr>
                <w:rFonts w:ascii="Ubuntu" w:hAnsi="Ubuntu"/>
              </w:rPr>
              <w:fldChar w:fldCharType="end"/>
            </w:r>
            <w:bookmarkEnd w:id="3"/>
          </w:p>
        </w:tc>
        <w:tc>
          <w:tcPr>
            <w:tcW w:w="1567" w:type="dxa"/>
            <w:tcBorders>
              <w:top w:val="single" w:sz="4" w:space="0" w:color="auto"/>
              <w:left w:val="single" w:sz="4" w:space="0" w:color="auto"/>
              <w:bottom w:val="single" w:sz="4" w:space="0" w:color="auto"/>
              <w:right w:val="single" w:sz="4" w:space="0" w:color="auto"/>
            </w:tcBorders>
          </w:tcPr>
          <w:p w14:paraId="6E849905" w14:textId="77777777" w:rsidR="00494EA7" w:rsidRPr="003B62CA" w:rsidRDefault="00494EA7" w:rsidP="00494EA7">
            <w:pPr>
              <w:jc w:val="center"/>
              <w:rPr>
                <w:rFonts w:ascii="Ubuntu" w:hAnsi="Ubuntu"/>
              </w:rPr>
            </w:pPr>
            <w:r w:rsidRPr="003B62CA">
              <w:rPr>
                <w:rFonts w:ascii="Ubuntu" w:hAnsi="Ubuntu"/>
              </w:rPr>
              <w:t>ASSURANCE</w:t>
            </w:r>
          </w:p>
          <w:p w14:paraId="6FEF35B2" w14:textId="77777777" w:rsidR="00494EA7" w:rsidRPr="003B62CA" w:rsidRDefault="00494EA7" w:rsidP="00494EA7">
            <w:pPr>
              <w:jc w:val="center"/>
              <w:rPr>
                <w:rFonts w:ascii="Ubuntu" w:hAnsi="Ubuntu"/>
              </w:rPr>
            </w:pPr>
            <w:r w:rsidRPr="003B62CA">
              <w:rPr>
                <w:rFonts w:ascii="Ubuntu" w:hAnsi="Ubuntu"/>
              </w:rPr>
              <w:fldChar w:fldCharType="begin">
                <w:ffData>
                  <w:name w:val="Check5"/>
                  <w:enabled/>
                  <w:calcOnExit w:val="0"/>
                  <w:checkBox>
                    <w:sizeAuto/>
                    <w:default w:val="0"/>
                  </w:checkBox>
                </w:ffData>
              </w:fldChar>
            </w:r>
            <w:bookmarkStart w:id="4" w:name="Check5"/>
            <w:r w:rsidRPr="003B62CA">
              <w:rPr>
                <w:rFonts w:ascii="Ubuntu" w:hAnsi="Ubuntu"/>
              </w:rPr>
              <w:instrText xml:space="preserve"> FORMCHECKBOX </w:instrText>
            </w:r>
            <w:r w:rsidR="00584EC6" w:rsidRPr="003B62CA">
              <w:rPr>
                <w:rFonts w:ascii="Ubuntu" w:hAnsi="Ubuntu"/>
              </w:rPr>
            </w:r>
            <w:r w:rsidR="00584EC6" w:rsidRPr="003B62CA">
              <w:rPr>
                <w:rFonts w:ascii="Ubuntu" w:hAnsi="Ubuntu"/>
              </w:rPr>
              <w:fldChar w:fldCharType="separate"/>
            </w:r>
            <w:r w:rsidRPr="003B62CA">
              <w:rPr>
                <w:rFonts w:ascii="Ubuntu" w:hAnsi="Ubuntu"/>
              </w:rPr>
              <w:fldChar w:fldCharType="end"/>
            </w:r>
            <w:bookmarkEnd w:id="4"/>
          </w:p>
        </w:tc>
      </w:tr>
      <w:tr w:rsidR="00494EA7" w:rsidRPr="003B62CA" w14:paraId="6B7DAA27" w14:textId="77777777" w:rsidTr="003B62CA">
        <w:tc>
          <w:tcPr>
            <w:tcW w:w="9113" w:type="dxa"/>
            <w:gridSpan w:val="7"/>
            <w:tcBorders>
              <w:top w:val="single" w:sz="4" w:space="0" w:color="auto"/>
              <w:left w:val="single" w:sz="4" w:space="0" w:color="auto"/>
              <w:bottom w:val="single" w:sz="4" w:space="0" w:color="auto"/>
              <w:right w:val="single" w:sz="4" w:space="0" w:color="auto"/>
            </w:tcBorders>
          </w:tcPr>
          <w:p w14:paraId="6347F872" w14:textId="456C11F8" w:rsidR="00494EA7" w:rsidRPr="003B62CA" w:rsidRDefault="00494EA7" w:rsidP="00494EA7">
            <w:pPr>
              <w:rPr>
                <w:rFonts w:ascii="Ubuntu" w:hAnsi="Ubuntu"/>
              </w:rPr>
            </w:pPr>
            <w:r w:rsidRPr="003B62CA">
              <w:rPr>
                <w:rFonts w:ascii="Ubuntu" w:hAnsi="Ubuntu"/>
              </w:rPr>
              <w:t xml:space="preserve">The Board is asked to: </w:t>
            </w:r>
          </w:p>
          <w:p w14:paraId="66703833" w14:textId="179F9BC7" w:rsidR="00494EA7" w:rsidRPr="003B62CA" w:rsidRDefault="00494EA7" w:rsidP="00494EA7">
            <w:pPr>
              <w:pStyle w:val="ListParagraph"/>
              <w:numPr>
                <w:ilvl w:val="0"/>
                <w:numId w:val="1"/>
              </w:numPr>
              <w:jc w:val="both"/>
              <w:rPr>
                <w:rFonts w:ascii="Ubuntu" w:hAnsi="Ubuntu" w:cs="Arial"/>
                <w:szCs w:val="24"/>
              </w:rPr>
            </w:pPr>
            <w:r w:rsidRPr="003B62CA">
              <w:rPr>
                <w:rFonts w:ascii="Ubuntu" w:hAnsi="Ubuntu" w:cs="Arial"/>
                <w:b/>
                <w:szCs w:val="24"/>
              </w:rPr>
              <w:t>CONSIDER</w:t>
            </w:r>
            <w:r w:rsidRPr="003B62CA">
              <w:rPr>
                <w:rFonts w:ascii="Ubuntu" w:hAnsi="Ubuntu" w:cs="Arial"/>
                <w:szCs w:val="24"/>
              </w:rPr>
              <w:t xml:space="preserve"> the financial position of Public Health Wales as </w:t>
            </w:r>
            <w:r w:rsidR="002168BA" w:rsidRPr="003B62CA">
              <w:rPr>
                <w:rFonts w:ascii="Ubuntu" w:hAnsi="Ubuntu" w:cs="Arial"/>
                <w:szCs w:val="24"/>
              </w:rPr>
              <w:t>of</w:t>
            </w:r>
            <w:r w:rsidRPr="003B62CA">
              <w:rPr>
                <w:rFonts w:ascii="Ubuntu" w:hAnsi="Ubuntu" w:cs="Arial"/>
                <w:szCs w:val="24"/>
              </w:rPr>
              <w:t xml:space="preserve"> 31</w:t>
            </w:r>
            <w:r w:rsidRPr="003B62CA">
              <w:rPr>
                <w:rFonts w:ascii="Ubuntu" w:hAnsi="Ubuntu" w:cs="Arial"/>
                <w:szCs w:val="24"/>
                <w:vertAlign w:val="superscript"/>
              </w:rPr>
              <w:t>st</w:t>
            </w:r>
            <w:r w:rsidRPr="003B62CA">
              <w:rPr>
                <w:rFonts w:ascii="Ubuntu" w:hAnsi="Ubuntu" w:cs="Arial"/>
                <w:szCs w:val="24"/>
              </w:rPr>
              <w:t xml:space="preserve"> August 2023, which includes the position on COVID-19.</w:t>
            </w:r>
          </w:p>
          <w:p w14:paraId="67315B05" w14:textId="77777777" w:rsidR="00494EA7" w:rsidRPr="003B62CA" w:rsidRDefault="00494EA7" w:rsidP="00494EA7">
            <w:pPr>
              <w:pStyle w:val="ListParagraph"/>
              <w:ind w:left="851"/>
              <w:rPr>
                <w:rFonts w:ascii="Ubuntu" w:hAnsi="Ubuntu"/>
                <w:szCs w:val="24"/>
              </w:rPr>
            </w:pPr>
          </w:p>
        </w:tc>
      </w:tr>
    </w:tbl>
    <w:p w14:paraId="67B5BA95" w14:textId="77777777" w:rsidR="003B62CA" w:rsidRDefault="003B62CA">
      <w:r>
        <w:br w:type="page"/>
      </w:r>
    </w:p>
    <w:tbl>
      <w:tblPr>
        <w:tblW w:w="9113" w:type="dxa"/>
        <w:tblInd w:w="-5" w:type="dxa"/>
        <w:tblLook w:val="04A0" w:firstRow="1" w:lastRow="0" w:firstColumn="1" w:lastColumn="0" w:noHBand="0" w:noVBand="1"/>
      </w:tblPr>
      <w:tblGrid>
        <w:gridCol w:w="3192"/>
        <w:gridCol w:w="5921"/>
      </w:tblGrid>
      <w:tr w:rsidR="00494EA7" w:rsidRPr="003B62CA" w14:paraId="5B93B1DE" w14:textId="77777777" w:rsidTr="003B62CA">
        <w:tc>
          <w:tcPr>
            <w:tcW w:w="91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0BFC1" w14:textId="77777777" w:rsidR="00494EA7" w:rsidRPr="003B62CA" w:rsidRDefault="00494EA7" w:rsidP="00494EA7">
            <w:pPr>
              <w:rPr>
                <w:rFonts w:ascii="Ubuntu" w:hAnsi="Ubuntu"/>
              </w:rPr>
            </w:pPr>
            <w:r w:rsidRPr="003B62CA">
              <w:rPr>
                <w:rFonts w:ascii="Ubuntu" w:hAnsi="Ubuntu"/>
                <w:b/>
              </w:rPr>
              <w:t xml:space="preserve">Link to Public Health Wales </w:t>
            </w:r>
            <w:hyperlink r:id="rId17" w:history="1">
              <w:r w:rsidRPr="003B62CA">
                <w:rPr>
                  <w:rStyle w:val="Hyperlink"/>
                  <w:rFonts w:ascii="Ubuntu" w:hAnsi="Ubuntu"/>
                  <w:b/>
                </w:rPr>
                <w:t>Strategic Plan</w:t>
              </w:r>
            </w:hyperlink>
          </w:p>
          <w:p w14:paraId="19192AD4" w14:textId="77777777" w:rsidR="00494EA7" w:rsidRPr="003B62CA" w:rsidRDefault="00494EA7" w:rsidP="00494EA7">
            <w:pPr>
              <w:rPr>
                <w:rFonts w:ascii="Ubuntu" w:hAnsi="Ubuntu"/>
              </w:rPr>
            </w:pPr>
          </w:p>
          <w:p w14:paraId="758CC714" w14:textId="26FCB3D7" w:rsidR="00494EA7" w:rsidRPr="003B62CA" w:rsidRDefault="00494EA7" w:rsidP="00494EA7">
            <w:pPr>
              <w:rPr>
                <w:rFonts w:ascii="Ubuntu" w:hAnsi="Ubuntu"/>
              </w:rPr>
            </w:pPr>
            <w:r w:rsidRPr="003B62CA">
              <w:rPr>
                <w:rFonts w:ascii="Ubuntu" w:hAnsi="Ubuntu"/>
              </w:rPr>
              <w:t>Public Health Wales has an agreed strategic plan, which has identified seven strategic priorities and well-being objectives</w:t>
            </w:r>
            <w:r w:rsidR="00A24F83" w:rsidRPr="003B62CA">
              <w:rPr>
                <w:rFonts w:ascii="Ubuntu" w:hAnsi="Ubuntu"/>
              </w:rPr>
              <w:t xml:space="preserve">. </w:t>
            </w:r>
          </w:p>
          <w:p w14:paraId="34BE2FB8" w14:textId="77777777" w:rsidR="00494EA7" w:rsidRPr="003B62CA" w:rsidRDefault="00494EA7" w:rsidP="00494EA7">
            <w:pPr>
              <w:rPr>
                <w:rFonts w:ascii="Ubuntu" w:hAnsi="Ubuntu"/>
                <w:bCs/>
              </w:rPr>
            </w:pPr>
          </w:p>
          <w:p w14:paraId="7F397D95" w14:textId="77777777" w:rsidR="00494EA7" w:rsidRPr="003B62CA" w:rsidRDefault="00494EA7" w:rsidP="00494EA7">
            <w:pPr>
              <w:rPr>
                <w:rFonts w:ascii="Ubuntu" w:hAnsi="Ubuntu"/>
              </w:rPr>
            </w:pPr>
            <w:r w:rsidRPr="003B62CA">
              <w:rPr>
                <w:rFonts w:ascii="Ubuntu" w:hAnsi="Ubuntu"/>
              </w:rPr>
              <w:t>This report contributes to the following:</w:t>
            </w:r>
          </w:p>
        </w:tc>
      </w:tr>
      <w:tr w:rsidR="00494EA7" w:rsidRPr="003B62CA" w14:paraId="78FA3B04" w14:textId="77777777" w:rsidTr="003B62CA">
        <w:tc>
          <w:tcPr>
            <w:tcW w:w="3192" w:type="dxa"/>
            <w:tcBorders>
              <w:top w:val="single" w:sz="4" w:space="0" w:color="auto"/>
              <w:left w:val="single" w:sz="4" w:space="0" w:color="auto"/>
              <w:bottom w:val="single" w:sz="4" w:space="0" w:color="auto"/>
              <w:right w:val="single" w:sz="4" w:space="0" w:color="auto"/>
            </w:tcBorders>
            <w:shd w:val="clear" w:color="auto" w:fill="auto"/>
          </w:tcPr>
          <w:p w14:paraId="4C1B6B7D" w14:textId="77777777" w:rsidR="00494EA7" w:rsidRPr="003B62CA" w:rsidRDefault="00494EA7" w:rsidP="00494EA7">
            <w:pPr>
              <w:rPr>
                <w:rFonts w:ascii="Ubuntu" w:hAnsi="Ubuntu"/>
                <w:b/>
              </w:rPr>
            </w:pPr>
            <w:r w:rsidRPr="003B62CA">
              <w:rPr>
                <w:rFonts w:ascii="Ubuntu" w:hAnsi="Ubuntu"/>
                <w:b/>
              </w:rPr>
              <w:t>Strategic Priority/Well-being Objective</w:t>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52F76C15" w14:textId="4BEAEAE3" w:rsidR="00494EA7" w:rsidRPr="003B62CA" w:rsidRDefault="00584EC6" w:rsidP="00494EA7">
            <w:pPr>
              <w:rPr>
                <w:rFonts w:ascii="Ubuntu" w:hAnsi="Ubuntu"/>
              </w:rPr>
            </w:pPr>
            <w:sdt>
              <w:sdtPr>
                <w:rPr>
                  <w:rStyle w:val="Dropdown"/>
                  <w:rFonts w:ascii="Ubuntu" w:hAnsi="Ubuntu"/>
                </w:rPr>
                <w:alias w:val="Strategic Objective"/>
                <w:tag w:val="Strategic Objective"/>
                <w:id w:val="1886465"/>
                <w:placeholder>
                  <w:docPart w:val="FC195DF0D3044CD2AA114C4575E3813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rPr>
              </w:sdtEndPr>
              <w:sdtContent>
                <w:r w:rsidR="00494EA7" w:rsidRPr="003B62CA">
                  <w:rPr>
                    <w:rStyle w:val="Dropdown"/>
                    <w:rFonts w:ascii="Ubuntu" w:hAnsi="Ubuntu"/>
                  </w:rPr>
                  <w:t>All Strategic Priorities/Well-being Objectives</w:t>
                </w:r>
              </w:sdtContent>
            </w:sdt>
          </w:p>
        </w:tc>
      </w:tr>
      <w:tr w:rsidR="00494EA7" w:rsidRPr="003B62CA" w14:paraId="48220841" w14:textId="77777777" w:rsidTr="003B62CA">
        <w:tc>
          <w:tcPr>
            <w:tcW w:w="9113" w:type="dxa"/>
            <w:gridSpan w:val="2"/>
            <w:tcBorders>
              <w:left w:val="nil"/>
              <w:bottom w:val="single" w:sz="4" w:space="0" w:color="auto"/>
              <w:right w:val="nil"/>
            </w:tcBorders>
            <w:shd w:val="clear" w:color="auto" w:fill="auto"/>
          </w:tcPr>
          <w:p w14:paraId="307308B6" w14:textId="77777777" w:rsidR="00494EA7" w:rsidRPr="003B62CA" w:rsidRDefault="00494EA7" w:rsidP="00494EA7">
            <w:pPr>
              <w:rPr>
                <w:rFonts w:ascii="Ubuntu" w:hAnsi="Ubuntu"/>
                <w:b/>
              </w:rPr>
            </w:pPr>
          </w:p>
        </w:tc>
      </w:tr>
      <w:tr w:rsidR="00494EA7" w:rsidRPr="003B62CA" w14:paraId="6D2F0C32" w14:textId="77777777" w:rsidTr="003B62CA">
        <w:tc>
          <w:tcPr>
            <w:tcW w:w="91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39328" w14:textId="77777777" w:rsidR="00494EA7" w:rsidRPr="003B62CA" w:rsidRDefault="00494EA7" w:rsidP="00494EA7">
            <w:pPr>
              <w:rPr>
                <w:rFonts w:ascii="Ubuntu" w:hAnsi="Ubuntu"/>
                <w:i/>
                <w:color w:val="FF0000"/>
              </w:rPr>
            </w:pPr>
            <w:r w:rsidRPr="003B62CA">
              <w:rPr>
                <w:rFonts w:ascii="Ubuntu" w:hAnsi="Ubuntu"/>
                <w:b/>
              </w:rPr>
              <w:t xml:space="preserve">Summary impact analysis </w:t>
            </w:r>
            <w:r w:rsidRPr="003B62CA">
              <w:rPr>
                <w:rFonts w:ascii="Ubuntu" w:hAnsi="Ubuntu"/>
                <w:i/>
                <w:color w:val="FF0000"/>
              </w:rPr>
              <w:t xml:space="preserve"> </w:t>
            </w:r>
          </w:p>
          <w:p w14:paraId="0A5154CE" w14:textId="77777777" w:rsidR="00494EA7" w:rsidRPr="003B62CA" w:rsidRDefault="00494EA7" w:rsidP="00494EA7">
            <w:pPr>
              <w:rPr>
                <w:rFonts w:ascii="Ubuntu" w:hAnsi="Ubuntu"/>
                <w:color w:val="FF0000"/>
              </w:rPr>
            </w:pPr>
          </w:p>
        </w:tc>
      </w:tr>
      <w:tr w:rsidR="00494EA7" w:rsidRPr="003B62CA" w14:paraId="01D1C443" w14:textId="77777777" w:rsidTr="003B62CA">
        <w:tc>
          <w:tcPr>
            <w:tcW w:w="3192" w:type="dxa"/>
            <w:tcBorders>
              <w:top w:val="single" w:sz="4" w:space="0" w:color="auto"/>
              <w:left w:val="single" w:sz="4" w:space="0" w:color="auto"/>
              <w:bottom w:val="single" w:sz="4" w:space="0" w:color="auto"/>
              <w:right w:val="single" w:sz="4" w:space="0" w:color="auto"/>
            </w:tcBorders>
          </w:tcPr>
          <w:p w14:paraId="40F3BE32" w14:textId="77777777" w:rsidR="00494EA7" w:rsidRPr="003B62CA" w:rsidRDefault="00494EA7" w:rsidP="00494EA7">
            <w:pPr>
              <w:rPr>
                <w:rFonts w:ascii="Ubuntu" w:hAnsi="Ubuntu"/>
                <w:b/>
              </w:rPr>
            </w:pPr>
            <w:r w:rsidRPr="003B62CA">
              <w:rPr>
                <w:rFonts w:ascii="Ubuntu" w:hAnsi="Ubuntu"/>
                <w:b/>
              </w:rPr>
              <w:t>Equality and Health Impact Assessment</w:t>
            </w:r>
          </w:p>
        </w:tc>
        <w:tc>
          <w:tcPr>
            <w:tcW w:w="5921" w:type="dxa"/>
            <w:tcBorders>
              <w:top w:val="single" w:sz="4" w:space="0" w:color="auto"/>
              <w:left w:val="single" w:sz="4" w:space="0" w:color="auto"/>
              <w:bottom w:val="single" w:sz="4" w:space="0" w:color="auto"/>
              <w:right w:val="single" w:sz="4" w:space="0" w:color="auto"/>
            </w:tcBorders>
          </w:tcPr>
          <w:p w14:paraId="0DCCB894" w14:textId="5021C093" w:rsidR="00494EA7" w:rsidRPr="003B62CA" w:rsidRDefault="00494EA7" w:rsidP="00494EA7">
            <w:pPr>
              <w:rPr>
                <w:rFonts w:ascii="Ubuntu" w:hAnsi="Ubuntu"/>
                <w:i/>
              </w:rPr>
            </w:pPr>
            <w:r w:rsidRPr="003B62CA">
              <w:rPr>
                <w:rFonts w:ascii="Ubuntu" w:hAnsi="Ubuntu"/>
              </w:rPr>
              <w:t xml:space="preserve">Not Applicable  </w:t>
            </w:r>
          </w:p>
        </w:tc>
      </w:tr>
      <w:tr w:rsidR="00494EA7" w:rsidRPr="003B62CA" w14:paraId="32EA6E9F" w14:textId="77777777" w:rsidTr="003B62CA">
        <w:tc>
          <w:tcPr>
            <w:tcW w:w="3192" w:type="dxa"/>
            <w:tcBorders>
              <w:top w:val="single" w:sz="4" w:space="0" w:color="auto"/>
              <w:left w:val="single" w:sz="4" w:space="0" w:color="auto"/>
              <w:bottom w:val="single" w:sz="4" w:space="0" w:color="auto"/>
              <w:right w:val="single" w:sz="4" w:space="0" w:color="auto"/>
            </w:tcBorders>
          </w:tcPr>
          <w:p w14:paraId="6762DE2F" w14:textId="77777777" w:rsidR="00494EA7" w:rsidRPr="003B62CA" w:rsidRDefault="00494EA7" w:rsidP="00494EA7">
            <w:pPr>
              <w:rPr>
                <w:rFonts w:ascii="Ubuntu" w:hAnsi="Ubuntu"/>
                <w:b/>
              </w:rPr>
            </w:pPr>
            <w:r w:rsidRPr="003B62CA">
              <w:rPr>
                <w:rFonts w:ascii="Ubuntu" w:hAnsi="Ubuntu"/>
                <w:b/>
              </w:rPr>
              <w:t>Risk and Assurance</w:t>
            </w:r>
          </w:p>
        </w:tc>
        <w:tc>
          <w:tcPr>
            <w:tcW w:w="5921" w:type="dxa"/>
            <w:tcBorders>
              <w:top w:val="single" w:sz="4" w:space="0" w:color="auto"/>
              <w:left w:val="single" w:sz="4" w:space="0" w:color="auto"/>
              <w:bottom w:val="single" w:sz="4" w:space="0" w:color="auto"/>
              <w:right w:val="single" w:sz="4" w:space="0" w:color="auto"/>
            </w:tcBorders>
          </w:tcPr>
          <w:p w14:paraId="56F2927B" w14:textId="7C5EA124" w:rsidR="00494EA7" w:rsidRPr="003B62CA" w:rsidRDefault="00494EA7" w:rsidP="00494EA7">
            <w:pPr>
              <w:rPr>
                <w:rFonts w:ascii="Ubuntu" w:hAnsi="Ubuntu"/>
              </w:rPr>
            </w:pPr>
            <w:r w:rsidRPr="003B62CA">
              <w:rPr>
                <w:rFonts w:ascii="Ubuntu" w:hAnsi="Ubuntu"/>
              </w:rPr>
              <w:t>All financial risks are reflected in the paper</w:t>
            </w:r>
          </w:p>
        </w:tc>
      </w:tr>
      <w:tr w:rsidR="00494EA7" w:rsidRPr="003B62CA" w14:paraId="44A8185B" w14:textId="77777777" w:rsidTr="003B62CA">
        <w:tc>
          <w:tcPr>
            <w:tcW w:w="3192" w:type="dxa"/>
            <w:tcBorders>
              <w:top w:val="single" w:sz="4" w:space="0" w:color="auto"/>
              <w:left w:val="single" w:sz="4" w:space="0" w:color="auto"/>
              <w:bottom w:val="single" w:sz="4" w:space="0" w:color="auto"/>
              <w:right w:val="single" w:sz="4" w:space="0" w:color="auto"/>
            </w:tcBorders>
          </w:tcPr>
          <w:p w14:paraId="0B64EFFC" w14:textId="77777777" w:rsidR="00494EA7" w:rsidRPr="003B62CA" w:rsidRDefault="00494EA7" w:rsidP="00494EA7">
            <w:pPr>
              <w:rPr>
                <w:rFonts w:ascii="Ubuntu" w:hAnsi="Ubuntu"/>
                <w:b/>
              </w:rPr>
            </w:pPr>
            <w:r w:rsidRPr="003B62CA">
              <w:rPr>
                <w:rFonts w:ascii="Ubuntu" w:hAnsi="Ubuntu"/>
                <w:b/>
              </w:rPr>
              <w:t>Financial implications</w:t>
            </w:r>
          </w:p>
        </w:tc>
        <w:tc>
          <w:tcPr>
            <w:tcW w:w="5921" w:type="dxa"/>
            <w:tcBorders>
              <w:top w:val="single" w:sz="4" w:space="0" w:color="auto"/>
              <w:left w:val="single" w:sz="4" w:space="0" w:color="auto"/>
              <w:bottom w:val="single" w:sz="4" w:space="0" w:color="auto"/>
              <w:right w:val="single" w:sz="4" w:space="0" w:color="auto"/>
            </w:tcBorders>
          </w:tcPr>
          <w:p w14:paraId="3A575D6E" w14:textId="3C7A066F" w:rsidR="00494EA7" w:rsidRPr="003B62CA" w:rsidRDefault="00494EA7" w:rsidP="00494EA7">
            <w:pPr>
              <w:rPr>
                <w:rFonts w:ascii="Ubuntu" w:hAnsi="Ubuntu"/>
              </w:rPr>
            </w:pPr>
            <w:r w:rsidRPr="003B62CA">
              <w:rPr>
                <w:rFonts w:ascii="Ubuntu" w:hAnsi="Ubuntu"/>
              </w:rPr>
              <w:t>Financial information included in the paper</w:t>
            </w:r>
          </w:p>
        </w:tc>
      </w:tr>
      <w:tr w:rsidR="00494EA7" w:rsidRPr="003B62CA" w14:paraId="68DA0C3D" w14:textId="77777777" w:rsidTr="003B62CA">
        <w:tc>
          <w:tcPr>
            <w:tcW w:w="3192" w:type="dxa"/>
            <w:tcBorders>
              <w:top w:val="single" w:sz="4" w:space="0" w:color="auto"/>
              <w:left w:val="single" w:sz="4" w:space="0" w:color="auto"/>
              <w:bottom w:val="single" w:sz="4" w:space="0" w:color="auto"/>
              <w:right w:val="single" w:sz="4" w:space="0" w:color="auto"/>
            </w:tcBorders>
          </w:tcPr>
          <w:p w14:paraId="7FBB3B43" w14:textId="77777777" w:rsidR="00494EA7" w:rsidRPr="003B62CA" w:rsidRDefault="00494EA7" w:rsidP="00494EA7">
            <w:pPr>
              <w:rPr>
                <w:rFonts w:ascii="Ubuntu" w:hAnsi="Ubuntu"/>
                <w:b/>
              </w:rPr>
            </w:pPr>
            <w:r w:rsidRPr="003B62CA">
              <w:rPr>
                <w:rFonts w:ascii="Ubuntu" w:hAnsi="Ubuntu"/>
                <w:b/>
              </w:rPr>
              <w:t xml:space="preserve">People implications </w:t>
            </w:r>
          </w:p>
        </w:tc>
        <w:tc>
          <w:tcPr>
            <w:tcW w:w="5921" w:type="dxa"/>
            <w:tcBorders>
              <w:top w:val="single" w:sz="4" w:space="0" w:color="auto"/>
              <w:left w:val="single" w:sz="4" w:space="0" w:color="auto"/>
              <w:bottom w:val="single" w:sz="4" w:space="0" w:color="auto"/>
              <w:right w:val="single" w:sz="4" w:space="0" w:color="auto"/>
            </w:tcBorders>
          </w:tcPr>
          <w:p w14:paraId="4CDD823C" w14:textId="3A76F884" w:rsidR="00494EA7" w:rsidRPr="003B62CA" w:rsidRDefault="00494EA7" w:rsidP="00494EA7">
            <w:pPr>
              <w:rPr>
                <w:rFonts w:ascii="Ubuntu" w:hAnsi="Ubuntu"/>
                <w:color w:val="FF0000"/>
              </w:rPr>
            </w:pPr>
            <w:r w:rsidRPr="003B62CA">
              <w:rPr>
                <w:rFonts w:ascii="Ubuntu" w:hAnsi="Ubuntu"/>
              </w:rPr>
              <w:t>Not applicable</w:t>
            </w:r>
          </w:p>
        </w:tc>
      </w:tr>
    </w:tbl>
    <w:p w14:paraId="10147534" w14:textId="77777777" w:rsidR="008A0D2D" w:rsidRPr="003B62CA" w:rsidRDefault="008A0D2D" w:rsidP="008A0D2D">
      <w:pPr>
        <w:pStyle w:val="ListBullet"/>
        <w:rPr>
          <w:rFonts w:ascii="Ubuntu" w:hAnsi="Ubuntu"/>
          <w:b/>
          <w:color w:val="FF0000"/>
          <w:szCs w:val="24"/>
        </w:rPr>
        <w:sectPr w:rsidR="008A0D2D" w:rsidRPr="003B62CA" w:rsidSect="00494EA7">
          <w:footerReference w:type="default" r:id="rId18"/>
          <w:pgSz w:w="11906" w:h="16838"/>
          <w:pgMar w:top="1440" w:right="1440" w:bottom="1440" w:left="1440" w:header="708" w:footer="708" w:gutter="0"/>
          <w:cols w:space="708"/>
          <w:docGrid w:linePitch="360"/>
        </w:sectPr>
      </w:pPr>
    </w:p>
    <w:p w14:paraId="390D5EC5" w14:textId="77777777" w:rsidR="00494EA7" w:rsidRPr="003B62CA" w:rsidRDefault="00494EA7" w:rsidP="00494EA7">
      <w:pPr>
        <w:pStyle w:val="ListParagraph"/>
        <w:numPr>
          <w:ilvl w:val="0"/>
          <w:numId w:val="5"/>
        </w:numPr>
        <w:spacing w:before="120" w:after="120"/>
        <w:ind w:hanging="720"/>
        <w:jc w:val="both"/>
        <w:rPr>
          <w:rFonts w:ascii="Ubuntu" w:eastAsia="Times New Roman" w:hAnsi="Ubuntu"/>
          <w:b/>
          <w:color w:val="000000" w:themeColor="text1"/>
          <w:kern w:val="24"/>
          <w:szCs w:val="24"/>
          <w:u w:val="single"/>
        </w:rPr>
      </w:pPr>
      <w:r w:rsidRPr="003B62CA">
        <w:rPr>
          <w:rFonts w:ascii="Ubuntu" w:eastAsia="Times New Roman" w:hAnsi="Ubuntu"/>
          <w:b/>
          <w:color w:val="000000" w:themeColor="text1"/>
          <w:kern w:val="24"/>
          <w:szCs w:val="24"/>
          <w:u w:val="single"/>
        </w:rPr>
        <w:t>Introduction and Context</w:t>
      </w:r>
    </w:p>
    <w:p w14:paraId="50F9773E" w14:textId="77777777" w:rsidR="00494EA7" w:rsidRPr="003B62CA" w:rsidRDefault="00494EA7" w:rsidP="00494EA7">
      <w:pPr>
        <w:pStyle w:val="ListParagraph"/>
        <w:spacing w:before="120" w:after="120"/>
        <w:jc w:val="both"/>
        <w:rPr>
          <w:rFonts w:ascii="Ubuntu" w:eastAsia="Times New Roman" w:hAnsi="Ubuntu"/>
          <w:b/>
          <w:color w:val="000000" w:themeColor="text1"/>
          <w:kern w:val="24"/>
          <w:szCs w:val="24"/>
          <w:u w:val="single"/>
        </w:rPr>
      </w:pPr>
    </w:p>
    <w:p w14:paraId="0D6070E6" w14:textId="2146D470" w:rsidR="00494EA7" w:rsidRPr="003B62CA" w:rsidRDefault="00494EA7" w:rsidP="00494EA7">
      <w:pPr>
        <w:spacing w:before="120" w:after="120"/>
        <w:jc w:val="both"/>
        <w:rPr>
          <w:rFonts w:ascii="Ubuntu" w:eastAsia="Times New Roman" w:hAnsi="Ubuntu" w:cs="Times New Roman"/>
          <w:lang w:eastAsia="en-GB"/>
        </w:rPr>
      </w:pPr>
      <w:r w:rsidRPr="003B62CA">
        <w:rPr>
          <w:rFonts w:ascii="Ubuntu" w:eastAsia="Times New Roman" w:hAnsi="Ubuntu" w:cs="Times New Roman"/>
          <w:color w:val="000000" w:themeColor="text1"/>
          <w:kern w:val="24"/>
          <w:lang w:eastAsia="en-GB"/>
        </w:rPr>
        <w:t xml:space="preserve">The purpose of this report is to provide an update to the Executive Team and the Board on the revenue and capital position for Public Health Wales 31 August 2023 (M05). The content of this report is </w:t>
      </w:r>
      <w:r w:rsidR="002168BA" w:rsidRPr="003B62CA">
        <w:rPr>
          <w:rFonts w:ascii="Ubuntu" w:eastAsia="Times New Roman" w:hAnsi="Ubuntu" w:cs="Times New Roman"/>
          <w:color w:val="000000" w:themeColor="text1"/>
          <w:kern w:val="24"/>
          <w:lang w:eastAsia="en-GB"/>
        </w:rPr>
        <w:t>included</w:t>
      </w:r>
      <w:r w:rsidRPr="003B62CA">
        <w:rPr>
          <w:rFonts w:ascii="Ubuntu" w:eastAsia="Times New Roman" w:hAnsi="Ubuntu" w:cs="Times New Roman"/>
          <w:color w:val="000000" w:themeColor="text1"/>
          <w:kern w:val="24"/>
          <w:lang w:eastAsia="en-GB"/>
        </w:rPr>
        <w:t xml:space="preserve"> in the Director of Finance commentary that has been submitted to Welsh Government on 13 September 2023 as part of the full financial monitoring return for Month 5. The monitoring returns are </w:t>
      </w:r>
      <w:r w:rsidR="002168BA" w:rsidRPr="003B62CA">
        <w:rPr>
          <w:rFonts w:ascii="Ubuntu" w:eastAsia="Times New Roman" w:hAnsi="Ubuntu" w:cs="Times New Roman"/>
          <w:color w:val="000000" w:themeColor="text1"/>
          <w:kern w:val="24"/>
          <w:lang w:eastAsia="en-GB"/>
        </w:rPr>
        <w:t>attached</w:t>
      </w:r>
      <w:r w:rsidRPr="003B62CA">
        <w:rPr>
          <w:rFonts w:ascii="Ubuntu" w:eastAsia="Times New Roman" w:hAnsi="Ubuntu" w:cs="Times New Roman"/>
          <w:color w:val="000000" w:themeColor="text1"/>
          <w:kern w:val="24"/>
          <w:lang w:eastAsia="en-GB"/>
        </w:rPr>
        <w:t xml:space="preserve"> at </w:t>
      </w:r>
      <w:r w:rsidRPr="003B62CA">
        <w:rPr>
          <w:rFonts w:ascii="Ubuntu" w:eastAsia="Times New Roman" w:hAnsi="Ubuntu" w:cs="Times New Roman"/>
          <w:b/>
          <w:bCs/>
          <w:color w:val="000000" w:themeColor="text1"/>
          <w:kern w:val="24"/>
          <w:lang w:eastAsia="en-GB"/>
        </w:rPr>
        <w:t>Appendix A</w:t>
      </w:r>
      <w:r w:rsidRPr="003B62CA">
        <w:rPr>
          <w:rFonts w:ascii="Ubuntu" w:eastAsia="Times New Roman" w:hAnsi="Ubuntu" w:cs="Times New Roman"/>
          <w:color w:val="000000" w:themeColor="text1"/>
          <w:kern w:val="24"/>
          <w:lang w:eastAsia="en-GB"/>
        </w:rPr>
        <w:t xml:space="preserve"> </w:t>
      </w:r>
    </w:p>
    <w:p w14:paraId="47D7E632" w14:textId="77777777" w:rsidR="00494EA7" w:rsidRPr="003B62CA" w:rsidRDefault="00494EA7" w:rsidP="00494EA7">
      <w:pPr>
        <w:spacing w:before="120" w:after="120"/>
        <w:jc w:val="both"/>
        <w:rPr>
          <w:rFonts w:ascii="Ubuntu" w:eastAsia="Times New Roman" w:hAnsi="Ubuntu" w:cs="Times New Roman"/>
          <w:b/>
          <w:color w:val="000000" w:themeColor="text1"/>
          <w:kern w:val="24"/>
          <w:lang w:eastAsia="en-GB"/>
        </w:rPr>
      </w:pPr>
      <w:r w:rsidRPr="003B62CA">
        <w:rPr>
          <w:rFonts w:ascii="Ubuntu" w:eastAsia="Times New Roman" w:hAnsi="Ubuntu" w:cs="Times New Roman"/>
          <w:lang w:eastAsia="en-GB"/>
        </w:rPr>
        <w:t>T</w:t>
      </w:r>
      <w:r w:rsidRPr="003B62CA">
        <w:rPr>
          <w:rFonts w:ascii="Ubuntu" w:eastAsia="Times New Roman" w:hAnsi="Ubuntu" w:cs="Times New Roman"/>
          <w:color w:val="000000" w:themeColor="text1"/>
          <w:kern w:val="24"/>
          <w:lang w:eastAsia="en-GB"/>
        </w:rPr>
        <w:t xml:space="preserve">he following table highlights the performance against the key revenue and capital financial targets. </w:t>
      </w:r>
    </w:p>
    <w:tbl>
      <w:tblPr>
        <w:tblW w:w="9650" w:type="dxa"/>
        <w:tblLook w:val="04A0" w:firstRow="1" w:lastRow="0" w:firstColumn="1" w:lastColumn="0" w:noHBand="0" w:noVBand="1"/>
      </w:tblPr>
      <w:tblGrid>
        <w:gridCol w:w="4492"/>
        <w:gridCol w:w="1670"/>
        <w:gridCol w:w="1469"/>
        <w:gridCol w:w="2019"/>
      </w:tblGrid>
      <w:tr w:rsidR="00494EA7" w:rsidRPr="003B62CA" w14:paraId="70008C78" w14:textId="77777777" w:rsidTr="002B7D58">
        <w:trPr>
          <w:trHeight w:val="422"/>
        </w:trPr>
        <w:tc>
          <w:tcPr>
            <w:tcW w:w="0" w:type="auto"/>
            <w:tcBorders>
              <w:top w:val="nil"/>
              <w:left w:val="nil"/>
              <w:bottom w:val="nil"/>
              <w:right w:val="nil"/>
            </w:tcBorders>
            <w:shd w:val="clear" w:color="000000" w:fill="2F75B5"/>
            <w:hideMark/>
          </w:tcPr>
          <w:p w14:paraId="40A6E04F" w14:textId="77777777" w:rsidR="00494EA7" w:rsidRPr="003B62CA" w:rsidRDefault="00494EA7" w:rsidP="00494EA7">
            <w:pPr>
              <w:jc w:val="center"/>
              <w:rPr>
                <w:rFonts w:ascii="Ubuntu" w:eastAsia="Times New Roman" w:hAnsi="Ubuntu" w:cs="Calibri"/>
                <w:b/>
                <w:bCs/>
                <w:color w:val="FFFFFF"/>
                <w:lang w:eastAsia="en-GB"/>
              </w:rPr>
            </w:pPr>
            <w:r w:rsidRPr="003B62CA">
              <w:rPr>
                <w:rFonts w:ascii="Ubuntu" w:eastAsia="Times New Roman" w:hAnsi="Ubuntu" w:cs="Calibri"/>
                <w:b/>
                <w:bCs/>
                <w:color w:val="FFFFFF"/>
                <w:lang w:eastAsia="en-GB"/>
              </w:rPr>
              <w:t>Target</w:t>
            </w:r>
          </w:p>
        </w:tc>
        <w:tc>
          <w:tcPr>
            <w:tcW w:w="0" w:type="auto"/>
            <w:tcBorders>
              <w:top w:val="nil"/>
              <w:left w:val="nil"/>
              <w:bottom w:val="nil"/>
              <w:right w:val="nil"/>
            </w:tcBorders>
            <w:shd w:val="clear" w:color="000000" w:fill="2F75B5"/>
            <w:hideMark/>
          </w:tcPr>
          <w:p w14:paraId="5CF80FDD" w14:textId="77777777" w:rsidR="00494EA7" w:rsidRPr="003B62CA" w:rsidRDefault="00494EA7" w:rsidP="00494EA7">
            <w:pPr>
              <w:jc w:val="center"/>
              <w:rPr>
                <w:rFonts w:ascii="Ubuntu" w:eastAsia="Times New Roman" w:hAnsi="Ubuntu" w:cs="Calibri"/>
                <w:b/>
                <w:bCs/>
                <w:color w:val="FFFFFF"/>
                <w:lang w:eastAsia="en-GB"/>
              </w:rPr>
            </w:pPr>
            <w:r w:rsidRPr="003B62CA">
              <w:rPr>
                <w:rFonts w:ascii="Ubuntu" w:eastAsia="Times New Roman" w:hAnsi="Ubuntu" w:cs="Calibri"/>
                <w:b/>
                <w:bCs/>
                <w:color w:val="FFFFFF"/>
                <w:lang w:eastAsia="en-GB"/>
              </w:rPr>
              <w:t>Current Month</w:t>
            </w:r>
          </w:p>
        </w:tc>
        <w:tc>
          <w:tcPr>
            <w:tcW w:w="0" w:type="auto"/>
            <w:tcBorders>
              <w:top w:val="nil"/>
              <w:left w:val="nil"/>
              <w:bottom w:val="nil"/>
              <w:right w:val="nil"/>
            </w:tcBorders>
            <w:shd w:val="clear" w:color="000000" w:fill="2F75B5"/>
            <w:hideMark/>
          </w:tcPr>
          <w:p w14:paraId="338570F8" w14:textId="77777777" w:rsidR="00494EA7" w:rsidRPr="003B62CA" w:rsidRDefault="00494EA7" w:rsidP="00494EA7">
            <w:pPr>
              <w:jc w:val="center"/>
              <w:rPr>
                <w:rFonts w:ascii="Ubuntu" w:eastAsia="Times New Roman" w:hAnsi="Ubuntu" w:cs="Calibri"/>
                <w:b/>
                <w:bCs/>
                <w:color w:val="FFFFFF"/>
                <w:lang w:eastAsia="en-GB"/>
              </w:rPr>
            </w:pPr>
            <w:r w:rsidRPr="003B62CA">
              <w:rPr>
                <w:rFonts w:ascii="Ubuntu" w:eastAsia="Times New Roman" w:hAnsi="Ubuntu" w:cs="Calibri"/>
                <w:b/>
                <w:bCs/>
                <w:color w:val="FFFFFF"/>
                <w:lang w:eastAsia="en-GB"/>
              </w:rPr>
              <w:t>Year to Date</w:t>
            </w:r>
          </w:p>
        </w:tc>
        <w:tc>
          <w:tcPr>
            <w:tcW w:w="0" w:type="auto"/>
            <w:tcBorders>
              <w:top w:val="nil"/>
              <w:left w:val="nil"/>
              <w:right w:val="nil"/>
            </w:tcBorders>
            <w:shd w:val="clear" w:color="000000" w:fill="2F75B5"/>
            <w:hideMark/>
          </w:tcPr>
          <w:p w14:paraId="214BB236" w14:textId="77777777" w:rsidR="00494EA7" w:rsidRPr="003B62CA" w:rsidRDefault="00494EA7" w:rsidP="00494EA7">
            <w:pPr>
              <w:jc w:val="center"/>
              <w:rPr>
                <w:rFonts w:ascii="Ubuntu" w:eastAsia="Times New Roman" w:hAnsi="Ubuntu" w:cs="Calibri"/>
                <w:b/>
                <w:bCs/>
                <w:color w:val="FFFFFF"/>
                <w:lang w:eastAsia="en-GB"/>
              </w:rPr>
            </w:pPr>
            <w:r w:rsidRPr="003B62CA">
              <w:rPr>
                <w:rFonts w:ascii="Ubuntu" w:eastAsia="Times New Roman" w:hAnsi="Ubuntu" w:cs="Calibri"/>
                <w:b/>
                <w:bCs/>
                <w:color w:val="FFFFFF"/>
                <w:lang w:eastAsia="en-GB"/>
              </w:rPr>
              <w:t>Year-end Forecast</w:t>
            </w:r>
          </w:p>
        </w:tc>
      </w:tr>
      <w:tr w:rsidR="00494EA7" w:rsidRPr="003B62CA" w14:paraId="55502770" w14:textId="77777777" w:rsidTr="006633CA">
        <w:trPr>
          <w:trHeight w:val="295"/>
        </w:trPr>
        <w:tc>
          <w:tcPr>
            <w:tcW w:w="0" w:type="auto"/>
            <w:tcBorders>
              <w:top w:val="nil"/>
              <w:left w:val="nil"/>
              <w:bottom w:val="nil"/>
              <w:right w:val="nil"/>
            </w:tcBorders>
            <w:shd w:val="clear" w:color="000000" w:fill="FFFFFF"/>
            <w:vAlign w:val="center"/>
            <w:hideMark/>
          </w:tcPr>
          <w:p w14:paraId="6019C30A" w14:textId="77777777" w:rsidR="00494EA7" w:rsidRPr="003B62CA" w:rsidRDefault="00494EA7" w:rsidP="00494EA7">
            <w:pPr>
              <w:rPr>
                <w:rFonts w:ascii="Ubuntu" w:eastAsia="Times New Roman" w:hAnsi="Ubuntu" w:cs="Calibri"/>
                <w:color w:val="000000"/>
                <w:lang w:eastAsia="en-GB"/>
              </w:rPr>
            </w:pPr>
            <w:r w:rsidRPr="003B62CA">
              <w:rPr>
                <w:rFonts w:ascii="Ubuntu" w:eastAsia="Times New Roman" w:hAnsi="Ubuntu" w:cs="Calibri"/>
                <w:color w:val="000000"/>
                <w:lang w:eastAsia="en-GB"/>
              </w:rPr>
              <w:t xml:space="preserve">Revenue financial target Deficit/(Surplus)                                                        </w:t>
            </w:r>
          </w:p>
        </w:tc>
        <w:tc>
          <w:tcPr>
            <w:tcW w:w="0" w:type="auto"/>
            <w:tcBorders>
              <w:top w:val="nil"/>
              <w:left w:val="nil"/>
              <w:bottom w:val="nil"/>
              <w:right w:val="nil"/>
            </w:tcBorders>
            <w:shd w:val="clear" w:color="000000" w:fill="FFFFFF"/>
            <w:noWrap/>
            <w:vAlign w:val="center"/>
            <w:hideMark/>
          </w:tcPr>
          <w:p w14:paraId="575C42C1" w14:textId="16FC4BE2"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147.9K</w:t>
            </w:r>
          </w:p>
        </w:tc>
        <w:tc>
          <w:tcPr>
            <w:tcW w:w="0" w:type="auto"/>
            <w:tcBorders>
              <w:top w:val="nil"/>
              <w:left w:val="nil"/>
              <w:bottom w:val="nil"/>
              <w:right w:val="nil"/>
            </w:tcBorders>
            <w:shd w:val="clear" w:color="000000" w:fill="FFFFFF"/>
            <w:noWrap/>
            <w:vAlign w:val="center"/>
            <w:hideMark/>
          </w:tcPr>
          <w:p w14:paraId="0979C414"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FF0000"/>
                <w:lang w:eastAsia="en-GB"/>
              </w:rPr>
              <w:t>(9.5K)</w:t>
            </w:r>
          </w:p>
        </w:tc>
        <w:tc>
          <w:tcPr>
            <w:tcW w:w="0" w:type="auto"/>
            <w:tcBorders>
              <w:top w:val="nil"/>
              <w:left w:val="nil"/>
              <w:bottom w:val="nil"/>
              <w:right w:val="nil"/>
            </w:tcBorders>
            <w:shd w:val="clear" w:color="000000" w:fill="A9D08E"/>
            <w:vAlign w:val="center"/>
            <w:hideMark/>
          </w:tcPr>
          <w:p w14:paraId="1F63DE34"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Breakeven</w:t>
            </w:r>
          </w:p>
        </w:tc>
      </w:tr>
      <w:tr w:rsidR="00494EA7" w:rsidRPr="003B62CA" w14:paraId="3E1432F9" w14:textId="77777777" w:rsidTr="00494EA7">
        <w:trPr>
          <w:trHeight w:val="194"/>
        </w:trPr>
        <w:tc>
          <w:tcPr>
            <w:tcW w:w="0" w:type="auto"/>
            <w:tcBorders>
              <w:top w:val="nil"/>
              <w:left w:val="nil"/>
              <w:bottom w:val="nil"/>
              <w:right w:val="nil"/>
            </w:tcBorders>
            <w:shd w:val="clear" w:color="000000" w:fill="FFFFFF"/>
            <w:noWrap/>
            <w:vAlign w:val="center"/>
            <w:hideMark/>
          </w:tcPr>
          <w:p w14:paraId="7F05D684" w14:textId="77777777" w:rsidR="00494EA7" w:rsidRPr="003B62CA" w:rsidRDefault="00494EA7" w:rsidP="00494EA7">
            <w:pPr>
              <w:rPr>
                <w:rFonts w:ascii="Ubuntu" w:eastAsia="Times New Roman" w:hAnsi="Ubuntu" w:cs="Calibri"/>
                <w:color w:val="000000"/>
                <w:lang w:eastAsia="en-GB"/>
              </w:rPr>
            </w:pPr>
            <w:r w:rsidRPr="003B62CA">
              <w:rPr>
                <w:rFonts w:ascii="Ubuntu" w:eastAsia="Times New Roman" w:hAnsi="Ubuntu" w:cs="Calibri"/>
                <w:color w:val="000000"/>
                <w:lang w:eastAsia="en-GB"/>
              </w:rPr>
              <w:t xml:space="preserve">Capital financial target                                  </w:t>
            </w:r>
          </w:p>
        </w:tc>
        <w:tc>
          <w:tcPr>
            <w:tcW w:w="0" w:type="auto"/>
            <w:tcBorders>
              <w:top w:val="nil"/>
              <w:left w:val="nil"/>
              <w:bottom w:val="nil"/>
              <w:right w:val="nil"/>
            </w:tcBorders>
            <w:shd w:val="clear" w:color="000000" w:fill="FFFFFF"/>
            <w:noWrap/>
            <w:vAlign w:val="center"/>
            <w:hideMark/>
          </w:tcPr>
          <w:p w14:paraId="1E037633" w14:textId="26A4E4FE"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w:t>
            </w:r>
            <w:r w:rsidR="00D44397" w:rsidRPr="003B62CA">
              <w:rPr>
                <w:rFonts w:ascii="Ubuntu" w:eastAsia="Times New Roman" w:hAnsi="Ubuntu" w:cs="Calibri"/>
                <w:color w:val="000000"/>
                <w:lang w:eastAsia="en-GB"/>
              </w:rPr>
              <w:t>754k</w:t>
            </w:r>
          </w:p>
        </w:tc>
        <w:tc>
          <w:tcPr>
            <w:tcW w:w="0" w:type="auto"/>
            <w:tcBorders>
              <w:top w:val="nil"/>
              <w:left w:val="nil"/>
              <w:bottom w:val="nil"/>
              <w:right w:val="nil"/>
            </w:tcBorders>
            <w:shd w:val="clear" w:color="000000" w:fill="FFFFFF"/>
            <w:vAlign w:val="center"/>
            <w:hideMark/>
          </w:tcPr>
          <w:p w14:paraId="05DA39E7" w14:textId="6EC21E01"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w:t>
            </w:r>
            <w:r w:rsidR="00D44397" w:rsidRPr="003B62CA">
              <w:rPr>
                <w:rFonts w:ascii="Ubuntu" w:eastAsia="Times New Roman" w:hAnsi="Ubuntu" w:cs="Calibri"/>
                <w:color w:val="000000"/>
                <w:lang w:eastAsia="en-GB"/>
              </w:rPr>
              <w:t>69k</w:t>
            </w:r>
          </w:p>
        </w:tc>
        <w:tc>
          <w:tcPr>
            <w:tcW w:w="0" w:type="auto"/>
            <w:tcBorders>
              <w:top w:val="nil"/>
              <w:left w:val="nil"/>
              <w:bottom w:val="nil"/>
              <w:right w:val="nil"/>
            </w:tcBorders>
            <w:shd w:val="clear" w:color="000000" w:fill="A9D08E"/>
            <w:vAlign w:val="center"/>
            <w:hideMark/>
          </w:tcPr>
          <w:p w14:paraId="1FEC0F50"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Breakeven</w:t>
            </w:r>
          </w:p>
        </w:tc>
      </w:tr>
      <w:tr w:rsidR="00494EA7" w:rsidRPr="003B62CA" w14:paraId="14300A7E" w14:textId="77777777" w:rsidTr="00494EA7">
        <w:trPr>
          <w:trHeight w:val="194"/>
        </w:trPr>
        <w:tc>
          <w:tcPr>
            <w:tcW w:w="0" w:type="auto"/>
            <w:tcBorders>
              <w:top w:val="nil"/>
              <w:left w:val="nil"/>
              <w:bottom w:val="nil"/>
              <w:right w:val="nil"/>
            </w:tcBorders>
            <w:shd w:val="clear" w:color="000000" w:fill="FFFFFF"/>
            <w:noWrap/>
            <w:vAlign w:val="center"/>
            <w:hideMark/>
          </w:tcPr>
          <w:p w14:paraId="27F45C2A" w14:textId="77777777" w:rsidR="00494EA7" w:rsidRPr="003B62CA" w:rsidRDefault="00494EA7" w:rsidP="00494EA7">
            <w:pPr>
              <w:rPr>
                <w:rFonts w:ascii="Ubuntu" w:eastAsia="Times New Roman" w:hAnsi="Ubuntu" w:cs="Calibri"/>
                <w:color w:val="000000"/>
                <w:lang w:eastAsia="en-GB"/>
              </w:rPr>
            </w:pPr>
            <w:r w:rsidRPr="003B62CA">
              <w:rPr>
                <w:rFonts w:ascii="Ubuntu" w:eastAsia="Times New Roman" w:hAnsi="Ubuntu" w:cs="Calibri"/>
                <w:color w:val="000000"/>
                <w:lang w:eastAsia="en-GB"/>
              </w:rPr>
              <w:t xml:space="preserve">Public Sector Payment Policy                       </w:t>
            </w:r>
          </w:p>
        </w:tc>
        <w:tc>
          <w:tcPr>
            <w:tcW w:w="0" w:type="auto"/>
            <w:tcBorders>
              <w:top w:val="nil"/>
              <w:left w:val="nil"/>
              <w:bottom w:val="nil"/>
              <w:right w:val="nil"/>
            </w:tcBorders>
            <w:shd w:val="clear" w:color="000000" w:fill="FFFFFF"/>
            <w:noWrap/>
            <w:vAlign w:val="center"/>
            <w:hideMark/>
          </w:tcPr>
          <w:p w14:paraId="64808BB3"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95.90%</w:t>
            </w:r>
          </w:p>
        </w:tc>
        <w:tc>
          <w:tcPr>
            <w:tcW w:w="0" w:type="auto"/>
            <w:tcBorders>
              <w:top w:val="nil"/>
              <w:left w:val="nil"/>
              <w:bottom w:val="nil"/>
              <w:right w:val="nil"/>
            </w:tcBorders>
            <w:shd w:val="clear" w:color="000000" w:fill="FFFFFF"/>
            <w:vAlign w:val="center"/>
            <w:hideMark/>
          </w:tcPr>
          <w:p w14:paraId="327C4711"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96.71%</w:t>
            </w:r>
          </w:p>
        </w:tc>
        <w:tc>
          <w:tcPr>
            <w:tcW w:w="0" w:type="auto"/>
            <w:tcBorders>
              <w:top w:val="nil"/>
              <w:left w:val="nil"/>
              <w:bottom w:val="nil"/>
              <w:right w:val="nil"/>
            </w:tcBorders>
            <w:shd w:val="clear" w:color="000000" w:fill="A9D08E"/>
            <w:vAlign w:val="center"/>
            <w:hideMark/>
          </w:tcPr>
          <w:p w14:paraId="64BF2660"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&gt;95%</w:t>
            </w:r>
          </w:p>
        </w:tc>
      </w:tr>
      <w:tr w:rsidR="00494EA7" w:rsidRPr="003B62CA" w14:paraId="3BE65B93" w14:textId="77777777" w:rsidTr="00494EA7">
        <w:trPr>
          <w:trHeight w:val="194"/>
        </w:trPr>
        <w:tc>
          <w:tcPr>
            <w:tcW w:w="0" w:type="auto"/>
            <w:tcBorders>
              <w:top w:val="nil"/>
              <w:left w:val="nil"/>
              <w:bottom w:val="nil"/>
              <w:right w:val="nil"/>
            </w:tcBorders>
            <w:shd w:val="clear" w:color="000000" w:fill="FFFFFF"/>
            <w:noWrap/>
            <w:vAlign w:val="center"/>
            <w:hideMark/>
          </w:tcPr>
          <w:p w14:paraId="120F408B" w14:textId="77777777" w:rsidR="00494EA7" w:rsidRPr="003B62CA" w:rsidRDefault="00494EA7" w:rsidP="00494EA7">
            <w:pPr>
              <w:rPr>
                <w:rFonts w:ascii="Ubuntu" w:eastAsia="Times New Roman" w:hAnsi="Ubuntu" w:cs="Calibri"/>
                <w:color w:val="000000"/>
                <w:lang w:eastAsia="en-GB"/>
              </w:rPr>
            </w:pPr>
            <w:r w:rsidRPr="003B62CA">
              <w:rPr>
                <w:rFonts w:ascii="Ubuntu" w:eastAsia="Times New Roman" w:hAnsi="Ubuntu" w:cs="Calibri"/>
                <w:color w:val="000000"/>
                <w:lang w:eastAsia="en-GB"/>
              </w:rPr>
              <w:t>Agency Spend as % of Total Pay</w:t>
            </w:r>
          </w:p>
        </w:tc>
        <w:tc>
          <w:tcPr>
            <w:tcW w:w="0" w:type="auto"/>
            <w:tcBorders>
              <w:top w:val="nil"/>
              <w:left w:val="nil"/>
              <w:bottom w:val="nil"/>
              <w:right w:val="nil"/>
            </w:tcBorders>
            <w:shd w:val="clear" w:color="000000" w:fill="FFFFFF"/>
            <w:noWrap/>
            <w:vAlign w:val="center"/>
            <w:hideMark/>
          </w:tcPr>
          <w:p w14:paraId="6E2BD3E2"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2.70%</w:t>
            </w:r>
          </w:p>
        </w:tc>
        <w:tc>
          <w:tcPr>
            <w:tcW w:w="0" w:type="auto"/>
            <w:tcBorders>
              <w:top w:val="nil"/>
              <w:left w:val="nil"/>
              <w:bottom w:val="nil"/>
              <w:right w:val="nil"/>
            </w:tcBorders>
            <w:shd w:val="clear" w:color="000000" w:fill="FFFFFF"/>
            <w:vAlign w:val="center"/>
            <w:hideMark/>
          </w:tcPr>
          <w:p w14:paraId="226C7891"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2.50%</w:t>
            </w:r>
          </w:p>
        </w:tc>
        <w:tc>
          <w:tcPr>
            <w:tcW w:w="0" w:type="auto"/>
            <w:tcBorders>
              <w:top w:val="nil"/>
              <w:left w:val="nil"/>
              <w:bottom w:val="nil"/>
              <w:right w:val="nil"/>
            </w:tcBorders>
            <w:shd w:val="clear" w:color="000000" w:fill="A9D08E"/>
            <w:vAlign w:val="center"/>
            <w:hideMark/>
          </w:tcPr>
          <w:p w14:paraId="365A2912" w14:textId="77777777" w:rsidR="00494EA7" w:rsidRPr="003B62CA" w:rsidRDefault="00494EA7" w:rsidP="00494EA7">
            <w:pPr>
              <w:jc w:val="center"/>
              <w:rPr>
                <w:rFonts w:ascii="Ubuntu" w:eastAsia="Times New Roman" w:hAnsi="Ubuntu" w:cs="Calibri"/>
                <w:color w:val="000000"/>
                <w:lang w:eastAsia="en-GB"/>
              </w:rPr>
            </w:pPr>
            <w:r w:rsidRPr="003B62CA">
              <w:rPr>
                <w:rFonts w:ascii="Ubuntu" w:eastAsia="Times New Roman" w:hAnsi="Ubuntu" w:cs="Calibri"/>
                <w:color w:val="000000"/>
                <w:lang w:eastAsia="en-GB"/>
              </w:rPr>
              <w:t>&lt;3.4%</w:t>
            </w:r>
          </w:p>
        </w:tc>
      </w:tr>
    </w:tbl>
    <w:p w14:paraId="21CCD0DA" w14:textId="77777777" w:rsidR="00494EA7" w:rsidRPr="003B62CA" w:rsidRDefault="00494EA7" w:rsidP="00494EA7">
      <w:pPr>
        <w:spacing w:before="120" w:after="120"/>
        <w:jc w:val="both"/>
        <w:rPr>
          <w:rFonts w:ascii="Ubuntu" w:eastAsia="Times New Roman" w:hAnsi="Ubuntu" w:cs="Times New Roman"/>
          <w:color w:val="000000" w:themeColor="text1"/>
          <w:kern w:val="24"/>
          <w:lang w:eastAsia="en-GB"/>
        </w:rPr>
      </w:pPr>
      <w:r w:rsidRPr="003B62CA">
        <w:rPr>
          <w:rFonts w:ascii="Ubuntu" w:eastAsia="Times New Roman" w:hAnsi="Ubuntu" w:cs="Times New Roman"/>
          <w:color w:val="000000" w:themeColor="text1"/>
          <w:kern w:val="24"/>
          <w:lang w:eastAsia="en-GB"/>
        </w:rPr>
        <w:t>The cumulative reported position for Public Health Wales is a net surplus of £10k.</w:t>
      </w:r>
    </w:p>
    <w:p w14:paraId="49750F7D" w14:textId="77777777" w:rsidR="00494EA7" w:rsidRPr="003B62CA" w:rsidRDefault="00494EA7" w:rsidP="00494EA7">
      <w:pPr>
        <w:pStyle w:val="ListParagraph"/>
        <w:spacing w:before="120" w:after="120" w:line="256" w:lineRule="auto"/>
        <w:ind w:left="1530"/>
        <w:jc w:val="both"/>
        <w:rPr>
          <w:rFonts w:ascii="Ubuntu" w:hAnsi="Ubuntu"/>
          <w:szCs w:val="24"/>
          <w:highlight w:val="magenta"/>
        </w:rPr>
      </w:pPr>
    </w:p>
    <w:p w14:paraId="2AE01583" w14:textId="77777777" w:rsidR="00494EA7" w:rsidRPr="003B62CA" w:rsidRDefault="00494EA7" w:rsidP="00494EA7">
      <w:pPr>
        <w:pStyle w:val="ListParagraph"/>
        <w:numPr>
          <w:ilvl w:val="0"/>
          <w:numId w:val="5"/>
        </w:numPr>
        <w:spacing w:before="120" w:after="120"/>
        <w:ind w:hanging="720"/>
        <w:jc w:val="both"/>
        <w:rPr>
          <w:rFonts w:ascii="Ubuntu" w:eastAsia="Times New Roman" w:hAnsi="Ubuntu"/>
          <w:b/>
          <w:color w:val="000000" w:themeColor="text1"/>
          <w:kern w:val="24"/>
          <w:szCs w:val="24"/>
          <w:u w:val="single"/>
        </w:rPr>
      </w:pPr>
      <w:r w:rsidRPr="003B62CA">
        <w:rPr>
          <w:rFonts w:ascii="Ubuntu" w:eastAsia="Times New Roman" w:hAnsi="Ubuntu"/>
          <w:b/>
          <w:color w:val="000000" w:themeColor="text1"/>
          <w:kern w:val="24"/>
          <w:szCs w:val="24"/>
          <w:u w:val="single"/>
        </w:rPr>
        <w:t>Overview of Financial Performance at Month 5</w:t>
      </w:r>
    </w:p>
    <w:p w14:paraId="71A61A07" w14:textId="77777777" w:rsidR="00494EA7" w:rsidRPr="003B62CA" w:rsidRDefault="00494EA7" w:rsidP="00494EA7">
      <w:pPr>
        <w:pStyle w:val="ListParagraph"/>
        <w:jc w:val="both"/>
        <w:rPr>
          <w:rFonts w:ascii="Ubuntu" w:eastAsia="Times New Roman" w:hAnsi="Ubuntu"/>
          <w:b/>
          <w:szCs w:val="24"/>
          <w:u w:val="single"/>
        </w:rPr>
      </w:pPr>
    </w:p>
    <w:p w14:paraId="0C417DC6" w14:textId="77777777" w:rsidR="00494EA7" w:rsidRPr="003B62CA" w:rsidRDefault="00494EA7" w:rsidP="00494EA7">
      <w:pPr>
        <w:jc w:val="both"/>
        <w:rPr>
          <w:rFonts w:ascii="Ubuntu" w:eastAsia="Times New Roman" w:hAnsi="Ubuntu"/>
          <w:b/>
        </w:rPr>
      </w:pPr>
      <w:r w:rsidRPr="003B62CA">
        <w:rPr>
          <w:rFonts w:ascii="Ubuntu" w:eastAsia="Times New Roman" w:hAnsi="Ubuntu"/>
          <w:b/>
        </w:rPr>
        <w:t>Financial Performance by Directorate</w:t>
      </w:r>
    </w:p>
    <w:p w14:paraId="4782D8E4" w14:textId="77777777" w:rsidR="00494EA7" w:rsidRPr="003B62CA" w:rsidRDefault="00494EA7" w:rsidP="00494EA7">
      <w:pPr>
        <w:jc w:val="both"/>
        <w:rPr>
          <w:rFonts w:ascii="Ubuntu" w:eastAsia="Times New Roman" w:hAnsi="Ubuntu"/>
        </w:rPr>
      </w:pPr>
      <w:r w:rsidRPr="003B62CA">
        <w:rPr>
          <w:rFonts w:ascii="Ubuntu" w:eastAsia="Times New Roman" w:hAnsi="Ubuntu"/>
          <w:b/>
        </w:rPr>
        <w:t>Table A</w:t>
      </w:r>
      <w:r w:rsidRPr="003B62CA">
        <w:rPr>
          <w:rFonts w:ascii="Ubuntu" w:eastAsia="Times New Roman" w:hAnsi="Ubuntu"/>
        </w:rPr>
        <w:t xml:space="preserve"> outlines the Financial Performance by Directorate.</w:t>
      </w:r>
    </w:p>
    <w:p w14:paraId="01C77301" w14:textId="77777777" w:rsidR="00494EA7" w:rsidRPr="003B62CA" w:rsidRDefault="00494EA7" w:rsidP="00494EA7">
      <w:pPr>
        <w:tabs>
          <w:tab w:val="num" w:pos="1008"/>
          <w:tab w:val="left" w:pos="8222"/>
        </w:tabs>
        <w:spacing w:before="240"/>
        <w:ind w:right="-284" w:hanging="17"/>
        <w:jc w:val="both"/>
        <w:rPr>
          <w:rFonts w:ascii="Ubuntu" w:hAnsi="Ubuntu"/>
          <w:b/>
        </w:rPr>
      </w:pPr>
      <w:r w:rsidRPr="003B62CA">
        <w:rPr>
          <w:rFonts w:ascii="Ubuntu" w:hAnsi="Ubuntu"/>
          <w:b/>
        </w:rPr>
        <w:t>Table A</w:t>
      </w:r>
    </w:p>
    <w:tbl>
      <w:tblPr>
        <w:tblW w:w="9634" w:type="dxa"/>
        <w:tblInd w:w="-5" w:type="dxa"/>
        <w:tblLook w:val="04A0" w:firstRow="1" w:lastRow="0" w:firstColumn="1" w:lastColumn="0" w:noHBand="0" w:noVBand="1"/>
      </w:tblPr>
      <w:tblGrid>
        <w:gridCol w:w="4541"/>
        <w:gridCol w:w="1089"/>
        <w:gridCol w:w="1021"/>
        <w:gridCol w:w="954"/>
        <w:gridCol w:w="1163"/>
        <w:gridCol w:w="1163"/>
      </w:tblGrid>
      <w:tr w:rsidR="00494EA7" w:rsidRPr="003B62CA" w14:paraId="67424FB5" w14:textId="77777777" w:rsidTr="007A0976">
        <w:trPr>
          <w:trHeight w:val="799"/>
        </w:trPr>
        <w:tc>
          <w:tcPr>
            <w:tcW w:w="4541" w:type="dxa"/>
            <w:tcBorders>
              <w:top w:val="single" w:sz="4" w:space="0" w:color="F2F2F2"/>
              <w:left w:val="single" w:sz="4" w:space="0" w:color="F2F2F2"/>
              <w:bottom w:val="nil"/>
              <w:right w:val="nil"/>
            </w:tcBorders>
            <w:shd w:val="clear" w:color="DDEBF7" w:fill="2F75B5"/>
            <w:hideMark/>
          </w:tcPr>
          <w:p w14:paraId="5B93AE7A"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Directorate</w:t>
            </w:r>
          </w:p>
        </w:tc>
        <w:tc>
          <w:tcPr>
            <w:tcW w:w="1011" w:type="dxa"/>
            <w:tcBorders>
              <w:top w:val="single" w:sz="4" w:space="0" w:color="F2F2F2"/>
              <w:left w:val="nil"/>
              <w:bottom w:val="nil"/>
              <w:right w:val="nil"/>
            </w:tcBorders>
            <w:shd w:val="clear" w:color="DDEBF7" w:fill="2F75B5"/>
            <w:hideMark/>
          </w:tcPr>
          <w:p w14:paraId="4B99523E"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Annual Budget £000s</w:t>
            </w:r>
          </w:p>
        </w:tc>
        <w:tc>
          <w:tcPr>
            <w:tcW w:w="0" w:type="auto"/>
            <w:tcBorders>
              <w:top w:val="single" w:sz="4" w:space="0" w:color="F2F2F2"/>
              <w:left w:val="nil"/>
              <w:bottom w:val="nil"/>
              <w:right w:val="nil"/>
            </w:tcBorders>
            <w:shd w:val="clear" w:color="DDEBF7" w:fill="2F75B5"/>
            <w:hideMark/>
          </w:tcPr>
          <w:p w14:paraId="53F4EFC9"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 xml:space="preserve"> YTD Budget £000s </w:t>
            </w:r>
          </w:p>
        </w:tc>
        <w:tc>
          <w:tcPr>
            <w:tcW w:w="0" w:type="auto"/>
            <w:tcBorders>
              <w:top w:val="single" w:sz="4" w:space="0" w:color="F2F2F2"/>
              <w:left w:val="nil"/>
              <w:bottom w:val="nil"/>
              <w:right w:val="nil"/>
            </w:tcBorders>
            <w:shd w:val="clear" w:color="DDEBF7" w:fill="2F75B5"/>
            <w:hideMark/>
          </w:tcPr>
          <w:p w14:paraId="769FD4FF"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 xml:space="preserve">  YTD Actual £000s</w:t>
            </w:r>
          </w:p>
        </w:tc>
        <w:tc>
          <w:tcPr>
            <w:tcW w:w="0" w:type="auto"/>
            <w:tcBorders>
              <w:top w:val="single" w:sz="4" w:space="0" w:color="F2F2F2"/>
              <w:left w:val="nil"/>
              <w:bottom w:val="nil"/>
              <w:right w:val="single" w:sz="4" w:space="0" w:color="F2F2F2"/>
            </w:tcBorders>
            <w:shd w:val="clear" w:color="DDEBF7" w:fill="2F75B5"/>
            <w:hideMark/>
          </w:tcPr>
          <w:p w14:paraId="6CBB38D0"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 xml:space="preserve"> YTD Variance £000s</w:t>
            </w:r>
          </w:p>
        </w:tc>
        <w:tc>
          <w:tcPr>
            <w:tcW w:w="1090" w:type="dxa"/>
            <w:tcBorders>
              <w:top w:val="single" w:sz="4" w:space="0" w:color="F2F2F2"/>
              <w:left w:val="nil"/>
              <w:bottom w:val="nil"/>
              <w:right w:val="nil"/>
            </w:tcBorders>
            <w:shd w:val="clear" w:color="DDEBF7" w:fill="2F75B5"/>
            <w:hideMark/>
          </w:tcPr>
          <w:p w14:paraId="657F7F44"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 YTD Variance</w:t>
            </w:r>
          </w:p>
        </w:tc>
      </w:tr>
      <w:tr w:rsidR="007A0976" w:rsidRPr="003B62CA" w14:paraId="0E4712B8" w14:textId="77777777" w:rsidTr="007A0976">
        <w:trPr>
          <w:trHeight w:val="255"/>
        </w:trPr>
        <w:tc>
          <w:tcPr>
            <w:tcW w:w="4541" w:type="dxa"/>
            <w:tcBorders>
              <w:top w:val="nil"/>
              <w:left w:val="nil"/>
              <w:bottom w:val="nil"/>
              <w:right w:val="nil"/>
            </w:tcBorders>
            <w:shd w:val="clear" w:color="000000" w:fill="FFFFFF"/>
            <w:noWrap/>
            <w:vAlign w:val="bottom"/>
          </w:tcPr>
          <w:p w14:paraId="53563F06"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People &amp; Organisational Development</w:t>
            </w:r>
          </w:p>
        </w:tc>
        <w:tc>
          <w:tcPr>
            <w:tcW w:w="1011" w:type="dxa"/>
            <w:tcBorders>
              <w:top w:val="nil"/>
              <w:left w:val="nil"/>
              <w:bottom w:val="nil"/>
              <w:right w:val="nil"/>
            </w:tcBorders>
            <w:shd w:val="clear" w:color="000000" w:fill="FFFFFF"/>
            <w:noWrap/>
            <w:vAlign w:val="bottom"/>
          </w:tcPr>
          <w:p w14:paraId="2EBC9F46"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2,472</w:t>
            </w:r>
          </w:p>
        </w:tc>
        <w:tc>
          <w:tcPr>
            <w:tcW w:w="0" w:type="auto"/>
            <w:tcBorders>
              <w:top w:val="nil"/>
              <w:left w:val="nil"/>
              <w:bottom w:val="nil"/>
              <w:right w:val="nil"/>
            </w:tcBorders>
            <w:shd w:val="clear" w:color="000000" w:fill="FFFFFF"/>
            <w:noWrap/>
            <w:vAlign w:val="bottom"/>
          </w:tcPr>
          <w:p w14:paraId="15371A6C"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1,000</w:t>
            </w:r>
          </w:p>
        </w:tc>
        <w:tc>
          <w:tcPr>
            <w:tcW w:w="0" w:type="auto"/>
            <w:tcBorders>
              <w:top w:val="nil"/>
              <w:left w:val="nil"/>
              <w:bottom w:val="nil"/>
              <w:right w:val="nil"/>
            </w:tcBorders>
            <w:shd w:val="clear" w:color="000000" w:fill="FFFFFF"/>
            <w:noWrap/>
            <w:vAlign w:val="bottom"/>
          </w:tcPr>
          <w:p w14:paraId="7DFD5A7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1,055</w:t>
            </w:r>
          </w:p>
        </w:tc>
        <w:tc>
          <w:tcPr>
            <w:tcW w:w="0" w:type="auto"/>
            <w:tcBorders>
              <w:top w:val="nil"/>
              <w:left w:val="nil"/>
              <w:bottom w:val="nil"/>
              <w:right w:val="nil"/>
            </w:tcBorders>
            <w:shd w:val="clear" w:color="000000" w:fill="FFFFFF"/>
            <w:noWrap/>
            <w:vAlign w:val="bottom"/>
          </w:tcPr>
          <w:p w14:paraId="7B84F1D4"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55</w:t>
            </w:r>
          </w:p>
        </w:tc>
        <w:tc>
          <w:tcPr>
            <w:tcW w:w="1090" w:type="dxa"/>
            <w:tcBorders>
              <w:top w:val="nil"/>
              <w:left w:val="nil"/>
              <w:bottom w:val="nil"/>
              <w:right w:val="nil"/>
            </w:tcBorders>
            <w:shd w:val="clear" w:color="000000" w:fill="FFFFFF"/>
            <w:noWrap/>
            <w:vAlign w:val="bottom"/>
          </w:tcPr>
          <w:p w14:paraId="363E476E"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5.48%</w:t>
            </w:r>
          </w:p>
        </w:tc>
      </w:tr>
      <w:tr w:rsidR="007A0976" w:rsidRPr="003B62CA" w14:paraId="14E223C2" w14:textId="77777777" w:rsidTr="007A0976">
        <w:trPr>
          <w:trHeight w:val="255"/>
        </w:trPr>
        <w:tc>
          <w:tcPr>
            <w:tcW w:w="4541" w:type="dxa"/>
            <w:tcBorders>
              <w:top w:val="nil"/>
              <w:left w:val="nil"/>
              <w:bottom w:val="nil"/>
              <w:right w:val="nil"/>
            </w:tcBorders>
            <w:shd w:val="clear" w:color="000000" w:fill="FFFFFF"/>
            <w:noWrap/>
            <w:vAlign w:val="bottom"/>
          </w:tcPr>
          <w:p w14:paraId="57A5C275"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Operations and Finance </w:t>
            </w:r>
          </w:p>
        </w:tc>
        <w:tc>
          <w:tcPr>
            <w:tcW w:w="1011" w:type="dxa"/>
            <w:tcBorders>
              <w:top w:val="nil"/>
              <w:left w:val="nil"/>
              <w:bottom w:val="nil"/>
              <w:right w:val="nil"/>
            </w:tcBorders>
            <w:shd w:val="clear" w:color="000000" w:fill="FFFFFF"/>
            <w:noWrap/>
            <w:vAlign w:val="bottom"/>
          </w:tcPr>
          <w:p w14:paraId="0D21E364"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11,083</w:t>
            </w:r>
          </w:p>
        </w:tc>
        <w:tc>
          <w:tcPr>
            <w:tcW w:w="0" w:type="auto"/>
            <w:tcBorders>
              <w:top w:val="nil"/>
              <w:left w:val="nil"/>
              <w:bottom w:val="nil"/>
              <w:right w:val="nil"/>
            </w:tcBorders>
            <w:shd w:val="clear" w:color="000000" w:fill="FFFFFF"/>
            <w:noWrap/>
            <w:vAlign w:val="bottom"/>
          </w:tcPr>
          <w:p w14:paraId="681D217B"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4,546</w:t>
            </w:r>
          </w:p>
        </w:tc>
        <w:tc>
          <w:tcPr>
            <w:tcW w:w="0" w:type="auto"/>
            <w:tcBorders>
              <w:top w:val="nil"/>
              <w:left w:val="nil"/>
              <w:bottom w:val="nil"/>
              <w:right w:val="nil"/>
            </w:tcBorders>
            <w:shd w:val="clear" w:color="000000" w:fill="FFFFFF"/>
            <w:noWrap/>
            <w:vAlign w:val="bottom"/>
          </w:tcPr>
          <w:p w14:paraId="409A67B1"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4,553</w:t>
            </w:r>
          </w:p>
        </w:tc>
        <w:tc>
          <w:tcPr>
            <w:tcW w:w="0" w:type="auto"/>
            <w:tcBorders>
              <w:top w:val="nil"/>
              <w:left w:val="nil"/>
              <w:bottom w:val="nil"/>
              <w:right w:val="nil"/>
            </w:tcBorders>
            <w:shd w:val="clear" w:color="000000" w:fill="FFFFFF"/>
            <w:noWrap/>
            <w:vAlign w:val="bottom"/>
          </w:tcPr>
          <w:p w14:paraId="7E88BC60"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7</w:t>
            </w:r>
          </w:p>
        </w:tc>
        <w:tc>
          <w:tcPr>
            <w:tcW w:w="1090" w:type="dxa"/>
            <w:tcBorders>
              <w:top w:val="nil"/>
              <w:left w:val="nil"/>
              <w:bottom w:val="nil"/>
              <w:right w:val="nil"/>
            </w:tcBorders>
            <w:shd w:val="clear" w:color="000000" w:fill="FFFFFF"/>
            <w:noWrap/>
            <w:vAlign w:val="bottom"/>
          </w:tcPr>
          <w:p w14:paraId="5EAFAF3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0.15%</w:t>
            </w:r>
          </w:p>
        </w:tc>
      </w:tr>
      <w:tr w:rsidR="007A0976" w:rsidRPr="003B62CA" w14:paraId="6A44A269" w14:textId="77777777" w:rsidTr="007A0976">
        <w:trPr>
          <w:trHeight w:val="255"/>
        </w:trPr>
        <w:tc>
          <w:tcPr>
            <w:tcW w:w="4541" w:type="dxa"/>
            <w:tcBorders>
              <w:top w:val="nil"/>
              <w:left w:val="nil"/>
              <w:bottom w:val="nil"/>
              <w:right w:val="nil"/>
            </w:tcBorders>
            <w:shd w:val="clear" w:color="000000" w:fill="FFFFFF"/>
            <w:noWrap/>
            <w:vAlign w:val="bottom"/>
          </w:tcPr>
          <w:p w14:paraId="42827B3B"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WHO Collaborating Centre</w:t>
            </w:r>
          </w:p>
        </w:tc>
        <w:tc>
          <w:tcPr>
            <w:tcW w:w="1011" w:type="dxa"/>
            <w:tcBorders>
              <w:top w:val="nil"/>
              <w:left w:val="nil"/>
              <w:bottom w:val="nil"/>
              <w:right w:val="nil"/>
            </w:tcBorders>
            <w:shd w:val="clear" w:color="000000" w:fill="FFFFFF"/>
            <w:noWrap/>
            <w:vAlign w:val="bottom"/>
          </w:tcPr>
          <w:p w14:paraId="22BE514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4,949</w:t>
            </w:r>
          </w:p>
        </w:tc>
        <w:tc>
          <w:tcPr>
            <w:tcW w:w="0" w:type="auto"/>
            <w:tcBorders>
              <w:top w:val="nil"/>
              <w:left w:val="nil"/>
              <w:bottom w:val="nil"/>
              <w:right w:val="nil"/>
            </w:tcBorders>
            <w:shd w:val="clear" w:color="000000" w:fill="FFFFFF"/>
            <w:noWrap/>
            <w:vAlign w:val="bottom"/>
          </w:tcPr>
          <w:p w14:paraId="7A4148F7"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1,876</w:t>
            </w:r>
          </w:p>
        </w:tc>
        <w:tc>
          <w:tcPr>
            <w:tcW w:w="0" w:type="auto"/>
            <w:tcBorders>
              <w:top w:val="nil"/>
              <w:left w:val="nil"/>
              <w:bottom w:val="nil"/>
              <w:right w:val="nil"/>
            </w:tcBorders>
            <w:shd w:val="clear" w:color="000000" w:fill="FFFFFF"/>
            <w:noWrap/>
            <w:vAlign w:val="bottom"/>
          </w:tcPr>
          <w:p w14:paraId="359917B4"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1,879</w:t>
            </w:r>
          </w:p>
        </w:tc>
        <w:tc>
          <w:tcPr>
            <w:tcW w:w="0" w:type="auto"/>
            <w:tcBorders>
              <w:top w:val="nil"/>
              <w:left w:val="nil"/>
              <w:bottom w:val="nil"/>
              <w:right w:val="nil"/>
            </w:tcBorders>
            <w:shd w:val="clear" w:color="000000" w:fill="FFFFFF"/>
            <w:noWrap/>
            <w:vAlign w:val="bottom"/>
          </w:tcPr>
          <w:p w14:paraId="4D2F247D"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w:t>
            </w:r>
          </w:p>
        </w:tc>
        <w:tc>
          <w:tcPr>
            <w:tcW w:w="1090" w:type="dxa"/>
            <w:tcBorders>
              <w:top w:val="nil"/>
              <w:left w:val="nil"/>
              <w:bottom w:val="nil"/>
              <w:right w:val="nil"/>
            </w:tcBorders>
            <w:shd w:val="clear" w:color="000000" w:fill="FFFFFF"/>
            <w:noWrap/>
            <w:vAlign w:val="bottom"/>
          </w:tcPr>
          <w:p w14:paraId="2497AFEB"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0.15%</w:t>
            </w:r>
          </w:p>
        </w:tc>
      </w:tr>
      <w:tr w:rsidR="007A0976" w:rsidRPr="003B62CA" w14:paraId="77C619AE" w14:textId="77777777" w:rsidTr="007A0976">
        <w:trPr>
          <w:trHeight w:val="255"/>
        </w:trPr>
        <w:tc>
          <w:tcPr>
            <w:tcW w:w="4541" w:type="dxa"/>
            <w:tcBorders>
              <w:top w:val="nil"/>
              <w:left w:val="nil"/>
              <w:bottom w:val="nil"/>
              <w:right w:val="nil"/>
            </w:tcBorders>
            <w:shd w:val="clear" w:color="000000" w:fill="FFFFFF"/>
            <w:noWrap/>
            <w:vAlign w:val="bottom"/>
          </w:tcPr>
          <w:p w14:paraId="66178064"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Data, Knowledge, and Research</w:t>
            </w:r>
          </w:p>
        </w:tc>
        <w:tc>
          <w:tcPr>
            <w:tcW w:w="1011" w:type="dxa"/>
            <w:tcBorders>
              <w:top w:val="nil"/>
              <w:left w:val="nil"/>
              <w:bottom w:val="nil"/>
              <w:right w:val="nil"/>
            </w:tcBorders>
            <w:shd w:val="clear" w:color="000000" w:fill="FFFFFF"/>
            <w:noWrap/>
            <w:vAlign w:val="bottom"/>
          </w:tcPr>
          <w:p w14:paraId="2EA56BE6"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5,673</w:t>
            </w:r>
          </w:p>
        </w:tc>
        <w:tc>
          <w:tcPr>
            <w:tcW w:w="0" w:type="auto"/>
            <w:tcBorders>
              <w:top w:val="nil"/>
              <w:left w:val="nil"/>
              <w:bottom w:val="nil"/>
              <w:right w:val="nil"/>
            </w:tcBorders>
            <w:shd w:val="clear" w:color="000000" w:fill="FFFFFF"/>
            <w:noWrap/>
            <w:vAlign w:val="bottom"/>
          </w:tcPr>
          <w:p w14:paraId="1B291BC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2,054</w:t>
            </w:r>
          </w:p>
        </w:tc>
        <w:tc>
          <w:tcPr>
            <w:tcW w:w="0" w:type="auto"/>
            <w:tcBorders>
              <w:top w:val="nil"/>
              <w:left w:val="nil"/>
              <w:bottom w:val="nil"/>
              <w:right w:val="nil"/>
            </w:tcBorders>
            <w:shd w:val="clear" w:color="000000" w:fill="FFFFFF"/>
            <w:noWrap/>
            <w:vAlign w:val="bottom"/>
          </w:tcPr>
          <w:p w14:paraId="131BE7EE"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2,057</w:t>
            </w:r>
          </w:p>
        </w:tc>
        <w:tc>
          <w:tcPr>
            <w:tcW w:w="0" w:type="auto"/>
            <w:tcBorders>
              <w:top w:val="nil"/>
              <w:left w:val="nil"/>
              <w:bottom w:val="nil"/>
              <w:right w:val="nil"/>
            </w:tcBorders>
            <w:shd w:val="clear" w:color="000000" w:fill="FFFFFF"/>
            <w:noWrap/>
            <w:vAlign w:val="bottom"/>
          </w:tcPr>
          <w:p w14:paraId="309D5D3E"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w:t>
            </w:r>
          </w:p>
        </w:tc>
        <w:tc>
          <w:tcPr>
            <w:tcW w:w="1090" w:type="dxa"/>
            <w:tcBorders>
              <w:top w:val="nil"/>
              <w:left w:val="nil"/>
              <w:bottom w:val="nil"/>
              <w:right w:val="nil"/>
            </w:tcBorders>
            <w:shd w:val="clear" w:color="000000" w:fill="FFFFFF"/>
            <w:noWrap/>
            <w:vAlign w:val="bottom"/>
          </w:tcPr>
          <w:p w14:paraId="200EEDD0"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0.12%</w:t>
            </w:r>
          </w:p>
        </w:tc>
      </w:tr>
      <w:tr w:rsidR="007A0976" w:rsidRPr="003B62CA" w14:paraId="529D299B" w14:textId="77777777" w:rsidTr="007A0976">
        <w:trPr>
          <w:trHeight w:val="255"/>
        </w:trPr>
        <w:tc>
          <w:tcPr>
            <w:tcW w:w="4541" w:type="dxa"/>
            <w:tcBorders>
              <w:top w:val="nil"/>
              <w:left w:val="nil"/>
              <w:bottom w:val="nil"/>
              <w:right w:val="nil"/>
            </w:tcBorders>
            <w:shd w:val="clear" w:color="000000" w:fill="FFFFFF"/>
            <w:noWrap/>
            <w:vAlign w:val="bottom"/>
          </w:tcPr>
          <w:p w14:paraId="05D40F3E"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Health &amp; Wellbeing </w:t>
            </w:r>
          </w:p>
        </w:tc>
        <w:tc>
          <w:tcPr>
            <w:tcW w:w="1011" w:type="dxa"/>
            <w:tcBorders>
              <w:top w:val="nil"/>
              <w:left w:val="nil"/>
              <w:bottom w:val="nil"/>
              <w:right w:val="nil"/>
            </w:tcBorders>
            <w:shd w:val="clear" w:color="000000" w:fill="FFFFFF"/>
            <w:noWrap/>
            <w:vAlign w:val="bottom"/>
          </w:tcPr>
          <w:p w14:paraId="335967B6"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20,144</w:t>
            </w:r>
          </w:p>
        </w:tc>
        <w:tc>
          <w:tcPr>
            <w:tcW w:w="0" w:type="auto"/>
            <w:tcBorders>
              <w:top w:val="nil"/>
              <w:left w:val="nil"/>
              <w:bottom w:val="nil"/>
              <w:right w:val="nil"/>
            </w:tcBorders>
            <w:shd w:val="clear" w:color="000000" w:fill="FFFFFF"/>
            <w:noWrap/>
            <w:vAlign w:val="bottom"/>
          </w:tcPr>
          <w:p w14:paraId="07EC6EB6"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7,695</w:t>
            </w:r>
          </w:p>
        </w:tc>
        <w:tc>
          <w:tcPr>
            <w:tcW w:w="0" w:type="auto"/>
            <w:tcBorders>
              <w:top w:val="nil"/>
              <w:left w:val="nil"/>
              <w:bottom w:val="nil"/>
              <w:right w:val="nil"/>
            </w:tcBorders>
            <w:shd w:val="clear" w:color="000000" w:fill="FFFFFF"/>
            <w:noWrap/>
            <w:vAlign w:val="bottom"/>
          </w:tcPr>
          <w:p w14:paraId="145FFB6F"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7,695</w:t>
            </w:r>
          </w:p>
        </w:tc>
        <w:tc>
          <w:tcPr>
            <w:tcW w:w="0" w:type="auto"/>
            <w:tcBorders>
              <w:top w:val="nil"/>
              <w:left w:val="nil"/>
              <w:bottom w:val="nil"/>
              <w:right w:val="nil"/>
            </w:tcBorders>
            <w:shd w:val="clear" w:color="000000" w:fill="FFFFFF"/>
            <w:noWrap/>
            <w:vAlign w:val="bottom"/>
          </w:tcPr>
          <w:p w14:paraId="413D9775"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w:t>
            </w:r>
          </w:p>
        </w:tc>
        <w:tc>
          <w:tcPr>
            <w:tcW w:w="1090" w:type="dxa"/>
            <w:tcBorders>
              <w:top w:val="nil"/>
              <w:left w:val="nil"/>
              <w:bottom w:val="nil"/>
              <w:right w:val="nil"/>
            </w:tcBorders>
            <w:shd w:val="clear" w:color="000000" w:fill="FFFFFF"/>
            <w:noWrap/>
            <w:vAlign w:val="bottom"/>
          </w:tcPr>
          <w:p w14:paraId="72E83DF1"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0.00%</w:t>
            </w:r>
          </w:p>
        </w:tc>
      </w:tr>
      <w:tr w:rsidR="007A0976" w:rsidRPr="003B62CA" w14:paraId="67C5F632" w14:textId="77777777" w:rsidTr="007A0976">
        <w:trPr>
          <w:trHeight w:val="255"/>
        </w:trPr>
        <w:tc>
          <w:tcPr>
            <w:tcW w:w="4541" w:type="dxa"/>
            <w:tcBorders>
              <w:top w:val="nil"/>
              <w:left w:val="nil"/>
              <w:bottom w:val="nil"/>
              <w:right w:val="nil"/>
            </w:tcBorders>
            <w:shd w:val="clear" w:color="000000" w:fill="FFFFFF"/>
            <w:noWrap/>
            <w:vAlign w:val="bottom"/>
          </w:tcPr>
          <w:p w14:paraId="7251FE3D"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Improvement Cymru</w:t>
            </w:r>
          </w:p>
        </w:tc>
        <w:tc>
          <w:tcPr>
            <w:tcW w:w="1011" w:type="dxa"/>
            <w:tcBorders>
              <w:top w:val="nil"/>
              <w:left w:val="nil"/>
              <w:bottom w:val="nil"/>
              <w:right w:val="nil"/>
            </w:tcBorders>
            <w:shd w:val="clear" w:color="000000" w:fill="FFFFFF"/>
            <w:noWrap/>
            <w:vAlign w:val="bottom"/>
          </w:tcPr>
          <w:p w14:paraId="4E936FAF"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7,014</w:t>
            </w:r>
          </w:p>
        </w:tc>
        <w:tc>
          <w:tcPr>
            <w:tcW w:w="0" w:type="auto"/>
            <w:tcBorders>
              <w:top w:val="nil"/>
              <w:left w:val="nil"/>
              <w:bottom w:val="nil"/>
              <w:right w:val="nil"/>
            </w:tcBorders>
            <w:shd w:val="clear" w:color="000000" w:fill="FFFFFF"/>
            <w:noWrap/>
            <w:vAlign w:val="bottom"/>
          </w:tcPr>
          <w:p w14:paraId="09305A6E"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2,546</w:t>
            </w:r>
          </w:p>
        </w:tc>
        <w:tc>
          <w:tcPr>
            <w:tcW w:w="0" w:type="auto"/>
            <w:tcBorders>
              <w:top w:val="nil"/>
              <w:left w:val="nil"/>
              <w:bottom w:val="nil"/>
              <w:right w:val="nil"/>
            </w:tcBorders>
            <w:shd w:val="clear" w:color="000000" w:fill="FFFFFF"/>
            <w:noWrap/>
            <w:vAlign w:val="bottom"/>
          </w:tcPr>
          <w:p w14:paraId="1F09D6E0"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2,546</w:t>
            </w:r>
          </w:p>
        </w:tc>
        <w:tc>
          <w:tcPr>
            <w:tcW w:w="0" w:type="auto"/>
            <w:tcBorders>
              <w:top w:val="nil"/>
              <w:left w:val="nil"/>
              <w:bottom w:val="nil"/>
              <w:right w:val="nil"/>
            </w:tcBorders>
            <w:shd w:val="clear" w:color="000000" w:fill="FFFFFF"/>
            <w:noWrap/>
            <w:vAlign w:val="bottom"/>
          </w:tcPr>
          <w:p w14:paraId="57850998"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w:t>
            </w:r>
          </w:p>
        </w:tc>
        <w:tc>
          <w:tcPr>
            <w:tcW w:w="1090" w:type="dxa"/>
            <w:tcBorders>
              <w:top w:val="nil"/>
              <w:left w:val="nil"/>
              <w:bottom w:val="nil"/>
              <w:right w:val="nil"/>
            </w:tcBorders>
            <w:shd w:val="clear" w:color="000000" w:fill="FFFFFF"/>
            <w:noWrap/>
            <w:vAlign w:val="bottom"/>
          </w:tcPr>
          <w:p w14:paraId="25CDEB3B"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0.00%</w:t>
            </w:r>
          </w:p>
        </w:tc>
      </w:tr>
      <w:tr w:rsidR="007A0976" w:rsidRPr="003B62CA" w14:paraId="4BE60BE8" w14:textId="77777777" w:rsidTr="007A0976">
        <w:trPr>
          <w:trHeight w:val="255"/>
        </w:trPr>
        <w:tc>
          <w:tcPr>
            <w:tcW w:w="4541" w:type="dxa"/>
            <w:tcBorders>
              <w:top w:val="nil"/>
              <w:left w:val="nil"/>
              <w:bottom w:val="nil"/>
              <w:right w:val="nil"/>
            </w:tcBorders>
            <w:shd w:val="clear" w:color="000000" w:fill="FFFFFF"/>
            <w:noWrap/>
            <w:vAlign w:val="bottom"/>
          </w:tcPr>
          <w:p w14:paraId="3082CC1C"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Quality Nursing &amp; Allied Health Professionals</w:t>
            </w:r>
          </w:p>
        </w:tc>
        <w:tc>
          <w:tcPr>
            <w:tcW w:w="1011" w:type="dxa"/>
            <w:tcBorders>
              <w:top w:val="nil"/>
              <w:left w:val="nil"/>
              <w:bottom w:val="nil"/>
              <w:right w:val="nil"/>
            </w:tcBorders>
            <w:shd w:val="clear" w:color="000000" w:fill="FFFFFF"/>
            <w:noWrap/>
            <w:vAlign w:val="bottom"/>
          </w:tcPr>
          <w:p w14:paraId="24DD0FE3"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3,212</w:t>
            </w:r>
          </w:p>
        </w:tc>
        <w:tc>
          <w:tcPr>
            <w:tcW w:w="0" w:type="auto"/>
            <w:tcBorders>
              <w:top w:val="nil"/>
              <w:left w:val="nil"/>
              <w:bottom w:val="nil"/>
              <w:right w:val="nil"/>
            </w:tcBorders>
            <w:shd w:val="clear" w:color="000000" w:fill="FFFFFF"/>
            <w:noWrap/>
            <w:vAlign w:val="bottom"/>
          </w:tcPr>
          <w:p w14:paraId="4FB73667"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1,402</w:t>
            </w:r>
          </w:p>
        </w:tc>
        <w:tc>
          <w:tcPr>
            <w:tcW w:w="0" w:type="auto"/>
            <w:tcBorders>
              <w:top w:val="nil"/>
              <w:left w:val="nil"/>
              <w:bottom w:val="nil"/>
              <w:right w:val="nil"/>
            </w:tcBorders>
            <w:shd w:val="clear" w:color="000000" w:fill="FFFFFF"/>
            <w:noWrap/>
            <w:vAlign w:val="bottom"/>
          </w:tcPr>
          <w:p w14:paraId="42AEFD70"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1,396</w:t>
            </w:r>
          </w:p>
        </w:tc>
        <w:tc>
          <w:tcPr>
            <w:tcW w:w="0" w:type="auto"/>
            <w:tcBorders>
              <w:top w:val="nil"/>
              <w:left w:val="nil"/>
              <w:bottom w:val="nil"/>
              <w:right w:val="nil"/>
            </w:tcBorders>
            <w:shd w:val="clear" w:color="000000" w:fill="FFFFFF"/>
            <w:noWrap/>
            <w:vAlign w:val="bottom"/>
          </w:tcPr>
          <w:p w14:paraId="4E3D7A5E"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-5</w:t>
            </w:r>
          </w:p>
        </w:tc>
        <w:tc>
          <w:tcPr>
            <w:tcW w:w="1090" w:type="dxa"/>
            <w:tcBorders>
              <w:top w:val="nil"/>
              <w:left w:val="nil"/>
              <w:bottom w:val="nil"/>
              <w:right w:val="nil"/>
            </w:tcBorders>
            <w:shd w:val="clear" w:color="000000" w:fill="FFFFFF"/>
            <w:noWrap/>
            <w:vAlign w:val="bottom"/>
          </w:tcPr>
          <w:p w14:paraId="278C4955"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-0.38%</w:t>
            </w:r>
          </w:p>
        </w:tc>
      </w:tr>
      <w:tr w:rsidR="007A0976" w:rsidRPr="003B62CA" w14:paraId="0C72B4BB" w14:textId="77777777" w:rsidTr="007A0976">
        <w:trPr>
          <w:trHeight w:val="255"/>
        </w:trPr>
        <w:tc>
          <w:tcPr>
            <w:tcW w:w="4541" w:type="dxa"/>
            <w:tcBorders>
              <w:top w:val="nil"/>
              <w:left w:val="nil"/>
              <w:bottom w:val="nil"/>
              <w:right w:val="nil"/>
            </w:tcBorders>
            <w:shd w:val="clear" w:color="000000" w:fill="FFFFFF"/>
            <w:noWrap/>
            <w:vAlign w:val="bottom"/>
          </w:tcPr>
          <w:p w14:paraId="5363AECD"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Health Protection and Screening Services</w:t>
            </w:r>
          </w:p>
        </w:tc>
        <w:tc>
          <w:tcPr>
            <w:tcW w:w="1011" w:type="dxa"/>
            <w:tcBorders>
              <w:top w:val="nil"/>
              <w:left w:val="nil"/>
              <w:bottom w:val="nil"/>
              <w:right w:val="nil"/>
            </w:tcBorders>
            <w:shd w:val="clear" w:color="000000" w:fill="FFFFFF"/>
            <w:noWrap/>
            <w:vAlign w:val="bottom"/>
          </w:tcPr>
          <w:p w14:paraId="3235E16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89,935</w:t>
            </w:r>
          </w:p>
        </w:tc>
        <w:tc>
          <w:tcPr>
            <w:tcW w:w="0" w:type="auto"/>
            <w:tcBorders>
              <w:top w:val="nil"/>
              <w:left w:val="nil"/>
              <w:bottom w:val="nil"/>
              <w:right w:val="nil"/>
            </w:tcBorders>
            <w:shd w:val="clear" w:color="000000" w:fill="FFFFFF"/>
            <w:noWrap/>
            <w:vAlign w:val="bottom"/>
          </w:tcPr>
          <w:p w14:paraId="58156B69"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36,679</w:t>
            </w:r>
          </w:p>
        </w:tc>
        <w:tc>
          <w:tcPr>
            <w:tcW w:w="0" w:type="auto"/>
            <w:tcBorders>
              <w:top w:val="nil"/>
              <w:left w:val="nil"/>
              <w:bottom w:val="nil"/>
              <w:right w:val="nil"/>
            </w:tcBorders>
            <w:shd w:val="clear" w:color="000000" w:fill="FFFFFF"/>
            <w:noWrap/>
            <w:vAlign w:val="bottom"/>
          </w:tcPr>
          <w:p w14:paraId="48C6750F"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36,673</w:t>
            </w:r>
          </w:p>
        </w:tc>
        <w:tc>
          <w:tcPr>
            <w:tcW w:w="0" w:type="auto"/>
            <w:tcBorders>
              <w:top w:val="nil"/>
              <w:left w:val="nil"/>
              <w:bottom w:val="nil"/>
              <w:right w:val="nil"/>
            </w:tcBorders>
            <w:shd w:val="clear" w:color="000000" w:fill="FFFFFF"/>
            <w:noWrap/>
            <w:vAlign w:val="bottom"/>
          </w:tcPr>
          <w:p w14:paraId="00859918"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-6</w:t>
            </w:r>
          </w:p>
        </w:tc>
        <w:tc>
          <w:tcPr>
            <w:tcW w:w="1090" w:type="dxa"/>
            <w:tcBorders>
              <w:top w:val="nil"/>
              <w:left w:val="nil"/>
              <w:bottom w:val="nil"/>
              <w:right w:val="nil"/>
            </w:tcBorders>
            <w:shd w:val="clear" w:color="000000" w:fill="FFFFFF"/>
            <w:noWrap/>
            <w:vAlign w:val="bottom"/>
          </w:tcPr>
          <w:p w14:paraId="204EDCA0"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-0.02%</w:t>
            </w:r>
          </w:p>
        </w:tc>
      </w:tr>
      <w:tr w:rsidR="007A0976" w:rsidRPr="003B62CA" w14:paraId="6335C2AE" w14:textId="77777777" w:rsidTr="007A0976">
        <w:trPr>
          <w:trHeight w:val="255"/>
        </w:trPr>
        <w:tc>
          <w:tcPr>
            <w:tcW w:w="4541" w:type="dxa"/>
            <w:tcBorders>
              <w:top w:val="nil"/>
              <w:left w:val="nil"/>
              <w:bottom w:val="nil"/>
              <w:right w:val="nil"/>
            </w:tcBorders>
            <w:shd w:val="clear" w:color="000000" w:fill="FFFFFF"/>
            <w:noWrap/>
            <w:vAlign w:val="bottom"/>
          </w:tcPr>
          <w:p w14:paraId="278C174E"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Board and Corporate</w:t>
            </w:r>
          </w:p>
        </w:tc>
        <w:tc>
          <w:tcPr>
            <w:tcW w:w="1011" w:type="dxa"/>
            <w:tcBorders>
              <w:top w:val="nil"/>
              <w:left w:val="nil"/>
              <w:bottom w:val="nil"/>
              <w:right w:val="nil"/>
            </w:tcBorders>
            <w:shd w:val="clear" w:color="000000" w:fill="FFFFFF"/>
            <w:noWrap/>
            <w:vAlign w:val="bottom"/>
          </w:tcPr>
          <w:p w14:paraId="4466D15B"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2,566</w:t>
            </w:r>
          </w:p>
        </w:tc>
        <w:tc>
          <w:tcPr>
            <w:tcW w:w="0" w:type="auto"/>
            <w:tcBorders>
              <w:top w:val="nil"/>
              <w:left w:val="nil"/>
              <w:bottom w:val="nil"/>
              <w:right w:val="nil"/>
            </w:tcBorders>
            <w:shd w:val="clear" w:color="000000" w:fill="FFFFFF"/>
            <w:noWrap/>
            <w:vAlign w:val="bottom"/>
          </w:tcPr>
          <w:p w14:paraId="377A733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1,223</w:t>
            </w:r>
          </w:p>
        </w:tc>
        <w:tc>
          <w:tcPr>
            <w:tcW w:w="0" w:type="auto"/>
            <w:tcBorders>
              <w:top w:val="nil"/>
              <w:left w:val="nil"/>
              <w:bottom w:val="nil"/>
              <w:right w:val="nil"/>
            </w:tcBorders>
            <w:shd w:val="clear" w:color="000000" w:fill="FFFFFF"/>
            <w:noWrap/>
            <w:vAlign w:val="bottom"/>
          </w:tcPr>
          <w:p w14:paraId="6FA34E16"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1,198</w:t>
            </w:r>
          </w:p>
        </w:tc>
        <w:tc>
          <w:tcPr>
            <w:tcW w:w="0" w:type="auto"/>
            <w:tcBorders>
              <w:top w:val="nil"/>
              <w:left w:val="nil"/>
              <w:bottom w:val="nil"/>
              <w:right w:val="nil"/>
            </w:tcBorders>
            <w:shd w:val="clear" w:color="000000" w:fill="FFFFFF"/>
            <w:noWrap/>
            <w:vAlign w:val="bottom"/>
          </w:tcPr>
          <w:p w14:paraId="66F78FE9"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-25</w:t>
            </w:r>
          </w:p>
        </w:tc>
        <w:tc>
          <w:tcPr>
            <w:tcW w:w="1090" w:type="dxa"/>
            <w:tcBorders>
              <w:top w:val="nil"/>
              <w:left w:val="nil"/>
              <w:bottom w:val="nil"/>
              <w:right w:val="nil"/>
            </w:tcBorders>
            <w:shd w:val="clear" w:color="000000" w:fill="FFFFFF"/>
            <w:noWrap/>
            <w:vAlign w:val="bottom"/>
          </w:tcPr>
          <w:p w14:paraId="4258C977"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-2.07%</w:t>
            </w:r>
          </w:p>
        </w:tc>
      </w:tr>
      <w:tr w:rsidR="007A0976" w:rsidRPr="003B62CA" w14:paraId="29935E12" w14:textId="77777777" w:rsidTr="007A0976">
        <w:trPr>
          <w:trHeight w:val="255"/>
        </w:trPr>
        <w:tc>
          <w:tcPr>
            <w:tcW w:w="4541" w:type="dxa"/>
            <w:tcBorders>
              <w:top w:val="nil"/>
              <w:left w:val="nil"/>
              <w:bottom w:val="nil"/>
              <w:right w:val="nil"/>
            </w:tcBorders>
            <w:shd w:val="clear" w:color="000000" w:fill="FFFFFF"/>
            <w:noWrap/>
            <w:vAlign w:val="bottom"/>
          </w:tcPr>
          <w:p w14:paraId="207A6EFF" w14:textId="77777777" w:rsidR="007A0976" w:rsidRPr="003B62CA" w:rsidRDefault="007A0976">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Central Budgets (Excl WG Income)</w:t>
            </w:r>
          </w:p>
        </w:tc>
        <w:tc>
          <w:tcPr>
            <w:tcW w:w="1011" w:type="dxa"/>
            <w:tcBorders>
              <w:top w:val="nil"/>
              <w:left w:val="nil"/>
              <w:bottom w:val="nil"/>
              <w:right w:val="nil"/>
            </w:tcBorders>
            <w:shd w:val="clear" w:color="000000" w:fill="FFFFFF"/>
            <w:noWrap/>
            <w:vAlign w:val="bottom"/>
          </w:tcPr>
          <w:p w14:paraId="1400E1B0"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5,758</w:t>
            </w:r>
          </w:p>
        </w:tc>
        <w:tc>
          <w:tcPr>
            <w:tcW w:w="0" w:type="auto"/>
            <w:tcBorders>
              <w:top w:val="nil"/>
              <w:left w:val="nil"/>
              <w:bottom w:val="nil"/>
              <w:right w:val="nil"/>
            </w:tcBorders>
            <w:shd w:val="clear" w:color="000000" w:fill="FFFFFF"/>
            <w:noWrap/>
            <w:vAlign w:val="bottom"/>
          </w:tcPr>
          <w:p w14:paraId="00DEE77F"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1,373</w:t>
            </w:r>
          </w:p>
        </w:tc>
        <w:tc>
          <w:tcPr>
            <w:tcW w:w="0" w:type="auto"/>
            <w:tcBorders>
              <w:top w:val="nil"/>
              <w:left w:val="nil"/>
              <w:bottom w:val="nil"/>
              <w:right w:val="nil"/>
            </w:tcBorders>
            <w:shd w:val="clear" w:color="000000" w:fill="FFFFFF"/>
            <w:noWrap/>
            <w:vAlign w:val="bottom"/>
          </w:tcPr>
          <w:p w14:paraId="02639C5A" w14:textId="77777777" w:rsidR="007A0976" w:rsidRPr="003B62CA" w:rsidRDefault="007A0976">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1,334</w:t>
            </w:r>
          </w:p>
        </w:tc>
        <w:tc>
          <w:tcPr>
            <w:tcW w:w="0" w:type="auto"/>
            <w:tcBorders>
              <w:top w:val="nil"/>
              <w:left w:val="nil"/>
              <w:bottom w:val="nil"/>
              <w:right w:val="nil"/>
            </w:tcBorders>
            <w:shd w:val="clear" w:color="000000" w:fill="FFFFFF"/>
            <w:noWrap/>
            <w:vAlign w:val="bottom"/>
          </w:tcPr>
          <w:p w14:paraId="4271D86D"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-39</w:t>
            </w:r>
          </w:p>
        </w:tc>
        <w:tc>
          <w:tcPr>
            <w:tcW w:w="1090" w:type="dxa"/>
            <w:tcBorders>
              <w:top w:val="nil"/>
              <w:left w:val="nil"/>
              <w:bottom w:val="nil"/>
              <w:right w:val="nil"/>
            </w:tcBorders>
            <w:shd w:val="clear" w:color="000000" w:fill="FFFFFF"/>
            <w:noWrap/>
            <w:vAlign w:val="bottom"/>
          </w:tcPr>
          <w:p w14:paraId="2488A7A0" w14:textId="77777777" w:rsidR="007A0976" w:rsidRPr="003B62CA" w:rsidRDefault="007A0976">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-2.87%</w:t>
            </w:r>
          </w:p>
        </w:tc>
      </w:tr>
      <w:tr w:rsidR="007A0976" w:rsidRPr="003B62CA" w14:paraId="66A66C2F" w14:textId="77777777" w:rsidTr="007A0976">
        <w:trPr>
          <w:trHeight w:val="255"/>
        </w:trPr>
        <w:tc>
          <w:tcPr>
            <w:tcW w:w="4541" w:type="dxa"/>
            <w:tcBorders>
              <w:top w:val="nil"/>
              <w:left w:val="nil"/>
              <w:bottom w:val="nil"/>
              <w:right w:val="nil"/>
            </w:tcBorders>
            <w:shd w:val="clear" w:color="000000" w:fill="DDEBF7"/>
            <w:noWrap/>
            <w:vAlign w:val="bottom"/>
          </w:tcPr>
          <w:p w14:paraId="400F3671" w14:textId="77777777" w:rsidR="007A0976" w:rsidRPr="003B62CA" w:rsidRDefault="007A0976" w:rsidP="00217F16">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Directorate Total</w:t>
            </w:r>
          </w:p>
        </w:tc>
        <w:tc>
          <w:tcPr>
            <w:tcW w:w="1011" w:type="dxa"/>
            <w:tcBorders>
              <w:top w:val="nil"/>
              <w:left w:val="nil"/>
              <w:bottom w:val="nil"/>
              <w:right w:val="nil"/>
            </w:tcBorders>
            <w:shd w:val="clear" w:color="000000" w:fill="DDEBF7"/>
            <w:noWrap/>
            <w:vAlign w:val="bottom"/>
          </w:tcPr>
          <w:p w14:paraId="22A85ECD" w14:textId="77777777" w:rsidR="007A0976" w:rsidRPr="003B62CA" w:rsidRDefault="007A0976" w:rsidP="00217F16">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152,806</w:t>
            </w:r>
          </w:p>
        </w:tc>
        <w:tc>
          <w:tcPr>
            <w:tcW w:w="0" w:type="auto"/>
            <w:tcBorders>
              <w:top w:val="nil"/>
              <w:left w:val="nil"/>
              <w:bottom w:val="nil"/>
              <w:right w:val="nil"/>
            </w:tcBorders>
            <w:shd w:val="clear" w:color="000000" w:fill="DDEBF7"/>
            <w:noWrap/>
            <w:vAlign w:val="bottom"/>
          </w:tcPr>
          <w:p w14:paraId="30499878" w14:textId="77777777" w:rsidR="007A0976" w:rsidRPr="003B62CA" w:rsidRDefault="007A0976" w:rsidP="00217F16">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60,395</w:t>
            </w:r>
          </w:p>
        </w:tc>
        <w:tc>
          <w:tcPr>
            <w:tcW w:w="0" w:type="auto"/>
            <w:tcBorders>
              <w:top w:val="nil"/>
              <w:left w:val="nil"/>
              <w:bottom w:val="nil"/>
              <w:right w:val="nil"/>
            </w:tcBorders>
            <w:shd w:val="clear" w:color="000000" w:fill="DDEBF7"/>
            <w:noWrap/>
            <w:vAlign w:val="bottom"/>
          </w:tcPr>
          <w:p w14:paraId="126AFDB3" w14:textId="77777777" w:rsidR="007A0976" w:rsidRPr="003B62CA" w:rsidRDefault="007A0976" w:rsidP="00217F16">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60,386</w:t>
            </w:r>
          </w:p>
        </w:tc>
        <w:tc>
          <w:tcPr>
            <w:tcW w:w="0" w:type="auto"/>
            <w:tcBorders>
              <w:top w:val="nil"/>
              <w:left w:val="nil"/>
              <w:bottom w:val="nil"/>
              <w:right w:val="nil"/>
            </w:tcBorders>
            <w:shd w:val="clear" w:color="000000" w:fill="DDEBF7"/>
            <w:noWrap/>
            <w:vAlign w:val="bottom"/>
          </w:tcPr>
          <w:p w14:paraId="2D938828" w14:textId="77777777" w:rsidR="007A0976" w:rsidRPr="003B62CA" w:rsidRDefault="007A0976" w:rsidP="00217F16">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-10</w:t>
            </w:r>
          </w:p>
        </w:tc>
        <w:tc>
          <w:tcPr>
            <w:tcW w:w="1090" w:type="dxa"/>
            <w:tcBorders>
              <w:top w:val="nil"/>
              <w:left w:val="nil"/>
              <w:bottom w:val="nil"/>
              <w:right w:val="nil"/>
            </w:tcBorders>
            <w:shd w:val="clear" w:color="000000" w:fill="DDEBF7"/>
            <w:noWrap/>
            <w:vAlign w:val="bottom"/>
          </w:tcPr>
          <w:p w14:paraId="0FDB2EFD" w14:textId="77777777" w:rsidR="007A0976" w:rsidRPr="003B62CA" w:rsidRDefault="007A0976" w:rsidP="00217F16">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w:t>
            </w:r>
          </w:p>
        </w:tc>
      </w:tr>
    </w:tbl>
    <w:p w14:paraId="78703BF9" w14:textId="17485291" w:rsidR="00494EA7" w:rsidRPr="003B62CA" w:rsidRDefault="00494EA7" w:rsidP="00494EA7">
      <w:pPr>
        <w:tabs>
          <w:tab w:val="num" w:pos="1008"/>
          <w:tab w:val="left" w:pos="8222"/>
        </w:tabs>
        <w:spacing w:before="240"/>
        <w:jc w:val="both"/>
        <w:rPr>
          <w:rFonts w:ascii="Ubuntu" w:hAnsi="Ubuntu"/>
        </w:rPr>
      </w:pPr>
      <w:r w:rsidRPr="003B62CA">
        <w:rPr>
          <w:rFonts w:ascii="Ubuntu" w:hAnsi="Ubuntu"/>
        </w:rPr>
        <w:t xml:space="preserve">As the table above indicates, the surplus at Month 5 is a combination of small under and </w:t>
      </w:r>
      <w:r w:rsidR="002168BA" w:rsidRPr="003B62CA">
        <w:rPr>
          <w:rFonts w:ascii="Ubuntu" w:hAnsi="Ubuntu"/>
        </w:rPr>
        <w:t>overspends</w:t>
      </w:r>
      <w:r w:rsidRPr="003B62CA">
        <w:rPr>
          <w:rFonts w:ascii="Ubuntu" w:hAnsi="Ubuntu"/>
        </w:rPr>
        <w:t xml:space="preserve"> across a number of Directorates</w:t>
      </w:r>
      <w:r w:rsidR="00A24F83" w:rsidRPr="003B62CA">
        <w:rPr>
          <w:rFonts w:ascii="Ubuntu" w:hAnsi="Ubuntu"/>
        </w:rPr>
        <w:t xml:space="preserve">. </w:t>
      </w:r>
      <w:r w:rsidRPr="003B62CA">
        <w:rPr>
          <w:rFonts w:ascii="Ubuntu" w:hAnsi="Ubuntu"/>
        </w:rPr>
        <w:t>We have realigned budgets following an extensive and detailed review of our financial position to identify additional non-recurring savings to support the overall NHS Wales Financial position.</w:t>
      </w:r>
    </w:p>
    <w:p w14:paraId="04B9AC7B" w14:textId="452B630E" w:rsidR="00494EA7" w:rsidRPr="003B62CA" w:rsidRDefault="00494EA7" w:rsidP="00494EA7">
      <w:pPr>
        <w:tabs>
          <w:tab w:val="num" w:pos="1008"/>
          <w:tab w:val="left" w:pos="8222"/>
        </w:tabs>
        <w:spacing w:before="240"/>
        <w:jc w:val="both"/>
        <w:rPr>
          <w:rFonts w:ascii="Ubuntu" w:hAnsi="Ubuntu"/>
        </w:rPr>
      </w:pPr>
      <w:r w:rsidRPr="003B62CA">
        <w:rPr>
          <w:rFonts w:ascii="Ubuntu" w:hAnsi="Ubuntu"/>
        </w:rPr>
        <w:t>Costs associated with the Public Inquiry are shown within the Board and Corporate Directorate</w:t>
      </w:r>
      <w:r w:rsidR="00A24F83" w:rsidRPr="003B62CA">
        <w:rPr>
          <w:rFonts w:ascii="Ubuntu" w:hAnsi="Ubuntu"/>
        </w:rPr>
        <w:t>. The t</w:t>
      </w:r>
      <w:r w:rsidRPr="003B62CA">
        <w:rPr>
          <w:rFonts w:ascii="Ubuntu" w:hAnsi="Ubuntu"/>
        </w:rPr>
        <w:t xml:space="preserve">otal spend at Month 5 is £341k, with £296k having been met by internal </w:t>
      </w:r>
      <w:r w:rsidR="00A24F83" w:rsidRPr="003B62CA">
        <w:rPr>
          <w:rFonts w:ascii="Ubuntu" w:hAnsi="Ubuntu"/>
        </w:rPr>
        <w:t>c</w:t>
      </w:r>
      <w:r w:rsidRPr="003B62CA">
        <w:rPr>
          <w:rFonts w:ascii="Ubuntu" w:hAnsi="Ubuntu"/>
        </w:rPr>
        <w:t xml:space="preserve">ost </w:t>
      </w:r>
      <w:r w:rsidR="00A24F83" w:rsidRPr="003B62CA">
        <w:rPr>
          <w:rFonts w:ascii="Ubuntu" w:hAnsi="Ubuntu"/>
        </w:rPr>
        <w:t>p</w:t>
      </w:r>
      <w:r w:rsidRPr="003B62CA">
        <w:rPr>
          <w:rFonts w:ascii="Ubuntu" w:hAnsi="Ubuntu"/>
        </w:rPr>
        <w:t>ressure funding as part of the budget strategy.</w:t>
      </w:r>
    </w:p>
    <w:p w14:paraId="621AA93F" w14:textId="77777777" w:rsidR="00494EA7" w:rsidRPr="003B62CA" w:rsidRDefault="00494EA7" w:rsidP="00494EA7">
      <w:pPr>
        <w:tabs>
          <w:tab w:val="num" w:pos="1008"/>
          <w:tab w:val="left" w:pos="8222"/>
        </w:tabs>
        <w:spacing w:before="240"/>
        <w:jc w:val="both"/>
        <w:rPr>
          <w:rFonts w:ascii="Ubuntu" w:hAnsi="Ubuntu"/>
          <w:b/>
        </w:rPr>
      </w:pPr>
      <w:r w:rsidRPr="003B62CA">
        <w:rPr>
          <w:rFonts w:ascii="Ubuntu" w:hAnsi="Ubuntu"/>
          <w:b/>
        </w:rPr>
        <w:t>NHS Financial Position</w:t>
      </w:r>
    </w:p>
    <w:p w14:paraId="33DBC96D" w14:textId="35509033" w:rsidR="00494EA7" w:rsidRPr="003B62CA" w:rsidRDefault="00494EA7" w:rsidP="00494EA7">
      <w:pPr>
        <w:tabs>
          <w:tab w:val="num" w:pos="1008"/>
          <w:tab w:val="left" w:pos="8222"/>
        </w:tabs>
        <w:spacing w:before="240"/>
        <w:jc w:val="both"/>
        <w:rPr>
          <w:rFonts w:ascii="Ubuntu" w:hAnsi="Ubuntu"/>
        </w:rPr>
      </w:pPr>
      <w:r w:rsidRPr="003B62CA">
        <w:rPr>
          <w:rFonts w:ascii="Ubuntu" w:hAnsi="Ubuntu"/>
        </w:rPr>
        <w:t>Following the recent communication received from the NHS Wales Chief Executive regarding the financial pressures across NHS Wales, we have concluded our financial assessment. This has been guided by a number of key principles, which aim to balance our commitment to supporting the wider system and the continued delivery of essential public health services and functions.</w:t>
      </w:r>
    </w:p>
    <w:p w14:paraId="11CB37E3" w14:textId="46545A93" w:rsidR="00494EA7" w:rsidRPr="003B62CA" w:rsidRDefault="00494EA7" w:rsidP="00494EA7">
      <w:pPr>
        <w:tabs>
          <w:tab w:val="num" w:pos="1008"/>
          <w:tab w:val="left" w:pos="8222"/>
        </w:tabs>
        <w:spacing w:before="240"/>
        <w:jc w:val="both"/>
        <w:rPr>
          <w:rFonts w:ascii="Ubuntu" w:hAnsi="Ubuntu"/>
        </w:rPr>
      </w:pPr>
      <w:r w:rsidRPr="003B62CA">
        <w:rPr>
          <w:rFonts w:ascii="Ubuntu" w:hAnsi="Ubuntu"/>
        </w:rPr>
        <w:t xml:space="preserve">Following our financial assessment, we have identified </w:t>
      </w:r>
      <w:r w:rsidR="00D202D0" w:rsidRPr="003B62CA">
        <w:rPr>
          <w:rFonts w:ascii="Ubuntu" w:hAnsi="Ubuntu"/>
        </w:rPr>
        <w:t xml:space="preserve">a number of additional </w:t>
      </w:r>
      <w:r w:rsidRPr="003B62CA">
        <w:rPr>
          <w:rFonts w:ascii="Ubuntu" w:hAnsi="Ubuntu"/>
        </w:rPr>
        <w:t xml:space="preserve">non-recurring savings </w:t>
      </w:r>
      <w:r w:rsidR="00D202D0" w:rsidRPr="003B62CA">
        <w:rPr>
          <w:rFonts w:ascii="Ubuntu" w:hAnsi="Ubuntu"/>
        </w:rPr>
        <w:t>schemes</w:t>
      </w:r>
      <w:r w:rsidRPr="003B62CA">
        <w:rPr>
          <w:rFonts w:ascii="Ubuntu" w:hAnsi="Ubuntu"/>
        </w:rPr>
        <w:t>, which will be available directly to help the NHS Wales position. We have identified both corporate and directorate savings through this extensive review of our budgets and spending plans</w:t>
      </w:r>
      <w:r w:rsidR="00D202D0" w:rsidRPr="003B62CA">
        <w:rPr>
          <w:rFonts w:ascii="Ubuntu" w:hAnsi="Ubuntu"/>
        </w:rPr>
        <w:t>, which will now be</w:t>
      </w:r>
      <w:r w:rsidRPr="003B62CA">
        <w:rPr>
          <w:rFonts w:ascii="Ubuntu" w:hAnsi="Ubuntu"/>
        </w:rPr>
        <w:t xml:space="preserve"> held centrally whilst we await Welsh Government response.</w:t>
      </w:r>
    </w:p>
    <w:p w14:paraId="00232B1E" w14:textId="4B0C9C3C" w:rsidR="00494EA7" w:rsidRPr="003B62CA" w:rsidRDefault="00494EA7" w:rsidP="00494EA7">
      <w:pPr>
        <w:tabs>
          <w:tab w:val="num" w:pos="1008"/>
          <w:tab w:val="left" w:pos="8222"/>
        </w:tabs>
        <w:spacing w:before="240"/>
        <w:jc w:val="both"/>
        <w:rPr>
          <w:rFonts w:ascii="Ubuntu" w:hAnsi="Ubuntu"/>
        </w:rPr>
      </w:pPr>
      <w:r w:rsidRPr="003B62CA">
        <w:rPr>
          <w:rFonts w:ascii="Ubuntu" w:hAnsi="Ubuntu"/>
        </w:rPr>
        <w:t xml:space="preserve">Our Board approved IMTP and Budget Strategy for 2023/24, includes non-confirmed Welsh Government funding for our ongoing screening programme recovery, as a result of the Covid-19 pandemic. This is £979k for 2023/24 and £934k for </w:t>
      </w:r>
      <w:r w:rsidR="002168BA" w:rsidRPr="003B62CA">
        <w:rPr>
          <w:rFonts w:ascii="Ubuntu" w:hAnsi="Ubuntu"/>
        </w:rPr>
        <w:t>2024/25 and</w:t>
      </w:r>
      <w:r w:rsidRPr="003B62CA">
        <w:rPr>
          <w:rFonts w:ascii="Ubuntu" w:hAnsi="Ubuntu"/>
        </w:rPr>
        <w:t xml:space="preserve"> represents both a significant clinical and financial risk to service users and Public Health Wales. It has been the subject of ongoing discussions with Welsh Government officials over recent months. As this was </w:t>
      </w:r>
      <w:r w:rsidR="002168BA" w:rsidRPr="003B62CA">
        <w:rPr>
          <w:rFonts w:ascii="Ubuntu" w:hAnsi="Ubuntu"/>
        </w:rPr>
        <w:t xml:space="preserve">fully </w:t>
      </w:r>
      <w:r w:rsidRPr="003B62CA">
        <w:rPr>
          <w:rFonts w:ascii="Ubuntu" w:hAnsi="Ubuntu"/>
        </w:rPr>
        <w:t xml:space="preserve">funded </w:t>
      </w:r>
      <w:r w:rsidR="002168BA" w:rsidRPr="003B62CA">
        <w:rPr>
          <w:rFonts w:ascii="Ubuntu" w:hAnsi="Ubuntu"/>
        </w:rPr>
        <w:t xml:space="preserve">by Welsh Government </w:t>
      </w:r>
      <w:r w:rsidRPr="003B62CA">
        <w:rPr>
          <w:rFonts w:ascii="Ubuntu" w:hAnsi="Ubuntu"/>
        </w:rPr>
        <w:t xml:space="preserve">in 2022/23, we continue to plan on the basis that </w:t>
      </w:r>
      <w:r w:rsidR="002168BA" w:rsidRPr="003B62CA">
        <w:rPr>
          <w:rFonts w:ascii="Ubuntu" w:hAnsi="Ubuntu"/>
        </w:rPr>
        <w:t>the Welsh Government will continue to fully fund this</w:t>
      </w:r>
      <w:r w:rsidRPr="003B62CA">
        <w:rPr>
          <w:rFonts w:ascii="Ubuntu" w:hAnsi="Ubuntu"/>
        </w:rPr>
        <w:t>.</w:t>
      </w:r>
    </w:p>
    <w:p w14:paraId="6039E142" w14:textId="572C50AD" w:rsidR="00494EA7" w:rsidRPr="003B62CA" w:rsidRDefault="00494EA7" w:rsidP="00494EA7">
      <w:pPr>
        <w:tabs>
          <w:tab w:val="num" w:pos="1008"/>
          <w:tab w:val="left" w:pos="8222"/>
        </w:tabs>
        <w:spacing w:before="240"/>
        <w:jc w:val="both"/>
        <w:rPr>
          <w:rFonts w:ascii="Ubuntu" w:hAnsi="Ubuntu"/>
        </w:rPr>
      </w:pPr>
      <w:r w:rsidRPr="003B62CA">
        <w:rPr>
          <w:rFonts w:ascii="Ubuntu" w:hAnsi="Ubuntu"/>
        </w:rPr>
        <w:t xml:space="preserve">In addition, at the request of the Welsh Government, we have submitted proposals for the phased development of a Lung Cancer Screening Programme in Wales. The proposed part-year costs for phase 1 in 2023/24 are now £109k. We are currently awaiting a funding decision from the Welsh Government in relation to </w:t>
      </w:r>
      <w:r w:rsidR="002168BA" w:rsidRPr="003B62CA">
        <w:rPr>
          <w:rFonts w:ascii="Ubuntu" w:hAnsi="Ubuntu"/>
        </w:rPr>
        <w:t>this and</w:t>
      </w:r>
      <w:r w:rsidRPr="003B62CA">
        <w:rPr>
          <w:rFonts w:ascii="Ubuntu" w:hAnsi="Ubuntu"/>
        </w:rPr>
        <w:t xml:space="preserve"> will not progress this work until confirmed.</w:t>
      </w:r>
    </w:p>
    <w:p w14:paraId="3AA54B87" w14:textId="77777777" w:rsidR="007A0976" w:rsidRPr="003B62CA" w:rsidRDefault="007A0976" w:rsidP="002B7D58">
      <w:pPr>
        <w:tabs>
          <w:tab w:val="num" w:pos="1008"/>
          <w:tab w:val="left" w:pos="8222"/>
        </w:tabs>
        <w:jc w:val="both"/>
        <w:rPr>
          <w:rFonts w:ascii="Ubuntu" w:hAnsi="Ubuntu"/>
        </w:rPr>
      </w:pPr>
    </w:p>
    <w:p w14:paraId="4D0545D0" w14:textId="7F8F61BB" w:rsidR="002B7D58" w:rsidRPr="003B62CA" w:rsidRDefault="00494EA7" w:rsidP="002B7D58">
      <w:pPr>
        <w:tabs>
          <w:tab w:val="num" w:pos="1008"/>
          <w:tab w:val="left" w:pos="8222"/>
        </w:tabs>
        <w:jc w:val="both"/>
        <w:rPr>
          <w:rFonts w:ascii="Ubuntu" w:hAnsi="Ubuntu"/>
        </w:rPr>
      </w:pPr>
      <w:r w:rsidRPr="003B62CA">
        <w:rPr>
          <w:rFonts w:ascii="Ubuntu" w:hAnsi="Ubuntu"/>
        </w:rPr>
        <w:t>We are also currently awaiting funding decisions from the Welsh Government in relation to two additional business cases. These are in relation to Newborn Physical Examination and the Sexual Health Case Management System. Work will be unable to commence on these without confirmation of funding.</w:t>
      </w:r>
    </w:p>
    <w:p w14:paraId="2D6B864E" w14:textId="77777777" w:rsidR="002B7D58" w:rsidRPr="003B62CA" w:rsidRDefault="002B7D58" w:rsidP="002B7D58">
      <w:pPr>
        <w:tabs>
          <w:tab w:val="num" w:pos="1008"/>
          <w:tab w:val="left" w:pos="8222"/>
        </w:tabs>
        <w:jc w:val="both"/>
        <w:rPr>
          <w:rFonts w:ascii="Ubuntu" w:hAnsi="Ubuntu"/>
        </w:rPr>
      </w:pPr>
    </w:p>
    <w:p w14:paraId="7BBD9074" w14:textId="73133061" w:rsidR="00494EA7" w:rsidRPr="003B62CA" w:rsidRDefault="00494EA7" w:rsidP="00494EA7">
      <w:pPr>
        <w:jc w:val="both"/>
        <w:rPr>
          <w:rFonts w:ascii="Ubuntu" w:hAnsi="Ubuntu"/>
          <w:b/>
          <w:u w:val="single"/>
        </w:rPr>
      </w:pPr>
      <w:r w:rsidRPr="003B62CA">
        <w:rPr>
          <w:rFonts w:ascii="Ubuntu" w:hAnsi="Ubuntu"/>
          <w:b/>
          <w:u w:val="single"/>
        </w:rPr>
        <w:t>Covid-19</w:t>
      </w:r>
    </w:p>
    <w:p w14:paraId="33FDFDE5" w14:textId="77777777" w:rsidR="00494EA7" w:rsidRPr="003B62CA" w:rsidRDefault="00494EA7" w:rsidP="00494EA7">
      <w:pPr>
        <w:jc w:val="both"/>
        <w:rPr>
          <w:rFonts w:ascii="Ubuntu" w:hAnsi="Ubuntu" w:cstheme="minorHAnsi"/>
        </w:rPr>
      </w:pPr>
    </w:p>
    <w:p w14:paraId="4000DBEB" w14:textId="4D1CFBF3" w:rsidR="00D202D0" w:rsidRPr="003B62CA" w:rsidRDefault="00494EA7" w:rsidP="00D202D0">
      <w:pPr>
        <w:jc w:val="both"/>
        <w:rPr>
          <w:rFonts w:ascii="Ubuntu" w:hAnsi="Ubuntu"/>
        </w:rPr>
      </w:pPr>
      <w:r w:rsidRPr="003B62CA">
        <w:rPr>
          <w:rFonts w:ascii="Ubuntu" w:hAnsi="Ubuntu"/>
        </w:rPr>
        <w:t xml:space="preserve">Welsh Government have confirmed non-recurrent funding for 2023/24 of up to £16.93m to support the continuing health protection response to communicable diseases including Covid-19 in a Covid Stable Scenario. </w:t>
      </w:r>
      <w:r w:rsidR="00D202D0" w:rsidRPr="003B62CA">
        <w:rPr>
          <w:rFonts w:ascii="Ubuntu" w:hAnsi="Ubuntu"/>
        </w:rPr>
        <w:t>The total spend in the first 5 months against this allocation is £4.771m and the revised full year forecast based on current testing policy is £14.771m.</w:t>
      </w:r>
    </w:p>
    <w:p w14:paraId="6BFA779C" w14:textId="77777777" w:rsidR="00D202D0" w:rsidRPr="003B62CA" w:rsidRDefault="00D202D0" w:rsidP="00D202D0">
      <w:pPr>
        <w:jc w:val="both"/>
        <w:rPr>
          <w:rFonts w:ascii="Ubuntu" w:hAnsi="Ubuntu"/>
        </w:rPr>
      </w:pPr>
    </w:p>
    <w:p w14:paraId="720CF62A" w14:textId="36EEEDF1" w:rsidR="002B7D58" w:rsidRPr="003B62CA" w:rsidRDefault="00D202D0" w:rsidP="00494EA7">
      <w:pPr>
        <w:jc w:val="both"/>
        <w:rPr>
          <w:rFonts w:ascii="Ubuntu" w:hAnsi="Ubuntu"/>
        </w:rPr>
      </w:pPr>
      <w:r w:rsidRPr="003B62CA">
        <w:rPr>
          <w:rFonts w:ascii="Ubuntu" w:hAnsi="Ubuntu"/>
        </w:rPr>
        <w:t>The f</w:t>
      </w:r>
      <w:r w:rsidR="00494EA7" w:rsidRPr="003B62CA">
        <w:rPr>
          <w:rFonts w:ascii="Ubuntu" w:hAnsi="Ubuntu"/>
        </w:rPr>
        <w:t xml:space="preserve">orecast for month </w:t>
      </w:r>
      <w:r w:rsidR="00A24F83" w:rsidRPr="003B62CA">
        <w:rPr>
          <w:rFonts w:ascii="Ubuntu" w:hAnsi="Ubuntu"/>
        </w:rPr>
        <w:t>five</w:t>
      </w:r>
      <w:r w:rsidR="00494EA7" w:rsidRPr="003B62CA">
        <w:rPr>
          <w:rFonts w:ascii="Ubuntu" w:hAnsi="Ubuntu"/>
        </w:rPr>
        <w:t xml:space="preserve"> ha</w:t>
      </w:r>
      <w:r w:rsidRPr="003B62CA">
        <w:rPr>
          <w:rFonts w:ascii="Ubuntu" w:hAnsi="Ubuntu"/>
        </w:rPr>
        <w:t xml:space="preserve">s </w:t>
      </w:r>
      <w:r w:rsidR="00494EA7" w:rsidRPr="003B62CA">
        <w:rPr>
          <w:rFonts w:ascii="Ubuntu" w:hAnsi="Ubuntu"/>
        </w:rPr>
        <w:t>been adjusted to reflect the proposals submitted to Welsh Government to support the wider NHS Wales financial position</w:t>
      </w:r>
      <w:r w:rsidR="00A24F83" w:rsidRPr="003B62CA">
        <w:rPr>
          <w:rFonts w:ascii="Ubuntu" w:hAnsi="Ubuntu"/>
        </w:rPr>
        <w:t xml:space="preserve">. </w:t>
      </w:r>
      <w:r w:rsidR="00494EA7" w:rsidRPr="003B62CA">
        <w:rPr>
          <w:rFonts w:ascii="Ubuntu" w:hAnsi="Ubuntu"/>
        </w:rPr>
        <w:t>Savings previously identified against this funding were £1.431m and a further £1m has been identified from non-Covid rapid testing. Additional expenditure of £0.180m has been included for Tarian Development and £0.092m for a winter pressures campaign. This provides a net saving against the original allocation of £2.159m</w:t>
      </w:r>
      <w:r w:rsidRPr="003B62CA">
        <w:rPr>
          <w:rFonts w:ascii="Ubuntu" w:hAnsi="Ubuntu"/>
        </w:rPr>
        <w:t xml:space="preserve"> based on the current testing policy</w:t>
      </w:r>
      <w:r w:rsidR="00494EA7" w:rsidRPr="003B62CA">
        <w:rPr>
          <w:rFonts w:ascii="Ubuntu" w:hAnsi="Ubuntu"/>
        </w:rPr>
        <w:t xml:space="preserve">. </w:t>
      </w:r>
    </w:p>
    <w:p w14:paraId="57B01122" w14:textId="77777777" w:rsidR="002168BA" w:rsidRPr="003B62CA" w:rsidRDefault="002168BA" w:rsidP="00494EA7">
      <w:pPr>
        <w:jc w:val="both"/>
        <w:rPr>
          <w:rFonts w:ascii="Ubuntu" w:hAnsi="Ubuntu"/>
        </w:rPr>
      </w:pPr>
    </w:p>
    <w:p w14:paraId="13575923" w14:textId="77777777" w:rsidR="00494EA7" w:rsidRPr="003B62CA" w:rsidRDefault="00494EA7" w:rsidP="00494EA7">
      <w:pPr>
        <w:jc w:val="both"/>
        <w:rPr>
          <w:rFonts w:ascii="Ubuntu" w:hAnsi="Ubuntu"/>
          <w:b/>
          <w:u w:val="single"/>
        </w:rPr>
      </w:pPr>
      <w:r w:rsidRPr="003B62CA">
        <w:rPr>
          <w:rFonts w:ascii="Ubuntu" w:hAnsi="Ubuntu"/>
          <w:b/>
          <w:u w:val="single"/>
        </w:rPr>
        <w:t>Capital</w:t>
      </w:r>
    </w:p>
    <w:p w14:paraId="19033D27" w14:textId="21141593" w:rsidR="00494EA7" w:rsidRPr="003B62CA" w:rsidRDefault="00494EA7" w:rsidP="00494EA7">
      <w:pPr>
        <w:pStyle w:val="NormalText"/>
        <w:rPr>
          <w:rFonts w:ascii="Ubuntu" w:hAnsi="Ubuntu"/>
          <w:color w:val="auto"/>
          <w:szCs w:val="24"/>
        </w:rPr>
      </w:pPr>
      <w:r w:rsidRPr="003B62CA">
        <w:rPr>
          <w:rFonts w:ascii="Ubuntu" w:hAnsi="Ubuntu"/>
          <w:color w:val="auto"/>
          <w:szCs w:val="24"/>
        </w:rPr>
        <w:t xml:space="preserve">Public Health Wales capital funding for 2023/24 totals £1.809m, £1.233m of Discretionary capital and £0.576m of Strategic capital. </w:t>
      </w:r>
    </w:p>
    <w:p w14:paraId="2C4DC5CE" w14:textId="426FC01C" w:rsidR="00494EA7" w:rsidRPr="003B62CA" w:rsidRDefault="00494EA7" w:rsidP="00494EA7">
      <w:pPr>
        <w:spacing w:before="120" w:after="120"/>
        <w:jc w:val="both"/>
        <w:rPr>
          <w:rFonts w:ascii="Ubuntu" w:hAnsi="Ubuntu" w:cs="Times New Roman"/>
          <w:lang w:eastAsia="en-GB"/>
        </w:rPr>
      </w:pPr>
      <w:r w:rsidRPr="003B62CA">
        <w:rPr>
          <w:rFonts w:ascii="Ubuntu" w:eastAsia="Times New Roman" w:hAnsi="Ubuntu" w:cs="Times New Roman"/>
          <w:kern w:val="24"/>
          <w:lang w:eastAsia="en-GB"/>
        </w:rPr>
        <w:t>The strategic capital allocation of £0.576m, is £0.525m decarbonisation and fire compliance (Estates Funding Advisory Board) schemes, and £50k for residual costs associated with the Breast Test Wales replacement programme.</w:t>
      </w:r>
      <w:r w:rsidRPr="003B62CA">
        <w:rPr>
          <w:rFonts w:ascii="Ubuntu" w:hAnsi="Ubuntu"/>
        </w:rPr>
        <w:t xml:space="preserve"> </w:t>
      </w:r>
      <w:r w:rsidR="005A3DFB" w:rsidRPr="003B62CA">
        <w:rPr>
          <w:rFonts w:ascii="Ubuntu" w:hAnsi="Ubuntu"/>
          <w:b/>
          <w:bCs/>
        </w:rPr>
        <w:t>Table B</w:t>
      </w:r>
      <w:r w:rsidR="005A3DFB" w:rsidRPr="003B62CA">
        <w:rPr>
          <w:rFonts w:ascii="Ubuntu" w:hAnsi="Ubuntu"/>
        </w:rPr>
        <w:t xml:space="preserve"> provides a</w:t>
      </w:r>
      <w:r w:rsidR="002168BA" w:rsidRPr="003B62CA">
        <w:rPr>
          <w:rFonts w:ascii="Ubuntu" w:hAnsi="Ubuntu"/>
        </w:rPr>
        <w:t xml:space="preserve"> s</w:t>
      </w:r>
      <w:r w:rsidRPr="003B62CA">
        <w:rPr>
          <w:rFonts w:ascii="Ubuntu" w:hAnsi="Ubuntu"/>
        </w:rPr>
        <w:t>ummary of discretionary and strategic schemes</w:t>
      </w:r>
      <w:r w:rsidR="002168BA" w:rsidRPr="003B62CA">
        <w:rPr>
          <w:rFonts w:ascii="Ubuntu" w:hAnsi="Ubuntu"/>
        </w:rPr>
        <w:t>,</w:t>
      </w:r>
      <w:r w:rsidRPr="003B62CA">
        <w:rPr>
          <w:rFonts w:ascii="Ubuntu" w:hAnsi="Ubuntu" w:cs="Times New Roman"/>
          <w:lang w:eastAsia="en-GB"/>
        </w:rPr>
        <w:t xml:space="preserve"> </w:t>
      </w:r>
      <w:r w:rsidR="007A0976" w:rsidRPr="003B62CA">
        <w:rPr>
          <w:rFonts w:ascii="Ubuntu" w:hAnsi="Ubuntu" w:cs="Times New Roman"/>
          <w:lang w:eastAsia="en-GB"/>
        </w:rPr>
        <w:t>with</w:t>
      </w:r>
      <w:r w:rsidR="002168BA" w:rsidRPr="003B62CA">
        <w:rPr>
          <w:rFonts w:ascii="Ubuntu" w:hAnsi="Ubuntu" w:cs="Times New Roman"/>
          <w:lang w:eastAsia="en-GB"/>
        </w:rPr>
        <w:t xml:space="preserve"> a </w:t>
      </w:r>
      <w:r w:rsidRPr="003B62CA">
        <w:rPr>
          <w:rFonts w:ascii="Ubuntu" w:hAnsi="Ubuntu" w:cs="Times New Roman"/>
          <w:lang w:eastAsia="en-GB"/>
        </w:rPr>
        <w:t xml:space="preserve">more detailed </w:t>
      </w:r>
      <w:r w:rsidR="007A0976" w:rsidRPr="003B62CA">
        <w:rPr>
          <w:rFonts w:ascii="Ubuntu" w:hAnsi="Ubuntu" w:cs="Times New Roman"/>
          <w:lang w:eastAsia="en-GB"/>
        </w:rPr>
        <w:t xml:space="preserve">breakdown in </w:t>
      </w:r>
      <w:r w:rsidRPr="003B62CA">
        <w:rPr>
          <w:rFonts w:ascii="Ubuntu" w:hAnsi="Ubuntu" w:cs="Times New Roman"/>
          <w:b/>
          <w:lang w:eastAsia="en-GB"/>
        </w:rPr>
        <w:t>Appendix B</w:t>
      </w:r>
      <w:r w:rsidRPr="003B62CA">
        <w:rPr>
          <w:rFonts w:ascii="Ubuntu" w:hAnsi="Ubuntu" w:cs="Times New Roman"/>
          <w:lang w:eastAsia="en-GB"/>
        </w:rPr>
        <w:t xml:space="preserve">. </w:t>
      </w:r>
    </w:p>
    <w:p w14:paraId="3EAA31FF" w14:textId="4A4AB2E4" w:rsidR="00494EA7" w:rsidRPr="003B62CA" w:rsidRDefault="00494EA7" w:rsidP="00494EA7">
      <w:pPr>
        <w:pStyle w:val="NormalText"/>
        <w:spacing w:after="0"/>
        <w:rPr>
          <w:rFonts w:ascii="Ubuntu" w:hAnsi="Ubuntu"/>
          <w:b/>
          <w:color w:val="auto"/>
          <w:szCs w:val="24"/>
        </w:rPr>
      </w:pPr>
      <w:r w:rsidRPr="003B62CA">
        <w:rPr>
          <w:rFonts w:ascii="Ubuntu" w:hAnsi="Ubuntu"/>
          <w:b/>
          <w:color w:val="auto"/>
          <w:szCs w:val="24"/>
        </w:rPr>
        <w:t xml:space="preserve">Table </w:t>
      </w:r>
      <w:r w:rsidR="00D202D0" w:rsidRPr="003B62CA">
        <w:rPr>
          <w:rFonts w:ascii="Ubuntu" w:hAnsi="Ubuntu"/>
          <w:b/>
          <w:color w:val="auto"/>
          <w:szCs w:val="24"/>
        </w:rPr>
        <w:t>B</w:t>
      </w:r>
      <w:r w:rsidRPr="003B62CA">
        <w:rPr>
          <w:rFonts w:ascii="Ubuntu" w:hAnsi="Ubuntu"/>
          <w:b/>
          <w:color w:val="auto"/>
          <w:szCs w:val="24"/>
        </w:rPr>
        <w:t xml:space="preserve"> – Summary of Capital Schemes</w:t>
      </w:r>
    </w:p>
    <w:tbl>
      <w:tblPr>
        <w:tblW w:w="0" w:type="auto"/>
        <w:tblLook w:val="04A0" w:firstRow="1" w:lastRow="0" w:firstColumn="1" w:lastColumn="0" w:noHBand="0" w:noVBand="1"/>
      </w:tblPr>
      <w:tblGrid>
        <w:gridCol w:w="3820"/>
        <w:gridCol w:w="1879"/>
        <w:gridCol w:w="1651"/>
        <w:gridCol w:w="1676"/>
      </w:tblGrid>
      <w:tr w:rsidR="00494EA7" w:rsidRPr="003B62CA" w14:paraId="11789FBC" w14:textId="77777777" w:rsidTr="00494EA7">
        <w:trPr>
          <w:trHeight w:val="1440"/>
        </w:trPr>
        <w:tc>
          <w:tcPr>
            <w:tcW w:w="0" w:type="auto"/>
            <w:tcBorders>
              <w:top w:val="nil"/>
              <w:left w:val="nil"/>
              <w:bottom w:val="nil"/>
              <w:right w:val="nil"/>
            </w:tcBorders>
            <w:shd w:val="clear" w:color="000000" w:fill="2F75B5"/>
            <w:vAlign w:val="center"/>
            <w:hideMark/>
          </w:tcPr>
          <w:p w14:paraId="224CEC63"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Fund</w:t>
            </w:r>
          </w:p>
        </w:tc>
        <w:tc>
          <w:tcPr>
            <w:tcW w:w="0" w:type="auto"/>
            <w:tcBorders>
              <w:top w:val="nil"/>
              <w:left w:val="nil"/>
              <w:bottom w:val="nil"/>
              <w:right w:val="nil"/>
            </w:tcBorders>
            <w:shd w:val="clear" w:color="000000" w:fill="2F75B5"/>
            <w:vAlign w:val="center"/>
            <w:hideMark/>
          </w:tcPr>
          <w:p w14:paraId="7C156941"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Service Area</w:t>
            </w:r>
          </w:p>
        </w:tc>
        <w:tc>
          <w:tcPr>
            <w:tcW w:w="0" w:type="auto"/>
            <w:tcBorders>
              <w:top w:val="nil"/>
              <w:left w:val="nil"/>
              <w:bottom w:val="nil"/>
              <w:right w:val="nil"/>
            </w:tcBorders>
            <w:shd w:val="clear" w:color="000000" w:fill="2F75B5"/>
            <w:vAlign w:val="center"/>
            <w:hideMark/>
          </w:tcPr>
          <w:p w14:paraId="5C73D3E7"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2023/24 Allocation £000s</w:t>
            </w:r>
          </w:p>
        </w:tc>
        <w:tc>
          <w:tcPr>
            <w:tcW w:w="0" w:type="auto"/>
            <w:tcBorders>
              <w:top w:val="nil"/>
              <w:left w:val="nil"/>
              <w:bottom w:val="nil"/>
              <w:right w:val="nil"/>
            </w:tcBorders>
            <w:shd w:val="clear" w:color="000000" w:fill="2F75B5"/>
            <w:vAlign w:val="center"/>
            <w:hideMark/>
          </w:tcPr>
          <w:p w14:paraId="62953755"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Year to date spend 2023/24 £000s</w:t>
            </w:r>
          </w:p>
        </w:tc>
      </w:tr>
      <w:tr w:rsidR="00494EA7" w:rsidRPr="003B62CA" w14:paraId="3AC3BBBA" w14:textId="77777777" w:rsidTr="00494EA7">
        <w:trPr>
          <w:trHeight w:val="288"/>
        </w:trPr>
        <w:tc>
          <w:tcPr>
            <w:tcW w:w="0" w:type="auto"/>
            <w:tcBorders>
              <w:top w:val="nil"/>
              <w:left w:val="nil"/>
              <w:bottom w:val="nil"/>
              <w:right w:val="nil"/>
            </w:tcBorders>
            <w:shd w:val="clear" w:color="000000" w:fill="FFFFFF"/>
            <w:noWrap/>
            <w:vAlign w:val="center"/>
            <w:hideMark/>
          </w:tcPr>
          <w:p w14:paraId="5B94995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0" w:type="auto"/>
            <w:tcBorders>
              <w:top w:val="nil"/>
              <w:left w:val="nil"/>
              <w:bottom w:val="nil"/>
              <w:right w:val="nil"/>
            </w:tcBorders>
            <w:shd w:val="clear" w:color="000000" w:fill="FFFFFF"/>
            <w:noWrap/>
            <w:vAlign w:val="center"/>
            <w:hideMark/>
          </w:tcPr>
          <w:p w14:paraId="6ECB27E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Contingency</w:t>
            </w:r>
          </w:p>
        </w:tc>
        <w:tc>
          <w:tcPr>
            <w:tcW w:w="0" w:type="auto"/>
            <w:tcBorders>
              <w:top w:val="nil"/>
              <w:left w:val="nil"/>
              <w:bottom w:val="nil"/>
              <w:right w:val="nil"/>
            </w:tcBorders>
            <w:shd w:val="clear" w:color="000000" w:fill="FFFFFF"/>
            <w:noWrap/>
            <w:vAlign w:val="center"/>
            <w:hideMark/>
          </w:tcPr>
          <w:p w14:paraId="02C66A1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378 </w:t>
            </w:r>
          </w:p>
        </w:tc>
        <w:tc>
          <w:tcPr>
            <w:tcW w:w="0" w:type="auto"/>
            <w:tcBorders>
              <w:top w:val="nil"/>
              <w:left w:val="nil"/>
              <w:bottom w:val="nil"/>
              <w:right w:val="nil"/>
            </w:tcBorders>
            <w:shd w:val="clear" w:color="000000" w:fill="FFFFFF"/>
            <w:noWrap/>
            <w:vAlign w:val="center"/>
            <w:hideMark/>
          </w:tcPr>
          <w:p w14:paraId="10E19FFF"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1A943A31" w14:textId="77777777" w:rsidTr="00494EA7">
        <w:trPr>
          <w:trHeight w:val="288"/>
        </w:trPr>
        <w:tc>
          <w:tcPr>
            <w:tcW w:w="0" w:type="auto"/>
            <w:tcBorders>
              <w:top w:val="nil"/>
              <w:left w:val="nil"/>
              <w:bottom w:val="nil"/>
              <w:right w:val="nil"/>
            </w:tcBorders>
            <w:shd w:val="clear" w:color="000000" w:fill="FFFFFF"/>
            <w:noWrap/>
            <w:vAlign w:val="center"/>
            <w:hideMark/>
          </w:tcPr>
          <w:p w14:paraId="0205A0F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0" w:type="auto"/>
            <w:tcBorders>
              <w:top w:val="nil"/>
              <w:left w:val="nil"/>
              <w:bottom w:val="nil"/>
              <w:right w:val="nil"/>
            </w:tcBorders>
            <w:shd w:val="clear" w:color="000000" w:fill="FFFFFF"/>
            <w:noWrap/>
            <w:vAlign w:val="center"/>
            <w:hideMark/>
          </w:tcPr>
          <w:p w14:paraId="2CFE029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0" w:type="auto"/>
            <w:tcBorders>
              <w:top w:val="nil"/>
              <w:left w:val="nil"/>
              <w:bottom w:val="nil"/>
              <w:right w:val="nil"/>
            </w:tcBorders>
            <w:shd w:val="clear" w:color="000000" w:fill="FFFFFF"/>
            <w:noWrap/>
            <w:vAlign w:val="center"/>
            <w:hideMark/>
          </w:tcPr>
          <w:p w14:paraId="27B7592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479 </w:t>
            </w:r>
          </w:p>
        </w:tc>
        <w:tc>
          <w:tcPr>
            <w:tcW w:w="0" w:type="auto"/>
            <w:tcBorders>
              <w:top w:val="nil"/>
              <w:left w:val="nil"/>
              <w:bottom w:val="nil"/>
              <w:right w:val="nil"/>
            </w:tcBorders>
            <w:shd w:val="clear" w:color="000000" w:fill="FFFFFF"/>
            <w:noWrap/>
            <w:vAlign w:val="center"/>
            <w:hideMark/>
          </w:tcPr>
          <w:p w14:paraId="3FE3A09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 </w:t>
            </w:r>
          </w:p>
        </w:tc>
      </w:tr>
      <w:tr w:rsidR="00494EA7" w:rsidRPr="003B62CA" w14:paraId="2F05444D" w14:textId="77777777" w:rsidTr="00494EA7">
        <w:trPr>
          <w:trHeight w:val="288"/>
        </w:trPr>
        <w:tc>
          <w:tcPr>
            <w:tcW w:w="0" w:type="auto"/>
            <w:tcBorders>
              <w:top w:val="nil"/>
              <w:left w:val="nil"/>
              <w:bottom w:val="nil"/>
              <w:right w:val="nil"/>
            </w:tcBorders>
            <w:shd w:val="clear" w:color="000000" w:fill="FFFFFF"/>
            <w:noWrap/>
            <w:vAlign w:val="center"/>
            <w:hideMark/>
          </w:tcPr>
          <w:p w14:paraId="438916E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0" w:type="auto"/>
            <w:tcBorders>
              <w:top w:val="nil"/>
              <w:left w:val="nil"/>
              <w:bottom w:val="nil"/>
              <w:right w:val="nil"/>
            </w:tcBorders>
            <w:shd w:val="clear" w:color="000000" w:fill="FFFFFF"/>
            <w:noWrap/>
            <w:vAlign w:val="center"/>
            <w:hideMark/>
          </w:tcPr>
          <w:p w14:paraId="7D40A97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0" w:type="auto"/>
            <w:tcBorders>
              <w:top w:val="nil"/>
              <w:left w:val="nil"/>
              <w:bottom w:val="nil"/>
              <w:right w:val="nil"/>
            </w:tcBorders>
            <w:shd w:val="clear" w:color="000000" w:fill="FFFFFF"/>
            <w:noWrap/>
            <w:vAlign w:val="center"/>
            <w:hideMark/>
          </w:tcPr>
          <w:p w14:paraId="34B1CBEA"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220 </w:t>
            </w:r>
          </w:p>
        </w:tc>
        <w:tc>
          <w:tcPr>
            <w:tcW w:w="0" w:type="auto"/>
            <w:tcBorders>
              <w:top w:val="nil"/>
              <w:left w:val="nil"/>
              <w:bottom w:val="nil"/>
              <w:right w:val="nil"/>
            </w:tcBorders>
            <w:shd w:val="clear" w:color="000000" w:fill="FFFFFF"/>
            <w:noWrap/>
            <w:vAlign w:val="center"/>
            <w:hideMark/>
          </w:tcPr>
          <w:p w14:paraId="23E8A4C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12 </w:t>
            </w:r>
          </w:p>
        </w:tc>
      </w:tr>
      <w:tr w:rsidR="00494EA7" w:rsidRPr="003B62CA" w14:paraId="2FC5E3EF" w14:textId="77777777" w:rsidTr="00494EA7">
        <w:trPr>
          <w:trHeight w:val="288"/>
        </w:trPr>
        <w:tc>
          <w:tcPr>
            <w:tcW w:w="0" w:type="auto"/>
            <w:tcBorders>
              <w:top w:val="nil"/>
              <w:left w:val="nil"/>
              <w:bottom w:val="nil"/>
              <w:right w:val="nil"/>
            </w:tcBorders>
            <w:shd w:val="clear" w:color="000000" w:fill="FFFFFF"/>
            <w:noWrap/>
            <w:vAlign w:val="center"/>
            <w:hideMark/>
          </w:tcPr>
          <w:p w14:paraId="7819FCA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0" w:type="auto"/>
            <w:tcBorders>
              <w:top w:val="nil"/>
              <w:left w:val="nil"/>
              <w:bottom w:val="nil"/>
              <w:right w:val="nil"/>
            </w:tcBorders>
            <w:shd w:val="clear" w:color="000000" w:fill="FFFFFF"/>
            <w:noWrap/>
            <w:vAlign w:val="center"/>
            <w:hideMark/>
          </w:tcPr>
          <w:p w14:paraId="17FFC70E"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Microbiology</w:t>
            </w:r>
          </w:p>
        </w:tc>
        <w:tc>
          <w:tcPr>
            <w:tcW w:w="0" w:type="auto"/>
            <w:tcBorders>
              <w:top w:val="nil"/>
              <w:left w:val="nil"/>
              <w:bottom w:val="nil"/>
              <w:right w:val="nil"/>
            </w:tcBorders>
            <w:shd w:val="clear" w:color="000000" w:fill="FFFFFF"/>
            <w:noWrap/>
            <w:vAlign w:val="center"/>
            <w:hideMark/>
          </w:tcPr>
          <w:p w14:paraId="4A8412C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39 </w:t>
            </w:r>
          </w:p>
        </w:tc>
        <w:tc>
          <w:tcPr>
            <w:tcW w:w="0" w:type="auto"/>
            <w:tcBorders>
              <w:top w:val="nil"/>
              <w:left w:val="nil"/>
              <w:bottom w:val="nil"/>
              <w:right w:val="nil"/>
            </w:tcBorders>
            <w:shd w:val="clear" w:color="000000" w:fill="FFFFFF"/>
            <w:noWrap/>
            <w:vAlign w:val="center"/>
            <w:hideMark/>
          </w:tcPr>
          <w:p w14:paraId="47D0C94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16 </w:t>
            </w:r>
          </w:p>
        </w:tc>
      </w:tr>
      <w:tr w:rsidR="00494EA7" w:rsidRPr="003B62CA" w14:paraId="4E205124" w14:textId="77777777" w:rsidTr="00494EA7">
        <w:trPr>
          <w:trHeight w:val="288"/>
        </w:trPr>
        <w:tc>
          <w:tcPr>
            <w:tcW w:w="0" w:type="auto"/>
            <w:tcBorders>
              <w:top w:val="nil"/>
              <w:left w:val="nil"/>
              <w:bottom w:val="nil"/>
              <w:right w:val="nil"/>
            </w:tcBorders>
            <w:shd w:val="clear" w:color="000000" w:fill="FFFFFF"/>
            <w:noWrap/>
            <w:vAlign w:val="center"/>
            <w:hideMark/>
          </w:tcPr>
          <w:p w14:paraId="55C6246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0" w:type="auto"/>
            <w:tcBorders>
              <w:top w:val="nil"/>
              <w:left w:val="nil"/>
              <w:bottom w:val="nil"/>
              <w:right w:val="nil"/>
            </w:tcBorders>
            <w:shd w:val="clear" w:color="000000" w:fill="FFFFFF"/>
            <w:noWrap/>
            <w:vAlign w:val="center"/>
            <w:hideMark/>
          </w:tcPr>
          <w:p w14:paraId="2D70A3A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0" w:type="auto"/>
            <w:tcBorders>
              <w:top w:val="nil"/>
              <w:left w:val="nil"/>
              <w:bottom w:val="nil"/>
              <w:right w:val="nil"/>
            </w:tcBorders>
            <w:shd w:val="clear" w:color="000000" w:fill="FFFFFF"/>
            <w:noWrap/>
            <w:vAlign w:val="center"/>
            <w:hideMark/>
          </w:tcPr>
          <w:p w14:paraId="5542CB4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118 </w:t>
            </w:r>
          </w:p>
        </w:tc>
        <w:tc>
          <w:tcPr>
            <w:tcW w:w="0" w:type="auto"/>
            <w:tcBorders>
              <w:top w:val="nil"/>
              <w:left w:val="nil"/>
              <w:bottom w:val="nil"/>
              <w:right w:val="nil"/>
            </w:tcBorders>
            <w:shd w:val="clear" w:color="000000" w:fill="FFFFFF"/>
            <w:noWrap/>
            <w:vAlign w:val="center"/>
            <w:hideMark/>
          </w:tcPr>
          <w:p w14:paraId="7E7E4B6B"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21 </w:t>
            </w:r>
          </w:p>
        </w:tc>
      </w:tr>
      <w:tr w:rsidR="00494EA7" w:rsidRPr="003B62CA" w14:paraId="6E6C4245" w14:textId="77777777" w:rsidTr="00494EA7">
        <w:trPr>
          <w:trHeight w:val="288"/>
        </w:trPr>
        <w:tc>
          <w:tcPr>
            <w:tcW w:w="0" w:type="auto"/>
            <w:tcBorders>
              <w:top w:val="nil"/>
              <w:left w:val="nil"/>
              <w:bottom w:val="nil"/>
              <w:right w:val="nil"/>
            </w:tcBorders>
            <w:shd w:val="clear" w:color="000000" w:fill="DDEBF7"/>
            <w:noWrap/>
            <w:vAlign w:val="center"/>
            <w:hideMark/>
          </w:tcPr>
          <w:p w14:paraId="48D5A2ED"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Discretionary</w:t>
            </w:r>
          </w:p>
        </w:tc>
        <w:tc>
          <w:tcPr>
            <w:tcW w:w="0" w:type="auto"/>
            <w:tcBorders>
              <w:top w:val="nil"/>
              <w:left w:val="nil"/>
              <w:bottom w:val="nil"/>
              <w:right w:val="nil"/>
            </w:tcBorders>
            <w:shd w:val="clear" w:color="000000" w:fill="DDEBF7"/>
            <w:noWrap/>
            <w:vAlign w:val="center"/>
            <w:hideMark/>
          </w:tcPr>
          <w:p w14:paraId="46D83790"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w:t>
            </w:r>
          </w:p>
        </w:tc>
        <w:tc>
          <w:tcPr>
            <w:tcW w:w="0" w:type="auto"/>
            <w:tcBorders>
              <w:top w:val="nil"/>
              <w:left w:val="nil"/>
              <w:bottom w:val="nil"/>
              <w:right w:val="nil"/>
            </w:tcBorders>
            <w:shd w:val="clear" w:color="000000" w:fill="DDEBF7"/>
            <w:noWrap/>
            <w:vAlign w:val="center"/>
            <w:hideMark/>
          </w:tcPr>
          <w:p w14:paraId="6FD86481"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1,233 </w:t>
            </w:r>
          </w:p>
        </w:tc>
        <w:tc>
          <w:tcPr>
            <w:tcW w:w="0" w:type="auto"/>
            <w:tcBorders>
              <w:top w:val="nil"/>
              <w:left w:val="nil"/>
              <w:bottom w:val="nil"/>
              <w:right w:val="nil"/>
            </w:tcBorders>
            <w:shd w:val="clear" w:color="000000" w:fill="DDEBF7"/>
            <w:noWrap/>
            <w:vAlign w:val="center"/>
            <w:hideMark/>
          </w:tcPr>
          <w:p w14:paraId="5B9496DB"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51 </w:t>
            </w:r>
          </w:p>
        </w:tc>
      </w:tr>
      <w:tr w:rsidR="00494EA7" w:rsidRPr="003B62CA" w14:paraId="7A7095C6" w14:textId="77777777" w:rsidTr="00494EA7">
        <w:trPr>
          <w:trHeight w:val="288"/>
        </w:trPr>
        <w:tc>
          <w:tcPr>
            <w:tcW w:w="0" w:type="auto"/>
            <w:tcBorders>
              <w:top w:val="nil"/>
              <w:left w:val="nil"/>
              <w:bottom w:val="nil"/>
              <w:right w:val="nil"/>
            </w:tcBorders>
            <w:shd w:val="clear" w:color="000000" w:fill="FFFFFF"/>
            <w:noWrap/>
            <w:vAlign w:val="center"/>
            <w:hideMark/>
          </w:tcPr>
          <w:p w14:paraId="4A3754C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Strategic – PHW</w:t>
            </w:r>
          </w:p>
        </w:tc>
        <w:tc>
          <w:tcPr>
            <w:tcW w:w="0" w:type="auto"/>
            <w:tcBorders>
              <w:top w:val="nil"/>
              <w:left w:val="nil"/>
              <w:bottom w:val="nil"/>
              <w:right w:val="nil"/>
            </w:tcBorders>
            <w:shd w:val="clear" w:color="000000" w:fill="FFFFFF"/>
            <w:noWrap/>
            <w:vAlign w:val="center"/>
            <w:hideMark/>
          </w:tcPr>
          <w:p w14:paraId="47BCAFC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0" w:type="auto"/>
            <w:tcBorders>
              <w:top w:val="nil"/>
              <w:left w:val="nil"/>
              <w:bottom w:val="nil"/>
              <w:right w:val="nil"/>
            </w:tcBorders>
            <w:shd w:val="clear" w:color="000000" w:fill="FFFFFF"/>
            <w:noWrap/>
            <w:vAlign w:val="center"/>
            <w:hideMark/>
          </w:tcPr>
          <w:p w14:paraId="2CB17DA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526 </w:t>
            </w:r>
          </w:p>
        </w:tc>
        <w:tc>
          <w:tcPr>
            <w:tcW w:w="0" w:type="auto"/>
            <w:tcBorders>
              <w:top w:val="nil"/>
              <w:left w:val="nil"/>
              <w:bottom w:val="nil"/>
              <w:right w:val="nil"/>
            </w:tcBorders>
            <w:shd w:val="clear" w:color="000000" w:fill="FFFFFF"/>
            <w:noWrap/>
            <w:vAlign w:val="center"/>
            <w:hideMark/>
          </w:tcPr>
          <w:p w14:paraId="302E474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5B79A195" w14:textId="77777777" w:rsidTr="00494EA7">
        <w:trPr>
          <w:trHeight w:val="288"/>
        </w:trPr>
        <w:tc>
          <w:tcPr>
            <w:tcW w:w="0" w:type="auto"/>
            <w:tcBorders>
              <w:top w:val="nil"/>
              <w:left w:val="nil"/>
              <w:bottom w:val="nil"/>
              <w:right w:val="nil"/>
            </w:tcBorders>
            <w:shd w:val="clear" w:color="000000" w:fill="FFFFFF"/>
            <w:noWrap/>
            <w:vAlign w:val="center"/>
            <w:hideMark/>
          </w:tcPr>
          <w:p w14:paraId="4C2ED539"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Strategic – PHW</w:t>
            </w:r>
          </w:p>
        </w:tc>
        <w:tc>
          <w:tcPr>
            <w:tcW w:w="0" w:type="auto"/>
            <w:tcBorders>
              <w:top w:val="nil"/>
              <w:left w:val="nil"/>
              <w:bottom w:val="nil"/>
              <w:right w:val="nil"/>
            </w:tcBorders>
            <w:shd w:val="clear" w:color="000000" w:fill="FFFFFF"/>
            <w:noWrap/>
            <w:vAlign w:val="center"/>
            <w:hideMark/>
          </w:tcPr>
          <w:p w14:paraId="3BB6D522"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0" w:type="auto"/>
            <w:tcBorders>
              <w:top w:val="nil"/>
              <w:left w:val="nil"/>
              <w:bottom w:val="nil"/>
              <w:right w:val="nil"/>
            </w:tcBorders>
            <w:shd w:val="clear" w:color="000000" w:fill="FFFFFF"/>
            <w:noWrap/>
            <w:vAlign w:val="center"/>
            <w:hideMark/>
          </w:tcPr>
          <w:p w14:paraId="701B42A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50 </w:t>
            </w:r>
          </w:p>
        </w:tc>
        <w:tc>
          <w:tcPr>
            <w:tcW w:w="0" w:type="auto"/>
            <w:tcBorders>
              <w:top w:val="nil"/>
              <w:left w:val="nil"/>
              <w:bottom w:val="nil"/>
              <w:right w:val="nil"/>
            </w:tcBorders>
            <w:shd w:val="clear" w:color="000000" w:fill="FFFFFF"/>
            <w:noWrap/>
            <w:vAlign w:val="center"/>
            <w:hideMark/>
          </w:tcPr>
          <w:p w14:paraId="60D80D0D"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19 </w:t>
            </w:r>
          </w:p>
        </w:tc>
      </w:tr>
      <w:tr w:rsidR="00494EA7" w:rsidRPr="003B62CA" w14:paraId="683DDA11" w14:textId="77777777" w:rsidTr="00494EA7">
        <w:trPr>
          <w:trHeight w:val="288"/>
        </w:trPr>
        <w:tc>
          <w:tcPr>
            <w:tcW w:w="0" w:type="auto"/>
            <w:tcBorders>
              <w:top w:val="nil"/>
              <w:left w:val="nil"/>
              <w:bottom w:val="nil"/>
              <w:right w:val="nil"/>
            </w:tcBorders>
            <w:shd w:val="clear" w:color="000000" w:fill="DDEBF7"/>
            <w:noWrap/>
            <w:vAlign w:val="center"/>
            <w:hideMark/>
          </w:tcPr>
          <w:p w14:paraId="6438C69D"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Strategic</w:t>
            </w:r>
          </w:p>
        </w:tc>
        <w:tc>
          <w:tcPr>
            <w:tcW w:w="0" w:type="auto"/>
            <w:tcBorders>
              <w:top w:val="nil"/>
              <w:left w:val="nil"/>
              <w:bottom w:val="nil"/>
              <w:right w:val="nil"/>
            </w:tcBorders>
            <w:shd w:val="clear" w:color="000000" w:fill="DDEBF7"/>
            <w:noWrap/>
            <w:vAlign w:val="center"/>
            <w:hideMark/>
          </w:tcPr>
          <w:p w14:paraId="71286E0B"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w:t>
            </w:r>
          </w:p>
        </w:tc>
        <w:tc>
          <w:tcPr>
            <w:tcW w:w="0" w:type="auto"/>
            <w:tcBorders>
              <w:top w:val="nil"/>
              <w:left w:val="nil"/>
              <w:bottom w:val="nil"/>
              <w:right w:val="nil"/>
            </w:tcBorders>
            <w:shd w:val="clear" w:color="000000" w:fill="DDEBF7"/>
            <w:noWrap/>
            <w:vAlign w:val="center"/>
            <w:hideMark/>
          </w:tcPr>
          <w:p w14:paraId="37128340"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576 </w:t>
            </w:r>
          </w:p>
        </w:tc>
        <w:tc>
          <w:tcPr>
            <w:tcW w:w="0" w:type="auto"/>
            <w:tcBorders>
              <w:top w:val="nil"/>
              <w:left w:val="nil"/>
              <w:bottom w:val="nil"/>
              <w:right w:val="nil"/>
            </w:tcBorders>
            <w:shd w:val="clear" w:color="000000" w:fill="DDEBF7"/>
            <w:noWrap/>
            <w:vAlign w:val="center"/>
            <w:hideMark/>
          </w:tcPr>
          <w:p w14:paraId="5C41ED6A"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19 </w:t>
            </w:r>
          </w:p>
        </w:tc>
      </w:tr>
      <w:tr w:rsidR="00494EA7" w:rsidRPr="003B62CA" w14:paraId="33F04B82" w14:textId="77777777" w:rsidTr="00494EA7">
        <w:trPr>
          <w:trHeight w:val="288"/>
        </w:trPr>
        <w:tc>
          <w:tcPr>
            <w:tcW w:w="0" w:type="auto"/>
            <w:tcBorders>
              <w:top w:val="nil"/>
              <w:left w:val="nil"/>
              <w:bottom w:val="nil"/>
              <w:right w:val="nil"/>
            </w:tcBorders>
            <w:shd w:val="clear" w:color="000000" w:fill="BDD7EE"/>
            <w:noWrap/>
            <w:vAlign w:val="center"/>
            <w:hideMark/>
          </w:tcPr>
          <w:p w14:paraId="27E3A0DC"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Public Health Wales Capital</w:t>
            </w:r>
          </w:p>
        </w:tc>
        <w:tc>
          <w:tcPr>
            <w:tcW w:w="0" w:type="auto"/>
            <w:tcBorders>
              <w:top w:val="nil"/>
              <w:left w:val="nil"/>
              <w:bottom w:val="nil"/>
              <w:right w:val="nil"/>
            </w:tcBorders>
            <w:shd w:val="clear" w:color="000000" w:fill="BDD7EE"/>
            <w:noWrap/>
            <w:vAlign w:val="center"/>
            <w:hideMark/>
          </w:tcPr>
          <w:p w14:paraId="629ED3DD"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w:t>
            </w:r>
          </w:p>
        </w:tc>
        <w:tc>
          <w:tcPr>
            <w:tcW w:w="0" w:type="auto"/>
            <w:tcBorders>
              <w:top w:val="nil"/>
              <w:left w:val="nil"/>
              <w:bottom w:val="nil"/>
              <w:right w:val="nil"/>
            </w:tcBorders>
            <w:shd w:val="clear" w:color="000000" w:fill="BDD7EE"/>
            <w:noWrap/>
            <w:vAlign w:val="center"/>
            <w:hideMark/>
          </w:tcPr>
          <w:p w14:paraId="0232AB1E" w14:textId="77777777" w:rsidR="00494EA7" w:rsidRPr="003B62CA" w:rsidRDefault="00494EA7" w:rsidP="00494EA7">
            <w:pPr>
              <w:jc w:val="right"/>
              <w:rPr>
                <w:rFonts w:ascii="Ubuntu" w:eastAsia="Times New Roman" w:hAnsi="Ubuntu" w:cs="Times New Roman"/>
                <w:b/>
                <w:bCs/>
                <w:lang w:eastAsia="en-GB"/>
              </w:rPr>
            </w:pPr>
            <w:r w:rsidRPr="003B62CA">
              <w:rPr>
                <w:rFonts w:ascii="Ubuntu" w:eastAsia="Times New Roman" w:hAnsi="Ubuntu" w:cs="Times New Roman"/>
                <w:b/>
                <w:bCs/>
                <w:lang w:eastAsia="en-GB"/>
              </w:rPr>
              <w:t xml:space="preserve">1,809 </w:t>
            </w:r>
          </w:p>
        </w:tc>
        <w:tc>
          <w:tcPr>
            <w:tcW w:w="0" w:type="auto"/>
            <w:tcBorders>
              <w:top w:val="nil"/>
              <w:left w:val="nil"/>
              <w:bottom w:val="nil"/>
              <w:right w:val="nil"/>
            </w:tcBorders>
            <w:shd w:val="clear" w:color="000000" w:fill="BDD7EE"/>
            <w:noWrap/>
            <w:vAlign w:val="center"/>
            <w:hideMark/>
          </w:tcPr>
          <w:p w14:paraId="6CDB4B9A" w14:textId="77777777" w:rsidR="00494EA7" w:rsidRPr="003B62CA" w:rsidRDefault="00494EA7" w:rsidP="00494EA7">
            <w:pPr>
              <w:jc w:val="right"/>
              <w:rPr>
                <w:rFonts w:ascii="Ubuntu" w:eastAsia="Times New Roman" w:hAnsi="Ubuntu" w:cs="Times New Roman"/>
                <w:b/>
                <w:bCs/>
                <w:lang w:eastAsia="en-GB"/>
              </w:rPr>
            </w:pPr>
            <w:r w:rsidRPr="003B62CA">
              <w:rPr>
                <w:rFonts w:ascii="Ubuntu" w:eastAsia="Times New Roman" w:hAnsi="Ubuntu" w:cs="Times New Roman"/>
                <w:b/>
                <w:bCs/>
                <w:lang w:eastAsia="en-GB"/>
              </w:rPr>
              <w:t xml:space="preserve">69 </w:t>
            </w:r>
          </w:p>
        </w:tc>
      </w:tr>
    </w:tbl>
    <w:p w14:paraId="248D8EAC" w14:textId="77777777" w:rsidR="00494EA7" w:rsidRPr="003B62CA" w:rsidRDefault="00494EA7" w:rsidP="00494EA7">
      <w:pPr>
        <w:spacing w:before="120" w:after="120"/>
        <w:jc w:val="both"/>
        <w:rPr>
          <w:rFonts w:ascii="Ubuntu" w:hAnsi="Ubuntu" w:cs="Times New Roman"/>
          <w:highlight w:val="magenta"/>
          <w:lang w:eastAsia="en-GB"/>
        </w:rPr>
      </w:pPr>
    </w:p>
    <w:p w14:paraId="65A72B28" w14:textId="64E2E579" w:rsidR="00494EA7" w:rsidRPr="003B62CA" w:rsidRDefault="00494EA7" w:rsidP="00494EA7">
      <w:pPr>
        <w:spacing w:before="120" w:after="120"/>
        <w:jc w:val="both"/>
        <w:rPr>
          <w:rFonts w:ascii="Ubuntu" w:hAnsi="Ubuntu"/>
        </w:rPr>
      </w:pPr>
      <w:r w:rsidRPr="003B62CA">
        <w:rPr>
          <w:rFonts w:ascii="Ubuntu" w:hAnsi="Ubuntu" w:cs="Times New Roman"/>
          <w:lang w:eastAsia="en-GB"/>
        </w:rPr>
        <w:t xml:space="preserve">Total capital </w:t>
      </w:r>
      <w:r w:rsidR="007A0976" w:rsidRPr="003B62CA">
        <w:rPr>
          <w:rFonts w:ascii="Ubuntu" w:hAnsi="Ubuntu" w:cs="Times New Roman"/>
          <w:lang w:eastAsia="en-GB"/>
        </w:rPr>
        <w:t>expenditure</w:t>
      </w:r>
      <w:r w:rsidRPr="003B62CA">
        <w:rPr>
          <w:rFonts w:ascii="Ubuntu" w:hAnsi="Ubuntu" w:cs="Times New Roman"/>
          <w:lang w:eastAsia="en-GB"/>
        </w:rPr>
        <w:t xml:space="preserve"> at month </w:t>
      </w:r>
      <w:r w:rsidR="00A24F83" w:rsidRPr="003B62CA">
        <w:rPr>
          <w:rFonts w:ascii="Ubuntu" w:hAnsi="Ubuntu" w:cs="Times New Roman"/>
          <w:lang w:eastAsia="en-GB"/>
        </w:rPr>
        <w:t>five</w:t>
      </w:r>
      <w:r w:rsidRPr="003B62CA">
        <w:rPr>
          <w:rFonts w:ascii="Ubuntu" w:hAnsi="Ubuntu" w:cs="Times New Roman"/>
          <w:lang w:eastAsia="en-GB"/>
        </w:rPr>
        <w:t xml:space="preserve"> is £69k, which equates to approximately 4% of the overall capital allocation</w:t>
      </w:r>
      <w:r w:rsidR="005A3DFB" w:rsidRPr="003B62CA">
        <w:rPr>
          <w:rFonts w:ascii="Ubuntu" w:hAnsi="Ubuntu" w:cs="Times New Roman"/>
          <w:lang w:eastAsia="en-GB"/>
        </w:rPr>
        <w:t xml:space="preserve">. </w:t>
      </w:r>
      <w:r w:rsidRPr="003B62CA">
        <w:rPr>
          <w:rFonts w:ascii="Ubuntu" w:hAnsi="Ubuntu" w:cs="Times New Roman"/>
          <w:lang w:eastAsia="en-GB"/>
        </w:rPr>
        <w:t xml:space="preserve">Total capital committed via Purchase orders at month </w:t>
      </w:r>
      <w:r w:rsidR="00A24F83" w:rsidRPr="003B62CA">
        <w:rPr>
          <w:rFonts w:ascii="Ubuntu" w:hAnsi="Ubuntu" w:cs="Times New Roman"/>
          <w:lang w:eastAsia="en-GB"/>
        </w:rPr>
        <w:t>five</w:t>
      </w:r>
      <w:r w:rsidRPr="003B62CA">
        <w:rPr>
          <w:rFonts w:ascii="Ubuntu" w:hAnsi="Ubuntu" w:cs="Times New Roman"/>
          <w:lang w:eastAsia="en-GB"/>
        </w:rPr>
        <w:t xml:space="preserve"> is £367k, which combined with actual spend equates to approximately 24% of overall capital allocation</w:t>
      </w:r>
      <w:r w:rsidR="00A24F83" w:rsidRPr="003B62CA">
        <w:rPr>
          <w:rFonts w:ascii="Ubuntu" w:hAnsi="Ubuntu" w:cs="Times New Roman"/>
          <w:lang w:eastAsia="en-GB"/>
        </w:rPr>
        <w:t xml:space="preserve">. </w:t>
      </w:r>
      <w:r w:rsidRPr="003B62CA">
        <w:rPr>
          <w:rFonts w:ascii="Ubuntu" w:hAnsi="Ubuntu"/>
        </w:rPr>
        <w:t>There remains a clear finance focus to ensure a breakeven position is maintained throughout 2023/24.</w:t>
      </w:r>
    </w:p>
    <w:p w14:paraId="592F9318" w14:textId="4F0E0B9E" w:rsidR="00494EA7" w:rsidRPr="003B62CA" w:rsidRDefault="00494EA7" w:rsidP="00494EA7">
      <w:pPr>
        <w:pStyle w:val="NormalText"/>
        <w:rPr>
          <w:rFonts w:ascii="Ubuntu" w:hAnsi="Ubuntu"/>
          <w:color w:val="auto"/>
          <w:szCs w:val="24"/>
        </w:rPr>
      </w:pPr>
      <w:r w:rsidRPr="003B62CA">
        <w:rPr>
          <w:rFonts w:ascii="Ubuntu" w:hAnsi="Ubuntu"/>
          <w:color w:val="auto"/>
          <w:szCs w:val="24"/>
        </w:rPr>
        <w:t xml:space="preserve">A capital discretionary allocation of £210k relating to our </w:t>
      </w:r>
      <w:r w:rsidR="00A24F83" w:rsidRPr="003B62CA">
        <w:rPr>
          <w:rFonts w:ascii="Ubuntu" w:hAnsi="Ubuntu"/>
          <w:color w:val="auto"/>
          <w:szCs w:val="24"/>
        </w:rPr>
        <w:t>h</w:t>
      </w:r>
      <w:r w:rsidRPr="003B62CA">
        <w:rPr>
          <w:rFonts w:ascii="Ubuntu" w:hAnsi="Ubuntu"/>
          <w:color w:val="auto"/>
          <w:szCs w:val="24"/>
        </w:rPr>
        <w:t xml:space="preserve">osted </w:t>
      </w:r>
      <w:r w:rsidR="00A24F83" w:rsidRPr="003B62CA">
        <w:rPr>
          <w:rFonts w:ascii="Ubuntu" w:hAnsi="Ubuntu"/>
          <w:color w:val="auto"/>
          <w:szCs w:val="24"/>
        </w:rPr>
        <w:t>o</w:t>
      </w:r>
      <w:r w:rsidRPr="003B62CA">
        <w:rPr>
          <w:rFonts w:ascii="Ubuntu" w:hAnsi="Ubuntu"/>
          <w:color w:val="auto"/>
          <w:szCs w:val="24"/>
        </w:rPr>
        <w:t>rganisation, the NHS Executive</w:t>
      </w:r>
      <w:r w:rsidR="00A24F83" w:rsidRPr="003B62CA">
        <w:rPr>
          <w:rFonts w:ascii="Ubuntu" w:hAnsi="Ubuntu"/>
          <w:color w:val="auto"/>
          <w:szCs w:val="24"/>
        </w:rPr>
        <w:t>,</w:t>
      </w:r>
      <w:r w:rsidRPr="003B62CA">
        <w:rPr>
          <w:rFonts w:ascii="Ubuntu" w:hAnsi="Ubuntu"/>
          <w:color w:val="auto"/>
          <w:szCs w:val="24"/>
        </w:rPr>
        <w:t xml:space="preserve"> has been agreed and in final stages of approval with Welsh Government. This will be separately identified, reported </w:t>
      </w:r>
      <w:r w:rsidR="00A24F83" w:rsidRPr="003B62CA">
        <w:rPr>
          <w:rFonts w:ascii="Ubuntu" w:hAnsi="Ubuntu"/>
          <w:color w:val="auto"/>
          <w:szCs w:val="24"/>
        </w:rPr>
        <w:t>on,</w:t>
      </w:r>
      <w:r w:rsidRPr="003B62CA">
        <w:rPr>
          <w:rFonts w:ascii="Ubuntu" w:hAnsi="Ubuntu"/>
          <w:color w:val="auto"/>
          <w:szCs w:val="24"/>
        </w:rPr>
        <w:t xml:space="preserve"> and managed by NHS Executive.</w:t>
      </w:r>
    </w:p>
    <w:p w14:paraId="112AD956" w14:textId="77777777" w:rsidR="00494EA7" w:rsidRPr="003B62CA" w:rsidRDefault="00494EA7" w:rsidP="00494EA7">
      <w:pPr>
        <w:spacing w:before="240"/>
        <w:jc w:val="both"/>
        <w:rPr>
          <w:rFonts w:ascii="Ubuntu" w:eastAsia="Times New Roman" w:hAnsi="Ubuntu" w:cs="Times New Roman"/>
        </w:rPr>
      </w:pPr>
      <w:r w:rsidRPr="003B62CA">
        <w:rPr>
          <w:rFonts w:ascii="Ubuntu" w:eastAsia="Times New Roman" w:hAnsi="Ubuntu" w:cs="Times New Roman"/>
        </w:rPr>
        <w:t>Public Health Wales have submitted a bid of £625k against the Cyber Resilience funding for 2023/24 for firewall replacements and network refresh. We are awaiting the outcome of the bid and will need to work through the implications should total funding required not be received.</w:t>
      </w:r>
    </w:p>
    <w:p w14:paraId="44F5B37B" w14:textId="1A186169" w:rsidR="00494EA7" w:rsidRPr="003B62CA" w:rsidRDefault="00494EA7" w:rsidP="002B7D58">
      <w:pPr>
        <w:spacing w:before="240"/>
        <w:jc w:val="both"/>
        <w:rPr>
          <w:rFonts w:ascii="Ubuntu" w:eastAsia="Times New Roman" w:hAnsi="Ubuntu" w:cs="Times New Roman"/>
        </w:rPr>
      </w:pPr>
      <w:r w:rsidRPr="003B62CA">
        <w:rPr>
          <w:rFonts w:ascii="Ubuntu" w:eastAsia="Times New Roman" w:hAnsi="Ubuntu" w:cs="Times New Roman"/>
        </w:rPr>
        <w:t xml:space="preserve">Two further business cases are in the process of being finalised and submitted to Welsh Government for additional strategic capital funding: All Wales Sexual Health Case Management and Surveillance Reporting System £840k and DESW camera replacement programme £1.195m. </w:t>
      </w:r>
    </w:p>
    <w:p w14:paraId="0A70EE1A" w14:textId="77777777" w:rsidR="00A24F83" w:rsidRPr="003B62CA" w:rsidRDefault="00A24F83" w:rsidP="00494EA7">
      <w:pPr>
        <w:jc w:val="both"/>
        <w:rPr>
          <w:rFonts w:ascii="Ubuntu" w:hAnsi="Ubuntu"/>
          <w:b/>
          <w:u w:val="single"/>
        </w:rPr>
      </w:pPr>
    </w:p>
    <w:p w14:paraId="20F342C9" w14:textId="16710F9E" w:rsidR="00494EA7" w:rsidRPr="003B62CA" w:rsidRDefault="00494EA7" w:rsidP="00494EA7">
      <w:pPr>
        <w:jc w:val="both"/>
        <w:rPr>
          <w:rFonts w:ascii="Ubuntu" w:hAnsi="Ubuntu"/>
          <w:b/>
          <w:u w:val="single"/>
        </w:rPr>
      </w:pPr>
      <w:r w:rsidRPr="003B62CA">
        <w:rPr>
          <w:rFonts w:ascii="Ubuntu" w:hAnsi="Ubuntu"/>
          <w:b/>
          <w:u w:val="single"/>
        </w:rPr>
        <w:t>Balance Sheet</w:t>
      </w:r>
    </w:p>
    <w:p w14:paraId="2F55EF57" w14:textId="724F58F9"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lang w:eastAsia="en-GB"/>
        </w:rPr>
        <w:t xml:space="preserve">The Balance Sheet, or Statement of Financial Position, reports the assets, liabilities and reserves of the organisation at a specific point in time. </w:t>
      </w:r>
      <w:r w:rsidRPr="003B62CA">
        <w:rPr>
          <w:rFonts w:ascii="Ubuntu" w:hAnsi="Ubuntu" w:cs="Times New Roman"/>
          <w:b/>
          <w:lang w:eastAsia="en-GB"/>
        </w:rPr>
        <w:t xml:space="preserve">Table </w:t>
      </w:r>
      <w:r w:rsidR="00D202D0" w:rsidRPr="003B62CA">
        <w:rPr>
          <w:rFonts w:ascii="Ubuntu" w:hAnsi="Ubuntu" w:cs="Times New Roman"/>
          <w:b/>
          <w:lang w:eastAsia="en-GB"/>
        </w:rPr>
        <w:t>C</w:t>
      </w:r>
      <w:r w:rsidRPr="003B62CA">
        <w:rPr>
          <w:rFonts w:ascii="Ubuntu" w:hAnsi="Ubuntu" w:cs="Times New Roman"/>
          <w:b/>
          <w:lang w:eastAsia="en-GB"/>
        </w:rPr>
        <w:t xml:space="preserve"> </w:t>
      </w:r>
      <w:r w:rsidRPr="003B62CA">
        <w:rPr>
          <w:rFonts w:ascii="Ubuntu" w:hAnsi="Ubuntu" w:cs="Times New Roman"/>
          <w:lang w:eastAsia="en-GB"/>
        </w:rPr>
        <w:t xml:space="preserve">provides a summary as </w:t>
      </w:r>
      <w:r w:rsidR="002168BA" w:rsidRPr="003B62CA">
        <w:rPr>
          <w:rFonts w:ascii="Ubuntu" w:hAnsi="Ubuntu" w:cs="Times New Roman"/>
          <w:lang w:eastAsia="en-GB"/>
        </w:rPr>
        <w:t>of</w:t>
      </w:r>
      <w:r w:rsidRPr="003B62CA">
        <w:rPr>
          <w:rFonts w:ascii="Ubuntu" w:hAnsi="Ubuntu" w:cs="Times New Roman"/>
          <w:lang w:eastAsia="en-GB"/>
        </w:rPr>
        <w:t xml:space="preserve"> 31</w:t>
      </w:r>
      <w:r w:rsidRPr="003B62CA">
        <w:rPr>
          <w:rFonts w:ascii="Ubuntu" w:hAnsi="Ubuntu" w:cs="Times New Roman"/>
          <w:vertAlign w:val="superscript"/>
          <w:lang w:eastAsia="en-GB"/>
        </w:rPr>
        <w:t>st</w:t>
      </w:r>
      <w:r w:rsidRPr="003B62CA">
        <w:rPr>
          <w:rFonts w:ascii="Ubuntu" w:hAnsi="Ubuntu" w:cs="Times New Roman"/>
          <w:lang w:eastAsia="en-GB"/>
        </w:rPr>
        <w:t xml:space="preserve"> August 2023.</w:t>
      </w:r>
    </w:p>
    <w:p w14:paraId="0ECB99AD" w14:textId="082B9E33" w:rsidR="00494EA7" w:rsidRPr="003B62CA" w:rsidRDefault="00494EA7" w:rsidP="00494EA7">
      <w:pPr>
        <w:spacing w:before="120"/>
        <w:jc w:val="both"/>
        <w:rPr>
          <w:rFonts w:ascii="Ubuntu" w:hAnsi="Ubuntu"/>
          <w:b/>
        </w:rPr>
      </w:pPr>
      <w:r w:rsidRPr="003B62CA">
        <w:rPr>
          <w:rFonts w:ascii="Ubuntu" w:hAnsi="Ubuntu"/>
          <w:b/>
        </w:rPr>
        <w:t xml:space="preserve">Table </w:t>
      </w:r>
      <w:r w:rsidR="00D202D0" w:rsidRPr="003B62CA">
        <w:rPr>
          <w:rFonts w:ascii="Ubuntu" w:hAnsi="Ubuntu"/>
          <w:b/>
        </w:rPr>
        <w:t>C</w:t>
      </w:r>
      <w:r w:rsidRPr="003B62CA">
        <w:rPr>
          <w:rFonts w:ascii="Ubuntu" w:hAnsi="Ubuntu"/>
          <w:b/>
        </w:rPr>
        <w:t xml:space="preserve"> – Balance Sheet as </w:t>
      </w:r>
      <w:r w:rsidR="002168BA" w:rsidRPr="003B62CA">
        <w:rPr>
          <w:rFonts w:ascii="Ubuntu" w:hAnsi="Ubuntu"/>
          <w:b/>
        </w:rPr>
        <w:t>of</w:t>
      </w:r>
      <w:r w:rsidRPr="003B62CA">
        <w:rPr>
          <w:rFonts w:ascii="Ubuntu" w:hAnsi="Ubuntu"/>
          <w:b/>
        </w:rPr>
        <w:t xml:space="preserve"> 31</w:t>
      </w:r>
      <w:r w:rsidRPr="003B62CA">
        <w:rPr>
          <w:rFonts w:ascii="Ubuntu" w:hAnsi="Ubuntu"/>
          <w:b/>
          <w:vertAlign w:val="superscript"/>
        </w:rPr>
        <w:t>st</w:t>
      </w:r>
      <w:r w:rsidRPr="003B62CA">
        <w:rPr>
          <w:rFonts w:ascii="Ubuntu" w:hAnsi="Ubuntu"/>
          <w:b/>
        </w:rPr>
        <w:t xml:space="preserve"> August 2023</w:t>
      </w:r>
    </w:p>
    <w:tbl>
      <w:tblPr>
        <w:tblW w:w="0" w:type="auto"/>
        <w:tblLook w:val="04A0" w:firstRow="1" w:lastRow="0" w:firstColumn="1" w:lastColumn="0" w:noHBand="0" w:noVBand="1"/>
      </w:tblPr>
      <w:tblGrid>
        <w:gridCol w:w="4510"/>
        <w:gridCol w:w="1522"/>
        <w:gridCol w:w="1482"/>
        <w:gridCol w:w="1512"/>
      </w:tblGrid>
      <w:tr w:rsidR="00494EA7" w:rsidRPr="003B62CA" w14:paraId="04073879" w14:textId="77777777" w:rsidTr="00494EA7">
        <w:trPr>
          <w:trHeight w:val="1152"/>
        </w:trPr>
        <w:tc>
          <w:tcPr>
            <w:tcW w:w="0" w:type="auto"/>
            <w:tcBorders>
              <w:top w:val="nil"/>
              <w:left w:val="nil"/>
              <w:bottom w:val="nil"/>
              <w:right w:val="nil"/>
            </w:tcBorders>
            <w:shd w:val="clear" w:color="000000" w:fill="2F75B5"/>
            <w:vAlign w:val="center"/>
            <w:hideMark/>
          </w:tcPr>
          <w:p w14:paraId="33D336C0"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 </w:t>
            </w:r>
          </w:p>
        </w:tc>
        <w:tc>
          <w:tcPr>
            <w:tcW w:w="0" w:type="auto"/>
            <w:tcBorders>
              <w:top w:val="nil"/>
              <w:left w:val="nil"/>
              <w:bottom w:val="nil"/>
              <w:right w:val="nil"/>
            </w:tcBorders>
            <w:shd w:val="clear" w:color="000000" w:fill="2F75B5"/>
            <w:vAlign w:val="center"/>
            <w:hideMark/>
          </w:tcPr>
          <w:p w14:paraId="48E8205E"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Opening Balance 1/4/2023 £000s</w:t>
            </w:r>
          </w:p>
        </w:tc>
        <w:tc>
          <w:tcPr>
            <w:tcW w:w="0" w:type="auto"/>
            <w:tcBorders>
              <w:top w:val="nil"/>
              <w:left w:val="nil"/>
              <w:bottom w:val="nil"/>
              <w:right w:val="nil"/>
            </w:tcBorders>
            <w:shd w:val="clear" w:color="000000" w:fill="2F75B5"/>
            <w:vAlign w:val="center"/>
            <w:hideMark/>
          </w:tcPr>
          <w:p w14:paraId="0C2E8DF8"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Movement £000s</w:t>
            </w:r>
          </w:p>
        </w:tc>
        <w:tc>
          <w:tcPr>
            <w:tcW w:w="0" w:type="auto"/>
            <w:tcBorders>
              <w:top w:val="nil"/>
              <w:left w:val="nil"/>
              <w:bottom w:val="nil"/>
              <w:right w:val="nil"/>
            </w:tcBorders>
            <w:shd w:val="clear" w:color="000000" w:fill="2F75B5"/>
            <w:vAlign w:val="center"/>
            <w:hideMark/>
          </w:tcPr>
          <w:p w14:paraId="71091212"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Closing Balance 31/08/23  £000s</w:t>
            </w:r>
          </w:p>
        </w:tc>
      </w:tr>
      <w:tr w:rsidR="00494EA7" w:rsidRPr="003B62CA" w14:paraId="5E4B81F9" w14:textId="77777777" w:rsidTr="00494EA7">
        <w:trPr>
          <w:trHeight w:val="288"/>
        </w:trPr>
        <w:tc>
          <w:tcPr>
            <w:tcW w:w="0" w:type="auto"/>
            <w:tcBorders>
              <w:top w:val="nil"/>
              <w:left w:val="nil"/>
              <w:bottom w:val="nil"/>
              <w:right w:val="nil"/>
            </w:tcBorders>
            <w:shd w:val="clear" w:color="000000" w:fill="FFFFFF"/>
            <w:noWrap/>
            <w:vAlign w:val="center"/>
            <w:hideMark/>
          </w:tcPr>
          <w:p w14:paraId="240E3E38"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Non-Current Assets</w:t>
            </w:r>
          </w:p>
        </w:tc>
        <w:tc>
          <w:tcPr>
            <w:tcW w:w="0" w:type="auto"/>
            <w:tcBorders>
              <w:top w:val="nil"/>
              <w:left w:val="nil"/>
              <w:bottom w:val="nil"/>
              <w:right w:val="nil"/>
            </w:tcBorders>
            <w:shd w:val="clear" w:color="000000" w:fill="FFFFFF"/>
            <w:noWrap/>
            <w:vAlign w:val="center"/>
            <w:hideMark/>
          </w:tcPr>
          <w:p w14:paraId="5175B007" w14:textId="77777777" w:rsidR="00494EA7" w:rsidRPr="003B62CA" w:rsidRDefault="00494EA7" w:rsidP="00494EA7">
            <w:pPr>
              <w:jc w:val="cente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w:t>
            </w:r>
          </w:p>
        </w:tc>
        <w:tc>
          <w:tcPr>
            <w:tcW w:w="0" w:type="auto"/>
            <w:tcBorders>
              <w:top w:val="nil"/>
              <w:left w:val="nil"/>
              <w:bottom w:val="nil"/>
              <w:right w:val="nil"/>
            </w:tcBorders>
            <w:shd w:val="clear" w:color="000000" w:fill="FFFFFF"/>
            <w:noWrap/>
            <w:vAlign w:val="center"/>
            <w:hideMark/>
          </w:tcPr>
          <w:p w14:paraId="2AEED389"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27360431" w14:textId="77777777" w:rsidR="00494EA7" w:rsidRPr="003B62CA" w:rsidRDefault="00494EA7" w:rsidP="00494EA7">
            <w:pPr>
              <w:jc w:val="cente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w:t>
            </w:r>
          </w:p>
        </w:tc>
      </w:tr>
      <w:tr w:rsidR="00494EA7" w:rsidRPr="003B62CA" w14:paraId="525C565E" w14:textId="77777777" w:rsidTr="00494EA7">
        <w:trPr>
          <w:trHeight w:val="288"/>
        </w:trPr>
        <w:tc>
          <w:tcPr>
            <w:tcW w:w="0" w:type="auto"/>
            <w:tcBorders>
              <w:top w:val="nil"/>
              <w:left w:val="nil"/>
              <w:bottom w:val="nil"/>
              <w:right w:val="nil"/>
            </w:tcBorders>
            <w:shd w:val="clear" w:color="000000" w:fill="FFFFFF"/>
            <w:noWrap/>
            <w:vAlign w:val="center"/>
            <w:hideMark/>
          </w:tcPr>
          <w:p w14:paraId="11C613D0" w14:textId="530035E0"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Property, </w:t>
            </w:r>
            <w:r w:rsidR="00A24F83" w:rsidRPr="003B62CA">
              <w:rPr>
                <w:rFonts w:ascii="Ubuntu" w:eastAsia="Times New Roman" w:hAnsi="Ubuntu" w:cs="Times New Roman"/>
                <w:color w:val="000000"/>
                <w:lang w:eastAsia="en-GB"/>
              </w:rPr>
              <w:t>plant,</w:t>
            </w:r>
            <w:r w:rsidRPr="003B62CA">
              <w:rPr>
                <w:rFonts w:ascii="Ubuntu" w:eastAsia="Times New Roman" w:hAnsi="Ubuntu" w:cs="Times New Roman"/>
                <w:color w:val="000000"/>
                <w:lang w:eastAsia="en-GB"/>
              </w:rPr>
              <w:t xml:space="preserve"> and equipment</w:t>
            </w:r>
          </w:p>
        </w:tc>
        <w:tc>
          <w:tcPr>
            <w:tcW w:w="0" w:type="auto"/>
            <w:tcBorders>
              <w:top w:val="nil"/>
              <w:left w:val="nil"/>
              <w:bottom w:val="nil"/>
              <w:right w:val="nil"/>
            </w:tcBorders>
            <w:shd w:val="clear" w:color="000000" w:fill="FFFFFF"/>
            <w:noWrap/>
            <w:vAlign w:val="center"/>
            <w:hideMark/>
          </w:tcPr>
          <w:p w14:paraId="76F2CAA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33,762</w:t>
            </w:r>
          </w:p>
        </w:tc>
        <w:tc>
          <w:tcPr>
            <w:tcW w:w="0" w:type="auto"/>
            <w:tcBorders>
              <w:top w:val="nil"/>
              <w:left w:val="nil"/>
              <w:bottom w:val="nil"/>
              <w:right w:val="nil"/>
            </w:tcBorders>
            <w:shd w:val="clear" w:color="000000" w:fill="FFFFFF"/>
            <w:noWrap/>
            <w:vAlign w:val="center"/>
            <w:hideMark/>
          </w:tcPr>
          <w:p w14:paraId="5B56774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69</w:t>
            </w:r>
          </w:p>
        </w:tc>
        <w:tc>
          <w:tcPr>
            <w:tcW w:w="0" w:type="auto"/>
            <w:tcBorders>
              <w:top w:val="nil"/>
              <w:left w:val="nil"/>
              <w:bottom w:val="nil"/>
              <w:right w:val="nil"/>
            </w:tcBorders>
            <w:shd w:val="clear" w:color="000000" w:fill="FFFFFF"/>
            <w:noWrap/>
            <w:vAlign w:val="center"/>
            <w:hideMark/>
          </w:tcPr>
          <w:p w14:paraId="1F2B11F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33,831</w:t>
            </w:r>
          </w:p>
        </w:tc>
      </w:tr>
      <w:tr w:rsidR="00494EA7" w:rsidRPr="003B62CA" w14:paraId="09CE480E" w14:textId="77777777" w:rsidTr="00494EA7">
        <w:trPr>
          <w:trHeight w:val="288"/>
        </w:trPr>
        <w:tc>
          <w:tcPr>
            <w:tcW w:w="0" w:type="auto"/>
            <w:tcBorders>
              <w:top w:val="nil"/>
              <w:left w:val="nil"/>
              <w:bottom w:val="nil"/>
              <w:right w:val="nil"/>
            </w:tcBorders>
            <w:shd w:val="clear" w:color="000000" w:fill="FFFFFF"/>
            <w:noWrap/>
            <w:vAlign w:val="center"/>
            <w:hideMark/>
          </w:tcPr>
          <w:p w14:paraId="3B6A2BB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Intangible assets</w:t>
            </w:r>
          </w:p>
        </w:tc>
        <w:tc>
          <w:tcPr>
            <w:tcW w:w="0" w:type="auto"/>
            <w:tcBorders>
              <w:top w:val="nil"/>
              <w:left w:val="nil"/>
              <w:bottom w:val="nil"/>
              <w:right w:val="nil"/>
            </w:tcBorders>
            <w:shd w:val="clear" w:color="000000" w:fill="FFFFFF"/>
            <w:noWrap/>
            <w:vAlign w:val="center"/>
            <w:hideMark/>
          </w:tcPr>
          <w:p w14:paraId="731CD87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869</w:t>
            </w:r>
          </w:p>
        </w:tc>
        <w:tc>
          <w:tcPr>
            <w:tcW w:w="0" w:type="auto"/>
            <w:tcBorders>
              <w:top w:val="nil"/>
              <w:left w:val="nil"/>
              <w:bottom w:val="nil"/>
              <w:right w:val="nil"/>
            </w:tcBorders>
            <w:shd w:val="clear" w:color="000000" w:fill="FFFFFF"/>
            <w:noWrap/>
            <w:vAlign w:val="center"/>
            <w:hideMark/>
          </w:tcPr>
          <w:p w14:paraId="34A908CD"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53C3638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869</w:t>
            </w:r>
          </w:p>
        </w:tc>
      </w:tr>
      <w:tr w:rsidR="00494EA7" w:rsidRPr="003B62CA" w14:paraId="5036CB1A" w14:textId="77777777" w:rsidTr="00494EA7">
        <w:trPr>
          <w:trHeight w:val="288"/>
        </w:trPr>
        <w:tc>
          <w:tcPr>
            <w:tcW w:w="0" w:type="auto"/>
            <w:tcBorders>
              <w:top w:val="nil"/>
              <w:left w:val="nil"/>
              <w:bottom w:val="nil"/>
              <w:right w:val="nil"/>
            </w:tcBorders>
            <w:shd w:val="clear" w:color="000000" w:fill="FFFFFF"/>
            <w:noWrap/>
            <w:vAlign w:val="center"/>
            <w:hideMark/>
          </w:tcPr>
          <w:p w14:paraId="49AEE6E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Trade and other receivables</w:t>
            </w:r>
          </w:p>
        </w:tc>
        <w:tc>
          <w:tcPr>
            <w:tcW w:w="0" w:type="auto"/>
            <w:tcBorders>
              <w:top w:val="nil"/>
              <w:left w:val="nil"/>
              <w:bottom w:val="nil"/>
              <w:right w:val="nil"/>
            </w:tcBorders>
            <w:shd w:val="clear" w:color="000000" w:fill="FFFFFF"/>
            <w:noWrap/>
            <w:vAlign w:val="center"/>
            <w:hideMark/>
          </w:tcPr>
          <w:p w14:paraId="55DDE18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3,347</w:t>
            </w:r>
          </w:p>
        </w:tc>
        <w:tc>
          <w:tcPr>
            <w:tcW w:w="0" w:type="auto"/>
            <w:tcBorders>
              <w:top w:val="nil"/>
              <w:left w:val="nil"/>
              <w:bottom w:val="nil"/>
              <w:right w:val="nil"/>
            </w:tcBorders>
            <w:shd w:val="clear" w:color="000000" w:fill="FFFFFF"/>
            <w:noWrap/>
            <w:vAlign w:val="center"/>
            <w:hideMark/>
          </w:tcPr>
          <w:p w14:paraId="3C2199D6"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-3,347</w:t>
            </w:r>
          </w:p>
        </w:tc>
        <w:tc>
          <w:tcPr>
            <w:tcW w:w="0" w:type="auto"/>
            <w:tcBorders>
              <w:top w:val="nil"/>
              <w:left w:val="nil"/>
              <w:bottom w:val="nil"/>
              <w:right w:val="nil"/>
            </w:tcBorders>
            <w:shd w:val="clear" w:color="000000" w:fill="FFFFFF"/>
            <w:noWrap/>
            <w:vAlign w:val="center"/>
            <w:hideMark/>
          </w:tcPr>
          <w:p w14:paraId="70177D82"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w:t>
            </w:r>
          </w:p>
        </w:tc>
      </w:tr>
      <w:tr w:rsidR="00494EA7" w:rsidRPr="003B62CA" w14:paraId="104EB7D6" w14:textId="77777777" w:rsidTr="00494EA7">
        <w:trPr>
          <w:trHeight w:val="288"/>
        </w:trPr>
        <w:tc>
          <w:tcPr>
            <w:tcW w:w="0" w:type="auto"/>
            <w:tcBorders>
              <w:top w:val="nil"/>
              <w:left w:val="nil"/>
              <w:bottom w:val="nil"/>
              <w:right w:val="nil"/>
            </w:tcBorders>
            <w:shd w:val="clear" w:color="000000" w:fill="DDEBF7"/>
            <w:noWrap/>
            <w:vAlign w:val="center"/>
            <w:hideMark/>
          </w:tcPr>
          <w:p w14:paraId="611A8D6B"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Non-Current Assets sub total </w:t>
            </w:r>
          </w:p>
        </w:tc>
        <w:tc>
          <w:tcPr>
            <w:tcW w:w="0" w:type="auto"/>
            <w:tcBorders>
              <w:top w:val="nil"/>
              <w:left w:val="nil"/>
              <w:bottom w:val="nil"/>
              <w:right w:val="nil"/>
            </w:tcBorders>
            <w:shd w:val="clear" w:color="000000" w:fill="DDEBF7"/>
            <w:noWrap/>
            <w:vAlign w:val="center"/>
            <w:hideMark/>
          </w:tcPr>
          <w:p w14:paraId="52B02E11"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37,978</w:t>
            </w:r>
          </w:p>
        </w:tc>
        <w:tc>
          <w:tcPr>
            <w:tcW w:w="0" w:type="auto"/>
            <w:tcBorders>
              <w:top w:val="nil"/>
              <w:left w:val="nil"/>
              <w:bottom w:val="nil"/>
              <w:right w:val="nil"/>
            </w:tcBorders>
            <w:shd w:val="clear" w:color="000000" w:fill="DDEBF7"/>
            <w:noWrap/>
            <w:vAlign w:val="center"/>
            <w:hideMark/>
          </w:tcPr>
          <w:p w14:paraId="4BE4271B"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-3,278</w:t>
            </w:r>
          </w:p>
        </w:tc>
        <w:tc>
          <w:tcPr>
            <w:tcW w:w="0" w:type="auto"/>
            <w:tcBorders>
              <w:top w:val="nil"/>
              <w:left w:val="nil"/>
              <w:bottom w:val="nil"/>
              <w:right w:val="nil"/>
            </w:tcBorders>
            <w:shd w:val="clear" w:color="000000" w:fill="DDEBF7"/>
            <w:noWrap/>
            <w:vAlign w:val="center"/>
            <w:hideMark/>
          </w:tcPr>
          <w:p w14:paraId="0ABD03FD"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34,700</w:t>
            </w:r>
          </w:p>
        </w:tc>
      </w:tr>
      <w:tr w:rsidR="00494EA7" w:rsidRPr="003B62CA" w14:paraId="035BAE5B" w14:textId="77777777" w:rsidTr="00494EA7">
        <w:trPr>
          <w:trHeight w:val="288"/>
        </w:trPr>
        <w:tc>
          <w:tcPr>
            <w:tcW w:w="0" w:type="auto"/>
            <w:tcBorders>
              <w:top w:val="nil"/>
              <w:left w:val="nil"/>
              <w:bottom w:val="nil"/>
              <w:right w:val="nil"/>
            </w:tcBorders>
            <w:shd w:val="clear" w:color="000000" w:fill="FFFFFF"/>
            <w:noWrap/>
            <w:vAlign w:val="center"/>
            <w:hideMark/>
          </w:tcPr>
          <w:p w14:paraId="36EF45B0"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Current Assets</w:t>
            </w:r>
          </w:p>
        </w:tc>
        <w:tc>
          <w:tcPr>
            <w:tcW w:w="0" w:type="auto"/>
            <w:tcBorders>
              <w:top w:val="nil"/>
              <w:left w:val="nil"/>
              <w:bottom w:val="nil"/>
              <w:right w:val="nil"/>
            </w:tcBorders>
            <w:shd w:val="clear" w:color="000000" w:fill="FFFFFF"/>
            <w:noWrap/>
            <w:vAlign w:val="center"/>
            <w:hideMark/>
          </w:tcPr>
          <w:p w14:paraId="14514C9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0DF382D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51F01B7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r>
      <w:tr w:rsidR="00494EA7" w:rsidRPr="003B62CA" w14:paraId="09B41282" w14:textId="77777777" w:rsidTr="00494EA7">
        <w:trPr>
          <w:trHeight w:val="288"/>
        </w:trPr>
        <w:tc>
          <w:tcPr>
            <w:tcW w:w="0" w:type="auto"/>
            <w:tcBorders>
              <w:top w:val="nil"/>
              <w:left w:val="nil"/>
              <w:bottom w:val="nil"/>
              <w:right w:val="nil"/>
            </w:tcBorders>
            <w:shd w:val="clear" w:color="000000" w:fill="FFFFFF"/>
            <w:noWrap/>
            <w:vAlign w:val="center"/>
            <w:hideMark/>
          </w:tcPr>
          <w:p w14:paraId="6F3C9D0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Inventories</w:t>
            </w:r>
          </w:p>
        </w:tc>
        <w:tc>
          <w:tcPr>
            <w:tcW w:w="0" w:type="auto"/>
            <w:tcBorders>
              <w:top w:val="nil"/>
              <w:left w:val="nil"/>
              <w:bottom w:val="nil"/>
              <w:right w:val="nil"/>
            </w:tcBorders>
            <w:shd w:val="clear" w:color="000000" w:fill="FFFFFF"/>
            <w:noWrap/>
            <w:vAlign w:val="center"/>
            <w:hideMark/>
          </w:tcPr>
          <w:p w14:paraId="036098F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2,164</w:t>
            </w:r>
          </w:p>
        </w:tc>
        <w:tc>
          <w:tcPr>
            <w:tcW w:w="0" w:type="auto"/>
            <w:tcBorders>
              <w:top w:val="nil"/>
              <w:left w:val="nil"/>
              <w:bottom w:val="nil"/>
              <w:right w:val="nil"/>
            </w:tcBorders>
            <w:shd w:val="clear" w:color="000000" w:fill="FFFFFF"/>
            <w:noWrap/>
            <w:vAlign w:val="center"/>
            <w:hideMark/>
          </w:tcPr>
          <w:p w14:paraId="2BDA098A"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66ACAEA0"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2,164</w:t>
            </w:r>
          </w:p>
        </w:tc>
      </w:tr>
      <w:tr w:rsidR="00494EA7" w:rsidRPr="003B62CA" w14:paraId="4AC65E15" w14:textId="77777777" w:rsidTr="00494EA7">
        <w:trPr>
          <w:trHeight w:val="288"/>
        </w:trPr>
        <w:tc>
          <w:tcPr>
            <w:tcW w:w="0" w:type="auto"/>
            <w:tcBorders>
              <w:top w:val="nil"/>
              <w:left w:val="nil"/>
              <w:bottom w:val="nil"/>
              <w:right w:val="nil"/>
            </w:tcBorders>
            <w:shd w:val="clear" w:color="000000" w:fill="FFFFFF"/>
            <w:noWrap/>
            <w:vAlign w:val="center"/>
            <w:hideMark/>
          </w:tcPr>
          <w:p w14:paraId="5C36CBA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Trade and other receivables</w:t>
            </w:r>
          </w:p>
        </w:tc>
        <w:tc>
          <w:tcPr>
            <w:tcW w:w="0" w:type="auto"/>
            <w:tcBorders>
              <w:top w:val="nil"/>
              <w:left w:val="nil"/>
              <w:bottom w:val="nil"/>
              <w:right w:val="nil"/>
            </w:tcBorders>
            <w:shd w:val="clear" w:color="000000" w:fill="FFFFFF"/>
            <w:noWrap/>
            <w:vAlign w:val="center"/>
            <w:hideMark/>
          </w:tcPr>
          <w:p w14:paraId="3D2FE25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20,850</w:t>
            </w:r>
          </w:p>
        </w:tc>
        <w:tc>
          <w:tcPr>
            <w:tcW w:w="0" w:type="auto"/>
            <w:tcBorders>
              <w:top w:val="nil"/>
              <w:left w:val="nil"/>
              <w:bottom w:val="nil"/>
              <w:right w:val="nil"/>
            </w:tcBorders>
            <w:shd w:val="clear" w:color="000000" w:fill="FFFFFF"/>
            <w:noWrap/>
            <w:vAlign w:val="center"/>
            <w:hideMark/>
          </w:tcPr>
          <w:p w14:paraId="710B1C8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27,853</w:t>
            </w:r>
          </w:p>
        </w:tc>
        <w:tc>
          <w:tcPr>
            <w:tcW w:w="0" w:type="auto"/>
            <w:tcBorders>
              <w:top w:val="nil"/>
              <w:left w:val="nil"/>
              <w:bottom w:val="nil"/>
              <w:right w:val="nil"/>
            </w:tcBorders>
            <w:shd w:val="clear" w:color="000000" w:fill="FFFFFF"/>
            <w:noWrap/>
            <w:vAlign w:val="center"/>
            <w:hideMark/>
          </w:tcPr>
          <w:p w14:paraId="5252BA6A"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48,703</w:t>
            </w:r>
          </w:p>
        </w:tc>
      </w:tr>
      <w:tr w:rsidR="00494EA7" w:rsidRPr="003B62CA" w14:paraId="75DCBBC0" w14:textId="77777777" w:rsidTr="00494EA7">
        <w:trPr>
          <w:trHeight w:val="288"/>
        </w:trPr>
        <w:tc>
          <w:tcPr>
            <w:tcW w:w="0" w:type="auto"/>
            <w:tcBorders>
              <w:top w:val="nil"/>
              <w:left w:val="nil"/>
              <w:bottom w:val="nil"/>
              <w:right w:val="nil"/>
            </w:tcBorders>
            <w:shd w:val="clear" w:color="000000" w:fill="FFFFFF"/>
            <w:noWrap/>
            <w:vAlign w:val="center"/>
            <w:hideMark/>
          </w:tcPr>
          <w:p w14:paraId="371422D9"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Cash and cash equivalents</w:t>
            </w:r>
          </w:p>
        </w:tc>
        <w:tc>
          <w:tcPr>
            <w:tcW w:w="0" w:type="auto"/>
            <w:tcBorders>
              <w:top w:val="nil"/>
              <w:left w:val="nil"/>
              <w:bottom w:val="nil"/>
              <w:right w:val="nil"/>
            </w:tcBorders>
            <w:shd w:val="clear" w:color="000000" w:fill="FFFFFF"/>
            <w:noWrap/>
            <w:vAlign w:val="center"/>
            <w:hideMark/>
          </w:tcPr>
          <w:p w14:paraId="1A89A2CB"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15,569</w:t>
            </w:r>
          </w:p>
        </w:tc>
        <w:tc>
          <w:tcPr>
            <w:tcW w:w="0" w:type="auto"/>
            <w:tcBorders>
              <w:top w:val="nil"/>
              <w:left w:val="nil"/>
              <w:bottom w:val="nil"/>
              <w:right w:val="nil"/>
            </w:tcBorders>
            <w:shd w:val="clear" w:color="000000" w:fill="FFFFFF"/>
            <w:noWrap/>
            <w:vAlign w:val="center"/>
            <w:hideMark/>
          </w:tcPr>
          <w:p w14:paraId="2D3715EC"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-3,286</w:t>
            </w:r>
          </w:p>
        </w:tc>
        <w:tc>
          <w:tcPr>
            <w:tcW w:w="0" w:type="auto"/>
            <w:tcBorders>
              <w:top w:val="nil"/>
              <w:left w:val="nil"/>
              <w:bottom w:val="nil"/>
              <w:right w:val="nil"/>
            </w:tcBorders>
            <w:shd w:val="clear" w:color="000000" w:fill="FFFFFF"/>
            <w:noWrap/>
            <w:vAlign w:val="center"/>
            <w:hideMark/>
          </w:tcPr>
          <w:p w14:paraId="3550BFD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12,283</w:t>
            </w:r>
          </w:p>
        </w:tc>
      </w:tr>
      <w:tr w:rsidR="00494EA7" w:rsidRPr="003B62CA" w14:paraId="139B3BD6" w14:textId="77777777" w:rsidTr="00494EA7">
        <w:trPr>
          <w:trHeight w:val="288"/>
        </w:trPr>
        <w:tc>
          <w:tcPr>
            <w:tcW w:w="0" w:type="auto"/>
            <w:tcBorders>
              <w:top w:val="nil"/>
              <w:left w:val="nil"/>
              <w:bottom w:val="nil"/>
              <w:right w:val="nil"/>
            </w:tcBorders>
            <w:shd w:val="clear" w:color="000000" w:fill="DDEBF7"/>
            <w:noWrap/>
            <w:vAlign w:val="center"/>
            <w:hideMark/>
          </w:tcPr>
          <w:p w14:paraId="301B9F60"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Current Assets sub total </w:t>
            </w:r>
          </w:p>
        </w:tc>
        <w:tc>
          <w:tcPr>
            <w:tcW w:w="0" w:type="auto"/>
            <w:tcBorders>
              <w:top w:val="nil"/>
              <w:left w:val="nil"/>
              <w:bottom w:val="nil"/>
              <w:right w:val="nil"/>
            </w:tcBorders>
            <w:shd w:val="clear" w:color="000000" w:fill="DDEBF7"/>
            <w:noWrap/>
            <w:vAlign w:val="center"/>
            <w:hideMark/>
          </w:tcPr>
          <w:p w14:paraId="2EBDEBA2"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38,583</w:t>
            </w:r>
          </w:p>
        </w:tc>
        <w:tc>
          <w:tcPr>
            <w:tcW w:w="0" w:type="auto"/>
            <w:tcBorders>
              <w:top w:val="nil"/>
              <w:left w:val="nil"/>
              <w:bottom w:val="nil"/>
              <w:right w:val="nil"/>
            </w:tcBorders>
            <w:shd w:val="clear" w:color="000000" w:fill="DDEBF7"/>
            <w:noWrap/>
            <w:vAlign w:val="center"/>
            <w:hideMark/>
          </w:tcPr>
          <w:p w14:paraId="470583D0"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24,567</w:t>
            </w:r>
          </w:p>
        </w:tc>
        <w:tc>
          <w:tcPr>
            <w:tcW w:w="0" w:type="auto"/>
            <w:tcBorders>
              <w:top w:val="nil"/>
              <w:left w:val="nil"/>
              <w:bottom w:val="nil"/>
              <w:right w:val="nil"/>
            </w:tcBorders>
            <w:shd w:val="clear" w:color="000000" w:fill="DDEBF7"/>
            <w:noWrap/>
            <w:vAlign w:val="center"/>
            <w:hideMark/>
          </w:tcPr>
          <w:p w14:paraId="399E93DC"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63,150</w:t>
            </w:r>
          </w:p>
        </w:tc>
      </w:tr>
      <w:tr w:rsidR="00494EA7" w:rsidRPr="003B62CA" w14:paraId="31A96CB2" w14:textId="77777777" w:rsidTr="00494EA7">
        <w:trPr>
          <w:trHeight w:val="288"/>
        </w:trPr>
        <w:tc>
          <w:tcPr>
            <w:tcW w:w="0" w:type="auto"/>
            <w:tcBorders>
              <w:top w:val="nil"/>
              <w:left w:val="nil"/>
              <w:bottom w:val="nil"/>
              <w:right w:val="nil"/>
            </w:tcBorders>
            <w:shd w:val="clear" w:color="000000" w:fill="BDD7EE"/>
            <w:noWrap/>
            <w:vAlign w:val="center"/>
            <w:hideMark/>
          </w:tcPr>
          <w:p w14:paraId="45533D36"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ASSETS</w:t>
            </w:r>
          </w:p>
        </w:tc>
        <w:tc>
          <w:tcPr>
            <w:tcW w:w="0" w:type="auto"/>
            <w:tcBorders>
              <w:top w:val="nil"/>
              <w:left w:val="nil"/>
              <w:bottom w:val="nil"/>
              <w:right w:val="nil"/>
            </w:tcBorders>
            <w:shd w:val="clear" w:color="000000" w:fill="BDD7EE"/>
            <w:noWrap/>
            <w:vAlign w:val="center"/>
            <w:hideMark/>
          </w:tcPr>
          <w:p w14:paraId="25600A80"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76,561</w:t>
            </w:r>
          </w:p>
        </w:tc>
        <w:tc>
          <w:tcPr>
            <w:tcW w:w="0" w:type="auto"/>
            <w:tcBorders>
              <w:top w:val="nil"/>
              <w:left w:val="nil"/>
              <w:bottom w:val="nil"/>
              <w:right w:val="nil"/>
            </w:tcBorders>
            <w:shd w:val="clear" w:color="000000" w:fill="BDD7EE"/>
            <w:noWrap/>
            <w:vAlign w:val="center"/>
            <w:hideMark/>
          </w:tcPr>
          <w:p w14:paraId="707F87B8"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21,289</w:t>
            </w:r>
          </w:p>
        </w:tc>
        <w:tc>
          <w:tcPr>
            <w:tcW w:w="0" w:type="auto"/>
            <w:tcBorders>
              <w:top w:val="nil"/>
              <w:left w:val="nil"/>
              <w:bottom w:val="nil"/>
              <w:right w:val="nil"/>
            </w:tcBorders>
            <w:shd w:val="clear" w:color="000000" w:fill="BDD7EE"/>
            <w:noWrap/>
            <w:vAlign w:val="center"/>
            <w:hideMark/>
          </w:tcPr>
          <w:p w14:paraId="67869906"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97,850</w:t>
            </w:r>
          </w:p>
        </w:tc>
      </w:tr>
      <w:tr w:rsidR="00494EA7" w:rsidRPr="003B62CA" w14:paraId="1E2FED25" w14:textId="77777777" w:rsidTr="00494EA7">
        <w:trPr>
          <w:trHeight w:val="288"/>
        </w:trPr>
        <w:tc>
          <w:tcPr>
            <w:tcW w:w="0" w:type="auto"/>
            <w:tcBorders>
              <w:top w:val="nil"/>
              <w:left w:val="nil"/>
              <w:bottom w:val="nil"/>
              <w:right w:val="nil"/>
            </w:tcBorders>
            <w:shd w:val="clear" w:color="000000" w:fill="FFFFFF"/>
            <w:noWrap/>
            <w:vAlign w:val="center"/>
            <w:hideMark/>
          </w:tcPr>
          <w:p w14:paraId="4BBBC99F"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Current Liabilities</w:t>
            </w:r>
          </w:p>
        </w:tc>
        <w:tc>
          <w:tcPr>
            <w:tcW w:w="0" w:type="auto"/>
            <w:tcBorders>
              <w:top w:val="nil"/>
              <w:left w:val="nil"/>
              <w:bottom w:val="nil"/>
              <w:right w:val="nil"/>
            </w:tcBorders>
            <w:shd w:val="clear" w:color="000000" w:fill="FFFFFF"/>
            <w:noWrap/>
            <w:vAlign w:val="center"/>
            <w:hideMark/>
          </w:tcPr>
          <w:p w14:paraId="7E32B43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7A39CCC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1671936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r>
      <w:tr w:rsidR="00494EA7" w:rsidRPr="003B62CA" w14:paraId="308B09BC" w14:textId="77777777" w:rsidTr="00494EA7">
        <w:trPr>
          <w:trHeight w:val="288"/>
        </w:trPr>
        <w:tc>
          <w:tcPr>
            <w:tcW w:w="0" w:type="auto"/>
            <w:tcBorders>
              <w:top w:val="nil"/>
              <w:left w:val="nil"/>
              <w:bottom w:val="nil"/>
              <w:right w:val="nil"/>
            </w:tcBorders>
            <w:shd w:val="clear" w:color="000000" w:fill="FFFFFF"/>
            <w:noWrap/>
            <w:vAlign w:val="center"/>
            <w:hideMark/>
          </w:tcPr>
          <w:p w14:paraId="2FA9766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Trade and other payables</w:t>
            </w:r>
          </w:p>
        </w:tc>
        <w:tc>
          <w:tcPr>
            <w:tcW w:w="0" w:type="auto"/>
            <w:tcBorders>
              <w:top w:val="nil"/>
              <w:left w:val="nil"/>
              <w:bottom w:val="nil"/>
              <w:right w:val="nil"/>
            </w:tcBorders>
            <w:shd w:val="clear" w:color="000000" w:fill="FFFFFF"/>
            <w:noWrap/>
            <w:vAlign w:val="center"/>
            <w:hideMark/>
          </w:tcPr>
          <w:p w14:paraId="13308F69"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-30,783</w:t>
            </w:r>
          </w:p>
        </w:tc>
        <w:tc>
          <w:tcPr>
            <w:tcW w:w="0" w:type="auto"/>
            <w:tcBorders>
              <w:top w:val="nil"/>
              <w:left w:val="nil"/>
              <w:bottom w:val="nil"/>
              <w:right w:val="nil"/>
            </w:tcBorders>
            <w:shd w:val="clear" w:color="000000" w:fill="FFFFFF"/>
            <w:noWrap/>
            <w:vAlign w:val="center"/>
            <w:hideMark/>
          </w:tcPr>
          <w:p w14:paraId="48FA6CE3"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-20,881</w:t>
            </w:r>
          </w:p>
        </w:tc>
        <w:tc>
          <w:tcPr>
            <w:tcW w:w="0" w:type="auto"/>
            <w:tcBorders>
              <w:top w:val="nil"/>
              <w:left w:val="nil"/>
              <w:bottom w:val="nil"/>
              <w:right w:val="nil"/>
            </w:tcBorders>
            <w:shd w:val="clear" w:color="000000" w:fill="FFFFFF"/>
            <w:noWrap/>
            <w:vAlign w:val="center"/>
            <w:hideMark/>
          </w:tcPr>
          <w:p w14:paraId="4A300DB7"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-51,664</w:t>
            </w:r>
          </w:p>
        </w:tc>
      </w:tr>
      <w:tr w:rsidR="00494EA7" w:rsidRPr="003B62CA" w14:paraId="0CCCE011" w14:textId="77777777" w:rsidTr="00494EA7">
        <w:trPr>
          <w:trHeight w:val="288"/>
        </w:trPr>
        <w:tc>
          <w:tcPr>
            <w:tcW w:w="0" w:type="auto"/>
            <w:tcBorders>
              <w:top w:val="nil"/>
              <w:left w:val="nil"/>
              <w:bottom w:val="nil"/>
              <w:right w:val="nil"/>
            </w:tcBorders>
            <w:shd w:val="clear" w:color="000000" w:fill="FFFFFF"/>
            <w:noWrap/>
            <w:vAlign w:val="center"/>
            <w:hideMark/>
          </w:tcPr>
          <w:p w14:paraId="61014C7C"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Borrowings</w:t>
            </w:r>
          </w:p>
        </w:tc>
        <w:tc>
          <w:tcPr>
            <w:tcW w:w="0" w:type="auto"/>
            <w:tcBorders>
              <w:top w:val="nil"/>
              <w:left w:val="nil"/>
              <w:bottom w:val="nil"/>
              <w:right w:val="nil"/>
            </w:tcBorders>
            <w:shd w:val="clear" w:color="000000" w:fill="FFFFFF"/>
            <w:noWrap/>
            <w:vAlign w:val="center"/>
            <w:hideMark/>
          </w:tcPr>
          <w:p w14:paraId="09E00D10"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-2,200</w:t>
            </w:r>
          </w:p>
        </w:tc>
        <w:tc>
          <w:tcPr>
            <w:tcW w:w="0" w:type="auto"/>
            <w:tcBorders>
              <w:top w:val="nil"/>
              <w:left w:val="nil"/>
              <w:bottom w:val="nil"/>
              <w:right w:val="nil"/>
            </w:tcBorders>
            <w:shd w:val="clear" w:color="000000" w:fill="FFFFFF"/>
            <w:noWrap/>
            <w:vAlign w:val="center"/>
            <w:hideMark/>
          </w:tcPr>
          <w:p w14:paraId="7361D462"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0B1DAEF0"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-2,200</w:t>
            </w:r>
          </w:p>
        </w:tc>
      </w:tr>
      <w:tr w:rsidR="00494EA7" w:rsidRPr="003B62CA" w14:paraId="465EB323" w14:textId="77777777" w:rsidTr="00494EA7">
        <w:trPr>
          <w:trHeight w:val="288"/>
        </w:trPr>
        <w:tc>
          <w:tcPr>
            <w:tcW w:w="0" w:type="auto"/>
            <w:tcBorders>
              <w:top w:val="nil"/>
              <w:left w:val="nil"/>
              <w:bottom w:val="nil"/>
              <w:right w:val="nil"/>
            </w:tcBorders>
            <w:shd w:val="clear" w:color="000000" w:fill="FFFFFF"/>
            <w:noWrap/>
            <w:vAlign w:val="center"/>
            <w:hideMark/>
          </w:tcPr>
          <w:p w14:paraId="2ABCAC77"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Provisions</w:t>
            </w:r>
          </w:p>
        </w:tc>
        <w:tc>
          <w:tcPr>
            <w:tcW w:w="0" w:type="auto"/>
            <w:tcBorders>
              <w:top w:val="nil"/>
              <w:left w:val="nil"/>
              <w:bottom w:val="nil"/>
              <w:right w:val="nil"/>
            </w:tcBorders>
            <w:shd w:val="clear" w:color="000000" w:fill="FFFFFF"/>
            <w:noWrap/>
            <w:vAlign w:val="center"/>
            <w:hideMark/>
          </w:tcPr>
          <w:p w14:paraId="2331253A"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-2,399</w:t>
            </w:r>
          </w:p>
        </w:tc>
        <w:tc>
          <w:tcPr>
            <w:tcW w:w="0" w:type="auto"/>
            <w:tcBorders>
              <w:top w:val="nil"/>
              <w:left w:val="nil"/>
              <w:bottom w:val="nil"/>
              <w:right w:val="nil"/>
            </w:tcBorders>
            <w:shd w:val="clear" w:color="000000" w:fill="FFFFFF"/>
            <w:noWrap/>
            <w:vAlign w:val="center"/>
            <w:hideMark/>
          </w:tcPr>
          <w:p w14:paraId="2F6DED4D"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-3,635</w:t>
            </w:r>
          </w:p>
        </w:tc>
        <w:tc>
          <w:tcPr>
            <w:tcW w:w="0" w:type="auto"/>
            <w:tcBorders>
              <w:top w:val="nil"/>
              <w:left w:val="nil"/>
              <w:bottom w:val="nil"/>
              <w:right w:val="nil"/>
            </w:tcBorders>
            <w:shd w:val="clear" w:color="000000" w:fill="FFFFFF"/>
            <w:noWrap/>
            <w:vAlign w:val="center"/>
            <w:hideMark/>
          </w:tcPr>
          <w:p w14:paraId="27356489"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-6,034</w:t>
            </w:r>
          </w:p>
        </w:tc>
      </w:tr>
      <w:tr w:rsidR="00494EA7" w:rsidRPr="003B62CA" w14:paraId="47420684" w14:textId="77777777" w:rsidTr="00494EA7">
        <w:trPr>
          <w:trHeight w:val="288"/>
        </w:trPr>
        <w:tc>
          <w:tcPr>
            <w:tcW w:w="0" w:type="auto"/>
            <w:tcBorders>
              <w:top w:val="nil"/>
              <w:left w:val="nil"/>
              <w:bottom w:val="nil"/>
              <w:right w:val="nil"/>
            </w:tcBorders>
            <w:shd w:val="clear" w:color="000000" w:fill="DDEBF7"/>
            <w:noWrap/>
            <w:vAlign w:val="center"/>
            <w:hideMark/>
          </w:tcPr>
          <w:p w14:paraId="3A0B179D"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Current Liabilities sub total </w:t>
            </w:r>
          </w:p>
        </w:tc>
        <w:tc>
          <w:tcPr>
            <w:tcW w:w="0" w:type="auto"/>
            <w:tcBorders>
              <w:top w:val="nil"/>
              <w:left w:val="nil"/>
              <w:bottom w:val="nil"/>
              <w:right w:val="nil"/>
            </w:tcBorders>
            <w:shd w:val="clear" w:color="000000" w:fill="DDEBF7"/>
            <w:noWrap/>
            <w:vAlign w:val="center"/>
            <w:hideMark/>
          </w:tcPr>
          <w:p w14:paraId="5695A9F7"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-35,382</w:t>
            </w:r>
          </w:p>
        </w:tc>
        <w:tc>
          <w:tcPr>
            <w:tcW w:w="0" w:type="auto"/>
            <w:tcBorders>
              <w:top w:val="nil"/>
              <w:left w:val="nil"/>
              <w:bottom w:val="nil"/>
              <w:right w:val="nil"/>
            </w:tcBorders>
            <w:shd w:val="clear" w:color="000000" w:fill="DDEBF7"/>
            <w:noWrap/>
            <w:vAlign w:val="center"/>
            <w:hideMark/>
          </w:tcPr>
          <w:p w14:paraId="46A650F5"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-24,516</w:t>
            </w:r>
          </w:p>
        </w:tc>
        <w:tc>
          <w:tcPr>
            <w:tcW w:w="0" w:type="auto"/>
            <w:tcBorders>
              <w:top w:val="nil"/>
              <w:left w:val="nil"/>
              <w:bottom w:val="nil"/>
              <w:right w:val="nil"/>
            </w:tcBorders>
            <w:shd w:val="clear" w:color="000000" w:fill="DDEBF7"/>
            <w:noWrap/>
            <w:vAlign w:val="center"/>
            <w:hideMark/>
          </w:tcPr>
          <w:p w14:paraId="757C93E1"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-59,898</w:t>
            </w:r>
          </w:p>
        </w:tc>
      </w:tr>
      <w:tr w:rsidR="00494EA7" w:rsidRPr="003B62CA" w14:paraId="718419DB" w14:textId="77777777" w:rsidTr="00494EA7">
        <w:trPr>
          <w:trHeight w:val="288"/>
        </w:trPr>
        <w:tc>
          <w:tcPr>
            <w:tcW w:w="0" w:type="auto"/>
            <w:tcBorders>
              <w:top w:val="nil"/>
              <w:left w:val="nil"/>
              <w:bottom w:val="nil"/>
              <w:right w:val="nil"/>
            </w:tcBorders>
            <w:shd w:val="clear" w:color="000000" w:fill="BDD7EE"/>
            <w:noWrap/>
            <w:vAlign w:val="center"/>
            <w:hideMark/>
          </w:tcPr>
          <w:p w14:paraId="4B00BF75"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NET ASSETS LESS CURRENT LIABILITIES</w:t>
            </w:r>
          </w:p>
        </w:tc>
        <w:tc>
          <w:tcPr>
            <w:tcW w:w="0" w:type="auto"/>
            <w:tcBorders>
              <w:top w:val="nil"/>
              <w:left w:val="nil"/>
              <w:bottom w:val="nil"/>
              <w:right w:val="nil"/>
            </w:tcBorders>
            <w:shd w:val="clear" w:color="000000" w:fill="BDD7EE"/>
            <w:noWrap/>
            <w:vAlign w:val="center"/>
            <w:hideMark/>
          </w:tcPr>
          <w:p w14:paraId="76BDCC9C"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41,179</w:t>
            </w:r>
          </w:p>
        </w:tc>
        <w:tc>
          <w:tcPr>
            <w:tcW w:w="0" w:type="auto"/>
            <w:tcBorders>
              <w:top w:val="nil"/>
              <w:left w:val="nil"/>
              <w:bottom w:val="nil"/>
              <w:right w:val="nil"/>
            </w:tcBorders>
            <w:shd w:val="clear" w:color="000000" w:fill="BDD7EE"/>
            <w:noWrap/>
            <w:vAlign w:val="center"/>
            <w:hideMark/>
          </w:tcPr>
          <w:p w14:paraId="6A5F6618"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-3,227</w:t>
            </w:r>
          </w:p>
        </w:tc>
        <w:tc>
          <w:tcPr>
            <w:tcW w:w="0" w:type="auto"/>
            <w:tcBorders>
              <w:top w:val="nil"/>
              <w:left w:val="nil"/>
              <w:bottom w:val="nil"/>
              <w:right w:val="nil"/>
            </w:tcBorders>
            <w:shd w:val="clear" w:color="000000" w:fill="BDD7EE"/>
            <w:noWrap/>
            <w:vAlign w:val="center"/>
            <w:hideMark/>
          </w:tcPr>
          <w:p w14:paraId="68DC966F"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37,952</w:t>
            </w:r>
          </w:p>
        </w:tc>
      </w:tr>
      <w:tr w:rsidR="00494EA7" w:rsidRPr="003B62CA" w14:paraId="2558AD68" w14:textId="77777777" w:rsidTr="00494EA7">
        <w:trPr>
          <w:trHeight w:val="288"/>
        </w:trPr>
        <w:tc>
          <w:tcPr>
            <w:tcW w:w="0" w:type="auto"/>
            <w:tcBorders>
              <w:top w:val="nil"/>
              <w:left w:val="nil"/>
              <w:bottom w:val="nil"/>
              <w:right w:val="nil"/>
            </w:tcBorders>
            <w:shd w:val="clear" w:color="000000" w:fill="FFFFFF"/>
            <w:noWrap/>
            <w:vAlign w:val="center"/>
            <w:hideMark/>
          </w:tcPr>
          <w:p w14:paraId="73E0D839"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Non-Current Liabilities</w:t>
            </w:r>
          </w:p>
        </w:tc>
        <w:tc>
          <w:tcPr>
            <w:tcW w:w="0" w:type="auto"/>
            <w:tcBorders>
              <w:top w:val="nil"/>
              <w:left w:val="nil"/>
              <w:bottom w:val="nil"/>
              <w:right w:val="nil"/>
            </w:tcBorders>
            <w:shd w:val="clear" w:color="000000" w:fill="FFFFFF"/>
            <w:noWrap/>
            <w:vAlign w:val="center"/>
            <w:hideMark/>
          </w:tcPr>
          <w:p w14:paraId="13D3F1AE"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44EB542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130797D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r>
      <w:tr w:rsidR="00494EA7" w:rsidRPr="003B62CA" w14:paraId="6A6F6861" w14:textId="77777777" w:rsidTr="00494EA7">
        <w:trPr>
          <w:trHeight w:val="288"/>
        </w:trPr>
        <w:tc>
          <w:tcPr>
            <w:tcW w:w="0" w:type="auto"/>
            <w:tcBorders>
              <w:top w:val="nil"/>
              <w:left w:val="nil"/>
              <w:bottom w:val="nil"/>
              <w:right w:val="nil"/>
            </w:tcBorders>
            <w:shd w:val="clear" w:color="000000" w:fill="FFFFFF"/>
            <w:noWrap/>
            <w:vAlign w:val="center"/>
            <w:hideMark/>
          </w:tcPr>
          <w:p w14:paraId="56013F41"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Trade and other payables</w:t>
            </w:r>
          </w:p>
        </w:tc>
        <w:tc>
          <w:tcPr>
            <w:tcW w:w="0" w:type="auto"/>
            <w:tcBorders>
              <w:top w:val="nil"/>
              <w:left w:val="nil"/>
              <w:bottom w:val="nil"/>
              <w:right w:val="nil"/>
            </w:tcBorders>
            <w:shd w:val="clear" w:color="000000" w:fill="FFFFFF"/>
            <w:noWrap/>
            <w:vAlign w:val="center"/>
            <w:hideMark/>
          </w:tcPr>
          <w:p w14:paraId="08E47D9A"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40B34062"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37B9B55C"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r>
      <w:tr w:rsidR="00494EA7" w:rsidRPr="003B62CA" w14:paraId="6AA23AD4" w14:textId="77777777" w:rsidTr="00494EA7">
        <w:trPr>
          <w:trHeight w:val="288"/>
        </w:trPr>
        <w:tc>
          <w:tcPr>
            <w:tcW w:w="0" w:type="auto"/>
            <w:tcBorders>
              <w:top w:val="nil"/>
              <w:left w:val="nil"/>
              <w:bottom w:val="nil"/>
              <w:right w:val="nil"/>
            </w:tcBorders>
            <w:shd w:val="clear" w:color="000000" w:fill="FFFFFF"/>
            <w:noWrap/>
            <w:vAlign w:val="center"/>
            <w:hideMark/>
          </w:tcPr>
          <w:p w14:paraId="4F0448E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Borrowings</w:t>
            </w:r>
          </w:p>
        </w:tc>
        <w:tc>
          <w:tcPr>
            <w:tcW w:w="0" w:type="auto"/>
            <w:tcBorders>
              <w:top w:val="nil"/>
              <w:left w:val="nil"/>
              <w:bottom w:val="nil"/>
              <w:right w:val="nil"/>
            </w:tcBorders>
            <w:shd w:val="clear" w:color="000000" w:fill="FFFFFF"/>
            <w:noWrap/>
            <w:vAlign w:val="center"/>
            <w:hideMark/>
          </w:tcPr>
          <w:p w14:paraId="726D7C77"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-6,274</w:t>
            </w:r>
          </w:p>
        </w:tc>
        <w:tc>
          <w:tcPr>
            <w:tcW w:w="0" w:type="auto"/>
            <w:tcBorders>
              <w:top w:val="nil"/>
              <w:left w:val="nil"/>
              <w:bottom w:val="nil"/>
              <w:right w:val="nil"/>
            </w:tcBorders>
            <w:shd w:val="clear" w:color="000000" w:fill="FFFFFF"/>
            <w:noWrap/>
            <w:vAlign w:val="center"/>
            <w:hideMark/>
          </w:tcPr>
          <w:p w14:paraId="6D4CC40F"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350A63C5"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-6,274</w:t>
            </w:r>
          </w:p>
        </w:tc>
      </w:tr>
      <w:tr w:rsidR="00494EA7" w:rsidRPr="003B62CA" w14:paraId="4B108F9B" w14:textId="77777777" w:rsidTr="00494EA7">
        <w:trPr>
          <w:trHeight w:val="288"/>
        </w:trPr>
        <w:tc>
          <w:tcPr>
            <w:tcW w:w="0" w:type="auto"/>
            <w:tcBorders>
              <w:top w:val="nil"/>
              <w:left w:val="nil"/>
              <w:bottom w:val="nil"/>
              <w:right w:val="nil"/>
            </w:tcBorders>
            <w:shd w:val="clear" w:color="000000" w:fill="FFFFFF"/>
            <w:noWrap/>
            <w:vAlign w:val="center"/>
            <w:hideMark/>
          </w:tcPr>
          <w:p w14:paraId="6CB7D50B"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Provisions</w:t>
            </w:r>
          </w:p>
        </w:tc>
        <w:tc>
          <w:tcPr>
            <w:tcW w:w="0" w:type="auto"/>
            <w:tcBorders>
              <w:top w:val="nil"/>
              <w:left w:val="nil"/>
              <w:bottom w:val="nil"/>
              <w:right w:val="nil"/>
            </w:tcBorders>
            <w:shd w:val="clear" w:color="000000" w:fill="FFFFFF"/>
            <w:noWrap/>
            <w:vAlign w:val="center"/>
            <w:hideMark/>
          </w:tcPr>
          <w:p w14:paraId="6374F4C4"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-5,165</w:t>
            </w:r>
          </w:p>
        </w:tc>
        <w:tc>
          <w:tcPr>
            <w:tcW w:w="0" w:type="auto"/>
            <w:tcBorders>
              <w:top w:val="nil"/>
              <w:left w:val="nil"/>
              <w:bottom w:val="nil"/>
              <w:right w:val="nil"/>
            </w:tcBorders>
            <w:shd w:val="clear" w:color="000000" w:fill="FFFFFF"/>
            <w:noWrap/>
            <w:vAlign w:val="center"/>
            <w:hideMark/>
          </w:tcPr>
          <w:p w14:paraId="18DEE11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3,237</w:t>
            </w:r>
          </w:p>
        </w:tc>
        <w:tc>
          <w:tcPr>
            <w:tcW w:w="0" w:type="auto"/>
            <w:tcBorders>
              <w:top w:val="nil"/>
              <w:left w:val="nil"/>
              <w:bottom w:val="nil"/>
              <w:right w:val="nil"/>
            </w:tcBorders>
            <w:shd w:val="clear" w:color="000000" w:fill="FFFFFF"/>
            <w:noWrap/>
            <w:vAlign w:val="center"/>
            <w:hideMark/>
          </w:tcPr>
          <w:p w14:paraId="396DF9AF"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-1,928</w:t>
            </w:r>
          </w:p>
        </w:tc>
      </w:tr>
      <w:tr w:rsidR="00494EA7" w:rsidRPr="003B62CA" w14:paraId="483D2E28" w14:textId="77777777" w:rsidTr="00494EA7">
        <w:trPr>
          <w:trHeight w:val="288"/>
        </w:trPr>
        <w:tc>
          <w:tcPr>
            <w:tcW w:w="0" w:type="auto"/>
            <w:tcBorders>
              <w:top w:val="nil"/>
              <w:left w:val="nil"/>
              <w:bottom w:val="nil"/>
              <w:right w:val="nil"/>
            </w:tcBorders>
            <w:shd w:val="clear" w:color="000000" w:fill="DDEBF7"/>
            <w:noWrap/>
            <w:vAlign w:val="center"/>
            <w:hideMark/>
          </w:tcPr>
          <w:p w14:paraId="55620FC3"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Non-Current Liabilities sub total </w:t>
            </w:r>
          </w:p>
        </w:tc>
        <w:tc>
          <w:tcPr>
            <w:tcW w:w="0" w:type="auto"/>
            <w:tcBorders>
              <w:top w:val="nil"/>
              <w:left w:val="nil"/>
              <w:bottom w:val="nil"/>
              <w:right w:val="nil"/>
            </w:tcBorders>
            <w:shd w:val="clear" w:color="000000" w:fill="DDEBF7"/>
            <w:noWrap/>
            <w:vAlign w:val="center"/>
            <w:hideMark/>
          </w:tcPr>
          <w:p w14:paraId="2E039F9B"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-11,439</w:t>
            </w:r>
          </w:p>
        </w:tc>
        <w:tc>
          <w:tcPr>
            <w:tcW w:w="0" w:type="auto"/>
            <w:tcBorders>
              <w:top w:val="nil"/>
              <w:left w:val="nil"/>
              <w:bottom w:val="nil"/>
              <w:right w:val="nil"/>
            </w:tcBorders>
            <w:shd w:val="clear" w:color="000000" w:fill="DDEBF7"/>
            <w:noWrap/>
            <w:vAlign w:val="center"/>
            <w:hideMark/>
          </w:tcPr>
          <w:p w14:paraId="5C0EC922"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3,237</w:t>
            </w:r>
          </w:p>
        </w:tc>
        <w:tc>
          <w:tcPr>
            <w:tcW w:w="0" w:type="auto"/>
            <w:tcBorders>
              <w:top w:val="nil"/>
              <w:left w:val="nil"/>
              <w:bottom w:val="nil"/>
              <w:right w:val="nil"/>
            </w:tcBorders>
            <w:shd w:val="clear" w:color="000000" w:fill="DDEBF7"/>
            <w:noWrap/>
            <w:vAlign w:val="center"/>
            <w:hideMark/>
          </w:tcPr>
          <w:p w14:paraId="3E4716A9"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-8,202</w:t>
            </w:r>
          </w:p>
        </w:tc>
      </w:tr>
      <w:tr w:rsidR="00494EA7" w:rsidRPr="003B62CA" w14:paraId="501C1CD9" w14:textId="77777777" w:rsidTr="00494EA7">
        <w:trPr>
          <w:trHeight w:val="288"/>
        </w:trPr>
        <w:tc>
          <w:tcPr>
            <w:tcW w:w="0" w:type="auto"/>
            <w:tcBorders>
              <w:top w:val="nil"/>
              <w:left w:val="nil"/>
              <w:bottom w:val="nil"/>
              <w:right w:val="nil"/>
            </w:tcBorders>
            <w:shd w:val="clear" w:color="000000" w:fill="BDD7EE"/>
            <w:noWrap/>
            <w:vAlign w:val="center"/>
            <w:hideMark/>
          </w:tcPr>
          <w:p w14:paraId="6E20896C"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ASSETS EMPLOYED</w:t>
            </w:r>
          </w:p>
        </w:tc>
        <w:tc>
          <w:tcPr>
            <w:tcW w:w="0" w:type="auto"/>
            <w:tcBorders>
              <w:top w:val="nil"/>
              <w:left w:val="nil"/>
              <w:bottom w:val="nil"/>
              <w:right w:val="nil"/>
            </w:tcBorders>
            <w:shd w:val="clear" w:color="000000" w:fill="BDD7EE"/>
            <w:noWrap/>
            <w:vAlign w:val="center"/>
            <w:hideMark/>
          </w:tcPr>
          <w:p w14:paraId="7144ECB7"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29,740</w:t>
            </w:r>
          </w:p>
        </w:tc>
        <w:tc>
          <w:tcPr>
            <w:tcW w:w="0" w:type="auto"/>
            <w:tcBorders>
              <w:top w:val="nil"/>
              <w:left w:val="nil"/>
              <w:bottom w:val="nil"/>
              <w:right w:val="nil"/>
            </w:tcBorders>
            <w:shd w:val="clear" w:color="000000" w:fill="BDD7EE"/>
            <w:noWrap/>
            <w:vAlign w:val="center"/>
            <w:hideMark/>
          </w:tcPr>
          <w:p w14:paraId="7C3A2BAD"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10</w:t>
            </w:r>
          </w:p>
        </w:tc>
        <w:tc>
          <w:tcPr>
            <w:tcW w:w="0" w:type="auto"/>
            <w:tcBorders>
              <w:top w:val="nil"/>
              <w:left w:val="nil"/>
              <w:bottom w:val="nil"/>
              <w:right w:val="nil"/>
            </w:tcBorders>
            <w:shd w:val="clear" w:color="000000" w:fill="BDD7EE"/>
            <w:noWrap/>
            <w:vAlign w:val="center"/>
            <w:hideMark/>
          </w:tcPr>
          <w:p w14:paraId="5EAA8E25"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29,750</w:t>
            </w:r>
          </w:p>
        </w:tc>
      </w:tr>
      <w:tr w:rsidR="00494EA7" w:rsidRPr="003B62CA" w14:paraId="59B18CBF" w14:textId="77777777" w:rsidTr="00494EA7">
        <w:trPr>
          <w:trHeight w:val="288"/>
        </w:trPr>
        <w:tc>
          <w:tcPr>
            <w:tcW w:w="0" w:type="auto"/>
            <w:tcBorders>
              <w:top w:val="nil"/>
              <w:left w:val="nil"/>
              <w:bottom w:val="nil"/>
              <w:right w:val="nil"/>
            </w:tcBorders>
            <w:shd w:val="clear" w:color="000000" w:fill="FFFFFF"/>
            <w:noWrap/>
            <w:vAlign w:val="center"/>
            <w:hideMark/>
          </w:tcPr>
          <w:p w14:paraId="618B90E3"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FINANCED BY: Taxpayers' Equity</w:t>
            </w:r>
          </w:p>
        </w:tc>
        <w:tc>
          <w:tcPr>
            <w:tcW w:w="0" w:type="auto"/>
            <w:tcBorders>
              <w:top w:val="nil"/>
              <w:left w:val="nil"/>
              <w:bottom w:val="nil"/>
              <w:right w:val="nil"/>
            </w:tcBorders>
            <w:shd w:val="clear" w:color="000000" w:fill="FFFFFF"/>
            <w:noWrap/>
            <w:vAlign w:val="center"/>
            <w:hideMark/>
          </w:tcPr>
          <w:p w14:paraId="42424F6C"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04EDBED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c>
          <w:tcPr>
            <w:tcW w:w="0" w:type="auto"/>
            <w:tcBorders>
              <w:top w:val="nil"/>
              <w:left w:val="nil"/>
              <w:bottom w:val="nil"/>
              <w:right w:val="nil"/>
            </w:tcBorders>
            <w:shd w:val="clear" w:color="000000" w:fill="FFFFFF"/>
            <w:noWrap/>
            <w:vAlign w:val="center"/>
            <w:hideMark/>
          </w:tcPr>
          <w:p w14:paraId="2FBF51C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w:t>
            </w:r>
          </w:p>
        </w:tc>
      </w:tr>
      <w:tr w:rsidR="00494EA7" w:rsidRPr="003B62CA" w14:paraId="0C3E761F" w14:textId="77777777" w:rsidTr="00494EA7">
        <w:trPr>
          <w:trHeight w:val="288"/>
        </w:trPr>
        <w:tc>
          <w:tcPr>
            <w:tcW w:w="0" w:type="auto"/>
            <w:tcBorders>
              <w:top w:val="nil"/>
              <w:left w:val="nil"/>
              <w:bottom w:val="nil"/>
              <w:right w:val="nil"/>
            </w:tcBorders>
            <w:shd w:val="clear" w:color="000000" w:fill="FFFFFF"/>
            <w:noWrap/>
            <w:vAlign w:val="center"/>
            <w:hideMark/>
          </w:tcPr>
          <w:p w14:paraId="0B71577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PDC</w:t>
            </w:r>
          </w:p>
        </w:tc>
        <w:tc>
          <w:tcPr>
            <w:tcW w:w="0" w:type="auto"/>
            <w:tcBorders>
              <w:top w:val="nil"/>
              <w:left w:val="nil"/>
              <w:bottom w:val="nil"/>
              <w:right w:val="nil"/>
            </w:tcBorders>
            <w:shd w:val="clear" w:color="000000" w:fill="FFFFFF"/>
            <w:noWrap/>
            <w:vAlign w:val="center"/>
            <w:hideMark/>
          </w:tcPr>
          <w:p w14:paraId="16359FD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24,965</w:t>
            </w:r>
          </w:p>
        </w:tc>
        <w:tc>
          <w:tcPr>
            <w:tcW w:w="0" w:type="auto"/>
            <w:tcBorders>
              <w:top w:val="nil"/>
              <w:left w:val="nil"/>
              <w:bottom w:val="nil"/>
              <w:right w:val="nil"/>
            </w:tcBorders>
            <w:shd w:val="clear" w:color="000000" w:fill="FFFFFF"/>
            <w:noWrap/>
            <w:vAlign w:val="center"/>
            <w:hideMark/>
          </w:tcPr>
          <w:p w14:paraId="2242B223" w14:textId="77777777" w:rsidR="00494EA7" w:rsidRPr="003B62CA" w:rsidRDefault="00494EA7" w:rsidP="00494EA7">
            <w:pPr>
              <w:jc w:val="right"/>
              <w:rPr>
                <w:rFonts w:ascii="Ubuntu" w:eastAsia="Times New Roman" w:hAnsi="Ubuntu" w:cs="Times New Roman"/>
                <w:color w:val="FF0000"/>
                <w:lang w:eastAsia="en-GB"/>
              </w:rPr>
            </w:pPr>
            <w:r w:rsidRPr="003B62CA">
              <w:rPr>
                <w:rFonts w:ascii="Ubuntu" w:eastAsia="Times New Roman" w:hAnsi="Ubuntu" w:cs="Times New Roman"/>
                <w:color w:val="FF0000"/>
                <w:lang w:eastAsia="en-GB"/>
              </w:rPr>
              <w:t>0</w:t>
            </w:r>
          </w:p>
        </w:tc>
        <w:tc>
          <w:tcPr>
            <w:tcW w:w="0" w:type="auto"/>
            <w:tcBorders>
              <w:top w:val="nil"/>
              <w:left w:val="nil"/>
              <w:bottom w:val="nil"/>
              <w:right w:val="nil"/>
            </w:tcBorders>
            <w:shd w:val="clear" w:color="000000" w:fill="FFFFFF"/>
            <w:noWrap/>
            <w:vAlign w:val="center"/>
            <w:hideMark/>
          </w:tcPr>
          <w:p w14:paraId="73B89BD0"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24,965</w:t>
            </w:r>
          </w:p>
        </w:tc>
      </w:tr>
      <w:tr w:rsidR="00494EA7" w:rsidRPr="003B62CA" w14:paraId="48702FA1" w14:textId="77777777" w:rsidTr="00494EA7">
        <w:trPr>
          <w:trHeight w:val="288"/>
        </w:trPr>
        <w:tc>
          <w:tcPr>
            <w:tcW w:w="0" w:type="auto"/>
            <w:tcBorders>
              <w:top w:val="nil"/>
              <w:left w:val="nil"/>
              <w:bottom w:val="nil"/>
              <w:right w:val="nil"/>
            </w:tcBorders>
            <w:shd w:val="clear" w:color="000000" w:fill="FFFFFF"/>
            <w:noWrap/>
            <w:vAlign w:val="center"/>
            <w:hideMark/>
          </w:tcPr>
          <w:p w14:paraId="53464AF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Retained earnings</w:t>
            </w:r>
          </w:p>
        </w:tc>
        <w:tc>
          <w:tcPr>
            <w:tcW w:w="0" w:type="auto"/>
            <w:tcBorders>
              <w:top w:val="nil"/>
              <w:left w:val="nil"/>
              <w:bottom w:val="nil"/>
              <w:right w:val="nil"/>
            </w:tcBorders>
            <w:shd w:val="clear" w:color="000000" w:fill="FFFFFF"/>
            <w:noWrap/>
            <w:vAlign w:val="center"/>
            <w:hideMark/>
          </w:tcPr>
          <w:p w14:paraId="4AB6DF6A"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3,915</w:t>
            </w:r>
          </w:p>
        </w:tc>
        <w:tc>
          <w:tcPr>
            <w:tcW w:w="0" w:type="auto"/>
            <w:tcBorders>
              <w:top w:val="nil"/>
              <w:left w:val="nil"/>
              <w:bottom w:val="nil"/>
              <w:right w:val="nil"/>
            </w:tcBorders>
            <w:shd w:val="clear" w:color="000000" w:fill="FFFFFF"/>
            <w:noWrap/>
            <w:vAlign w:val="center"/>
            <w:hideMark/>
          </w:tcPr>
          <w:p w14:paraId="64A5BEBF"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10</w:t>
            </w:r>
          </w:p>
        </w:tc>
        <w:tc>
          <w:tcPr>
            <w:tcW w:w="0" w:type="auto"/>
            <w:tcBorders>
              <w:top w:val="nil"/>
              <w:left w:val="nil"/>
              <w:bottom w:val="nil"/>
              <w:right w:val="nil"/>
            </w:tcBorders>
            <w:shd w:val="clear" w:color="000000" w:fill="FFFFFF"/>
            <w:noWrap/>
            <w:vAlign w:val="center"/>
            <w:hideMark/>
          </w:tcPr>
          <w:p w14:paraId="45938C0A"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3,925</w:t>
            </w:r>
          </w:p>
        </w:tc>
      </w:tr>
      <w:tr w:rsidR="00494EA7" w:rsidRPr="003B62CA" w14:paraId="5697EF52" w14:textId="77777777" w:rsidTr="00494EA7">
        <w:trPr>
          <w:trHeight w:val="288"/>
        </w:trPr>
        <w:tc>
          <w:tcPr>
            <w:tcW w:w="0" w:type="auto"/>
            <w:tcBorders>
              <w:top w:val="nil"/>
              <w:left w:val="nil"/>
              <w:bottom w:val="nil"/>
              <w:right w:val="nil"/>
            </w:tcBorders>
            <w:shd w:val="clear" w:color="000000" w:fill="FFFFFF"/>
            <w:noWrap/>
            <w:vAlign w:val="center"/>
            <w:hideMark/>
          </w:tcPr>
          <w:p w14:paraId="12DFFEB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Revaluation reserve</w:t>
            </w:r>
          </w:p>
        </w:tc>
        <w:tc>
          <w:tcPr>
            <w:tcW w:w="0" w:type="auto"/>
            <w:tcBorders>
              <w:top w:val="nil"/>
              <w:left w:val="nil"/>
              <w:bottom w:val="nil"/>
              <w:right w:val="nil"/>
            </w:tcBorders>
            <w:shd w:val="clear" w:color="000000" w:fill="FFFFFF"/>
            <w:noWrap/>
            <w:vAlign w:val="center"/>
            <w:hideMark/>
          </w:tcPr>
          <w:p w14:paraId="363B9A6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860</w:t>
            </w:r>
          </w:p>
        </w:tc>
        <w:tc>
          <w:tcPr>
            <w:tcW w:w="0" w:type="auto"/>
            <w:tcBorders>
              <w:top w:val="nil"/>
              <w:left w:val="nil"/>
              <w:bottom w:val="nil"/>
              <w:right w:val="nil"/>
            </w:tcBorders>
            <w:shd w:val="clear" w:color="000000" w:fill="FFFFFF"/>
            <w:noWrap/>
            <w:vAlign w:val="center"/>
            <w:hideMark/>
          </w:tcPr>
          <w:p w14:paraId="279F5F2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0</w:t>
            </w:r>
          </w:p>
        </w:tc>
        <w:tc>
          <w:tcPr>
            <w:tcW w:w="0" w:type="auto"/>
            <w:tcBorders>
              <w:top w:val="nil"/>
              <w:left w:val="nil"/>
              <w:bottom w:val="nil"/>
              <w:right w:val="nil"/>
            </w:tcBorders>
            <w:shd w:val="clear" w:color="000000" w:fill="FFFFFF"/>
            <w:noWrap/>
            <w:vAlign w:val="center"/>
            <w:hideMark/>
          </w:tcPr>
          <w:p w14:paraId="281206B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860</w:t>
            </w:r>
          </w:p>
        </w:tc>
      </w:tr>
      <w:tr w:rsidR="00494EA7" w:rsidRPr="003B62CA" w14:paraId="629DF5FC" w14:textId="77777777" w:rsidTr="00494EA7">
        <w:trPr>
          <w:trHeight w:val="288"/>
        </w:trPr>
        <w:tc>
          <w:tcPr>
            <w:tcW w:w="0" w:type="auto"/>
            <w:tcBorders>
              <w:top w:val="nil"/>
              <w:left w:val="nil"/>
              <w:bottom w:val="nil"/>
              <w:right w:val="nil"/>
            </w:tcBorders>
            <w:shd w:val="clear" w:color="000000" w:fill="BDD7EE"/>
            <w:noWrap/>
            <w:vAlign w:val="center"/>
            <w:hideMark/>
          </w:tcPr>
          <w:p w14:paraId="1DC50504"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TAXPAYERS' EQUITY</w:t>
            </w:r>
          </w:p>
        </w:tc>
        <w:tc>
          <w:tcPr>
            <w:tcW w:w="0" w:type="auto"/>
            <w:tcBorders>
              <w:top w:val="nil"/>
              <w:left w:val="nil"/>
              <w:bottom w:val="nil"/>
              <w:right w:val="nil"/>
            </w:tcBorders>
            <w:shd w:val="clear" w:color="000000" w:fill="BDD7EE"/>
            <w:noWrap/>
            <w:vAlign w:val="center"/>
            <w:hideMark/>
          </w:tcPr>
          <w:p w14:paraId="2A5E3755"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29,740</w:t>
            </w:r>
          </w:p>
        </w:tc>
        <w:tc>
          <w:tcPr>
            <w:tcW w:w="0" w:type="auto"/>
            <w:tcBorders>
              <w:top w:val="nil"/>
              <w:left w:val="nil"/>
              <w:bottom w:val="nil"/>
              <w:right w:val="nil"/>
            </w:tcBorders>
            <w:shd w:val="clear" w:color="000000" w:fill="BDD7EE"/>
            <w:noWrap/>
            <w:vAlign w:val="center"/>
            <w:hideMark/>
          </w:tcPr>
          <w:p w14:paraId="7B7D794A"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10</w:t>
            </w:r>
          </w:p>
        </w:tc>
        <w:tc>
          <w:tcPr>
            <w:tcW w:w="0" w:type="auto"/>
            <w:tcBorders>
              <w:top w:val="nil"/>
              <w:left w:val="nil"/>
              <w:bottom w:val="nil"/>
              <w:right w:val="nil"/>
            </w:tcBorders>
            <w:shd w:val="clear" w:color="000000" w:fill="BDD7EE"/>
            <w:noWrap/>
            <w:vAlign w:val="center"/>
            <w:hideMark/>
          </w:tcPr>
          <w:p w14:paraId="17A2FBAE"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29,750</w:t>
            </w:r>
          </w:p>
        </w:tc>
      </w:tr>
    </w:tbl>
    <w:p w14:paraId="60F2B217" w14:textId="77777777" w:rsidR="00494EA7" w:rsidRPr="003B62CA" w:rsidRDefault="00494EA7" w:rsidP="00494EA7">
      <w:pPr>
        <w:spacing w:before="120"/>
        <w:jc w:val="both"/>
        <w:rPr>
          <w:rFonts w:ascii="Ubuntu" w:hAnsi="Ubuntu"/>
          <w:b/>
          <w:highlight w:val="magenta"/>
        </w:rPr>
      </w:pPr>
    </w:p>
    <w:p w14:paraId="59A70B9F" w14:textId="77777777" w:rsidR="00494EA7" w:rsidRPr="003B62CA" w:rsidRDefault="00494EA7" w:rsidP="00494EA7">
      <w:pPr>
        <w:jc w:val="both"/>
        <w:rPr>
          <w:rFonts w:ascii="Ubuntu" w:hAnsi="Ubuntu"/>
          <w:b/>
          <w:bCs/>
          <w:lang w:eastAsia="en-GB"/>
        </w:rPr>
      </w:pPr>
      <w:r w:rsidRPr="003B62CA">
        <w:rPr>
          <w:rFonts w:ascii="Ubuntu" w:hAnsi="Ubuntu"/>
          <w:b/>
          <w:bCs/>
          <w:lang w:eastAsia="en-GB"/>
        </w:rPr>
        <w:t>Non-current Assets</w:t>
      </w:r>
    </w:p>
    <w:p w14:paraId="7875C8D8" w14:textId="0F508DAD" w:rsidR="00494EA7" w:rsidRPr="003B62CA" w:rsidRDefault="00494EA7" w:rsidP="00494EA7">
      <w:pPr>
        <w:spacing w:before="120" w:after="120"/>
        <w:jc w:val="both"/>
        <w:rPr>
          <w:rFonts w:ascii="Ubuntu" w:hAnsi="Ubuntu"/>
          <w:bCs/>
        </w:rPr>
      </w:pPr>
      <w:r w:rsidRPr="003B62CA">
        <w:rPr>
          <w:rFonts w:ascii="Ubuntu" w:hAnsi="Ubuntu"/>
          <w:bCs/>
        </w:rPr>
        <w:t xml:space="preserve">Trade and other receivables </w:t>
      </w:r>
      <w:r w:rsidR="002168BA" w:rsidRPr="003B62CA">
        <w:rPr>
          <w:rFonts w:ascii="Ubuntu" w:hAnsi="Ubuntu"/>
          <w:bCs/>
        </w:rPr>
        <w:t>have</w:t>
      </w:r>
      <w:r w:rsidRPr="003B62CA">
        <w:rPr>
          <w:rFonts w:ascii="Ubuntu" w:hAnsi="Ubuntu"/>
          <w:bCs/>
        </w:rPr>
        <w:t xml:space="preserve"> </w:t>
      </w:r>
      <w:r w:rsidR="00A24F83" w:rsidRPr="003B62CA">
        <w:rPr>
          <w:rFonts w:ascii="Ubuntu" w:hAnsi="Ubuntu"/>
          <w:bCs/>
        </w:rPr>
        <w:t>reduced</w:t>
      </w:r>
      <w:r w:rsidRPr="003B62CA">
        <w:rPr>
          <w:rFonts w:ascii="Ubuntu" w:hAnsi="Ubuntu"/>
          <w:bCs/>
        </w:rPr>
        <w:t xml:space="preserve"> to nil due to the timing of the settlement of clinical negligence claims all now becoming current. All settlements with reimbursement due from the Welsh Risk Pool will be finalised within 12 months of financial year</w:t>
      </w:r>
      <w:r w:rsidR="00A24F83" w:rsidRPr="003B62CA">
        <w:rPr>
          <w:rFonts w:ascii="Ubuntu" w:hAnsi="Ubuntu"/>
          <w:bCs/>
        </w:rPr>
        <w:t>-</w:t>
      </w:r>
      <w:r w:rsidRPr="003B62CA">
        <w:rPr>
          <w:rFonts w:ascii="Ubuntu" w:hAnsi="Ubuntu"/>
          <w:bCs/>
        </w:rPr>
        <w:t>end. The corresponding increase is within Current Assets.</w:t>
      </w:r>
    </w:p>
    <w:p w14:paraId="59A710DC" w14:textId="77777777" w:rsidR="00494EA7" w:rsidRPr="003B62CA" w:rsidRDefault="00494EA7" w:rsidP="00494EA7">
      <w:pPr>
        <w:spacing w:before="120" w:after="120"/>
        <w:jc w:val="both"/>
        <w:rPr>
          <w:rFonts w:ascii="Ubuntu" w:hAnsi="Ubuntu"/>
          <w:bCs/>
          <w:highlight w:val="magenta"/>
        </w:rPr>
      </w:pPr>
    </w:p>
    <w:p w14:paraId="793EB4A4" w14:textId="77777777"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b/>
          <w:bCs/>
          <w:lang w:eastAsia="en-GB"/>
        </w:rPr>
        <w:t>Current Assets</w:t>
      </w:r>
    </w:p>
    <w:p w14:paraId="75A4E6EB" w14:textId="78B142EC"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lang w:eastAsia="en-GB"/>
        </w:rPr>
        <w:t xml:space="preserve">Trade and other receivables </w:t>
      </w:r>
      <w:r w:rsidR="002168BA" w:rsidRPr="003B62CA">
        <w:rPr>
          <w:rFonts w:ascii="Ubuntu" w:hAnsi="Ubuntu" w:cs="Times New Roman"/>
          <w:lang w:eastAsia="en-GB"/>
        </w:rPr>
        <w:t>have</w:t>
      </w:r>
      <w:r w:rsidRPr="003B62CA">
        <w:rPr>
          <w:rFonts w:ascii="Ubuntu" w:hAnsi="Ubuntu" w:cs="Times New Roman"/>
          <w:lang w:eastAsia="en-GB"/>
        </w:rPr>
        <w:t xml:space="preserve"> increased by £27.853m overall. </w:t>
      </w:r>
    </w:p>
    <w:p w14:paraId="523BC293" w14:textId="77777777"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lang w:eastAsia="en-GB"/>
        </w:rPr>
        <w:t xml:space="preserve">In relation to the Trust (excluding hosted), the receivables balance includes the Trust’s September core income invoice (billed in advance) totalling £11.158m and 2022-23 and 2023-24 pay award funding of £2.225m. </w:t>
      </w:r>
    </w:p>
    <w:p w14:paraId="59A46F52" w14:textId="556347F3"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lang w:eastAsia="en-GB"/>
        </w:rPr>
        <w:t xml:space="preserve">Trade and other receivables in relation to the NHS Executive include income billed and accrued of £14.4m for a number of programmes </w:t>
      </w:r>
      <w:r w:rsidR="007A0976" w:rsidRPr="003B62CA">
        <w:rPr>
          <w:rFonts w:ascii="Ubuntu" w:hAnsi="Ubuntu" w:cs="Times New Roman"/>
          <w:lang w:eastAsia="en-GB"/>
        </w:rPr>
        <w:t>including</w:t>
      </w:r>
      <w:r w:rsidRPr="003B62CA">
        <w:rPr>
          <w:rFonts w:ascii="Ubuntu" w:hAnsi="Ubuntu" w:cs="Times New Roman"/>
          <w:lang w:eastAsia="en-GB"/>
        </w:rPr>
        <w:t xml:space="preserve"> National Clinical Network Funding, Single Cancer Pathway, Save a Life Cymru and Voluntary Hospice funding. Accruals for core income and 2022-23 and 2023-24 pay award funding are also included in this total. Of the £14.4m total, £4.7m has been </w:t>
      </w:r>
      <w:r w:rsidR="005A3DFB" w:rsidRPr="003B62CA">
        <w:rPr>
          <w:rFonts w:ascii="Ubuntu" w:hAnsi="Ubuntu" w:cs="Times New Roman"/>
          <w:lang w:eastAsia="en-GB"/>
        </w:rPr>
        <w:t>invoiced</w:t>
      </w:r>
      <w:r w:rsidRPr="003B62CA">
        <w:rPr>
          <w:rFonts w:ascii="Ubuntu" w:hAnsi="Ubuntu" w:cs="Times New Roman"/>
          <w:lang w:eastAsia="en-GB"/>
        </w:rPr>
        <w:t xml:space="preserve"> to Welsh Government. </w:t>
      </w:r>
    </w:p>
    <w:p w14:paraId="144F888A" w14:textId="08CDF057"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lang w:eastAsia="en-GB"/>
        </w:rPr>
        <w:t xml:space="preserve">Cash and cash equivalents </w:t>
      </w:r>
      <w:r w:rsidR="002168BA" w:rsidRPr="003B62CA">
        <w:rPr>
          <w:rFonts w:ascii="Ubuntu" w:hAnsi="Ubuntu" w:cs="Times New Roman"/>
          <w:lang w:eastAsia="en-GB"/>
        </w:rPr>
        <w:t>have</w:t>
      </w:r>
      <w:r w:rsidRPr="003B62CA">
        <w:rPr>
          <w:rFonts w:ascii="Ubuntu" w:hAnsi="Ubuntu" w:cs="Times New Roman"/>
          <w:lang w:eastAsia="en-GB"/>
        </w:rPr>
        <w:t xml:space="preserve"> reduced by £3.286m since the beginning of the year. This is linked to the increase in receivables since last month and the £4.7m of Q1 invoices that have been raised to Welsh Government from the NHS Executive.</w:t>
      </w:r>
    </w:p>
    <w:p w14:paraId="4A35D140" w14:textId="77777777" w:rsidR="00494EA7" w:rsidRPr="003B62CA" w:rsidRDefault="00494EA7" w:rsidP="00494EA7">
      <w:pPr>
        <w:spacing w:before="120" w:after="120"/>
        <w:jc w:val="both"/>
        <w:rPr>
          <w:rFonts w:ascii="Ubuntu" w:hAnsi="Ubuntu" w:cs="Times New Roman"/>
          <w:lang w:eastAsia="en-GB"/>
        </w:rPr>
      </w:pPr>
    </w:p>
    <w:p w14:paraId="0DA96A28" w14:textId="77777777" w:rsidR="00494EA7" w:rsidRPr="003B62CA" w:rsidRDefault="00494EA7" w:rsidP="00494EA7">
      <w:pPr>
        <w:spacing w:before="120" w:after="120"/>
        <w:jc w:val="both"/>
        <w:rPr>
          <w:rFonts w:ascii="Ubuntu" w:hAnsi="Ubuntu" w:cs="Times New Roman"/>
          <w:lang w:eastAsia="en-GB"/>
        </w:rPr>
      </w:pPr>
      <w:r w:rsidRPr="003B62CA">
        <w:rPr>
          <w:rFonts w:ascii="Ubuntu" w:hAnsi="Ubuntu" w:cs="Times New Roman"/>
          <w:b/>
          <w:bCs/>
          <w:lang w:eastAsia="en-GB"/>
        </w:rPr>
        <w:t>Current Liabilities</w:t>
      </w:r>
    </w:p>
    <w:p w14:paraId="375A3535" w14:textId="3A893DE3" w:rsidR="00494EA7" w:rsidRPr="003B62CA" w:rsidRDefault="00494EA7" w:rsidP="00494EA7">
      <w:pPr>
        <w:jc w:val="both"/>
        <w:rPr>
          <w:rFonts w:ascii="Ubuntu" w:hAnsi="Ubuntu" w:cs="Times New Roman"/>
          <w:lang w:eastAsia="en-GB"/>
        </w:rPr>
      </w:pPr>
      <w:r w:rsidRPr="003B62CA">
        <w:rPr>
          <w:rFonts w:ascii="Ubuntu" w:hAnsi="Ubuntu" w:cs="Times New Roman"/>
          <w:lang w:eastAsia="en-GB"/>
        </w:rPr>
        <w:t xml:space="preserve">Current trade and other payables </w:t>
      </w:r>
      <w:r w:rsidR="002168BA" w:rsidRPr="003B62CA">
        <w:rPr>
          <w:rFonts w:ascii="Ubuntu" w:hAnsi="Ubuntu" w:cs="Times New Roman"/>
          <w:lang w:eastAsia="en-GB"/>
        </w:rPr>
        <w:t>have</w:t>
      </w:r>
      <w:r w:rsidRPr="003B62CA">
        <w:rPr>
          <w:rFonts w:ascii="Ubuntu" w:hAnsi="Ubuntu" w:cs="Times New Roman"/>
          <w:lang w:eastAsia="en-GB"/>
        </w:rPr>
        <w:t xml:space="preserve"> increased by £20.881m due mainly to deferred Welsh Government income</w:t>
      </w:r>
      <w:r w:rsidR="00A24F83" w:rsidRPr="003B62CA">
        <w:rPr>
          <w:rFonts w:ascii="Ubuntu" w:hAnsi="Ubuntu" w:cs="Times New Roman"/>
          <w:lang w:eastAsia="en-GB"/>
        </w:rPr>
        <w:t xml:space="preserve">. </w:t>
      </w:r>
      <w:r w:rsidRPr="003B62CA">
        <w:rPr>
          <w:rFonts w:ascii="Ubuntu" w:hAnsi="Ubuntu" w:cs="Times New Roman"/>
          <w:lang w:eastAsia="en-GB"/>
        </w:rPr>
        <w:t xml:space="preserve">This includes £11.158m of income due in September but raised in advance and £6.234m remaining of the core income billed for August but not yet required. In addition, there are </w:t>
      </w:r>
      <w:r w:rsidR="00A24F83" w:rsidRPr="003B62CA">
        <w:rPr>
          <w:rFonts w:ascii="Ubuntu" w:hAnsi="Ubuntu" w:cs="Times New Roman"/>
          <w:lang w:eastAsia="en-GB"/>
        </w:rPr>
        <w:t xml:space="preserve">£2.860 of </w:t>
      </w:r>
      <w:r w:rsidRPr="003B62CA">
        <w:rPr>
          <w:rFonts w:ascii="Ubuntu" w:hAnsi="Ubuntu" w:cs="Times New Roman"/>
          <w:lang w:eastAsia="en-GB"/>
        </w:rPr>
        <w:t>accrued year to date capital depreciation charges.</w:t>
      </w:r>
    </w:p>
    <w:p w14:paraId="737DEECA" w14:textId="77777777" w:rsidR="00A24F83" w:rsidRPr="003B62CA" w:rsidRDefault="00A24F83" w:rsidP="00494EA7">
      <w:pPr>
        <w:jc w:val="both"/>
        <w:rPr>
          <w:rFonts w:ascii="Ubuntu" w:hAnsi="Ubuntu" w:cs="Times New Roman"/>
          <w:lang w:eastAsia="en-GB"/>
        </w:rPr>
      </w:pPr>
    </w:p>
    <w:p w14:paraId="1AB80055" w14:textId="77777777" w:rsidR="00494EA7" w:rsidRPr="003B62CA" w:rsidRDefault="00494EA7" w:rsidP="00494EA7">
      <w:pPr>
        <w:jc w:val="both"/>
        <w:rPr>
          <w:rFonts w:ascii="Ubuntu" w:hAnsi="Ubuntu" w:cs="Times New Roman"/>
          <w:lang w:eastAsia="en-GB"/>
        </w:rPr>
      </w:pPr>
      <w:r w:rsidRPr="003B62CA">
        <w:rPr>
          <w:rFonts w:ascii="Ubuntu" w:hAnsi="Ubuntu" w:cs="Times New Roman"/>
          <w:lang w:eastAsia="en-GB"/>
        </w:rPr>
        <w:t>Current provisions have increased by £3.635m which is predominantly due to the change in timing of the settlement of clinical negligence claims as mentioned above, under the Non-current Assets heading. Overall, provisions have increased by £0.397m since the beginning of the financial year and this is due to two new clinical negligence provisions.</w:t>
      </w:r>
    </w:p>
    <w:p w14:paraId="1FF17AB2" w14:textId="77777777" w:rsidR="00494EA7" w:rsidRPr="003B62CA" w:rsidRDefault="00494EA7" w:rsidP="00494EA7">
      <w:pPr>
        <w:jc w:val="both"/>
        <w:rPr>
          <w:rFonts w:ascii="Ubuntu" w:hAnsi="Ubuntu" w:cs="Times New Roman"/>
          <w:b/>
          <w:highlight w:val="magenta"/>
          <w:u w:val="single"/>
        </w:rPr>
      </w:pPr>
    </w:p>
    <w:p w14:paraId="3BCFC15C" w14:textId="77777777" w:rsidR="00494EA7" w:rsidRPr="003B62CA" w:rsidRDefault="00494EA7" w:rsidP="00494EA7">
      <w:pPr>
        <w:jc w:val="both"/>
        <w:rPr>
          <w:rFonts w:ascii="Ubuntu" w:hAnsi="Ubuntu" w:cs="Times New Roman"/>
          <w:b/>
          <w:highlight w:val="magenta"/>
          <w:u w:val="single"/>
        </w:rPr>
      </w:pPr>
    </w:p>
    <w:p w14:paraId="2C39BEEA" w14:textId="77777777" w:rsidR="00494EA7" w:rsidRPr="003B62CA" w:rsidRDefault="00494EA7" w:rsidP="00494EA7">
      <w:pPr>
        <w:jc w:val="both"/>
        <w:rPr>
          <w:rFonts w:ascii="Ubuntu" w:hAnsi="Ubuntu"/>
        </w:rPr>
      </w:pPr>
      <w:r w:rsidRPr="003B62CA">
        <w:rPr>
          <w:rFonts w:ascii="Ubuntu" w:eastAsia="Times New Roman" w:hAnsi="Ubuntu"/>
          <w:b/>
          <w:u w:val="single"/>
        </w:rPr>
        <w:t>Conclusion</w:t>
      </w:r>
    </w:p>
    <w:p w14:paraId="3E5DDE57" w14:textId="77777777" w:rsidR="00494EA7" w:rsidRPr="003B62CA" w:rsidRDefault="00494EA7" w:rsidP="00494EA7">
      <w:pPr>
        <w:jc w:val="both"/>
        <w:rPr>
          <w:rFonts w:ascii="Ubuntu" w:hAnsi="Ubuntu" w:cs="Arial"/>
        </w:rPr>
      </w:pPr>
      <w:r w:rsidRPr="003B62CA">
        <w:rPr>
          <w:rFonts w:ascii="Ubuntu" w:hAnsi="Ubuntu" w:cs="Arial"/>
        </w:rPr>
        <w:t>The Board is asked to note the following at Month 5:</w:t>
      </w:r>
    </w:p>
    <w:p w14:paraId="32278673" w14:textId="77777777" w:rsidR="00494EA7" w:rsidRPr="003B62CA" w:rsidRDefault="00494EA7" w:rsidP="00494EA7">
      <w:pPr>
        <w:pStyle w:val="ListParagraph"/>
        <w:spacing w:before="120"/>
        <w:ind w:left="1080"/>
        <w:jc w:val="both"/>
        <w:rPr>
          <w:rFonts w:ascii="Ubuntu" w:hAnsi="Ubuntu" w:cs="Arial"/>
          <w:szCs w:val="24"/>
        </w:rPr>
      </w:pPr>
    </w:p>
    <w:p w14:paraId="315DB143" w14:textId="77777777" w:rsidR="00494EA7" w:rsidRPr="003B62CA" w:rsidRDefault="00494EA7" w:rsidP="00494EA7">
      <w:pPr>
        <w:pStyle w:val="ListParagraph"/>
        <w:numPr>
          <w:ilvl w:val="0"/>
          <w:numId w:val="1"/>
        </w:numPr>
        <w:spacing w:before="120"/>
        <w:rPr>
          <w:rFonts w:ascii="Ubuntu" w:hAnsi="Ubuntu" w:cs="Arial"/>
          <w:szCs w:val="24"/>
        </w:rPr>
      </w:pPr>
      <w:r w:rsidRPr="003B62CA">
        <w:rPr>
          <w:rFonts w:ascii="Ubuntu" w:hAnsi="Ubuntu" w:cs="Arial"/>
          <w:szCs w:val="24"/>
        </w:rPr>
        <w:t xml:space="preserve">Reported surplus financial position of £10k; </w:t>
      </w:r>
    </w:p>
    <w:p w14:paraId="726615C1" w14:textId="77777777" w:rsidR="00494EA7" w:rsidRPr="003B62CA" w:rsidRDefault="00494EA7" w:rsidP="00494EA7">
      <w:pPr>
        <w:pStyle w:val="ListParagraph"/>
        <w:spacing w:before="120"/>
        <w:ind w:left="1080"/>
        <w:rPr>
          <w:rFonts w:ascii="Ubuntu" w:hAnsi="Ubuntu" w:cs="Arial"/>
          <w:szCs w:val="24"/>
        </w:rPr>
      </w:pPr>
    </w:p>
    <w:p w14:paraId="515D72B7" w14:textId="10C7CCC9" w:rsidR="00494EA7" w:rsidRPr="003B62CA" w:rsidRDefault="00494EA7" w:rsidP="00494EA7">
      <w:pPr>
        <w:pStyle w:val="ListParagraph"/>
        <w:numPr>
          <w:ilvl w:val="0"/>
          <w:numId w:val="1"/>
        </w:numPr>
        <w:rPr>
          <w:rFonts w:ascii="Ubuntu" w:hAnsi="Ubuntu" w:cs="Arial"/>
          <w:szCs w:val="24"/>
        </w:rPr>
      </w:pPr>
      <w:r w:rsidRPr="003B62CA">
        <w:rPr>
          <w:rFonts w:ascii="Ubuntu" w:hAnsi="Ubuntu" w:cs="Arial"/>
          <w:szCs w:val="24"/>
        </w:rPr>
        <w:t xml:space="preserve">Our </w:t>
      </w:r>
      <w:r w:rsidR="00D202D0" w:rsidRPr="003B62CA">
        <w:rPr>
          <w:rFonts w:ascii="Ubuntu" w:hAnsi="Ubuntu" w:cs="Arial"/>
          <w:szCs w:val="24"/>
        </w:rPr>
        <w:t xml:space="preserve">financial assessment in </w:t>
      </w:r>
      <w:r w:rsidRPr="003B62CA">
        <w:rPr>
          <w:rFonts w:ascii="Ubuntu" w:hAnsi="Ubuntu" w:cs="Arial"/>
          <w:szCs w:val="24"/>
        </w:rPr>
        <w:t xml:space="preserve">response to </w:t>
      </w:r>
      <w:r w:rsidR="00D202D0" w:rsidRPr="003B62CA">
        <w:rPr>
          <w:rFonts w:ascii="Ubuntu" w:hAnsi="Ubuntu" w:cs="Arial"/>
          <w:szCs w:val="24"/>
        </w:rPr>
        <w:t>Welsh Government request to the financial pressures across</w:t>
      </w:r>
      <w:r w:rsidRPr="003B62CA">
        <w:rPr>
          <w:rFonts w:ascii="Ubuntu" w:hAnsi="Ubuntu" w:cs="Arial"/>
          <w:szCs w:val="24"/>
        </w:rPr>
        <w:t xml:space="preserve"> NHS </w:t>
      </w:r>
      <w:r w:rsidR="00D202D0" w:rsidRPr="003B62CA">
        <w:rPr>
          <w:rFonts w:ascii="Ubuntu" w:hAnsi="Ubuntu" w:cs="Arial"/>
          <w:szCs w:val="24"/>
        </w:rPr>
        <w:t>Wales;</w:t>
      </w:r>
    </w:p>
    <w:p w14:paraId="6B259CD5" w14:textId="77777777" w:rsidR="00494EA7" w:rsidRPr="003B62CA" w:rsidRDefault="00494EA7" w:rsidP="00494EA7">
      <w:pPr>
        <w:pStyle w:val="ListParagraph"/>
        <w:ind w:left="1800"/>
        <w:rPr>
          <w:rFonts w:ascii="Ubuntu" w:hAnsi="Ubuntu" w:cs="Arial"/>
          <w:szCs w:val="24"/>
        </w:rPr>
      </w:pPr>
    </w:p>
    <w:p w14:paraId="1CFE7D35" w14:textId="77777777" w:rsidR="00494EA7" w:rsidRPr="003B62CA" w:rsidRDefault="00494EA7" w:rsidP="00494EA7">
      <w:pPr>
        <w:pStyle w:val="ListParagraph"/>
        <w:numPr>
          <w:ilvl w:val="0"/>
          <w:numId w:val="1"/>
        </w:numPr>
        <w:spacing w:before="120"/>
        <w:rPr>
          <w:rFonts w:ascii="Ubuntu" w:hAnsi="Ubuntu" w:cs="Arial"/>
          <w:szCs w:val="24"/>
        </w:rPr>
      </w:pPr>
      <w:r w:rsidRPr="003B62CA">
        <w:rPr>
          <w:rFonts w:ascii="Ubuntu" w:hAnsi="Ubuntu" w:cs="Arial"/>
          <w:szCs w:val="24"/>
        </w:rPr>
        <w:t>Status of the Capital Programme, strategic and discretionary, for 2023/24, and</w:t>
      </w:r>
    </w:p>
    <w:p w14:paraId="6A162E65" w14:textId="77777777" w:rsidR="00494EA7" w:rsidRPr="003B62CA" w:rsidRDefault="00494EA7" w:rsidP="00494EA7">
      <w:pPr>
        <w:pStyle w:val="ListParagraph"/>
        <w:spacing w:before="120"/>
        <w:rPr>
          <w:rFonts w:ascii="Ubuntu" w:hAnsi="Ubuntu"/>
          <w:szCs w:val="24"/>
        </w:rPr>
      </w:pPr>
    </w:p>
    <w:p w14:paraId="6FFED837" w14:textId="77777777" w:rsidR="00494EA7" w:rsidRPr="003B62CA" w:rsidRDefault="00494EA7" w:rsidP="00494EA7">
      <w:pPr>
        <w:pStyle w:val="ListParagraph"/>
        <w:numPr>
          <w:ilvl w:val="0"/>
          <w:numId w:val="1"/>
        </w:numPr>
        <w:spacing w:before="120"/>
        <w:jc w:val="both"/>
        <w:rPr>
          <w:rFonts w:ascii="Ubuntu" w:hAnsi="Ubuntu"/>
          <w:szCs w:val="24"/>
        </w:rPr>
      </w:pPr>
      <w:r w:rsidRPr="003B62CA">
        <w:rPr>
          <w:rFonts w:ascii="Ubuntu" w:hAnsi="Ubuntu"/>
          <w:szCs w:val="24"/>
        </w:rPr>
        <w:t>Balance Sheet or Statement of Financial Position.</w:t>
      </w:r>
    </w:p>
    <w:p w14:paraId="36BC6F2E" w14:textId="77777777" w:rsidR="00A24F83" w:rsidRPr="003B62CA" w:rsidRDefault="00A24F83" w:rsidP="00494EA7">
      <w:pPr>
        <w:spacing w:before="120"/>
        <w:jc w:val="both"/>
        <w:rPr>
          <w:rFonts w:ascii="Ubuntu" w:hAnsi="Ubuntu"/>
          <w:b/>
          <w:bCs/>
          <w:u w:val="single"/>
        </w:rPr>
      </w:pPr>
    </w:p>
    <w:p w14:paraId="49A7318A" w14:textId="77777777" w:rsidR="00A24F83" w:rsidRPr="003B62CA" w:rsidRDefault="00A24F83" w:rsidP="00494EA7">
      <w:pPr>
        <w:spacing w:before="120"/>
        <w:jc w:val="both"/>
        <w:rPr>
          <w:rFonts w:ascii="Ubuntu" w:hAnsi="Ubuntu"/>
          <w:b/>
          <w:bCs/>
          <w:u w:val="single"/>
        </w:rPr>
      </w:pPr>
    </w:p>
    <w:p w14:paraId="433E61BB" w14:textId="77777777" w:rsidR="00A24F83" w:rsidRPr="003B62CA" w:rsidRDefault="00A24F83" w:rsidP="00494EA7">
      <w:pPr>
        <w:spacing w:before="120"/>
        <w:jc w:val="both"/>
        <w:rPr>
          <w:rFonts w:ascii="Ubuntu" w:hAnsi="Ubuntu"/>
          <w:b/>
          <w:bCs/>
          <w:u w:val="single"/>
        </w:rPr>
      </w:pPr>
    </w:p>
    <w:p w14:paraId="44A3135C" w14:textId="77777777" w:rsidR="00A24F83" w:rsidRPr="003B62CA" w:rsidRDefault="00A24F83" w:rsidP="00494EA7">
      <w:pPr>
        <w:spacing w:before="120"/>
        <w:jc w:val="both"/>
        <w:rPr>
          <w:rFonts w:ascii="Ubuntu" w:hAnsi="Ubuntu"/>
          <w:b/>
          <w:bCs/>
          <w:u w:val="single"/>
        </w:rPr>
      </w:pPr>
    </w:p>
    <w:p w14:paraId="5B385E58" w14:textId="77777777" w:rsidR="00A24F83" w:rsidRPr="003B62CA" w:rsidRDefault="00A24F83" w:rsidP="00494EA7">
      <w:pPr>
        <w:spacing w:before="120"/>
        <w:jc w:val="both"/>
        <w:rPr>
          <w:rFonts w:ascii="Ubuntu" w:hAnsi="Ubuntu"/>
          <w:b/>
          <w:bCs/>
          <w:u w:val="single"/>
        </w:rPr>
      </w:pPr>
    </w:p>
    <w:p w14:paraId="2EB8F438" w14:textId="77777777" w:rsidR="00A24F83" w:rsidRPr="003B62CA" w:rsidRDefault="00A24F83" w:rsidP="00494EA7">
      <w:pPr>
        <w:spacing w:before="120"/>
        <w:jc w:val="both"/>
        <w:rPr>
          <w:rFonts w:ascii="Ubuntu" w:hAnsi="Ubuntu"/>
          <w:b/>
          <w:bCs/>
          <w:u w:val="single"/>
        </w:rPr>
      </w:pPr>
    </w:p>
    <w:p w14:paraId="5DF3D26C" w14:textId="77777777" w:rsidR="00A24F83" w:rsidRPr="003B62CA" w:rsidRDefault="00A24F83" w:rsidP="00494EA7">
      <w:pPr>
        <w:spacing w:before="120"/>
        <w:jc w:val="both"/>
        <w:rPr>
          <w:rFonts w:ascii="Ubuntu" w:hAnsi="Ubuntu"/>
          <w:b/>
          <w:bCs/>
          <w:u w:val="single"/>
        </w:rPr>
      </w:pPr>
    </w:p>
    <w:p w14:paraId="38495320" w14:textId="77777777" w:rsidR="00A24F83" w:rsidRPr="003B62CA" w:rsidRDefault="00A24F83" w:rsidP="00494EA7">
      <w:pPr>
        <w:spacing w:before="120"/>
        <w:jc w:val="both"/>
        <w:rPr>
          <w:rFonts w:ascii="Ubuntu" w:hAnsi="Ubuntu"/>
          <w:b/>
          <w:bCs/>
          <w:u w:val="single"/>
        </w:rPr>
      </w:pPr>
    </w:p>
    <w:p w14:paraId="517CB047" w14:textId="77777777" w:rsidR="00A24F83" w:rsidRPr="003B62CA" w:rsidRDefault="00A24F83" w:rsidP="00494EA7">
      <w:pPr>
        <w:spacing w:before="120"/>
        <w:jc w:val="both"/>
        <w:rPr>
          <w:rFonts w:ascii="Ubuntu" w:hAnsi="Ubuntu"/>
          <w:b/>
          <w:bCs/>
          <w:u w:val="single"/>
        </w:rPr>
      </w:pPr>
    </w:p>
    <w:p w14:paraId="4B140EDD" w14:textId="77777777" w:rsidR="00A24F83" w:rsidRPr="003B62CA" w:rsidRDefault="00A24F83" w:rsidP="00494EA7">
      <w:pPr>
        <w:spacing w:before="120"/>
        <w:jc w:val="both"/>
        <w:rPr>
          <w:rFonts w:ascii="Ubuntu" w:hAnsi="Ubuntu"/>
          <w:b/>
          <w:bCs/>
          <w:u w:val="single"/>
        </w:rPr>
      </w:pPr>
    </w:p>
    <w:p w14:paraId="01CEE61C" w14:textId="77777777" w:rsidR="00A24F83" w:rsidRPr="003B62CA" w:rsidRDefault="00A24F83" w:rsidP="00494EA7">
      <w:pPr>
        <w:spacing w:before="120"/>
        <w:jc w:val="both"/>
        <w:rPr>
          <w:rFonts w:ascii="Ubuntu" w:hAnsi="Ubuntu"/>
          <w:b/>
          <w:bCs/>
          <w:u w:val="single"/>
        </w:rPr>
      </w:pPr>
    </w:p>
    <w:p w14:paraId="37B576E9" w14:textId="77777777" w:rsidR="00A24F83" w:rsidRPr="003B62CA" w:rsidRDefault="00A24F83" w:rsidP="00494EA7">
      <w:pPr>
        <w:spacing w:before="120"/>
        <w:jc w:val="both"/>
        <w:rPr>
          <w:rFonts w:ascii="Ubuntu" w:hAnsi="Ubuntu"/>
          <w:b/>
          <w:bCs/>
          <w:u w:val="single"/>
        </w:rPr>
      </w:pPr>
    </w:p>
    <w:p w14:paraId="516B8941" w14:textId="2F3E21DB" w:rsidR="00A24F83" w:rsidRPr="003B62CA" w:rsidRDefault="00A24F83" w:rsidP="00494EA7">
      <w:pPr>
        <w:spacing w:before="120"/>
        <w:jc w:val="both"/>
        <w:rPr>
          <w:rFonts w:ascii="Ubuntu" w:hAnsi="Ubuntu"/>
          <w:b/>
          <w:bCs/>
          <w:u w:val="single"/>
        </w:rPr>
      </w:pPr>
    </w:p>
    <w:p w14:paraId="7DA5AC71" w14:textId="57D55BBE" w:rsidR="00D202D0" w:rsidRPr="003B62CA" w:rsidRDefault="00D202D0" w:rsidP="00494EA7">
      <w:pPr>
        <w:spacing w:before="120"/>
        <w:jc w:val="both"/>
        <w:rPr>
          <w:rFonts w:ascii="Ubuntu" w:hAnsi="Ubuntu"/>
          <w:b/>
          <w:bCs/>
          <w:u w:val="single"/>
        </w:rPr>
      </w:pPr>
    </w:p>
    <w:p w14:paraId="2F2D690F" w14:textId="77777777" w:rsidR="00D202D0" w:rsidRPr="003B62CA" w:rsidRDefault="00D202D0" w:rsidP="00494EA7">
      <w:pPr>
        <w:spacing w:before="120"/>
        <w:jc w:val="both"/>
        <w:rPr>
          <w:rFonts w:ascii="Ubuntu" w:hAnsi="Ubuntu"/>
          <w:b/>
          <w:bCs/>
          <w:u w:val="single"/>
        </w:rPr>
      </w:pPr>
    </w:p>
    <w:p w14:paraId="55C39AA3" w14:textId="77777777" w:rsidR="00A24F83" w:rsidRPr="003B62CA" w:rsidRDefault="00A24F83" w:rsidP="00494EA7">
      <w:pPr>
        <w:spacing w:before="120"/>
        <w:jc w:val="both"/>
        <w:rPr>
          <w:rFonts w:ascii="Ubuntu" w:hAnsi="Ubuntu"/>
          <w:b/>
          <w:bCs/>
          <w:u w:val="single"/>
        </w:rPr>
      </w:pPr>
    </w:p>
    <w:p w14:paraId="296331FA" w14:textId="77777777" w:rsidR="00A24F83" w:rsidRPr="003B62CA" w:rsidRDefault="00A24F83" w:rsidP="00494EA7">
      <w:pPr>
        <w:spacing w:before="120"/>
        <w:jc w:val="both"/>
        <w:rPr>
          <w:rFonts w:ascii="Ubuntu" w:hAnsi="Ubuntu"/>
          <w:b/>
          <w:bCs/>
          <w:u w:val="single"/>
        </w:rPr>
      </w:pPr>
    </w:p>
    <w:p w14:paraId="3D2230A7" w14:textId="715D6408" w:rsidR="00A24F83" w:rsidRPr="003B62CA" w:rsidRDefault="00A24F83" w:rsidP="00494EA7">
      <w:pPr>
        <w:spacing w:before="120"/>
        <w:jc w:val="both"/>
        <w:rPr>
          <w:rFonts w:ascii="Ubuntu" w:hAnsi="Ubuntu"/>
          <w:b/>
          <w:bCs/>
          <w:u w:val="single"/>
        </w:rPr>
      </w:pPr>
    </w:p>
    <w:p w14:paraId="26D37C8C" w14:textId="1A5DC13B" w:rsidR="007A0976" w:rsidRPr="003B62CA" w:rsidRDefault="007A0976" w:rsidP="00494EA7">
      <w:pPr>
        <w:spacing w:before="120"/>
        <w:jc w:val="both"/>
        <w:rPr>
          <w:rFonts w:ascii="Ubuntu" w:hAnsi="Ubuntu"/>
          <w:b/>
          <w:bCs/>
          <w:u w:val="single"/>
        </w:rPr>
      </w:pPr>
    </w:p>
    <w:p w14:paraId="19CABB05" w14:textId="11756657" w:rsidR="007A0976" w:rsidRPr="003B62CA" w:rsidRDefault="007A0976" w:rsidP="00494EA7">
      <w:pPr>
        <w:spacing w:before="120"/>
        <w:jc w:val="both"/>
        <w:rPr>
          <w:rFonts w:ascii="Ubuntu" w:hAnsi="Ubuntu"/>
          <w:b/>
          <w:bCs/>
          <w:u w:val="single"/>
        </w:rPr>
      </w:pPr>
    </w:p>
    <w:p w14:paraId="5FE3E1EF" w14:textId="445F6EDB" w:rsidR="007A0976" w:rsidRPr="003B62CA" w:rsidRDefault="007A0976" w:rsidP="00494EA7">
      <w:pPr>
        <w:spacing w:before="120"/>
        <w:jc w:val="both"/>
        <w:rPr>
          <w:rFonts w:ascii="Ubuntu" w:hAnsi="Ubuntu"/>
          <w:b/>
          <w:bCs/>
          <w:u w:val="single"/>
        </w:rPr>
      </w:pPr>
    </w:p>
    <w:p w14:paraId="1C2CAA04" w14:textId="77777777" w:rsidR="007A0976" w:rsidRPr="003B62CA" w:rsidRDefault="007A0976" w:rsidP="00494EA7">
      <w:pPr>
        <w:spacing w:before="120"/>
        <w:jc w:val="both"/>
        <w:rPr>
          <w:rFonts w:ascii="Ubuntu" w:hAnsi="Ubuntu"/>
          <w:b/>
          <w:bCs/>
          <w:u w:val="single"/>
        </w:rPr>
      </w:pPr>
    </w:p>
    <w:p w14:paraId="253393D9" w14:textId="0CC40FC2" w:rsidR="00A24F83" w:rsidRPr="003B62CA" w:rsidRDefault="00A24F83" w:rsidP="00494EA7">
      <w:pPr>
        <w:spacing w:before="120"/>
        <w:jc w:val="both"/>
        <w:rPr>
          <w:rFonts w:ascii="Ubuntu" w:hAnsi="Ubuntu"/>
          <w:b/>
          <w:bCs/>
          <w:u w:val="single"/>
        </w:rPr>
      </w:pPr>
    </w:p>
    <w:p w14:paraId="589D2EB0" w14:textId="2114EC08" w:rsidR="00A24F83" w:rsidRPr="003B62CA" w:rsidRDefault="00A24F83" w:rsidP="00494EA7">
      <w:pPr>
        <w:spacing w:before="120"/>
        <w:jc w:val="both"/>
        <w:rPr>
          <w:rFonts w:ascii="Ubuntu" w:hAnsi="Ubuntu"/>
          <w:b/>
          <w:bCs/>
          <w:u w:val="single"/>
        </w:rPr>
      </w:pPr>
    </w:p>
    <w:p w14:paraId="1DFD771C" w14:textId="2CB63AA9" w:rsidR="00494EA7" w:rsidRPr="003B62CA" w:rsidRDefault="00494EA7" w:rsidP="00494EA7">
      <w:pPr>
        <w:spacing w:before="120"/>
        <w:jc w:val="both"/>
        <w:rPr>
          <w:rFonts w:ascii="Ubuntu" w:hAnsi="Ubuntu"/>
          <w:b/>
          <w:bCs/>
          <w:u w:val="single"/>
        </w:rPr>
      </w:pPr>
      <w:r w:rsidRPr="003B62CA">
        <w:rPr>
          <w:rFonts w:ascii="Ubuntu" w:hAnsi="Ubuntu"/>
          <w:b/>
          <w:bCs/>
          <w:u w:val="single"/>
        </w:rPr>
        <w:t>Appendices</w:t>
      </w:r>
    </w:p>
    <w:p w14:paraId="1FCF3195" w14:textId="77777777" w:rsidR="00494EA7" w:rsidRPr="003B62CA" w:rsidRDefault="00494EA7" w:rsidP="00494EA7">
      <w:pPr>
        <w:spacing w:before="120"/>
        <w:jc w:val="both"/>
        <w:rPr>
          <w:rFonts w:ascii="Ubuntu" w:hAnsi="Ubuntu"/>
          <w:b/>
        </w:rPr>
      </w:pPr>
      <w:r w:rsidRPr="003B62CA">
        <w:rPr>
          <w:rFonts w:ascii="Ubuntu" w:hAnsi="Ubuntu"/>
          <w:b/>
        </w:rPr>
        <w:t xml:space="preserve">Appendix A: </w:t>
      </w:r>
    </w:p>
    <w:p w14:paraId="6AADF4BF" w14:textId="77777777" w:rsidR="00494EA7" w:rsidRPr="003B62CA" w:rsidRDefault="00494EA7" w:rsidP="00494EA7">
      <w:pPr>
        <w:spacing w:before="120"/>
        <w:jc w:val="both"/>
        <w:rPr>
          <w:rFonts w:ascii="Ubuntu" w:hAnsi="Ubuntu"/>
          <w:b/>
        </w:rPr>
      </w:pPr>
      <w:r w:rsidRPr="003B62CA">
        <w:rPr>
          <w:rFonts w:ascii="Ubuntu" w:eastAsia="Times New Roman" w:hAnsi="Ubuntu" w:cs="Times New Roman"/>
          <w:color w:val="000000" w:themeColor="text1"/>
          <w:kern w:val="24"/>
          <w:lang w:eastAsia="en-GB"/>
        </w:rPr>
        <w:t>Full financial monitoring return for Month 5. Attached</w:t>
      </w:r>
    </w:p>
    <w:p w14:paraId="2E933880" w14:textId="77777777" w:rsidR="00494EA7" w:rsidRPr="003B62CA" w:rsidRDefault="00494EA7" w:rsidP="00494EA7">
      <w:pPr>
        <w:spacing w:before="120"/>
        <w:jc w:val="both"/>
        <w:rPr>
          <w:rFonts w:ascii="Ubuntu" w:hAnsi="Ubuntu"/>
          <w:b/>
        </w:rPr>
      </w:pPr>
      <w:r w:rsidRPr="003B62CA">
        <w:rPr>
          <w:rFonts w:ascii="Ubuntu" w:hAnsi="Ubuntu"/>
          <w:b/>
        </w:rPr>
        <w:t xml:space="preserve">Appendix B: </w:t>
      </w:r>
    </w:p>
    <w:p w14:paraId="60EB5CAA" w14:textId="77777777" w:rsidR="00494EA7" w:rsidRPr="003B62CA" w:rsidRDefault="00494EA7" w:rsidP="00494EA7">
      <w:pPr>
        <w:jc w:val="both"/>
        <w:rPr>
          <w:rFonts w:ascii="Ubuntu" w:hAnsi="Ubuntu"/>
          <w:b/>
        </w:rPr>
      </w:pPr>
      <w:r w:rsidRPr="003B62CA">
        <w:rPr>
          <w:rFonts w:ascii="Ubuntu" w:hAnsi="Ubuntu"/>
          <w:b/>
        </w:rPr>
        <w:t xml:space="preserve">Table of </w:t>
      </w:r>
      <w:r w:rsidRPr="003B62CA">
        <w:rPr>
          <w:rFonts w:ascii="Ubuntu" w:hAnsi="Ubuntu"/>
          <w:b/>
          <w:bCs/>
        </w:rPr>
        <w:t>Capital Schemes</w:t>
      </w:r>
    </w:p>
    <w:tbl>
      <w:tblPr>
        <w:tblpPr w:leftFromText="180" w:rightFromText="180" w:vertAnchor="text" w:horzAnchor="margin" w:tblpXSpec="center" w:tblpY="131"/>
        <w:tblW w:w="11659" w:type="dxa"/>
        <w:tblLook w:val="04A0" w:firstRow="1" w:lastRow="0" w:firstColumn="1" w:lastColumn="0" w:noHBand="0" w:noVBand="1"/>
      </w:tblPr>
      <w:tblGrid>
        <w:gridCol w:w="1843"/>
        <w:gridCol w:w="1701"/>
        <w:gridCol w:w="4536"/>
        <w:gridCol w:w="1324"/>
        <w:gridCol w:w="1155"/>
        <w:gridCol w:w="1452"/>
      </w:tblGrid>
      <w:tr w:rsidR="00494EA7" w:rsidRPr="003B62CA" w14:paraId="0906A818" w14:textId="77777777" w:rsidTr="002B7D58">
        <w:trPr>
          <w:trHeight w:val="900"/>
        </w:trPr>
        <w:tc>
          <w:tcPr>
            <w:tcW w:w="1843" w:type="dxa"/>
            <w:tcBorders>
              <w:top w:val="nil"/>
              <w:left w:val="nil"/>
              <w:bottom w:val="nil"/>
              <w:right w:val="nil"/>
            </w:tcBorders>
            <w:shd w:val="clear" w:color="000000" w:fill="2F75B5"/>
            <w:vAlign w:val="center"/>
            <w:hideMark/>
          </w:tcPr>
          <w:p w14:paraId="404EE19D"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Fund</w:t>
            </w:r>
          </w:p>
        </w:tc>
        <w:tc>
          <w:tcPr>
            <w:tcW w:w="1701" w:type="dxa"/>
            <w:tcBorders>
              <w:top w:val="nil"/>
              <w:left w:val="nil"/>
              <w:bottom w:val="nil"/>
              <w:right w:val="nil"/>
            </w:tcBorders>
            <w:shd w:val="clear" w:color="000000" w:fill="2F75B5"/>
            <w:vAlign w:val="center"/>
            <w:hideMark/>
          </w:tcPr>
          <w:p w14:paraId="2D32278B"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Service Area</w:t>
            </w:r>
          </w:p>
        </w:tc>
        <w:tc>
          <w:tcPr>
            <w:tcW w:w="4536" w:type="dxa"/>
            <w:tcBorders>
              <w:top w:val="nil"/>
              <w:left w:val="nil"/>
              <w:bottom w:val="nil"/>
              <w:right w:val="nil"/>
            </w:tcBorders>
            <w:shd w:val="clear" w:color="000000" w:fill="2F75B5"/>
            <w:vAlign w:val="center"/>
            <w:hideMark/>
          </w:tcPr>
          <w:p w14:paraId="7823BB5C"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Details</w:t>
            </w:r>
          </w:p>
        </w:tc>
        <w:tc>
          <w:tcPr>
            <w:tcW w:w="1086" w:type="dxa"/>
            <w:tcBorders>
              <w:top w:val="nil"/>
              <w:left w:val="nil"/>
              <w:bottom w:val="nil"/>
              <w:right w:val="nil"/>
            </w:tcBorders>
            <w:shd w:val="clear" w:color="000000" w:fill="2F75B5"/>
            <w:vAlign w:val="center"/>
            <w:hideMark/>
          </w:tcPr>
          <w:p w14:paraId="0DD7BDA6"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2023/24 Allocation £000s</w:t>
            </w:r>
          </w:p>
        </w:tc>
        <w:tc>
          <w:tcPr>
            <w:tcW w:w="1155" w:type="dxa"/>
            <w:tcBorders>
              <w:top w:val="nil"/>
              <w:left w:val="nil"/>
              <w:bottom w:val="nil"/>
              <w:right w:val="nil"/>
            </w:tcBorders>
            <w:shd w:val="clear" w:color="000000" w:fill="2F75B5"/>
            <w:vAlign w:val="center"/>
            <w:hideMark/>
          </w:tcPr>
          <w:p w14:paraId="28933B49"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Year To Date spend 2023/24 £000s</w:t>
            </w:r>
          </w:p>
        </w:tc>
        <w:tc>
          <w:tcPr>
            <w:tcW w:w="1338" w:type="dxa"/>
            <w:tcBorders>
              <w:top w:val="nil"/>
              <w:left w:val="nil"/>
              <w:bottom w:val="nil"/>
              <w:right w:val="nil"/>
            </w:tcBorders>
            <w:shd w:val="clear" w:color="000000" w:fill="2F75B5"/>
            <w:vAlign w:val="center"/>
            <w:hideMark/>
          </w:tcPr>
          <w:p w14:paraId="335618EA" w14:textId="77777777" w:rsidR="00494EA7" w:rsidRPr="003B62CA" w:rsidRDefault="00494EA7" w:rsidP="00494EA7">
            <w:pPr>
              <w:jc w:val="center"/>
              <w:rPr>
                <w:rFonts w:ascii="Ubuntu" w:eastAsia="Times New Roman" w:hAnsi="Ubuntu" w:cs="Times New Roman"/>
                <w:b/>
                <w:bCs/>
                <w:color w:val="FFFFFF"/>
                <w:lang w:eastAsia="en-GB"/>
              </w:rPr>
            </w:pPr>
            <w:r w:rsidRPr="003B62CA">
              <w:rPr>
                <w:rFonts w:ascii="Ubuntu" w:eastAsia="Times New Roman" w:hAnsi="Ubuntu" w:cs="Times New Roman"/>
                <w:b/>
                <w:bCs/>
                <w:color w:val="FFFFFF"/>
                <w:lang w:eastAsia="en-GB"/>
              </w:rPr>
              <w:t>Committed via PO £000s</w:t>
            </w:r>
          </w:p>
        </w:tc>
      </w:tr>
      <w:tr w:rsidR="00494EA7" w:rsidRPr="003B62CA" w14:paraId="45CC32B7" w14:textId="77777777" w:rsidTr="002B7D58">
        <w:trPr>
          <w:trHeight w:val="300"/>
        </w:trPr>
        <w:tc>
          <w:tcPr>
            <w:tcW w:w="1843" w:type="dxa"/>
            <w:tcBorders>
              <w:top w:val="nil"/>
              <w:left w:val="nil"/>
              <w:bottom w:val="nil"/>
              <w:right w:val="nil"/>
            </w:tcBorders>
            <w:shd w:val="clear" w:color="000000" w:fill="FFFFFF"/>
            <w:noWrap/>
            <w:vAlign w:val="center"/>
            <w:hideMark/>
          </w:tcPr>
          <w:p w14:paraId="5F6B677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366C929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4536" w:type="dxa"/>
            <w:tcBorders>
              <w:top w:val="nil"/>
              <w:left w:val="nil"/>
              <w:bottom w:val="nil"/>
              <w:right w:val="nil"/>
            </w:tcBorders>
            <w:shd w:val="clear" w:color="000000" w:fill="FFFFFF"/>
            <w:vAlign w:val="center"/>
            <w:hideMark/>
          </w:tcPr>
          <w:p w14:paraId="7E40E007"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Clwydian House refurbishment</w:t>
            </w:r>
          </w:p>
        </w:tc>
        <w:tc>
          <w:tcPr>
            <w:tcW w:w="1086" w:type="dxa"/>
            <w:tcBorders>
              <w:top w:val="nil"/>
              <w:left w:val="nil"/>
              <w:bottom w:val="nil"/>
              <w:right w:val="nil"/>
            </w:tcBorders>
            <w:shd w:val="clear" w:color="000000" w:fill="FFFFFF"/>
            <w:noWrap/>
            <w:vAlign w:val="center"/>
            <w:hideMark/>
          </w:tcPr>
          <w:p w14:paraId="19DF74B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8 </w:t>
            </w:r>
          </w:p>
        </w:tc>
        <w:tc>
          <w:tcPr>
            <w:tcW w:w="1155" w:type="dxa"/>
            <w:tcBorders>
              <w:top w:val="nil"/>
              <w:left w:val="nil"/>
              <w:bottom w:val="nil"/>
              <w:right w:val="nil"/>
            </w:tcBorders>
            <w:shd w:val="clear" w:color="000000" w:fill="FFFFFF"/>
            <w:noWrap/>
            <w:vAlign w:val="center"/>
            <w:hideMark/>
          </w:tcPr>
          <w:p w14:paraId="2C8C5F6D"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2035AA1F"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070C990C" w14:textId="77777777" w:rsidTr="002B7D58">
        <w:trPr>
          <w:trHeight w:val="300"/>
        </w:trPr>
        <w:tc>
          <w:tcPr>
            <w:tcW w:w="1843" w:type="dxa"/>
            <w:tcBorders>
              <w:top w:val="nil"/>
              <w:left w:val="nil"/>
              <w:bottom w:val="nil"/>
              <w:right w:val="nil"/>
            </w:tcBorders>
            <w:shd w:val="clear" w:color="000000" w:fill="FFFFFF"/>
            <w:noWrap/>
            <w:vAlign w:val="center"/>
            <w:hideMark/>
          </w:tcPr>
          <w:p w14:paraId="45C26CF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4EDA714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4536" w:type="dxa"/>
            <w:tcBorders>
              <w:top w:val="nil"/>
              <w:left w:val="nil"/>
              <w:bottom w:val="nil"/>
              <w:right w:val="nil"/>
            </w:tcBorders>
            <w:shd w:val="clear" w:color="000000" w:fill="FFFFFF"/>
            <w:vAlign w:val="center"/>
            <w:hideMark/>
          </w:tcPr>
          <w:p w14:paraId="2D38AA2E"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Redesign floor 3 and 6 CQ2</w:t>
            </w:r>
          </w:p>
        </w:tc>
        <w:tc>
          <w:tcPr>
            <w:tcW w:w="1086" w:type="dxa"/>
            <w:tcBorders>
              <w:top w:val="nil"/>
              <w:left w:val="nil"/>
              <w:bottom w:val="nil"/>
              <w:right w:val="nil"/>
            </w:tcBorders>
            <w:shd w:val="clear" w:color="000000" w:fill="FFFFFF"/>
            <w:noWrap/>
            <w:vAlign w:val="center"/>
            <w:hideMark/>
          </w:tcPr>
          <w:p w14:paraId="71E5641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185 </w:t>
            </w:r>
          </w:p>
        </w:tc>
        <w:tc>
          <w:tcPr>
            <w:tcW w:w="1155" w:type="dxa"/>
            <w:tcBorders>
              <w:top w:val="nil"/>
              <w:left w:val="nil"/>
              <w:bottom w:val="nil"/>
              <w:right w:val="nil"/>
            </w:tcBorders>
            <w:shd w:val="clear" w:color="000000" w:fill="FFFFFF"/>
            <w:noWrap/>
            <w:vAlign w:val="center"/>
            <w:hideMark/>
          </w:tcPr>
          <w:p w14:paraId="083D240B"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2C9C664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0C0488EF" w14:textId="77777777" w:rsidTr="002B7D58">
        <w:trPr>
          <w:trHeight w:val="300"/>
        </w:trPr>
        <w:tc>
          <w:tcPr>
            <w:tcW w:w="1843" w:type="dxa"/>
            <w:tcBorders>
              <w:top w:val="nil"/>
              <w:left w:val="nil"/>
              <w:bottom w:val="nil"/>
              <w:right w:val="nil"/>
            </w:tcBorders>
            <w:shd w:val="clear" w:color="000000" w:fill="FFFFFF"/>
            <w:noWrap/>
            <w:vAlign w:val="center"/>
            <w:hideMark/>
          </w:tcPr>
          <w:p w14:paraId="09582061"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14DED380"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4536" w:type="dxa"/>
            <w:tcBorders>
              <w:top w:val="nil"/>
              <w:left w:val="nil"/>
              <w:bottom w:val="nil"/>
              <w:right w:val="nil"/>
            </w:tcBorders>
            <w:shd w:val="clear" w:color="000000" w:fill="FFFFFF"/>
            <w:vAlign w:val="center"/>
            <w:hideMark/>
          </w:tcPr>
          <w:p w14:paraId="43649A0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Refurbish DESW North Wales</w:t>
            </w:r>
          </w:p>
        </w:tc>
        <w:tc>
          <w:tcPr>
            <w:tcW w:w="1086" w:type="dxa"/>
            <w:tcBorders>
              <w:top w:val="nil"/>
              <w:left w:val="nil"/>
              <w:bottom w:val="nil"/>
              <w:right w:val="nil"/>
            </w:tcBorders>
            <w:shd w:val="clear" w:color="000000" w:fill="FFFFFF"/>
            <w:noWrap/>
            <w:vAlign w:val="center"/>
            <w:hideMark/>
          </w:tcPr>
          <w:p w14:paraId="05771302"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15 </w:t>
            </w:r>
          </w:p>
        </w:tc>
        <w:tc>
          <w:tcPr>
            <w:tcW w:w="1155" w:type="dxa"/>
            <w:tcBorders>
              <w:top w:val="nil"/>
              <w:left w:val="nil"/>
              <w:bottom w:val="nil"/>
              <w:right w:val="nil"/>
            </w:tcBorders>
            <w:shd w:val="clear" w:color="000000" w:fill="FFFFFF"/>
            <w:noWrap/>
            <w:vAlign w:val="center"/>
            <w:hideMark/>
          </w:tcPr>
          <w:p w14:paraId="4420FA3C"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402CA6B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79C6F9E4" w14:textId="77777777" w:rsidTr="002B7D58">
        <w:trPr>
          <w:trHeight w:val="305"/>
        </w:trPr>
        <w:tc>
          <w:tcPr>
            <w:tcW w:w="1843" w:type="dxa"/>
            <w:tcBorders>
              <w:top w:val="nil"/>
              <w:left w:val="nil"/>
              <w:bottom w:val="nil"/>
              <w:right w:val="nil"/>
            </w:tcBorders>
            <w:shd w:val="clear" w:color="000000" w:fill="FFFFFF"/>
            <w:noWrap/>
            <w:vAlign w:val="center"/>
            <w:hideMark/>
          </w:tcPr>
          <w:p w14:paraId="2505F31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704CABE0"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4536" w:type="dxa"/>
            <w:tcBorders>
              <w:top w:val="nil"/>
              <w:left w:val="nil"/>
              <w:bottom w:val="nil"/>
              <w:right w:val="nil"/>
            </w:tcBorders>
            <w:shd w:val="clear" w:color="000000" w:fill="FFFFFF"/>
            <w:vAlign w:val="center"/>
            <w:hideMark/>
          </w:tcPr>
          <w:p w14:paraId="486A9262"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Radon Extraction System - BTW Wrexham</w:t>
            </w:r>
          </w:p>
        </w:tc>
        <w:tc>
          <w:tcPr>
            <w:tcW w:w="1086" w:type="dxa"/>
            <w:tcBorders>
              <w:top w:val="nil"/>
              <w:left w:val="nil"/>
              <w:bottom w:val="nil"/>
              <w:right w:val="nil"/>
            </w:tcBorders>
            <w:shd w:val="clear" w:color="000000" w:fill="FFFFFF"/>
            <w:noWrap/>
            <w:vAlign w:val="center"/>
            <w:hideMark/>
          </w:tcPr>
          <w:p w14:paraId="3B7E838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12 </w:t>
            </w:r>
          </w:p>
        </w:tc>
        <w:tc>
          <w:tcPr>
            <w:tcW w:w="1155" w:type="dxa"/>
            <w:tcBorders>
              <w:top w:val="nil"/>
              <w:left w:val="nil"/>
              <w:bottom w:val="nil"/>
              <w:right w:val="nil"/>
            </w:tcBorders>
            <w:shd w:val="clear" w:color="000000" w:fill="FFFFFF"/>
            <w:noWrap/>
            <w:vAlign w:val="center"/>
            <w:hideMark/>
          </w:tcPr>
          <w:p w14:paraId="7F89C32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12 </w:t>
            </w:r>
          </w:p>
        </w:tc>
        <w:tc>
          <w:tcPr>
            <w:tcW w:w="1338" w:type="dxa"/>
            <w:tcBorders>
              <w:top w:val="nil"/>
              <w:left w:val="nil"/>
              <w:bottom w:val="nil"/>
              <w:right w:val="nil"/>
            </w:tcBorders>
            <w:shd w:val="clear" w:color="000000" w:fill="FFFFFF"/>
            <w:noWrap/>
            <w:vAlign w:val="center"/>
            <w:hideMark/>
          </w:tcPr>
          <w:p w14:paraId="63100CC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1023FECF" w14:textId="77777777" w:rsidTr="002B7D58">
        <w:trPr>
          <w:trHeight w:val="600"/>
        </w:trPr>
        <w:tc>
          <w:tcPr>
            <w:tcW w:w="1843" w:type="dxa"/>
            <w:tcBorders>
              <w:top w:val="nil"/>
              <w:left w:val="nil"/>
              <w:bottom w:val="nil"/>
              <w:right w:val="nil"/>
            </w:tcBorders>
            <w:shd w:val="clear" w:color="000000" w:fill="FFFFFF"/>
            <w:noWrap/>
            <w:vAlign w:val="center"/>
            <w:hideMark/>
          </w:tcPr>
          <w:p w14:paraId="616DAA9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4736725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4536" w:type="dxa"/>
            <w:tcBorders>
              <w:top w:val="nil"/>
              <w:left w:val="nil"/>
              <w:bottom w:val="nil"/>
              <w:right w:val="nil"/>
            </w:tcBorders>
            <w:shd w:val="clear" w:color="000000" w:fill="FFFFFF"/>
            <w:vAlign w:val="center"/>
            <w:hideMark/>
          </w:tcPr>
          <w:p w14:paraId="0ECD6DBE"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DPW Medical CSW hardware upgrade - b/f from 22/23</w:t>
            </w:r>
          </w:p>
        </w:tc>
        <w:tc>
          <w:tcPr>
            <w:tcW w:w="1086" w:type="dxa"/>
            <w:tcBorders>
              <w:top w:val="nil"/>
              <w:left w:val="nil"/>
              <w:bottom w:val="nil"/>
              <w:right w:val="nil"/>
            </w:tcBorders>
            <w:shd w:val="clear" w:color="000000" w:fill="FFFFFF"/>
            <w:noWrap/>
            <w:vAlign w:val="center"/>
            <w:hideMark/>
          </w:tcPr>
          <w:p w14:paraId="79F7C85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 </w:t>
            </w:r>
          </w:p>
        </w:tc>
        <w:tc>
          <w:tcPr>
            <w:tcW w:w="1155" w:type="dxa"/>
            <w:tcBorders>
              <w:top w:val="nil"/>
              <w:left w:val="nil"/>
              <w:bottom w:val="nil"/>
              <w:right w:val="nil"/>
            </w:tcBorders>
            <w:shd w:val="clear" w:color="000000" w:fill="FFFFFF"/>
            <w:noWrap/>
            <w:vAlign w:val="center"/>
            <w:hideMark/>
          </w:tcPr>
          <w:p w14:paraId="31CDCC42"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 </w:t>
            </w:r>
          </w:p>
        </w:tc>
        <w:tc>
          <w:tcPr>
            <w:tcW w:w="1338" w:type="dxa"/>
            <w:tcBorders>
              <w:top w:val="nil"/>
              <w:left w:val="nil"/>
              <w:bottom w:val="nil"/>
              <w:right w:val="nil"/>
            </w:tcBorders>
            <w:shd w:val="clear" w:color="000000" w:fill="FFFFFF"/>
            <w:noWrap/>
            <w:vAlign w:val="center"/>
            <w:hideMark/>
          </w:tcPr>
          <w:p w14:paraId="3F21D63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295B0292" w14:textId="77777777" w:rsidTr="002B7D58">
        <w:trPr>
          <w:trHeight w:val="300"/>
        </w:trPr>
        <w:tc>
          <w:tcPr>
            <w:tcW w:w="1843" w:type="dxa"/>
            <w:tcBorders>
              <w:top w:val="nil"/>
              <w:left w:val="nil"/>
              <w:bottom w:val="nil"/>
              <w:right w:val="nil"/>
            </w:tcBorders>
            <w:shd w:val="clear" w:color="000000" w:fill="FFFFFF"/>
            <w:noWrap/>
            <w:vAlign w:val="center"/>
            <w:hideMark/>
          </w:tcPr>
          <w:p w14:paraId="4FF3043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38F5BAF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4536" w:type="dxa"/>
            <w:tcBorders>
              <w:top w:val="nil"/>
              <w:left w:val="nil"/>
              <w:bottom w:val="nil"/>
              <w:right w:val="nil"/>
            </w:tcBorders>
            <w:shd w:val="clear" w:color="000000" w:fill="FFFFFF"/>
            <w:vAlign w:val="center"/>
            <w:hideMark/>
          </w:tcPr>
          <w:p w14:paraId="4611D79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Replace Logic E9 Ultrasound Machine</w:t>
            </w:r>
          </w:p>
        </w:tc>
        <w:tc>
          <w:tcPr>
            <w:tcW w:w="1086" w:type="dxa"/>
            <w:tcBorders>
              <w:top w:val="nil"/>
              <w:left w:val="nil"/>
              <w:bottom w:val="nil"/>
              <w:right w:val="nil"/>
            </w:tcBorders>
            <w:shd w:val="clear" w:color="000000" w:fill="FFFFFF"/>
            <w:noWrap/>
            <w:vAlign w:val="center"/>
            <w:hideMark/>
          </w:tcPr>
          <w:p w14:paraId="35898BFC"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66 </w:t>
            </w:r>
          </w:p>
        </w:tc>
        <w:tc>
          <w:tcPr>
            <w:tcW w:w="1155" w:type="dxa"/>
            <w:tcBorders>
              <w:top w:val="nil"/>
              <w:left w:val="nil"/>
              <w:bottom w:val="nil"/>
              <w:right w:val="nil"/>
            </w:tcBorders>
            <w:shd w:val="clear" w:color="000000" w:fill="FFFFFF"/>
            <w:noWrap/>
            <w:vAlign w:val="center"/>
            <w:hideMark/>
          </w:tcPr>
          <w:p w14:paraId="78CC163D"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487E1E3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65 </w:t>
            </w:r>
          </w:p>
        </w:tc>
      </w:tr>
      <w:tr w:rsidR="00494EA7" w:rsidRPr="003B62CA" w14:paraId="6BBC7A08" w14:textId="77777777" w:rsidTr="002B7D58">
        <w:trPr>
          <w:trHeight w:val="521"/>
        </w:trPr>
        <w:tc>
          <w:tcPr>
            <w:tcW w:w="1843" w:type="dxa"/>
            <w:tcBorders>
              <w:top w:val="nil"/>
              <w:left w:val="nil"/>
              <w:bottom w:val="nil"/>
              <w:right w:val="nil"/>
            </w:tcBorders>
            <w:shd w:val="clear" w:color="000000" w:fill="FFFFFF"/>
            <w:noWrap/>
            <w:vAlign w:val="center"/>
            <w:hideMark/>
          </w:tcPr>
          <w:p w14:paraId="237E70E9"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44BE544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4536" w:type="dxa"/>
            <w:tcBorders>
              <w:top w:val="nil"/>
              <w:left w:val="nil"/>
              <w:bottom w:val="nil"/>
              <w:right w:val="nil"/>
            </w:tcBorders>
            <w:shd w:val="clear" w:color="000000" w:fill="FFFFFF"/>
            <w:vAlign w:val="center"/>
            <w:hideMark/>
          </w:tcPr>
          <w:p w14:paraId="54B3825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Replacement Lab Temperature Monitoring System</w:t>
            </w:r>
          </w:p>
        </w:tc>
        <w:tc>
          <w:tcPr>
            <w:tcW w:w="1086" w:type="dxa"/>
            <w:tcBorders>
              <w:top w:val="nil"/>
              <w:left w:val="nil"/>
              <w:bottom w:val="nil"/>
              <w:right w:val="nil"/>
            </w:tcBorders>
            <w:shd w:val="clear" w:color="000000" w:fill="FFFFFF"/>
            <w:noWrap/>
            <w:vAlign w:val="center"/>
            <w:hideMark/>
          </w:tcPr>
          <w:p w14:paraId="059BB140"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 </w:t>
            </w:r>
          </w:p>
        </w:tc>
        <w:tc>
          <w:tcPr>
            <w:tcW w:w="1155" w:type="dxa"/>
            <w:tcBorders>
              <w:top w:val="nil"/>
              <w:left w:val="nil"/>
              <w:bottom w:val="nil"/>
              <w:right w:val="nil"/>
            </w:tcBorders>
            <w:shd w:val="clear" w:color="000000" w:fill="FFFFFF"/>
            <w:noWrap/>
            <w:vAlign w:val="center"/>
            <w:hideMark/>
          </w:tcPr>
          <w:p w14:paraId="40EBAAD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2C058B4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 </w:t>
            </w:r>
          </w:p>
        </w:tc>
      </w:tr>
      <w:tr w:rsidR="00494EA7" w:rsidRPr="003B62CA" w14:paraId="6C594B86" w14:textId="77777777" w:rsidTr="002B7D58">
        <w:trPr>
          <w:trHeight w:val="300"/>
        </w:trPr>
        <w:tc>
          <w:tcPr>
            <w:tcW w:w="1843" w:type="dxa"/>
            <w:tcBorders>
              <w:top w:val="nil"/>
              <w:left w:val="nil"/>
              <w:bottom w:val="nil"/>
              <w:right w:val="nil"/>
            </w:tcBorders>
            <w:shd w:val="clear" w:color="000000" w:fill="FFFFFF"/>
            <w:noWrap/>
            <w:vAlign w:val="center"/>
            <w:hideMark/>
          </w:tcPr>
          <w:p w14:paraId="38A265F0"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492D8AB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4536" w:type="dxa"/>
            <w:tcBorders>
              <w:top w:val="nil"/>
              <w:left w:val="nil"/>
              <w:bottom w:val="nil"/>
              <w:right w:val="nil"/>
            </w:tcBorders>
            <w:shd w:val="clear" w:color="000000" w:fill="FFFFFF"/>
            <w:vAlign w:val="center"/>
            <w:hideMark/>
          </w:tcPr>
          <w:p w14:paraId="732F893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Replace Radiation Detector</w:t>
            </w:r>
          </w:p>
        </w:tc>
        <w:tc>
          <w:tcPr>
            <w:tcW w:w="1086" w:type="dxa"/>
            <w:tcBorders>
              <w:top w:val="nil"/>
              <w:left w:val="nil"/>
              <w:bottom w:val="nil"/>
              <w:right w:val="nil"/>
            </w:tcBorders>
            <w:shd w:val="clear" w:color="000000" w:fill="FFFFFF"/>
            <w:noWrap/>
            <w:vAlign w:val="center"/>
            <w:hideMark/>
          </w:tcPr>
          <w:p w14:paraId="01AFCAB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17 </w:t>
            </w:r>
          </w:p>
        </w:tc>
        <w:tc>
          <w:tcPr>
            <w:tcW w:w="1155" w:type="dxa"/>
            <w:tcBorders>
              <w:top w:val="nil"/>
              <w:left w:val="nil"/>
              <w:bottom w:val="nil"/>
              <w:right w:val="nil"/>
            </w:tcBorders>
            <w:shd w:val="clear" w:color="000000" w:fill="FFFFFF"/>
            <w:noWrap/>
            <w:vAlign w:val="center"/>
            <w:hideMark/>
          </w:tcPr>
          <w:p w14:paraId="4FFF955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17 </w:t>
            </w:r>
          </w:p>
        </w:tc>
        <w:tc>
          <w:tcPr>
            <w:tcW w:w="1338" w:type="dxa"/>
            <w:tcBorders>
              <w:top w:val="nil"/>
              <w:left w:val="nil"/>
              <w:bottom w:val="nil"/>
              <w:right w:val="nil"/>
            </w:tcBorders>
            <w:shd w:val="clear" w:color="000000" w:fill="FFFFFF"/>
            <w:noWrap/>
            <w:vAlign w:val="center"/>
            <w:hideMark/>
          </w:tcPr>
          <w:p w14:paraId="1B10BE1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18947E43" w14:textId="77777777" w:rsidTr="002B7D58">
        <w:trPr>
          <w:trHeight w:val="532"/>
        </w:trPr>
        <w:tc>
          <w:tcPr>
            <w:tcW w:w="1843" w:type="dxa"/>
            <w:tcBorders>
              <w:top w:val="nil"/>
              <w:left w:val="nil"/>
              <w:bottom w:val="nil"/>
              <w:right w:val="nil"/>
            </w:tcBorders>
            <w:shd w:val="clear" w:color="000000" w:fill="FFFFFF"/>
            <w:noWrap/>
            <w:vAlign w:val="center"/>
            <w:hideMark/>
          </w:tcPr>
          <w:p w14:paraId="38B34559"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50782FF0"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4536" w:type="dxa"/>
            <w:tcBorders>
              <w:top w:val="nil"/>
              <w:left w:val="nil"/>
              <w:bottom w:val="nil"/>
              <w:right w:val="nil"/>
            </w:tcBorders>
            <w:shd w:val="clear" w:color="000000" w:fill="FFFFFF"/>
            <w:vAlign w:val="center"/>
            <w:hideMark/>
          </w:tcPr>
          <w:p w14:paraId="2DD3E467"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Redecoration/Building Maintenance (BTW Cardiff)</w:t>
            </w:r>
          </w:p>
        </w:tc>
        <w:tc>
          <w:tcPr>
            <w:tcW w:w="1086" w:type="dxa"/>
            <w:tcBorders>
              <w:top w:val="nil"/>
              <w:left w:val="nil"/>
              <w:bottom w:val="nil"/>
              <w:right w:val="nil"/>
            </w:tcBorders>
            <w:shd w:val="clear" w:color="000000" w:fill="FFFFFF"/>
            <w:noWrap/>
            <w:vAlign w:val="center"/>
            <w:hideMark/>
          </w:tcPr>
          <w:p w14:paraId="34EE1192"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7 </w:t>
            </w:r>
          </w:p>
        </w:tc>
        <w:tc>
          <w:tcPr>
            <w:tcW w:w="1155" w:type="dxa"/>
            <w:tcBorders>
              <w:top w:val="nil"/>
              <w:left w:val="nil"/>
              <w:bottom w:val="nil"/>
              <w:right w:val="nil"/>
            </w:tcBorders>
            <w:shd w:val="clear" w:color="000000" w:fill="FFFFFF"/>
            <w:noWrap/>
            <w:vAlign w:val="center"/>
            <w:hideMark/>
          </w:tcPr>
          <w:p w14:paraId="2C24D2D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1BB8B8C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41F8B419" w14:textId="77777777" w:rsidTr="002B7D58">
        <w:trPr>
          <w:trHeight w:val="300"/>
        </w:trPr>
        <w:tc>
          <w:tcPr>
            <w:tcW w:w="1843" w:type="dxa"/>
            <w:tcBorders>
              <w:top w:val="nil"/>
              <w:left w:val="nil"/>
              <w:bottom w:val="nil"/>
              <w:right w:val="nil"/>
            </w:tcBorders>
            <w:shd w:val="clear" w:color="000000" w:fill="FFFFFF"/>
            <w:noWrap/>
            <w:vAlign w:val="center"/>
            <w:hideMark/>
          </w:tcPr>
          <w:p w14:paraId="13BC820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41D4BDB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Screening</w:t>
            </w:r>
          </w:p>
        </w:tc>
        <w:tc>
          <w:tcPr>
            <w:tcW w:w="4536" w:type="dxa"/>
            <w:tcBorders>
              <w:top w:val="nil"/>
              <w:left w:val="nil"/>
              <w:bottom w:val="nil"/>
              <w:right w:val="nil"/>
            </w:tcBorders>
            <w:shd w:val="clear" w:color="000000" w:fill="FFFFFF"/>
            <w:vAlign w:val="center"/>
            <w:hideMark/>
          </w:tcPr>
          <w:p w14:paraId="197E6B99"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Tablets for Screening User Experience</w:t>
            </w:r>
          </w:p>
        </w:tc>
        <w:tc>
          <w:tcPr>
            <w:tcW w:w="1086" w:type="dxa"/>
            <w:tcBorders>
              <w:top w:val="nil"/>
              <w:left w:val="nil"/>
              <w:bottom w:val="nil"/>
              <w:right w:val="nil"/>
            </w:tcBorders>
            <w:shd w:val="clear" w:color="000000" w:fill="FFFFFF"/>
            <w:noWrap/>
            <w:vAlign w:val="center"/>
            <w:hideMark/>
          </w:tcPr>
          <w:p w14:paraId="21F291D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17 </w:t>
            </w:r>
          </w:p>
        </w:tc>
        <w:tc>
          <w:tcPr>
            <w:tcW w:w="1155" w:type="dxa"/>
            <w:tcBorders>
              <w:top w:val="nil"/>
              <w:left w:val="nil"/>
              <w:bottom w:val="nil"/>
              <w:right w:val="nil"/>
            </w:tcBorders>
            <w:shd w:val="clear" w:color="000000" w:fill="FFFFFF"/>
            <w:noWrap/>
            <w:vAlign w:val="center"/>
            <w:hideMark/>
          </w:tcPr>
          <w:p w14:paraId="71D0D27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732733BC"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23921D0E" w14:textId="77777777" w:rsidTr="002B7D58">
        <w:trPr>
          <w:trHeight w:val="300"/>
        </w:trPr>
        <w:tc>
          <w:tcPr>
            <w:tcW w:w="1843" w:type="dxa"/>
            <w:tcBorders>
              <w:top w:val="nil"/>
              <w:left w:val="nil"/>
              <w:bottom w:val="nil"/>
              <w:right w:val="nil"/>
            </w:tcBorders>
            <w:shd w:val="clear" w:color="000000" w:fill="FFFFFF"/>
            <w:noWrap/>
            <w:vAlign w:val="center"/>
            <w:hideMark/>
          </w:tcPr>
          <w:p w14:paraId="7D22063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1D552B5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Microbiology</w:t>
            </w:r>
          </w:p>
        </w:tc>
        <w:tc>
          <w:tcPr>
            <w:tcW w:w="4536" w:type="dxa"/>
            <w:tcBorders>
              <w:top w:val="nil"/>
              <w:left w:val="nil"/>
              <w:bottom w:val="nil"/>
              <w:right w:val="nil"/>
            </w:tcBorders>
            <w:shd w:val="clear" w:color="000000" w:fill="FFFFFF"/>
            <w:vAlign w:val="center"/>
            <w:hideMark/>
          </w:tcPr>
          <w:p w14:paraId="676DA8C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Air conditioning units</w:t>
            </w:r>
          </w:p>
        </w:tc>
        <w:tc>
          <w:tcPr>
            <w:tcW w:w="1086" w:type="dxa"/>
            <w:tcBorders>
              <w:top w:val="nil"/>
              <w:left w:val="nil"/>
              <w:bottom w:val="nil"/>
              <w:right w:val="nil"/>
            </w:tcBorders>
            <w:shd w:val="clear" w:color="000000" w:fill="FFFFFF"/>
            <w:noWrap/>
            <w:vAlign w:val="center"/>
            <w:hideMark/>
          </w:tcPr>
          <w:p w14:paraId="74F0251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10 </w:t>
            </w:r>
          </w:p>
        </w:tc>
        <w:tc>
          <w:tcPr>
            <w:tcW w:w="1155" w:type="dxa"/>
            <w:tcBorders>
              <w:top w:val="nil"/>
              <w:left w:val="nil"/>
              <w:bottom w:val="nil"/>
              <w:right w:val="nil"/>
            </w:tcBorders>
            <w:shd w:val="clear" w:color="000000" w:fill="FFFFFF"/>
            <w:noWrap/>
            <w:vAlign w:val="center"/>
            <w:hideMark/>
          </w:tcPr>
          <w:p w14:paraId="3BCBE4E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1819745F"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8 </w:t>
            </w:r>
          </w:p>
        </w:tc>
      </w:tr>
      <w:tr w:rsidR="00494EA7" w:rsidRPr="003B62CA" w14:paraId="56FF9FDB" w14:textId="77777777" w:rsidTr="002B7D58">
        <w:trPr>
          <w:trHeight w:val="300"/>
        </w:trPr>
        <w:tc>
          <w:tcPr>
            <w:tcW w:w="1843" w:type="dxa"/>
            <w:tcBorders>
              <w:top w:val="nil"/>
              <w:left w:val="nil"/>
              <w:bottom w:val="nil"/>
              <w:right w:val="nil"/>
            </w:tcBorders>
            <w:shd w:val="clear" w:color="000000" w:fill="FFFFFF"/>
            <w:noWrap/>
            <w:vAlign w:val="center"/>
            <w:hideMark/>
          </w:tcPr>
          <w:p w14:paraId="377172E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1653144B"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Microbiology</w:t>
            </w:r>
          </w:p>
        </w:tc>
        <w:tc>
          <w:tcPr>
            <w:tcW w:w="4536" w:type="dxa"/>
            <w:tcBorders>
              <w:top w:val="nil"/>
              <w:left w:val="nil"/>
              <w:bottom w:val="nil"/>
              <w:right w:val="nil"/>
            </w:tcBorders>
            <w:shd w:val="clear" w:color="000000" w:fill="FFFFFF"/>
            <w:vAlign w:val="center"/>
            <w:hideMark/>
          </w:tcPr>
          <w:p w14:paraId="0C3E301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Upright Microscope with digital camera</w:t>
            </w:r>
          </w:p>
        </w:tc>
        <w:tc>
          <w:tcPr>
            <w:tcW w:w="1086" w:type="dxa"/>
            <w:tcBorders>
              <w:top w:val="nil"/>
              <w:left w:val="nil"/>
              <w:bottom w:val="nil"/>
              <w:right w:val="nil"/>
            </w:tcBorders>
            <w:shd w:val="clear" w:color="000000" w:fill="FFFFFF"/>
            <w:noWrap/>
            <w:vAlign w:val="center"/>
            <w:hideMark/>
          </w:tcPr>
          <w:p w14:paraId="48C736E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13 </w:t>
            </w:r>
          </w:p>
        </w:tc>
        <w:tc>
          <w:tcPr>
            <w:tcW w:w="1155" w:type="dxa"/>
            <w:tcBorders>
              <w:top w:val="nil"/>
              <w:left w:val="nil"/>
              <w:bottom w:val="nil"/>
              <w:right w:val="nil"/>
            </w:tcBorders>
            <w:shd w:val="clear" w:color="000000" w:fill="FFFFFF"/>
            <w:noWrap/>
            <w:vAlign w:val="center"/>
            <w:hideMark/>
          </w:tcPr>
          <w:p w14:paraId="1D91E1E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00945EA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252D681B" w14:textId="77777777" w:rsidTr="002B7D58">
        <w:trPr>
          <w:trHeight w:val="300"/>
        </w:trPr>
        <w:tc>
          <w:tcPr>
            <w:tcW w:w="1843" w:type="dxa"/>
            <w:tcBorders>
              <w:top w:val="nil"/>
              <w:left w:val="nil"/>
              <w:bottom w:val="nil"/>
              <w:right w:val="nil"/>
            </w:tcBorders>
            <w:shd w:val="clear" w:color="000000" w:fill="FFFFFF"/>
            <w:noWrap/>
            <w:vAlign w:val="center"/>
            <w:hideMark/>
          </w:tcPr>
          <w:p w14:paraId="27A46C1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69D3003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Microbiology</w:t>
            </w:r>
          </w:p>
        </w:tc>
        <w:tc>
          <w:tcPr>
            <w:tcW w:w="4536" w:type="dxa"/>
            <w:tcBorders>
              <w:top w:val="nil"/>
              <w:left w:val="nil"/>
              <w:bottom w:val="nil"/>
              <w:right w:val="nil"/>
            </w:tcBorders>
            <w:shd w:val="clear" w:color="000000" w:fill="FFFFFF"/>
            <w:vAlign w:val="center"/>
            <w:hideMark/>
          </w:tcPr>
          <w:p w14:paraId="5EBB8290"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Eddy Jet 2 spiral platter</w:t>
            </w:r>
          </w:p>
        </w:tc>
        <w:tc>
          <w:tcPr>
            <w:tcW w:w="1086" w:type="dxa"/>
            <w:tcBorders>
              <w:top w:val="nil"/>
              <w:left w:val="nil"/>
              <w:bottom w:val="nil"/>
              <w:right w:val="nil"/>
            </w:tcBorders>
            <w:shd w:val="clear" w:color="000000" w:fill="FFFFFF"/>
            <w:noWrap/>
            <w:vAlign w:val="center"/>
            <w:hideMark/>
          </w:tcPr>
          <w:p w14:paraId="5A8CA69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16 </w:t>
            </w:r>
          </w:p>
        </w:tc>
        <w:tc>
          <w:tcPr>
            <w:tcW w:w="1155" w:type="dxa"/>
            <w:tcBorders>
              <w:top w:val="nil"/>
              <w:left w:val="nil"/>
              <w:bottom w:val="nil"/>
              <w:right w:val="nil"/>
            </w:tcBorders>
            <w:shd w:val="clear" w:color="000000" w:fill="FFFFFF"/>
            <w:noWrap/>
            <w:vAlign w:val="center"/>
            <w:hideMark/>
          </w:tcPr>
          <w:p w14:paraId="60DF548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16 </w:t>
            </w:r>
          </w:p>
        </w:tc>
        <w:tc>
          <w:tcPr>
            <w:tcW w:w="1338" w:type="dxa"/>
            <w:tcBorders>
              <w:top w:val="nil"/>
              <w:left w:val="nil"/>
              <w:bottom w:val="nil"/>
              <w:right w:val="nil"/>
            </w:tcBorders>
            <w:shd w:val="clear" w:color="000000" w:fill="FFFFFF"/>
            <w:noWrap/>
            <w:vAlign w:val="center"/>
            <w:hideMark/>
          </w:tcPr>
          <w:p w14:paraId="72BBAECA"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7FF7BADB" w14:textId="77777777" w:rsidTr="002B7D58">
        <w:trPr>
          <w:trHeight w:val="300"/>
        </w:trPr>
        <w:tc>
          <w:tcPr>
            <w:tcW w:w="1843" w:type="dxa"/>
            <w:tcBorders>
              <w:top w:val="nil"/>
              <w:left w:val="nil"/>
              <w:bottom w:val="nil"/>
              <w:right w:val="nil"/>
            </w:tcBorders>
            <w:shd w:val="clear" w:color="000000" w:fill="FFFFFF"/>
            <w:noWrap/>
            <w:vAlign w:val="center"/>
            <w:hideMark/>
          </w:tcPr>
          <w:p w14:paraId="59FF9CD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3E31A7F2"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1204CAB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Clinical printers - b/f from 22/23</w:t>
            </w:r>
          </w:p>
        </w:tc>
        <w:tc>
          <w:tcPr>
            <w:tcW w:w="1086" w:type="dxa"/>
            <w:tcBorders>
              <w:top w:val="nil"/>
              <w:left w:val="nil"/>
              <w:bottom w:val="nil"/>
              <w:right w:val="nil"/>
            </w:tcBorders>
            <w:shd w:val="clear" w:color="000000" w:fill="FFFFFF"/>
            <w:noWrap/>
            <w:vAlign w:val="center"/>
            <w:hideMark/>
          </w:tcPr>
          <w:p w14:paraId="5CE1226C"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 </w:t>
            </w:r>
          </w:p>
        </w:tc>
        <w:tc>
          <w:tcPr>
            <w:tcW w:w="1155" w:type="dxa"/>
            <w:tcBorders>
              <w:top w:val="nil"/>
              <w:left w:val="nil"/>
              <w:bottom w:val="nil"/>
              <w:right w:val="nil"/>
            </w:tcBorders>
            <w:shd w:val="clear" w:color="000000" w:fill="FFFFFF"/>
            <w:noWrap/>
            <w:vAlign w:val="center"/>
            <w:hideMark/>
          </w:tcPr>
          <w:p w14:paraId="43F26A91"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 </w:t>
            </w:r>
          </w:p>
        </w:tc>
        <w:tc>
          <w:tcPr>
            <w:tcW w:w="1338" w:type="dxa"/>
            <w:tcBorders>
              <w:top w:val="nil"/>
              <w:left w:val="nil"/>
              <w:bottom w:val="nil"/>
              <w:right w:val="nil"/>
            </w:tcBorders>
            <w:shd w:val="clear" w:color="000000" w:fill="FFFFFF"/>
            <w:noWrap/>
            <w:vAlign w:val="center"/>
            <w:hideMark/>
          </w:tcPr>
          <w:p w14:paraId="45EF14A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1338DC7F" w14:textId="77777777" w:rsidTr="002B7D58">
        <w:trPr>
          <w:trHeight w:val="300"/>
        </w:trPr>
        <w:tc>
          <w:tcPr>
            <w:tcW w:w="1843" w:type="dxa"/>
            <w:tcBorders>
              <w:top w:val="nil"/>
              <w:left w:val="nil"/>
              <w:bottom w:val="nil"/>
              <w:right w:val="nil"/>
            </w:tcBorders>
            <w:shd w:val="clear" w:color="000000" w:fill="FFFFFF"/>
            <w:noWrap/>
            <w:vAlign w:val="center"/>
            <w:hideMark/>
          </w:tcPr>
          <w:p w14:paraId="5DC8573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69C7F71B"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375FC43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IT equipment for new posts</w:t>
            </w:r>
          </w:p>
        </w:tc>
        <w:tc>
          <w:tcPr>
            <w:tcW w:w="1086" w:type="dxa"/>
            <w:tcBorders>
              <w:top w:val="nil"/>
              <w:left w:val="nil"/>
              <w:bottom w:val="nil"/>
              <w:right w:val="nil"/>
            </w:tcBorders>
            <w:shd w:val="clear" w:color="000000" w:fill="FFFFFF"/>
            <w:noWrap/>
            <w:vAlign w:val="center"/>
            <w:hideMark/>
          </w:tcPr>
          <w:p w14:paraId="6FF8348B"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35 </w:t>
            </w:r>
          </w:p>
        </w:tc>
        <w:tc>
          <w:tcPr>
            <w:tcW w:w="1155" w:type="dxa"/>
            <w:tcBorders>
              <w:top w:val="nil"/>
              <w:left w:val="nil"/>
              <w:bottom w:val="nil"/>
              <w:right w:val="nil"/>
            </w:tcBorders>
            <w:shd w:val="clear" w:color="000000" w:fill="FFFFFF"/>
            <w:noWrap/>
            <w:vAlign w:val="center"/>
            <w:hideMark/>
          </w:tcPr>
          <w:p w14:paraId="2004B74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6FF7DF2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3BE11F81" w14:textId="77777777" w:rsidTr="002B7D58">
        <w:trPr>
          <w:trHeight w:val="300"/>
        </w:trPr>
        <w:tc>
          <w:tcPr>
            <w:tcW w:w="1843" w:type="dxa"/>
            <w:tcBorders>
              <w:top w:val="nil"/>
              <w:left w:val="nil"/>
              <w:bottom w:val="nil"/>
              <w:right w:val="nil"/>
            </w:tcBorders>
            <w:shd w:val="clear" w:color="000000" w:fill="FFFFFF"/>
            <w:noWrap/>
            <w:vAlign w:val="center"/>
            <w:hideMark/>
          </w:tcPr>
          <w:p w14:paraId="076FBB6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6474E190"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72FE4347"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Desktop PC Replacement Programme</w:t>
            </w:r>
          </w:p>
        </w:tc>
        <w:tc>
          <w:tcPr>
            <w:tcW w:w="1086" w:type="dxa"/>
            <w:tcBorders>
              <w:top w:val="nil"/>
              <w:left w:val="nil"/>
              <w:bottom w:val="nil"/>
              <w:right w:val="nil"/>
            </w:tcBorders>
            <w:shd w:val="clear" w:color="000000" w:fill="FFFFFF"/>
            <w:noWrap/>
            <w:vAlign w:val="center"/>
            <w:hideMark/>
          </w:tcPr>
          <w:p w14:paraId="1F67DF33"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156 </w:t>
            </w:r>
          </w:p>
        </w:tc>
        <w:tc>
          <w:tcPr>
            <w:tcW w:w="1155" w:type="dxa"/>
            <w:tcBorders>
              <w:top w:val="nil"/>
              <w:left w:val="nil"/>
              <w:bottom w:val="nil"/>
              <w:right w:val="nil"/>
            </w:tcBorders>
            <w:shd w:val="clear" w:color="000000" w:fill="FFFFFF"/>
            <w:noWrap/>
            <w:vAlign w:val="center"/>
            <w:hideMark/>
          </w:tcPr>
          <w:p w14:paraId="6EEA6A4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31FC6CA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76ED10E2" w14:textId="77777777" w:rsidTr="002B7D58">
        <w:trPr>
          <w:trHeight w:val="300"/>
        </w:trPr>
        <w:tc>
          <w:tcPr>
            <w:tcW w:w="1843" w:type="dxa"/>
            <w:tcBorders>
              <w:top w:val="nil"/>
              <w:left w:val="nil"/>
              <w:bottom w:val="nil"/>
              <w:right w:val="nil"/>
            </w:tcBorders>
            <w:shd w:val="clear" w:color="000000" w:fill="FFFFFF"/>
            <w:noWrap/>
            <w:vAlign w:val="center"/>
            <w:hideMark/>
          </w:tcPr>
          <w:p w14:paraId="468273B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159E7493"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7AEAE23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Tarian improvement</w:t>
            </w:r>
          </w:p>
        </w:tc>
        <w:tc>
          <w:tcPr>
            <w:tcW w:w="1086" w:type="dxa"/>
            <w:tcBorders>
              <w:top w:val="nil"/>
              <w:left w:val="nil"/>
              <w:bottom w:val="nil"/>
              <w:right w:val="nil"/>
            </w:tcBorders>
            <w:shd w:val="clear" w:color="000000" w:fill="FFFFFF"/>
            <w:noWrap/>
            <w:vAlign w:val="center"/>
            <w:hideMark/>
          </w:tcPr>
          <w:p w14:paraId="1FF68998"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60 </w:t>
            </w:r>
          </w:p>
        </w:tc>
        <w:tc>
          <w:tcPr>
            <w:tcW w:w="1155" w:type="dxa"/>
            <w:tcBorders>
              <w:top w:val="nil"/>
              <w:left w:val="nil"/>
              <w:bottom w:val="nil"/>
              <w:right w:val="nil"/>
            </w:tcBorders>
            <w:shd w:val="clear" w:color="000000" w:fill="FFFFFF"/>
            <w:noWrap/>
            <w:vAlign w:val="center"/>
            <w:hideMark/>
          </w:tcPr>
          <w:p w14:paraId="500945B0"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0EC356F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1FEADBFE" w14:textId="77777777" w:rsidTr="002B7D58">
        <w:trPr>
          <w:trHeight w:val="304"/>
        </w:trPr>
        <w:tc>
          <w:tcPr>
            <w:tcW w:w="1843" w:type="dxa"/>
            <w:tcBorders>
              <w:top w:val="nil"/>
              <w:left w:val="nil"/>
              <w:bottom w:val="nil"/>
              <w:right w:val="nil"/>
            </w:tcBorders>
            <w:shd w:val="clear" w:color="000000" w:fill="FFFFFF"/>
            <w:noWrap/>
            <w:vAlign w:val="center"/>
            <w:hideMark/>
          </w:tcPr>
          <w:p w14:paraId="7FAD9A4B"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42053A8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5DA38D62"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Replacement of Clinical system printers &amp; scanners</w:t>
            </w:r>
          </w:p>
        </w:tc>
        <w:tc>
          <w:tcPr>
            <w:tcW w:w="1086" w:type="dxa"/>
            <w:tcBorders>
              <w:top w:val="nil"/>
              <w:left w:val="nil"/>
              <w:bottom w:val="nil"/>
              <w:right w:val="nil"/>
            </w:tcBorders>
            <w:shd w:val="clear" w:color="000000" w:fill="FFFFFF"/>
            <w:noWrap/>
            <w:vAlign w:val="center"/>
            <w:hideMark/>
          </w:tcPr>
          <w:p w14:paraId="6673CCDB"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6 </w:t>
            </w:r>
          </w:p>
        </w:tc>
        <w:tc>
          <w:tcPr>
            <w:tcW w:w="1155" w:type="dxa"/>
            <w:tcBorders>
              <w:top w:val="nil"/>
              <w:left w:val="nil"/>
              <w:bottom w:val="nil"/>
              <w:right w:val="nil"/>
            </w:tcBorders>
            <w:shd w:val="clear" w:color="000000" w:fill="FFFFFF"/>
            <w:noWrap/>
            <w:vAlign w:val="center"/>
            <w:hideMark/>
          </w:tcPr>
          <w:p w14:paraId="0386C8C0"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64D0236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46A8A20A" w14:textId="77777777" w:rsidTr="002B7D58">
        <w:trPr>
          <w:trHeight w:val="300"/>
        </w:trPr>
        <w:tc>
          <w:tcPr>
            <w:tcW w:w="1843" w:type="dxa"/>
            <w:tcBorders>
              <w:top w:val="nil"/>
              <w:left w:val="nil"/>
              <w:bottom w:val="nil"/>
              <w:right w:val="nil"/>
            </w:tcBorders>
            <w:shd w:val="clear" w:color="000000" w:fill="FFFFFF"/>
            <w:noWrap/>
            <w:vAlign w:val="center"/>
            <w:hideMark/>
          </w:tcPr>
          <w:p w14:paraId="1006743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62A6479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20162AC1"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Laptop PC Replacement Programme</w:t>
            </w:r>
          </w:p>
        </w:tc>
        <w:tc>
          <w:tcPr>
            <w:tcW w:w="1086" w:type="dxa"/>
            <w:tcBorders>
              <w:top w:val="nil"/>
              <w:left w:val="nil"/>
              <w:bottom w:val="nil"/>
              <w:right w:val="nil"/>
            </w:tcBorders>
            <w:shd w:val="clear" w:color="000000" w:fill="FFFFFF"/>
            <w:noWrap/>
            <w:vAlign w:val="center"/>
            <w:hideMark/>
          </w:tcPr>
          <w:p w14:paraId="0D72E3FD"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151 </w:t>
            </w:r>
          </w:p>
        </w:tc>
        <w:tc>
          <w:tcPr>
            <w:tcW w:w="1155" w:type="dxa"/>
            <w:tcBorders>
              <w:top w:val="nil"/>
              <w:left w:val="nil"/>
              <w:bottom w:val="nil"/>
              <w:right w:val="nil"/>
            </w:tcBorders>
            <w:shd w:val="clear" w:color="000000" w:fill="FFFFFF"/>
            <w:noWrap/>
            <w:vAlign w:val="center"/>
            <w:hideMark/>
          </w:tcPr>
          <w:p w14:paraId="0BA12B6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410A63EF"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35F746F8" w14:textId="77777777" w:rsidTr="002B7D58">
        <w:trPr>
          <w:trHeight w:val="300"/>
        </w:trPr>
        <w:tc>
          <w:tcPr>
            <w:tcW w:w="1843" w:type="dxa"/>
            <w:tcBorders>
              <w:top w:val="nil"/>
              <w:left w:val="nil"/>
              <w:bottom w:val="nil"/>
              <w:right w:val="nil"/>
            </w:tcBorders>
            <w:shd w:val="clear" w:color="000000" w:fill="FFFFFF"/>
            <w:noWrap/>
            <w:vAlign w:val="center"/>
            <w:hideMark/>
          </w:tcPr>
          <w:p w14:paraId="4E5D27C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66CC0EC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3D60C4E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UPS replacement </w:t>
            </w:r>
          </w:p>
        </w:tc>
        <w:tc>
          <w:tcPr>
            <w:tcW w:w="1086" w:type="dxa"/>
            <w:tcBorders>
              <w:top w:val="nil"/>
              <w:left w:val="nil"/>
              <w:bottom w:val="nil"/>
              <w:right w:val="nil"/>
            </w:tcBorders>
            <w:shd w:val="clear" w:color="000000" w:fill="FFFFFF"/>
            <w:noWrap/>
            <w:vAlign w:val="center"/>
            <w:hideMark/>
          </w:tcPr>
          <w:p w14:paraId="446FE55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35 </w:t>
            </w:r>
          </w:p>
        </w:tc>
        <w:tc>
          <w:tcPr>
            <w:tcW w:w="1155" w:type="dxa"/>
            <w:tcBorders>
              <w:top w:val="nil"/>
              <w:left w:val="nil"/>
              <w:bottom w:val="nil"/>
              <w:right w:val="nil"/>
            </w:tcBorders>
            <w:shd w:val="clear" w:color="000000" w:fill="FFFFFF"/>
            <w:noWrap/>
            <w:vAlign w:val="center"/>
            <w:hideMark/>
          </w:tcPr>
          <w:p w14:paraId="13BDC5EC"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725EB29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75BFAE43" w14:textId="77777777" w:rsidTr="002B7D58">
        <w:trPr>
          <w:trHeight w:val="300"/>
        </w:trPr>
        <w:tc>
          <w:tcPr>
            <w:tcW w:w="1843" w:type="dxa"/>
            <w:tcBorders>
              <w:top w:val="nil"/>
              <w:left w:val="nil"/>
              <w:bottom w:val="nil"/>
              <w:right w:val="nil"/>
            </w:tcBorders>
            <w:shd w:val="clear" w:color="000000" w:fill="FFFFFF"/>
            <w:noWrap/>
            <w:vAlign w:val="center"/>
            <w:hideMark/>
          </w:tcPr>
          <w:p w14:paraId="6A6A5D6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0D8E12EF"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Digital Services</w:t>
            </w:r>
          </w:p>
        </w:tc>
        <w:tc>
          <w:tcPr>
            <w:tcW w:w="4536" w:type="dxa"/>
            <w:tcBorders>
              <w:top w:val="nil"/>
              <w:left w:val="nil"/>
              <w:bottom w:val="nil"/>
              <w:right w:val="nil"/>
            </w:tcBorders>
            <w:shd w:val="clear" w:color="000000" w:fill="FFFFFF"/>
            <w:vAlign w:val="center"/>
            <w:hideMark/>
          </w:tcPr>
          <w:p w14:paraId="1E791E7D"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Server room Air Con replacements</w:t>
            </w:r>
          </w:p>
        </w:tc>
        <w:tc>
          <w:tcPr>
            <w:tcW w:w="1086" w:type="dxa"/>
            <w:tcBorders>
              <w:top w:val="nil"/>
              <w:left w:val="nil"/>
              <w:bottom w:val="nil"/>
              <w:right w:val="nil"/>
            </w:tcBorders>
            <w:shd w:val="clear" w:color="000000" w:fill="FFFFFF"/>
            <w:noWrap/>
            <w:vAlign w:val="center"/>
            <w:hideMark/>
          </w:tcPr>
          <w:p w14:paraId="279355B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35 </w:t>
            </w:r>
          </w:p>
        </w:tc>
        <w:tc>
          <w:tcPr>
            <w:tcW w:w="1155" w:type="dxa"/>
            <w:tcBorders>
              <w:top w:val="nil"/>
              <w:left w:val="nil"/>
              <w:bottom w:val="nil"/>
              <w:right w:val="nil"/>
            </w:tcBorders>
            <w:shd w:val="clear" w:color="000000" w:fill="FFFFFF"/>
            <w:noWrap/>
            <w:vAlign w:val="center"/>
            <w:hideMark/>
          </w:tcPr>
          <w:p w14:paraId="5A4BF8B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2F9156E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5D6DEDD2" w14:textId="77777777" w:rsidTr="002B7D58">
        <w:trPr>
          <w:trHeight w:val="300"/>
        </w:trPr>
        <w:tc>
          <w:tcPr>
            <w:tcW w:w="1843" w:type="dxa"/>
            <w:tcBorders>
              <w:top w:val="nil"/>
              <w:left w:val="nil"/>
              <w:bottom w:val="nil"/>
              <w:right w:val="nil"/>
            </w:tcBorders>
            <w:shd w:val="clear" w:color="000000" w:fill="FFFFFF"/>
            <w:noWrap/>
            <w:vAlign w:val="center"/>
            <w:hideMark/>
          </w:tcPr>
          <w:p w14:paraId="558D321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Discretionary</w:t>
            </w:r>
          </w:p>
        </w:tc>
        <w:tc>
          <w:tcPr>
            <w:tcW w:w="1701" w:type="dxa"/>
            <w:tcBorders>
              <w:top w:val="nil"/>
              <w:left w:val="nil"/>
              <w:bottom w:val="nil"/>
              <w:right w:val="nil"/>
            </w:tcBorders>
            <w:shd w:val="clear" w:color="000000" w:fill="FFFFFF"/>
            <w:noWrap/>
            <w:vAlign w:val="center"/>
            <w:hideMark/>
          </w:tcPr>
          <w:p w14:paraId="24C71F48"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Contingency</w:t>
            </w:r>
          </w:p>
        </w:tc>
        <w:tc>
          <w:tcPr>
            <w:tcW w:w="4536" w:type="dxa"/>
            <w:tcBorders>
              <w:top w:val="nil"/>
              <w:left w:val="nil"/>
              <w:bottom w:val="nil"/>
              <w:right w:val="nil"/>
            </w:tcBorders>
            <w:shd w:val="clear" w:color="000000" w:fill="FFFFFF"/>
            <w:vAlign w:val="center"/>
            <w:hideMark/>
          </w:tcPr>
          <w:p w14:paraId="0607C3DC"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Contingency</w:t>
            </w:r>
          </w:p>
        </w:tc>
        <w:tc>
          <w:tcPr>
            <w:tcW w:w="1086" w:type="dxa"/>
            <w:tcBorders>
              <w:top w:val="nil"/>
              <w:left w:val="nil"/>
              <w:bottom w:val="nil"/>
              <w:right w:val="nil"/>
            </w:tcBorders>
            <w:shd w:val="clear" w:color="000000" w:fill="FFFFFF"/>
            <w:noWrap/>
            <w:vAlign w:val="center"/>
            <w:hideMark/>
          </w:tcPr>
          <w:p w14:paraId="72F172F6"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378 </w:t>
            </w:r>
          </w:p>
        </w:tc>
        <w:tc>
          <w:tcPr>
            <w:tcW w:w="1155" w:type="dxa"/>
            <w:tcBorders>
              <w:top w:val="nil"/>
              <w:left w:val="nil"/>
              <w:bottom w:val="nil"/>
              <w:right w:val="nil"/>
            </w:tcBorders>
            <w:shd w:val="clear" w:color="000000" w:fill="FFFFFF"/>
            <w:noWrap/>
            <w:vAlign w:val="center"/>
            <w:hideMark/>
          </w:tcPr>
          <w:p w14:paraId="33D42F5E"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6E2A077B"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06478C70" w14:textId="77777777" w:rsidTr="002B7D58">
        <w:trPr>
          <w:trHeight w:val="300"/>
        </w:trPr>
        <w:tc>
          <w:tcPr>
            <w:tcW w:w="3544" w:type="dxa"/>
            <w:gridSpan w:val="2"/>
            <w:tcBorders>
              <w:top w:val="nil"/>
              <w:left w:val="nil"/>
              <w:bottom w:val="nil"/>
              <w:right w:val="nil"/>
            </w:tcBorders>
            <w:shd w:val="clear" w:color="000000" w:fill="DDEBF7"/>
            <w:noWrap/>
            <w:vAlign w:val="center"/>
            <w:hideMark/>
          </w:tcPr>
          <w:p w14:paraId="5D49801B"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Discretionary Total</w:t>
            </w:r>
          </w:p>
        </w:tc>
        <w:tc>
          <w:tcPr>
            <w:tcW w:w="4536" w:type="dxa"/>
            <w:tcBorders>
              <w:top w:val="nil"/>
              <w:left w:val="nil"/>
              <w:bottom w:val="nil"/>
              <w:right w:val="nil"/>
            </w:tcBorders>
            <w:shd w:val="clear" w:color="000000" w:fill="DDEBF7"/>
            <w:noWrap/>
            <w:vAlign w:val="center"/>
            <w:hideMark/>
          </w:tcPr>
          <w:p w14:paraId="67C47E72"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w:t>
            </w:r>
          </w:p>
        </w:tc>
        <w:tc>
          <w:tcPr>
            <w:tcW w:w="1086" w:type="dxa"/>
            <w:tcBorders>
              <w:top w:val="nil"/>
              <w:left w:val="nil"/>
              <w:bottom w:val="nil"/>
              <w:right w:val="nil"/>
            </w:tcBorders>
            <w:shd w:val="clear" w:color="000000" w:fill="DDEBF7"/>
            <w:noWrap/>
            <w:vAlign w:val="center"/>
            <w:hideMark/>
          </w:tcPr>
          <w:p w14:paraId="7833D82B"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1,233 </w:t>
            </w:r>
          </w:p>
        </w:tc>
        <w:tc>
          <w:tcPr>
            <w:tcW w:w="1155" w:type="dxa"/>
            <w:tcBorders>
              <w:top w:val="nil"/>
              <w:left w:val="nil"/>
              <w:bottom w:val="nil"/>
              <w:right w:val="nil"/>
            </w:tcBorders>
            <w:shd w:val="clear" w:color="000000" w:fill="DDEBF7"/>
            <w:noWrap/>
            <w:vAlign w:val="center"/>
            <w:hideMark/>
          </w:tcPr>
          <w:p w14:paraId="77F8D404"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51 </w:t>
            </w:r>
          </w:p>
        </w:tc>
        <w:tc>
          <w:tcPr>
            <w:tcW w:w="1338" w:type="dxa"/>
            <w:tcBorders>
              <w:top w:val="nil"/>
              <w:left w:val="nil"/>
              <w:bottom w:val="nil"/>
              <w:right w:val="nil"/>
            </w:tcBorders>
            <w:shd w:val="clear" w:color="000000" w:fill="DDEBF7"/>
            <w:noWrap/>
            <w:vAlign w:val="center"/>
            <w:hideMark/>
          </w:tcPr>
          <w:p w14:paraId="1FEA9AF6"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78 </w:t>
            </w:r>
          </w:p>
        </w:tc>
      </w:tr>
      <w:tr w:rsidR="00494EA7" w:rsidRPr="003B62CA" w14:paraId="52521794" w14:textId="77777777" w:rsidTr="002B7D58">
        <w:trPr>
          <w:trHeight w:val="249"/>
        </w:trPr>
        <w:tc>
          <w:tcPr>
            <w:tcW w:w="1843" w:type="dxa"/>
            <w:tcBorders>
              <w:top w:val="nil"/>
              <w:left w:val="nil"/>
              <w:bottom w:val="nil"/>
              <w:right w:val="nil"/>
            </w:tcBorders>
            <w:shd w:val="clear" w:color="000000" w:fill="FFFFFF"/>
            <w:noWrap/>
            <w:vAlign w:val="center"/>
            <w:hideMark/>
          </w:tcPr>
          <w:p w14:paraId="01E35997"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Strategic - PHW</w:t>
            </w:r>
          </w:p>
        </w:tc>
        <w:tc>
          <w:tcPr>
            <w:tcW w:w="1701" w:type="dxa"/>
            <w:tcBorders>
              <w:top w:val="nil"/>
              <w:left w:val="nil"/>
              <w:bottom w:val="nil"/>
              <w:right w:val="nil"/>
            </w:tcBorders>
            <w:shd w:val="clear" w:color="000000" w:fill="FFFFFF"/>
            <w:noWrap/>
            <w:vAlign w:val="center"/>
            <w:hideMark/>
          </w:tcPr>
          <w:p w14:paraId="09F0B27A"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4536" w:type="dxa"/>
            <w:tcBorders>
              <w:top w:val="nil"/>
              <w:left w:val="nil"/>
              <w:bottom w:val="nil"/>
              <w:right w:val="nil"/>
            </w:tcBorders>
            <w:shd w:val="clear" w:color="000000" w:fill="FFFFFF"/>
            <w:vAlign w:val="center"/>
            <w:hideMark/>
          </w:tcPr>
          <w:p w14:paraId="71FBA3C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Fire Compliance Works (EFAB) - fire doors</w:t>
            </w:r>
          </w:p>
        </w:tc>
        <w:tc>
          <w:tcPr>
            <w:tcW w:w="1086" w:type="dxa"/>
            <w:tcBorders>
              <w:top w:val="nil"/>
              <w:left w:val="nil"/>
              <w:bottom w:val="nil"/>
              <w:right w:val="nil"/>
            </w:tcBorders>
            <w:shd w:val="clear" w:color="000000" w:fill="FFFFFF"/>
            <w:noWrap/>
            <w:vAlign w:val="center"/>
            <w:hideMark/>
          </w:tcPr>
          <w:p w14:paraId="5DC6CF44"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186 </w:t>
            </w:r>
          </w:p>
        </w:tc>
        <w:tc>
          <w:tcPr>
            <w:tcW w:w="1155" w:type="dxa"/>
            <w:tcBorders>
              <w:top w:val="nil"/>
              <w:left w:val="nil"/>
              <w:bottom w:val="nil"/>
              <w:right w:val="nil"/>
            </w:tcBorders>
            <w:shd w:val="clear" w:color="000000" w:fill="FFFFFF"/>
            <w:noWrap/>
            <w:vAlign w:val="center"/>
            <w:hideMark/>
          </w:tcPr>
          <w:p w14:paraId="2F0A476F"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38633E1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r>
      <w:tr w:rsidR="00494EA7" w:rsidRPr="003B62CA" w14:paraId="7837584C" w14:textId="77777777" w:rsidTr="002B7D58">
        <w:trPr>
          <w:trHeight w:val="394"/>
        </w:trPr>
        <w:tc>
          <w:tcPr>
            <w:tcW w:w="1843" w:type="dxa"/>
            <w:tcBorders>
              <w:top w:val="nil"/>
              <w:left w:val="nil"/>
              <w:bottom w:val="nil"/>
              <w:right w:val="nil"/>
            </w:tcBorders>
            <w:shd w:val="clear" w:color="000000" w:fill="FFFFFF"/>
            <w:noWrap/>
            <w:vAlign w:val="center"/>
            <w:hideMark/>
          </w:tcPr>
          <w:p w14:paraId="325F6215"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Strategic - PHW</w:t>
            </w:r>
          </w:p>
        </w:tc>
        <w:tc>
          <w:tcPr>
            <w:tcW w:w="1701" w:type="dxa"/>
            <w:tcBorders>
              <w:top w:val="nil"/>
              <w:left w:val="nil"/>
              <w:bottom w:val="nil"/>
              <w:right w:val="nil"/>
            </w:tcBorders>
            <w:shd w:val="clear" w:color="000000" w:fill="FFFFFF"/>
            <w:noWrap/>
            <w:vAlign w:val="center"/>
            <w:hideMark/>
          </w:tcPr>
          <w:p w14:paraId="104286E4"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Estates</w:t>
            </w:r>
          </w:p>
        </w:tc>
        <w:tc>
          <w:tcPr>
            <w:tcW w:w="4536" w:type="dxa"/>
            <w:tcBorders>
              <w:top w:val="nil"/>
              <w:left w:val="nil"/>
              <w:bottom w:val="nil"/>
              <w:right w:val="nil"/>
            </w:tcBorders>
            <w:shd w:val="clear" w:color="000000" w:fill="FFFFFF"/>
            <w:vAlign w:val="center"/>
            <w:hideMark/>
          </w:tcPr>
          <w:p w14:paraId="633D8256"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Decarbonisation Scheme (EFAB) - replacement of AAA vehicles to EVs</w:t>
            </w:r>
          </w:p>
        </w:tc>
        <w:tc>
          <w:tcPr>
            <w:tcW w:w="1086" w:type="dxa"/>
            <w:tcBorders>
              <w:top w:val="nil"/>
              <w:left w:val="nil"/>
              <w:bottom w:val="nil"/>
              <w:right w:val="nil"/>
            </w:tcBorders>
            <w:shd w:val="clear" w:color="000000" w:fill="FFFFFF"/>
            <w:noWrap/>
            <w:vAlign w:val="center"/>
            <w:hideMark/>
          </w:tcPr>
          <w:p w14:paraId="49BE0F35"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340 </w:t>
            </w:r>
          </w:p>
        </w:tc>
        <w:tc>
          <w:tcPr>
            <w:tcW w:w="1155" w:type="dxa"/>
            <w:tcBorders>
              <w:top w:val="nil"/>
              <w:left w:val="nil"/>
              <w:bottom w:val="nil"/>
              <w:right w:val="nil"/>
            </w:tcBorders>
            <w:shd w:val="clear" w:color="000000" w:fill="FFFFFF"/>
            <w:noWrap/>
            <w:vAlign w:val="center"/>
            <w:hideMark/>
          </w:tcPr>
          <w:p w14:paraId="1B5A48A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0 </w:t>
            </w:r>
          </w:p>
        </w:tc>
        <w:tc>
          <w:tcPr>
            <w:tcW w:w="1338" w:type="dxa"/>
            <w:tcBorders>
              <w:top w:val="nil"/>
              <w:left w:val="nil"/>
              <w:bottom w:val="nil"/>
              <w:right w:val="nil"/>
            </w:tcBorders>
            <w:shd w:val="clear" w:color="000000" w:fill="FFFFFF"/>
            <w:noWrap/>
            <w:vAlign w:val="center"/>
            <w:hideMark/>
          </w:tcPr>
          <w:p w14:paraId="71A23E27"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283 </w:t>
            </w:r>
          </w:p>
        </w:tc>
      </w:tr>
      <w:tr w:rsidR="00494EA7" w:rsidRPr="003B62CA" w14:paraId="29E7DA1B" w14:textId="77777777" w:rsidTr="002B7D58">
        <w:trPr>
          <w:trHeight w:val="146"/>
        </w:trPr>
        <w:tc>
          <w:tcPr>
            <w:tcW w:w="1843" w:type="dxa"/>
            <w:tcBorders>
              <w:top w:val="nil"/>
              <w:left w:val="nil"/>
              <w:bottom w:val="nil"/>
              <w:right w:val="nil"/>
            </w:tcBorders>
            <w:shd w:val="clear" w:color="000000" w:fill="FFFFFF"/>
            <w:noWrap/>
            <w:vAlign w:val="center"/>
            <w:hideMark/>
          </w:tcPr>
          <w:p w14:paraId="7E435ECE"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Strategic - PHW</w:t>
            </w:r>
          </w:p>
        </w:tc>
        <w:tc>
          <w:tcPr>
            <w:tcW w:w="1701" w:type="dxa"/>
            <w:tcBorders>
              <w:top w:val="nil"/>
              <w:left w:val="nil"/>
              <w:bottom w:val="nil"/>
              <w:right w:val="nil"/>
            </w:tcBorders>
            <w:shd w:val="clear" w:color="000000" w:fill="FFFFFF"/>
            <w:noWrap/>
            <w:vAlign w:val="center"/>
            <w:hideMark/>
          </w:tcPr>
          <w:p w14:paraId="79990722"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Screening </w:t>
            </w:r>
          </w:p>
        </w:tc>
        <w:tc>
          <w:tcPr>
            <w:tcW w:w="4536" w:type="dxa"/>
            <w:tcBorders>
              <w:top w:val="nil"/>
              <w:left w:val="nil"/>
              <w:bottom w:val="nil"/>
              <w:right w:val="nil"/>
            </w:tcBorders>
            <w:shd w:val="clear" w:color="000000" w:fill="FFFFFF"/>
            <w:vAlign w:val="center"/>
            <w:hideMark/>
          </w:tcPr>
          <w:p w14:paraId="7EB39EC1" w14:textId="77777777" w:rsidR="00494EA7" w:rsidRPr="003B62CA" w:rsidRDefault="00494EA7" w:rsidP="00494EA7">
            <w:pPr>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BTW Imaging Equipment Replacement </w:t>
            </w:r>
          </w:p>
        </w:tc>
        <w:tc>
          <w:tcPr>
            <w:tcW w:w="1086" w:type="dxa"/>
            <w:tcBorders>
              <w:top w:val="nil"/>
              <w:left w:val="nil"/>
              <w:bottom w:val="nil"/>
              <w:right w:val="nil"/>
            </w:tcBorders>
            <w:shd w:val="clear" w:color="000000" w:fill="FFFFFF"/>
            <w:noWrap/>
            <w:vAlign w:val="center"/>
            <w:hideMark/>
          </w:tcPr>
          <w:p w14:paraId="4BDE589C"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50 </w:t>
            </w:r>
          </w:p>
        </w:tc>
        <w:tc>
          <w:tcPr>
            <w:tcW w:w="1155" w:type="dxa"/>
            <w:tcBorders>
              <w:top w:val="nil"/>
              <w:left w:val="nil"/>
              <w:bottom w:val="nil"/>
              <w:right w:val="nil"/>
            </w:tcBorders>
            <w:shd w:val="clear" w:color="000000" w:fill="FFFFFF"/>
            <w:noWrap/>
            <w:vAlign w:val="center"/>
            <w:hideMark/>
          </w:tcPr>
          <w:p w14:paraId="2BFA3450"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19 </w:t>
            </w:r>
          </w:p>
        </w:tc>
        <w:tc>
          <w:tcPr>
            <w:tcW w:w="1338" w:type="dxa"/>
            <w:tcBorders>
              <w:top w:val="nil"/>
              <w:left w:val="nil"/>
              <w:bottom w:val="nil"/>
              <w:right w:val="nil"/>
            </w:tcBorders>
            <w:shd w:val="clear" w:color="000000" w:fill="FFFFFF"/>
            <w:noWrap/>
            <w:vAlign w:val="center"/>
            <w:hideMark/>
          </w:tcPr>
          <w:p w14:paraId="38B59A29" w14:textId="77777777" w:rsidR="00494EA7" w:rsidRPr="003B62CA" w:rsidRDefault="00494EA7" w:rsidP="00494EA7">
            <w:pPr>
              <w:jc w:val="right"/>
              <w:rPr>
                <w:rFonts w:ascii="Ubuntu" w:eastAsia="Times New Roman" w:hAnsi="Ubuntu" w:cs="Times New Roman"/>
                <w:color w:val="000000"/>
                <w:lang w:eastAsia="en-GB"/>
              </w:rPr>
            </w:pPr>
            <w:r w:rsidRPr="003B62CA">
              <w:rPr>
                <w:rFonts w:ascii="Ubuntu" w:eastAsia="Times New Roman" w:hAnsi="Ubuntu" w:cs="Times New Roman"/>
                <w:color w:val="000000"/>
                <w:lang w:eastAsia="en-GB"/>
              </w:rPr>
              <w:t xml:space="preserve">6 </w:t>
            </w:r>
          </w:p>
        </w:tc>
      </w:tr>
      <w:tr w:rsidR="00494EA7" w:rsidRPr="003B62CA" w14:paraId="66439BF5" w14:textId="77777777" w:rsidTr="002B7D58">
        <w:trPr>
          <w:trHeight w:val="300"/>
        </w:trPr>
        <w:tc>
          <w:tcPr>
            <w:tcW w:w="3544" w:type="dxa"/>
            <w:gridSpan w:val="2"/>
            <w:tcBorders>
              <w:top w:val="nil"/>
              <w:left w:val="nil"/>
              <w:bottom w:val="nil"/>
              <w:right w:val="nil"/>
            </w:tcBorders>
            <w:shd w:val="clear" w:color="000000" w:fill="DDEBF7"/>
            <w:noWrap/>
            <w:vAlign w:val="center"/>
            <w:hideMark/>
          </w:tcPr>
          <w:p w14:paraId="3EA71507"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Strategic - PHW Total</w:t>
            </w:r>
          </w:p>
        </w:tc>
        <w:tc>
          <w:tcPr>
            <w:tcW w:w="4536" w:type="dxa"/>
            <w:tcBorders>
              <w:top w:val="nil"/>
              <w:left w:val="nil"/>
              <w:bottom w:val="nil"/>
              <w:right w:val="nil"/>
            </w:tcBorders>
            <w:shd w:val="clear" w:color="000000" w:fill="DDEBF7"/>
            <w:noWrap/>
            <w:vAlign w:val="center"/>
            <w:hideMark/>
          </w:tcPr>
          <w:p w14:paraId="2ADE7181"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w:t>
            </w:r>
          </w:p>
        </w:tc>
        <w:tc>
          <w:tcPr>
            <w:tcW w:w="1086" w:type="dxa"/>
            <w:tcBorders>
              <w:top w:val="nil"/>
              <w:left w:val="nil"/>
              <w:bottom w:val="nil"/>
              <w:right w:val="nil"/>
            </w:tcBorders>
            <w:shd w:val="clear" w:color="000000" w:fill="DDEBF7"/>
            <w:noWrap/>
            <w:vAlign w:val="center"/>
            <w:hideMark/>
          </w:tcPr>
          <w:p w14:paraId="32B5320A"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576 </w:t>
            </w:r>
          </w:p>
        </w:tc>
        <w:tc>
          <w:tcPr>
            <w:tcW w:w="1155" w:type="dxa"/>
            <w:tcBorders>
              <w:top w:val="nil"/>
              <w:left w:val="nil"/>
              <w:bottom w:val="nil"/>
              <w:right w:val="nil"/>
            </w:tcBorders>
            <w:shd w:val="clear" w:color="000000" w:fill="DDEBF7"/>
            <w:noWrap/>
            <w:vAlign w:val="center"/>
            <w:hideMark/>
          </w:tcPr>
          <w:p w14:paraId="6C4D6ABE"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19 </w:t>
            </w:r>
          </w:p>
        </w:tc>
        <w:tc>
          <w:tcPr>
            <w:tcW w:w="1338" w:type="dxa"/>
            <w:tcBorders>
              <w:top w:val="nil"/>
              <w:left w:val="nil"/>
              <w:bottom w:val="nil"/>
              <w:right w:val="nil"/>
            </w:tcBorders>
            <w:shd w:val="clear" w:color="000000" w:fill="DDEBF7"/>
            <w:noWrap/>
            <w:vAlign w:val="center"/>
            <w:hideMark/>
          </w:tcPr>
          <w:p w14:paraId="7104F54E"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289 </w:t>
            </w:r>
          </w:p>
        </w:tc>
      </w:tr>
      <w:tr w:rsidR="00494EA7" w:rsidRPr="003B62CA" w14:paraId="2E6F9525" w14:textId="77777777" w:rsidTr="002B7D58">
        <w:trPr>
          <w:trHeight w:val="300"/>
        </w:trPr>
        <w:tc>
          <w:tcPr>
            <w:tcW w:w="3544" w:type="dxa"/>
            <w:gridSpan w:val="2"/>
            <w:tcBorders>
              <w:top w:val="nil"/>
              <w:left w:val="nil"/>
              <w:bottom w:val="nil"/>
              <w:right w:val="nil"/>
            </w:tcBorders>
            <w:shd w:val="clear" w:color="000000" w:fill="BDD7EE"/>
            <w:noWrap/>
            <w:vAlign w:val="center"/>
            <w:hideMark/>
          </w:tcPr>
          <w:p w14:paraId="4AC2F220" w14:textId="77777777" w:rsidR="00494EA7" w:rsidRPr="003B62CA" w:rsidRDefault="00494EA7" w:rsidP="00494EA7">
            <w:pPr>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Total Public Health Wales Capital</w:t>
            </w:r>
          </w:p>
        </w:tc>
        <w:tc>
          <w:tcPr>
            <w:tcW w:w="4536" w:type="dxa"/>
            <w:tcBorders>
              <w:top w:val="nil"/>
              <w:left w:val="nil"/>
              <w:bottom w:val="nil"/>
              <w:right w:val="nil"/>
            </w:tcBorders>
            <w:shd w:val="clear" w:color="000000" w:fill="BDD7EE"/>
            <w:noWrap/>
            <w:vAlign w:val="center"/>
            <w:hideMark/>
          </w:tcPr>
          <w:p w14:paraId="33CF9396"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w:t>
            </w:r>
          </w:p>
        </w:tc>
        <w:tc>
          <w:tcPr>
            <w:tcW w:w="1086" w:type="dxa"/>
            <w:tcBorders>
              <w:top w:val="nil"/>
              <w:left w:val="nil"/>
              <w:bottom w:val="nil"/>
              <w:right w:val="nil"/>
            </w:tcBorders>
            <w:shd w:val="clear" w:color="000000" w:fill="BDD7EE"/>
            <w:noWrap/>
            <w:vAlign w:val="center"/>
            <w:hideMark/>
          </w:tcPr>
          <w:p w14:paraId="3D5DB2CA"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1,809 </w:t>
            </w:r>
          </w:p>
        </w:tc>
        <w:tc>
          <w:tcPr>
            <w:tcW w:w="1155" w:type="dxa"/>
            <w:tcBorders>
              <w:top w:val="nil"/>
              <w:left w:val="nil"/>
              <w:bottom w:val="nil"/>
              <w:right w:val="nil"/>
            </w:tcBorders>
            <w:shd w:val="clear" w:color="000000" w:fill="BDD7EE"/>
            <w:noWrap/>
            <w:vAlign w:val="center"/>
            <w:hideMark/>
          </w:tcPr>
          <w:p w14:paraId="4EA0CC4B" w14:textId="77777777" w:rsidR="00494EA7" w:rsidRPr="003B62CA" w:rsidRDefault="00494EA7" w:rsidP="00494EA7">
            <w:pPr>
              <w:jc w:val="right"/>
              <w:rPr>
                <w:rFonts w:ascii="Ubuntu" w:eastAsia="Times New Roman" w:hAnsi="Ubuntu" w:cs="Times New Roman"/>
                <w:b/>
                <w:bCs/>
                <w:color w:val="FF0000"/>
                <w:lang w:eastAsia="en-GB"/>
              </w:rPr>
            </w:pPr>
            <w:r w:rsidRPr="003B62CA">
              <w:rPr>
                <w:rFonts w:ascii="Ubuntu" w:eastAsia="Times New Roman" w:hAnsi="Ubuntu" w:cs="Times New Roman"/>
                <w:b/>
                <w:bCs/>
                <w:color w:val="FF0000"/>
                <w:lang w:eastAsia="en-GB"/>
              </w:rPr>
              <w:t xml:space="preserve">69 </w:t>
            </w:r>
          </w:p>
        </w:tc>
        <w:tc>
          <w:tcPr>
            <w:tcW w:w="1338" w:type="dxa"/>
            <w:tcBorders>
              <w:top w:val="nil"/>
              <w:left w:val="nil"/>
              <w:bottom w:val="nil"/>
              <w:right w:val="nil"/>
            </w:tcBorders>
            <w:shd w:val="clear" w:color="000000" w:fill="BDD7EE"/>
            <w:noWrap/>
            <w:vAlign w:val="center"/>
            <w:hideMark/>
          </w:tcPr>
          <w:p w14:paraId="09CA3C15" w14:textId="77777777" w:rsidR="00494EA7" w:rsidRPr="003B62CA" w:rsidRDefault="00494EA7" w:rsidP="00494EA7">
            <w:pPr>
              <w:jc w:val="right"/>
              <w:rPr>
                <w:rFonts w:ascii="Ubuntu" w:eastAsia="Times New Roman" w:hAnsi="Ubuntu" w:cs="Times New Roman"/>
                <w:b/>
                <w:bCs/>
                <w:color w:val="000000"/>
                <w:lang w:eastAsia="en-GB"/>
              </w:rPr>
            </w:pPr>
            <w:r w:rsidRPr="003B62CA">
              <w:rPr>
                <w:rFonts w:ascii="Ubuntu" w:eastAsia="Times New Roman" w:hAnsi="Ubuntu" w:cs="Times New Roman"/>
                <w:b/>
                <w:bCs/>
                <w:color w:val="000000"/>
                <w:lang w:eastAsia="en-GB"/>
              </w:rPr>
              <w:t xml:space="preserve">367 </w:t>
            </w:r>
          </w:p>
        </w:tc>
      </w:tr>
    </w:tbl>
    <w:p w14:paraId="09B98A08" w14:textId="77777777" w:rsidR="00494EA7" w:rsidRPr="003B62CA" w:rsidRDefault="00494EA7" w:rsidP="002B7D58">
      <w:pPr>
        <w:spacing w:before="120"/>
        <w:jc w:val="both"/>
        <w:rPr>
          <w:rFonts w:ascii="Ubuntu" w:hAnsi="Ubuntu"/>
          <w:highlight w:val="magenta"/>
        </w:rPr>
      </w:pPr>
    </w:p>
    <w:sectPr w:rsidR="00494EA7" w:rsidRPr="003B62CA">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1CF6" w14:textId="77777777" w:rsidR="00917A88" w:rsidRDefault="00917A88" w:rsidP="00EB3E84">
      <w:r>
        <w:separator/>
      </w:r>
    </w:p>
  </w:endnote>
  <w:endnote w:type="continuationSeparator" w:id="0">
    <w:p w14:paraId="27F6A3A1" w14:textId="77777777" w:rsidR="00917A88" w:rsidRDefault="00917A88"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altName w:val="Ubuntu"/>
    <w:charset w:val="00"/>
    <w:family w:val="swiss"/>
    <w:pitch w:val="variable"/>
    <w:sig w:usb0="E00002FF" w:usb1="5000205B" w:usb2="00000000" w:usb3="00000000" w:csb0="0000009F" w:csb1="00000000"/>
  </w:font>
  <w:font w:name="Ubuntu Light">
    <w:altName w:val="Arial"/>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996"/>
    </w:tblGrid>
    <w:tr w:rsidR="00494EA7" w:rsidRPr="00511AFF" w14:paraId="0AAE067E" w14:textId="77777777" w:rsidTr="00494EA7">
      <w:tc>
        <w:tcPr>
          <w:tcW w:w="3100" w:type="dxa"/>
        </w:tcPr>
        <w:p w14:paraId="6260D85A" w14:textId="5B9CFFE3" w:rsidR="00494EA7" w:rsidRPr="00511AFF" w:rsidRDefault="00494EA7" w:rsidP="00494EA7">
          <w:pPr>
            <w:pStyle w:val="Footer"/>
            <w:tabs>
              <w:tab w:val="right" w:pos="9090"/>
            </w:tabs>
            <w:jc w:val="center"/>
            <w:rPr>
              <w:b/>
              <w:sz w:val="20"/>
            </w:rPr>
          </w:pPr>
          <w:r w:rsidRPr="00511AFF">
            <w:rPr>
              <w:b/>
              <w:sz w:val="20"/>
            </w:rPr>
            <w:t xml:space="preserve">Date: </w:t>
          </w:r>
          <w:r>
            <w:rPr>
              <w:b/>
              <w:sz w:val="20"/>
            </w:rPr>
            <w:t>12</w:t>
          </w:r>
          <w:r w:rsidRPr="00494EA7">
            <w:rPr>
              <w:b/>
              <w:sz w:val="20"/>
              <w:vertAlign w:val="superscript"/>
            </w:rPr>
            <w:t>th</w:t>
          </w:r>
          <w:r>
            <w:rPr>
              <w:b/>
              <w:sz w:val="20"/>
            </w:rPr>
            <w:t xml:space="preserve"> September 2023</w:t>
          </w:r>
        </w:p>
      </w:tc>
      <w:tc>
        <w:tcPr>
          <w:tcW w:w="3100" w:type="dxa"/>
        </w:tcPr>
        <w:p w14:paraId="3858D08F" w14:textId="5AB56A5E" w:rsidR="00494EA7" w:rsidRPr="00511AFF" w:rsidRDefault="00494EA7" w:rsidP="00494EA7">
          <w:pPr>
            <w:pStyle w:val="Footer"/>
            <w:tabs>
              <w:tab w:val="center" w:pos="1433"/>
              <w:tab w:val="right" w:pos="2866"/>
              <w:tab w:val="right" w:pos="9090"/>
            </w:tabs>
            <w:jc w:val="center"/>
            <w:rPr>
              <w:b/>
              <w:sz w:val="20"/>
            </w:rPr>
          </w:pPr>
          <w:r w:rsidRPr="00511AFF">
            <w:rPr>
              <w:b/>
              <w:sz w:val="20"/>
            </w:rPr>
            <w:t>Version:</w:t>
          </w:r>
          <w:r>
            <w:rPr>
              <w:sz w:val="20"/>
            </w:rPr>
            <w:t xml:space="preserve"> </w:t>
          </w:r>
        </w:p>
      </w:tc>
      <w:tc>
        <w:tcPr>
          <w:tcW w:w="3101" w:type="dxa"/>
        </w:tcPr>
        <w:p w14:paraId="4245CBF3" w14:textId="4C090730" w:rsidR="00494EA7" w:rsidRPr="00511AFF" w:rsidRDefault="00494EA7" w:rsidP="00494EA7">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2B7D58">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2B7D58">
            <w:rPr>
              <w:rStyle w:val="PageNumber"/>
              <w:noProof/>
              <w:sz w:val="20"/>
            </w:rPr>
            <w:t>9</w:t>
          </w:r>
          <w:r w:rsidRPr="00511AFF">
            <w:rPr>
              <w:rStyle w:val="PageNumber"/>
              <w:sz w:val="20"/>
            </w:rPr>
            <w:fldChar w:fldCharType="end"/>
          </w:r>
        </w:p>
      </w:tc>
    </w:tr>
  </w:tbl>
  <w:p w14:paraId="513BC1C0" w14:textId="77777777" w:rsidR="00494EA7" w:rsidRPr="00FA7943" w:rsidRDefault="00494EA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83571"/>
      <w:docPartObj>
        <w:docPartGallery w:val="Page Numbers (Bottom of Page)"/>
        <w:docPartUnique/>
      </w:docPartObj>
    </w:sdtPr>
    <w:sdtEndPr>
      <w:rPr>
        <w:rStyle w:val="PageNumber"/>
      </w:rPr>
    </w:sdtEndPr>
    <w:sdtContent>
      <w:p w14:paraId="28284AB8" w14:textId="45E9326E" w:rsidR="00494EA7" w:rsidRDefault="00494EA7" w:rsidP="00494E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E82AE" w14:textId="77777777" w:rsidR="00494EA7" w:rsidRDefault="00494EA7"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35F6CC4A" w:rsidR="00494EA7" w:rsidRDefault="00494EA7"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2B7D58">
          <w:rPr>
            <w:rStyle w:val="PageNumber"/>
            <w:rFonts w:ascii="Ubuntu Light" w:hAnsi="Ubuntu Light"/>
            <w:noProof/>
          </w:rPr>
          <w:t>9</w:t>
        </w:r>
        <w:r w:rsidRPr="00EB3E84">
          <w:rPr>
            <w:rStyle w:val="PageNumber"/>
            <w:rFonts w:ascii="Ubuntu Light" w:hAnsi="Ubuntu Light"/>
          </w:rPr>
          <w:fldChar w:fldCharType="end"/>
        </w:r>
      </w:p>
    </w:sdtContent>
  </w:sdt>
  <w:p w14:paraId="5882D56B" w14:textId="1D44C183" w:rsidR="00494EA7" w:rsidRDefault="00494EA7"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CF0325"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1V3dX6QCAAAk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0tjEoOIAAAANAQAA&#10;DwAAAAAAAAAAAAAAAACD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ECF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7354" w14:textId="77777777" w:rsidR="00917A88" w:rsidRDefault="00917A88" w:rsidP="00EB3E84">
      <w:r>
        <w:separator/>
      </w:r>
    </w:p>
  </w:footnote>
  <w:footnote w:type="continuationSeparator" w:id="0">
    <w:p w14:paraId="67219758" w14:textId="77777777" w:rsidR="00917A88" w:rsidRDefault="00917A88"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DE25AD"/>
    <w:multiLevelType w:val="hybridMultilevel"/>
    <w:tmpl w:val="6AAE3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662738">
    <w:abstractNumId w:val="2"/>
  </w:num>
  <w:num w:numId="2" w16cid:durableId="1404910412">
    <w:abstractNumId w:val="0"/>
  </w:num>
  <w:num w:numId="3" w16cid:durableId="1803887310">
    <w:abstractNumId w:val="4"/>
  </w:num>
  <w:num w:numId="4" w16cid:durableId="621618578">
    <w:abstractNumId w:val="3"/>
  </w:num>
  <w:num w:numId="5" w16cid:durableId="177288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85944"/>
    <w:rsid w:val="000B0AA0"/>
    <w:rsid w:val="00211425"/>
    <w:rsid w:val="002168BA"/>
    <w:rsid w:val="002B7D58"/>
    <w:rsid w:val="00300EE9"/>
    <w:rsid w:val="003B62CA"/>
    <w:rsid w:val="003C128F"/>
    <w:rsid w:val="003D6445"/>
    <w:rsid w:val="00494EA7"/>
    <w:rsid w:val="0051314B"/>
    <w:rsid w:val="00584EC6"/>
    <w:rsid w:val="005A3DFB"/>
    <w:rsid w:val="005E3FE5"/>
    <w:rsid w:val="006633CA"/>
    <w:rsid w:val="007A0976"/>
    <w:rsid w:val="0088498A"/>
    <w:rsid w:val="008A0D2D"/>
    <w:rsid w:val="009055CC"/>
    <w:rsid w:val="00917A88"/>
    <w:rsid w:val="00972816"/>
    <w:rsid w:val="009A3FA9"/>
    <w:rsid w:val="00A24F83"/>
    <w:rsid w:val="00A67249"/>
    <w:rsid w:val="00AB7666"/>
    <w:rsid w:val="00B70302"/>
    <w:rsid w:val="00B81934"/>
    <w:rsid w:val="00D202D0"/>
    <w:rsid w:val="00D44397"/>
    <w:rsid w:val="00D53F6A"/>
    <w:rsid w:val="00EB3E84"/>
    <w:rsid w:val="00FF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4"/>
  </w:style>
  <w:style w:type="paragraph" w:styleId="Heading1">
    <w:name w:val="heading 1"/>
    <w:basedOn w:val="Normal"/>
    <w:next w:val="Normal"/>
    <w:link w:val="Heading1Char"/>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8A0D2D"/>
    <w:pPr>
      <w:ind w:left="720"/>
      <w:contextualSpacing/>
    </w:pPr>
    <w:rPr>
      <w:rFonts w:ascii="Verdana" w:hAnsi="Verdana"/>
      <w:szCs w:val="22"/>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494EA7"/>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customStyle="1" w:styleId="null">
    <w:name w:val="null"/>
    <w:basedOn w:val="Normal"/>
    <w:rsid w:val="00494EA7"/>
    <w:pPr>
      <w:spacing w:before="100" w:beforeAutospacing="1" w:after="100" w:afterAutospacing="1"/>
    </w:pPr>
    <w:rPr>
      <w:rFonts w:ascii="Times New Roman" w:hAnsi="Times New Roman" w:cs="Times New Roman"/>
      <w:lang w:eastAsia="en-GB"/>
    </w:rPr>
  </w:style>
  <w:style w:type="character" w:customStyle="1" w:styleId="null1">
    <w:name w:val="null1"/>
    <w:basedOn w:val="DefaultParagraphFont"/>
    <w:rsid w:val="00494EA7"/>
  </w:style>
  <w:style w:type="paragraph" w:customStyle="1" w:styleId="Default">
    <w:name w:val="Default"/>
    <w:rsid w:val="00494EA7"/>
    <w:pPr>
      <w:autoSpaceDE w:val="0"/>
      <w:autoSpaceDN w:val="0"/>
      <w:adjustRightInd w:val="0"/>
    </w:pPr>
    <w:rPr>
      <w:rFonts w:ascii="Arial" w:hAnsi="Arial" w:cs="Arial"/>
      <w:color w:val="000000"/>
    </w:rPr>
  </w:style>
  <w:style w:type="character" w:customStyle="1" w:styleId="BalloonTextChar">
    <w:name w:val="Balloon Text Char"/>
    <w:basedOn w:val="DefaultParagraphFont"/>
    <w:link w:val="BalloonText"/>
    <w:uiPriority w:val="99"/>
    <w:semiHidden/>
    <w:rsid w:val="00494EA7"/>
    <w:rPr>
      <w:rFonts w:ascii="Segoe UI" w:hAnsi="Segoe UI" w:cs="Segoe UI"/>
      <w:sz w:val="18"/>
      <w:szCs w:val="18"/>
    </w:rPr>
  </w:style>
  <w:style w:type="paragraph" w:styleId="BalloonText">
    <w:name w:val="Balloon Text"/>
    <w:basedOn w:val="Normal"/>
    <w:link w:val="BalloonTextChar"/>
    <w:uiPriority w:val="99"/>
    <w:semiHidden/>
    <w:unhideWhenUsed/>
    <w:rsid w:val="00494EA7"/>
    <w:rPr>
      <w:rFonts w:ascii="Segoe UI" w:hAnsi="Segoe UI" w:cs="Segoe UI"/>
      <w:sz w:val="18"/>
      <w:szCs w:val="18"/>
    </w:rPr>
  </w:style>
  <w:style w:type="paragraph" w:styleId="CommentText">
    <w:name w:val="annotation text"/>
    <w:basedOn w:val="Normal"/>
    <w:link w:val="CommentTextChar"/>
    <w:uiPriority w:val="99"/>
    <w:unhideWhenUsed/>
    <w:rsid w:val="00494EA7"/>
    <w:pPr>
      <w:spacing w:after="200"/>
    </w:pPr>
    <w:rPr>
      <w:sz w:val="20"/>
      <w:szCs w:val="20"/>
    </w:rPr>
  </w:style>
  <w:style w:type="character" w:customStyle="1" w:styleId="CommentTextChar">
    <w:name w:val="Comment Text Char"/>
    <w:basedOn w:val="DefaultParagraphFont"/>
    <w:link w:val="CommentText"/>
    <w:uiPriority w:val="99"/>
    <w:rsid w:val="00494EA7"/>
    <w:rPr>
      <w:sz w:val="20"/>
      <w:szCs w:val="20"/>
    </w:rPr>
  </w:style>
  <w:style w:type="character" w:customStyle="1" w:styleId="CommentSubjectChar">
    <w:name w:val="Comment Subject Char"/>
    <w:basedOn w:val="CommentTextChar"/>
    <w:link w:val="CommentSubject"/>
    <w:uiPriority w:val="99"/>
    <w:semiHidden/>
    <w:rsid w:val="00494EA7"/>
    <w:rPr>
      <w:b/>
      <w:bCs/>
      <w:sz w:val="20"/>
      <w:szCs w:val="20"/>
    </w:rPr>
  </w:style>
  <w:style w:type="paragraph" w:styleId="CommentSubject">
    <w:name w:val="annotation subject"/>
    <w:basedOn w:val="CommentText"/>
    <w:next w:val="CommentText"/>
    <w:link w:val="CommentSubjectChar"/>
    <w:uiPriority w:val="99"/>
    <w:semiHidden/>
    <w:unhideWhenUsed/>
    <w:rsid w:val="00494EA7"/>
    <w:rPr>
      <w:b/>
      <w:bCs/>
    </w:rPr>
  </w:style>
  <w:style w:type="paragraph" w:styleId="NormalWeb">
    <w:name w:val="Normal (Web)"/>
    <w:basedOn w:val="Normal"/>
    <w:uiPriority w:val="99"/>
    <w:unhideWhenUsed/>
    <w:rsid w:val="00494EA7"/>
    <w:pPr>
      <w:spacing w:before="100" w:beforeAutospacing="1" w:after="100" w:afterAutospacing="1"/>
    </w:pPr>
    <w:rPr>
      <w:rFonts w:ascii="Times New Roman" w:eastAsia="Times New Roman" w:hAnsi="Times New Roman" w:cs="Times New Roman"/>
      <w:lang w:eastAsia="en-GB"/>
    </w:rPr>
  </w:style>
  <w:style w:type="paragraph" w:customStyle="1" w:styleId="NormalText">
    <w:name w:val="Normal Text"/>
    <w:basedOn w:val="Normal"/>
    <w:link w:val="NormalTextChar"/>
    <w:qFormat/>
    <w:rsid w:val="00494EA7"/>
    <w:pPr>
      <w:spacing w:before="120" w:after="120" w:line="259" w:lineRule="auto"/>
      <w:jc w:val="both"/>
    </w:pPr>
    <w:rPr>
      <w:rFonts w:asciiTheme="majorHAnsi" w:hAnsiTheme="majorHAnsi"/>
      <w:color w:val="404040" w:themeColor="text1" w:themeTint="BF"/>
      <w:szCs w:val="22"/>
    </w:rPr>
  </w:style>
  <w:style w:type="character" w:customStyle="1" w:styleId="NormalTextChar">
    <w:name w:val="Normal Text Char"/>
    <w:basedOn w:val="DefaultParagraphFont"/>
    <w:link w:val="NormalText"/>
    <w:rsid w:val="00494EA7"/>
    <w:rPr>
      <w:rFonts w:asciiTheme="majorHAnsi" w:hAnsiTheme="majorHAnsi"/>
      <w:color w:val="404040" w:themeColor="text1" w:themeTint="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howis.wales.nhs.uk/sitesplus/888/page/64548"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A3650B" w:rsidRDefault="00324F25" w:rsidP="00324F25">
          <w:pPr>
            <w:pStyle w:val="DA0D41E1ECD14F51893133C92BDA92F2"/>
          </w:pPr>
          <w:r w:rsidRPr="007D79E4">
            <w:rPr>
              <w:rStyle w:val="PlaceholderText"/>
              <w:szCs w:val="24"/>
            </w:rPr>
            <w:t>Choose an item.</w:t>
          </w:r>
        </w:p>
      </w:docPartBody>
    </w:docPart>
    <w:docPart>
      <w:docPartPr>
        <w:name w:val="FC195DF0D3044CD2AA114C4575E38136"/>
        <w:category>
          <w:name w:val="General"/>
          <w:gallery w:val="placeholder"/>
        </w:category>
        <w:types>
          <w:type w:val="bbPlcHdr"/>
        </w:types>
        <w:behaviors>
          <w:behavior w:val="content"/>
        </w:behaviors>
        <w:guid w:val="{3F814418-554C-4DF6-B2AC-A28D43A21A3A}"/>
      </w:docPartPr>
      <w:docPartBody>
        <w:p w:rsidR="006F3D59" w:rsidRDefault="006F3D59" w:rsidP="006F3D59">
          <w:pPr>
            <w:pStyle w:val="FC195DF0D3044CD2AA114C4575E38136"/>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altName w:val="Ubuntu"/>
    <w:charset w:val="00"/>
    <w:family w:val="swiss"/>
    <w:pitch w:val="variable"/>
    <w:sig w:usb0="E00002FF" w:usb1="5000205B" w:usb2="00000000" w:usb3="00000000" w:csb0="0000009F" w:csb1="00000000"/>
  </w:font>
  <w:font w:name="Ubuntu Light">
    <w:altName w:val="Arial"/>
    <w:charset w:val="00"/>
    <w:family w:val="swiss"/>
    <w:pitch w:val="variable"/>
    <w:sig w:usb0="E00002FF" w:usb1="50002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1D7A11"/>
    <w:rsid w:val="00230701"/>
    <w:rsid w:val="00324F25"/>
    <w:rsid w:val="006F3D59"/>
    <w:rsid w:val="00756AE2"/>
    <w:rsid w:val="00A3650B"/>
    <w:rsid w:val="00C3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D59"/>
    <w:rPr>
      <w:color w:val="808080"/>
    </w:rPr>
  </w:style>
  <w:style w:type="paragraph" w:customStyle="1" w:styleId="DA0D41E1ECD14F51893133C92BDA92F2">
    <w:name w:val="DA0D41E1ECD14F51893133C92BDA92F2"/>
    <w:rsid w:val="00324F25"/>
  </w:style>
  <w:style w:type="paragraph" w:customStyle="1" w:styleId="FC195DF0D3044CD2AA114C4575E38136">
    <w:name w:val="FC195DF0D3044CD2AA114C4575E38136"/>
    <w:rsid w:val="006F3D59"/>
  </w:style>
  <w:style w:type="paragraph" w:customStyle="1" w:styleId="67CC8691E8FE4EC7B115ACCDF957D8A9">
    <w:name w:val="67CC8691E8FE4EC7B115ACCDF957D8A9"/>
    <w:rsid w:val="006F3D59"/>
  </w:style>
  <w:style w:type="paragraph" w:customStyle="1" w:styleId="FD8048707E2F4C63985C604EC7BC5EE3">
    <w:name w:val="FD8048707E2F4C63985C604EC7BC5EE3"/>
    <w:rsid w:val="006F3D59"/>
  </w:style>
  <w:style w:type="paragraph" w:customStyle="1" w:styleId="C5F8B05A78934ECDAF468E4936811538">
    <w:name w:val="C5F8B05A78934ECDAF468E4936811538"/>
    <w:rsid w:val="006F3D59"/>
  </w:style>
  <w:style w:type="paragraph" w:customStyle="1" w:styleId="D5FBA5A0509C4CFAB8CD447E6AF5C67C">
    <w:name w:val="D5FBA5A0509C4CFAB8CD447E6AF5C67C"/>
    <w:rsid w:val="006F3D59"/>
  </w:style>
  <w:style w:type="paragraph" w:customStyle="1" w:styleId="B66B8F0B626242F5AD400B080E4D228D">
    <w:name w:val="B66B8F0B626242F5AD400B080E4D228D"/>
    <w:rsid w:val="006F3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0572a734-2d69-49be-9ecc-db6be90fe9fd"/>
    <ds:schemaRef ds:uri="b921298a-684c-4293-8d78-59e044a888ce"/>
    <ds:schemaRef ds:uri="74117dde-b119-4746-8562-4584e64c254c"/>
  </ds:schemaRefs>
</ds:datastoreItem>
</file>

<file path=customXml/itemProps2.xml><?xml version="1.0" encoding="utf-8"?>
<ds:datastoreItem xmlns:ds="http://schemas.openxmlformats.org/officeDocument/2006/customXml" ds:itemID="{CCAD1535-8683-4271-8A6A-95E14729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F5EB8-7484-4398-BE88-DCDD3EC8F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5</cp:revision>
  <dcterms:created xsi:type="dcterms:W3CDTF">2023-09-18T12:13:00Z</dcterms:created>
  <dcterms:modified xsi:type="dcterms:W3CDTF">2023-09-20T17:42:00Z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