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25" w:type="dxa"/>
        <w:tblLook w:val="01E0" w:firstRow="1" w:lastRow="1" w:firstColumn="1" w:lastColumn="1" w:noHBand="0" w:noVBand="0"/>
      </w:tblPr>
      <w:tblGrid>
        <w:gridCol w:w="9125"/>
      </w:tblGrid>
      <w:tr w:rsidR="00092952" w:rsidRPr="00800E8D" w:rsidTr="00822929">
        <w:trPr>
          <w:trHeight w:val="1384"/>
        </w:trPr>
        <w:tc>
          <w:tcPr>
            <w:tcW w:w="9125" w:type="dxa"/>
          </w:tcPr>
          <w:p w:rsidR="000359FE" w:rsidRPr="0089024B" w:rsidRDefault="001A4AAB" w:rsidP="001A4AAB">
            <w:pPr>
              <w:pStyle w:val="Title"/>
              <w:jc w:val="right"/>
              <w:rPr>
                <w:rFonts w:ascii="Verdana" w:hAnsi="Verdana"/>
                <w:color w:val="000000" w:themeColor="text1"/>
                <w:sz w:val="24"/>
                <w:szCs w:val="24"/>
              </w:rPr>
            </w:pPr>
            <w:r w:rsidRPr="00800E8D">
              <w:rPr>
                <w:b w:val="0"/>
                <w:noProof/>
                <w:szCs w:val="24"/>
                <w:lang w:eastAsia="en-GB"/>
              </w:rPr>
              <w:drawing>
                <wp:inline distT="0" distB="0" distL="0" distR="0" wp14:anchorId="6F39235D" wp14:editId="7E0E94C7">
                  <wp:extent cx="2253956" cy="531628"/>
                  <wp:effectExtent l="0" t="0" r="0" b="1905"/>
                  <wp:docPr id="1"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2473807" cy="583483"/>
                          </a:xfrm>
                          <a:prstGeom prst="rect">
                            <a:avLst/>
                          </a:prstGeom>
                          <a:noFill/>
                          <a:ln w="9525">
                            <a:noFill/>
                            <a:miter lim="800000"/>
                            <a:headEnd/>
                            <a:tailEnd/>
                          </a:ln>
                        </pic:spPr>
                      </pic:pic>
                    </a:graphicData>
                  </a:graphic>
                </wp:inline>
              </w:drawing>
            </w:r>
          </w:p>
          <w:p w:rsidR="001A4AAB" w:rsidRDefault="001A4AAB" w:rsidP="000359FE">
            <w:pPr>
              <w:pStyle w:val="Title"/>
              <w:rPr>
                <w:rFonts w:ascii="Verdana" w:hAnsi="Verdana"/>
                <w:color w:val="002060"/>
                <w:sz w:val="28"/>
                <w:szCs w:val="24"/>
              </w:rPr>
            </w:pPr>
          </w:p>
          <w:p w:rsidR="000359FE" w:rsidRPr="000F6CCF" w:rsidRDefault="000359FE" w:rsidP="000359FE">
            <w:pPr>
              <w:pStyle w:val="Title"/>
              <w:rPr>
                <w:rFonts w:ascii="Verdana" w:hAnsi="Verdana"/>
                <w:color w:val="002060"/>
                <w:sz w:val="28"/>
                <w:szCs w:val="24"/>
              </w:rPr>
            </w:pPr>
            <w:r w:rsidRPr="000F6CCF">
              <w:rPr>
                <w:rFonts w:ascii="Verdana" w:hAnsi="Verdana"/>
                <w:color w:val="002060"/>
                <w:sz w:val="28"/>
                <w:szCs w:val="24"/>
              </w:rPr>
              <w:t>Report of the Chief Executive</w:t>
            </w:r>
          </w:p>
          <w:p w:rsidR="006E4B90" w:rsidRPr="00800E8D" w:rsidRDefault="004377C7" w:rsidP="002B7A80">
            <w:pPr>
              <w:jc w:val="center"/>
              <w:rPr>
                <w:b/>
                <w:szCs w:val="24"/>
              </w:rPr>
            </w:pPr>
            <w:r w:rsidRPr="000F6CCF">
              <w:rPr>
                <w:b/>
                <w:color w:val="002060"/>
                <w:sz w:val="28"/>
                <w:szCs w:val="24"/>
              </w:rPr>
              <w:t xml:space="preserve">Board Meeting </w:t>
            </w:r>
            <w:r w:rsidR="00B25109">
              <w:rPr>
                <w:b/>
                <w:color w:val="002060"/>
                <w:sz w:val="28"/>
                <w:szCs w:val="24"/>
              </w:rPr>
              <w:t>Novem</w:t>
            </w:r>
            <w:r w:rsidR="00F87F1D">
              <w:rPr>
                <w:b/>
                <w:color w:val="002060"/>
                <w:sz w:val="28"/>
                <w:szCs w:val="24"/>
              </w:rPr>
              <w:t>ber</w:t>
            </w:r>
            <w:r w:rsidR="002B7A80" w:rsidRPr="00052934">
              <w:rPr>
                <w:b/>
                <w:color w:val="002060"/>
                <w:sz w:val="28"/>
                <w:szCs w:val="24"/>
              </w:rPr>
              <w:t xml:space="preserve"> </w:t>
            </w:r>
            <w:r w:rsidR="00052934" w:rsidRPr="00052934">
              <w:rPr>
                <w:b/>
                <w:color w:val="002060"/>
                <w:sz w:val="28"/>
                <w:szCs w:val="24"/>
              </w:rPr>
              <w:t>2020</w:t>
            </w:r>
            <w:r w:rsidR="00AE4ACD" w:rsidRPr="00052934">
              <w:rPr>
                <w:b/>
                <w:color w:val="002060"/>
                <w:sz w:val="28"/>
                <w:szCs w:val="24"/>
              </w:rPr>
              <w:t xml:space="preserve"> </w:t>
            </w:r>
          </w:p>
        </w:tc>
      </w:tr>
    </w:tbl>
    <w:p w:rsidR="00092952" w:rsidRPr="00800E8D" w:rsidRDefault="00092952" w:rsidP="008A5002">
      <w:pPr>
        <w:spacing w:before="0"/>
        <w:rPr>
          <w:szCs w:val="24"/>
        </w:rPr>
        <w:sectPr w:rsidR="00092952" w:rsidRPr="00800E8D" w:rsidSect="006C3334">
          <w:footerReference w:type="default" r:id="rId9"/>
          <w:footerReference w:type="first" r:id="rId10"/>
          <w:pgSz w:w="11909" w:h="16834" w:code="9"/>
          <w:pgMar w:top="1440" w:right="1412" w:bottom="1440" w:left="1412" w:header="720" w:footer="720" w:gutter="0"/>
          <w:cols w:space="720"/>
          <w:noEndnote/>
          <w:titlePg/>
        </w:sectPr>
      </w:pPr>
    </w:p>
    <w:p w:rsidR="00691384" w:rsidRPr="00212822" w:rsidRDefault="00125AFD" w:rsidP="009448E7">
      <w:pPr>
        <w:pStyle w:val="ListParagraph"/>
        <w:numPr>
          <w:ilvl w:val="0"/>
          <w:numId w:val="10"/>
        </w:numPr>
        <w:shd w:val="clear" w:color="auto" w:fill="FFFFFF"/>
        <w:autoSpaceDE w:val="0"/>
        <w:autoSpaceDN w:val="0"/>
        <w:adjustRightInd w:val="0"/>
        <w:spacing w:before="120"/>
        <w:ind w:left="567" w:hanging="567"/>
        <w:jc w:val="both"/>
        <w:rPr>
          <w:b/>
          <w:color w:val="002060"/>
          <w:sz w:val="24"/>
          <w:szCs w:val="24"/>
          <w:lang w:eastAsia="en-GB"/>
        </w:rPr>
      </w:pPr>
      <w:r>
        <w:rPr>
          <w:b/>
          <w:color w:val="002060"/>
          <w:sz w:val="24"/>
          <w:szCs w:val="24"/>
          <w:lang w:eastAsia="en-GB"/>
        </w:rPr>
        <w:t>COVID-19 Test Trace Protect General Update</w:t>
      </w:r>
    </w:p>
    <w:p w:rsidR="00E41E8F" w:rsidRDefault="00C1359E" w:rsidP="00C1359E">
      <w:pPr>
        <w:shd w:val="clear" w:color="auto" w:fill="FFFFFF"/>
        <w:autoSpaceDE w:val="0"/>
        <w:autoSpaceDN w:val="0"/>
        <w:adjustRightInd w:val="0"/>
        <w:spacing w:before="120"/>
        <w:rPr>
          <w:rFonts w:eastAsia="Calibri"/>
          <w:szCs w:val="24"/>
          <w:lang w:eastAsia="en-GB"/>
        </w:rPr>
      </w:pPr>
      <w:r>
        <w:rPr>
          <w:rFonts w:eastAsia="Calibri"/>
          <w:szCs w:val="24"/>
          <w:lang w:eastAsia="en-GB"/>
        </w:rPr>
        <w:t>The commitment acr</w:t>
      </w:r>
      <w:r w:rsidR="002F31D6">
        <w:rPr>
          <w:rFonts w:eastAsia="Calibri"/>
          <w:szCs w:val="24"/>
          <w:lang w:eastAsia="en-GB"/>
        </w:rPr>
        <w:t>oss the organisation to</w:t>
      </w:r>
      <w:r w:rsidR="00E41E8F">
        <w:rPr>
          <w:rFonts w:eastAsia="Calibri"/>
          <w:szCs w:val="24"/>
          <w:lang w:eastAsia="en-GB"/>
        </w:rPr>
        <w:t xml:space="preserve"> sustaining our health protection response to the COVID-19 pandemic continues to be substantial and f</w:t>
      </w:r>
      <w:r w:rsidR="002F31D6">
        <w:rPr>
          <w:rFonts w:eastAsia="Calibri"/>
          <w:szCs w:val="24"/>
          <w:lang w:eastAsia="en-GB"/>
        </w:rPr>
        <w:t>urther mobilisation is taking</w:t>
      </w:r>
      <w:r w:rsidR="00E41E8F">
        <w:rPr>
          <w:rFonts w:eastAsia="Calibri"/>
          <w:szCs w:val="24"/>
          <w:lang w:eastAsia="en-GB"/>
        </w:rPr>
        <w:t xml:space="preserve"> place. As outlined in the Operational Plan, </w:t>
      </w:r>
      <w:r w:rsidR="002F31D6">
        <w:rPr>
          <w:rFonts w:eastAsia="Calibri"/>
          <w:szCs w:val="24"/>
          <w:lang w:eastAsia="en-GB"/>
        </w:rPr>
        <w:t>whilst our health protection response remains the key priority for the organisation, the extent of mobilisation</w:t>
      </w:r>
      <w:r w:rsidR="00E41E8F">
        <w:rPr>
          <w:rFonts w:eastAsia="Calibri"/>
          <w:szCs w:val="24"/>
          <w:lang w:eastAsia="en-GB"/>
        </w:rPr>
        <w:t xml:space="preserve"> </w:t>
      </w:r>
      <w:r w:rsidR="002F31D6">
        <w:rPr>
          <w:rFonts w:eastAsia="Calibri"/>
          <w:szCs w:val="24"/>
          <w:lang w:eastAsia="en-GB"/>
        </w:rPr>
        <w:t>is compromising</w:t>
      </w:r>
      <w:r w:rsidR="00E41E8F">
        <w:rPr>
          <w:rFonts w:eastAsia="Calibri"/>
          <w:szCs w:val="24"/>
          <w:lang w:eastAsia="en-GB"/>
        </w:rPr>
        <w:t xml:space="preserve"> our ability to address the wider population health harms to the nation and maintain our statutory functions in full.</w:t>
      </w:r>
    </w:p>
    <w:p w:rsidR="00E41E8F" w:rsidRDefault="00E41E8F" w:rsidP="00C1359E">
      <w:pPr>
        <w:shd w:val="clear" w:color="auto" w:fill="FFFFFF"/>
        <w:autoSpaceDE w:val="0"/>
        <w:autoSpaceDN w:val="0"/>
        <w:adjustRightInd w:val="0"/>
        <w:spacing w:before="120"/>
        <w:rPr>
          <w:rFonts w:eastAsia="Calibri"/>
          <w:szCs w:val="24"/>
          <w:lang w:eastAsia="en-GB"/>
        </w:rPr>
      </w:pPr>
      <w:r>
        <w:rPr>
          <w:rFonts w:eastAsia="Calibri"/>
          <w:szCs w:val="24"/>
          <w:lang w:eastAsia="en-GB"/>
        </w:rPr>
        <w:t>We are working with the Chief Medical Officer’s team to review the current operating arrangement</w:t>
      </w:r>
      <w:r w:rsidR="00D1637C">
        <w:rPr>
          <w:rFonts w:eastAsia="Calibri"/>
          <w:szCs w:val="24"/>
          <w:lang w:eastAsia="en-GB"/>
        </w:rPr>
        <w:t xml:space="preserve">s across the system in order </w:t>
      </w:r>
      <w:r>
        <w:rPr>
          <w:rFonts w:eastAsia="Calibri"/>
          <w:szCs w:val="24"/>
          <w:lang w:eastAsia="en-GB"/>
        </w:rPr>
        <w:t xml:space="preserve">to continue to build capability locally and regionally </w:t>
      </w:r>
      <w:r w:rsidR="00D1637C">
        <w:rPr>
          <w:rFonts w:eastAsia="Calibri"/>
          <w:szCs w:val="24"/>
          <w:lang w:eastAsia="en-GB"/>
        </w:rPr>
        <w:t xml:space="preserve">with partners </w:t>
      </w:r>
      <w:r>
        <w:rPr>
          <w:rFonts w:eastAsia="Calibri"/>
          <w:szCs w:val="24"/>
          <w:lang w:eastAsia="en-GB"/>
        </w:rPr>
        <w:t xml:space="preserve">thereby reducing any over-reliance on our health protection resource where applicable. </w:t>
      </w:r>
    </w:p>
    <w:p w:rsidR="00645AD1" w:rsidRDefault="00645AD1" w:rsidP="00ED2DAE">
      <w:pPr>
        <w:shd w:val="clear" w:color="auto" w:fill="FFFFFF"/>
        <w:autoSpaceDE w:val="0"/>
        <w:autoSpaceDN w:val="0"/>
        <w:adjustRightInd w:val="0"/>
        <w:spacing w:before="120"/>
        <w:contextualSpacing/>
        <w:rPr>
          <w:rFonts w:eastAsia="Calibri"/>
          <w:szCs w:val="24"/>
          <w:lang w:eastAsia="en-GB"/>
        </w:rPr>
      </w:pPr>
    </w:p>
    <w:p w:rsidR="00D1637C" w:rsidRDefault="00D1637C" w:rsidP="00ED2DAE">
      <w:pPr>
        <w:shd w:val="clear" w:color="auto" w:fill="FFFFFF"/>
        <w:autoSpaceDE w:val="0"/>
        <w:autoSpaceDN w:val="0"/>
        <w:adjustRightInd w:val="0"/>
        <w:spacing w:before="120"/>
        <w:contextualSpacing/>
        <w:rPr>
          <w:rFonts w:eastAsia="Calibri"/>
          <w:szCs w:val="24"/>
          <w:lang w:eastAsia="en-GB"/>
        </w:rPr>
      </w:pPr>
      <w:r>
        <w:rPr>
          <w:rFonts w:eastAsia="Calibri"/>
          <w:szCs w:val="24"/>
          <w:lang w:eastAsia="en-GB"/>
        </w:rPr>
        <w:t xml:space="preserve">A strategic business case for the </w:t>
      </w:r>
      <w:r w:rsidRPr="00D1637C">
        <w:rPr>
          <w:rFonts w:eastAsia="Calibri"/>
          <w:i/>
          <w:szCs w:val="24"/>
          <w:lang w:eastAsia="en-GB"/>
        </w:rPr>
        <w:t>Transformation of Health Protection Services in Wales</w:t>
      </w:r>
      <w:r>
        <w:rPr>
          <w:rFonts w:eastAsia="Calibri"/>
          <w:szCs w:val="24"/>
          <w:lang w:eastAsia="en-GB"/>
        </w:rPr>
        <w:t xml:space="preserve"> has been submitted to the Welsh Government for consideration. If approved, this will enable a significant increase in the health protection capacity in Wales in order to provide increasing resilience to infectious diseases and environmental threats in the medium and longer term.</w:t>
      </w:r>
    </w:p>
    <w:p w:rsidR="00D1637C" w:rsidRDefault="00D1637C" w:rsidP="00ED2DAE">
      <w:pPr>
        <w:shd w:val="clear" w:color="auto" w:fill="FFFFFF"/>
        <w:autoSpaceDE w:val="0"/>
        <w:autoSpaceDN w:val="0"/>
        <w:adjustRightInd w:val="0"/>
        <w:spacing w:before="120"/>
        <w:contextualSpacing/>
        <w:rPr>
          <w:rFonts w:eastAsia="Calibri"/>
          <w:szCs w:val="24"/>
          <w:lang w:eastAsia="en-GB"/>
        </w:rPr>
      </w:pPr>
    </w:p>
    <w:p w:rsidR="009448E7" w:rsidRDefault="00645AD1" w:rsidP="00D1637C">
      <w:pPr>
        <w:shd w:val="clear" w:color="auto" w:fill="FFFFFF"/>
        <w:autoSpaceDE w:val="0"/>
        <w:autoSpaceDN w:val="0"/>
        <w:adjustRightInd w:val="0"/>
        <w:spacing w:before="120"/>
        <w:contextualSpacing/>
        <w:rPr>
          <w:rFonts w:eastAsia="Calibri"/>
          <w:szCs w:val="24"/>
          <w:lang w:eastAsia="en-GB"/>
        </w:rPr>
      </w:pPr>
      <w:r>
        <w:rPr>
          <w:rFonts w:eastAsia="Calibri"/>
          <w:szCs w:val="24"/>
          <w:lang w:eastAsia="en-GB"/>
        </w:rPr>
        <w:t>A more detailed verbal update in relation to COVID-19 will be provided during the Board meeting.</w:t>
      </w:r>
    </w:p>
    <w:p w:rsidR="00D1637C" w:rsidRPr="00D1637C" w:rsidRDefault="00D1637C" w:rsidP="00D1637C">
      <w:pPr>
        <w:shd w:val="clear" w:color="auto" w:fill="FFFFFF"/>
        <w:autoSpaceDE w:val="0"/>
        <w:autoSpaceDN w:val="0"/>
        <w:adjustRightInd w:val="0"/>
        <w:spacing w:before="120"/>
        <w:contextualSpacing/>
        <w:rPr>
          <w:rFonts w:eastAsia="Calibri"/>
          <w:szCs w:val="24"/>
          <w:lang w:eastAsia="en-GB"/>
        </w:rPr>
      </w:pPr>
    </w:p>
    <w:p w:rsidR="00C87AFF" w:rsidRDefault="00C87AFF" w:rsidP="00C87AFF">
      <w:pPr>
        <w:pStyle w:val="ListParagraph"/>
        <w:numPr>
          <w:ilvl w:val="0"/>
          <w:numId w:val="10"/>
        </w:numPr>
        <w:shd w:val="clear" w:color="auto" w:fill="FFFFFF"/>
        <w:ind w:left="567" w:hanging="567"/>
        <w:jc w:val="both"/>
        <w:rPr>
          <w:b/>
          <w:color w:val="002060"/>
          <w:sz w:val="24"/>
          <w:szCs w:val="24"/>
          <w:lang w:eastAsia="en-GB"/>
        </w:rPr>
      </w:pPr>
      <w:r>
        <w:rPr>
          <w:b/>
          <w:color w:val="002060"/>
          <w:sz w:val="24"/>
          <w:szCs w:val="24"/>
          <w:lang w:eastAsia="en-GB"/>
        </w:rPr>
        <w:t>Meetings with Minister for Hea</w:t>
      </w:r>
      <w:r w:rsidR="00C775F8">
        <w:rPr>
          <w:b/>
          <w:color w:val="002060"/>
          <w:sz w:val="24"/>
          <w:szCs w:val="24"/>
          <w:lang w:eastAsia="en-GB"/>
        </w:rPr>
        <w:t>l</w:t>
      </w:r>
      <w:bookmarkStart w:id="0" w:name="_GoBack"/>
      <w:bookmarkEnd w:id="0"/>
      <w:r>
        <w:rPr>
          <w:b/>
          <w:color w:val="002060"/>
          <w:sz w:val="24"/>
          <w:szCs w:val="24"/>
          <w:lang w:eastAsia="en-GB"/>
        </w:rPr>
        <w:t>th and Social Services and Minister for Mental Health, Well-being and Welsh Language</w:t>
      </w:r>
    </w:p>
    <w:p w:rsidR="00C87AFF" w:rsidRDefault="00C87AFF" w:rsidP="00C87AFF">
      <w:pPr>
        <w:shd w:val="clear" w:color="auto" w:fill="FFFFFF"/>
        <w:rPr>
          <w:szCs w:val="24"/>
          <w:lang w:eastAsia="en-GB"/>
        </w:rPr>
      </w:pPr>
      <w:r>
        <w:rPr>
          <w:szCs w:val="24"/>
          <w:lang w:eastAsia="en-GB"/>
        </w:rPr>
        <w:t>The Chairperson and Deputy Chief Executive met with the Minister for Health and Social Services on the 19 November 2020. This was a constructive meeting and covered topics including the Public Health Wales Operational Plan, the health protection response and the wider population health harms of COVID-19. On the 25 November, the Chairperson and I met with the Minister for Health, Well-being and Welsh Language and a verbal on the meeting will be provided during the Board meeting.</w:t>
      </w:r>
    </w:p>
    <w:p w:rsidR="00C87AFF" w:rsidRDefault="00C87AFF" w:rsidP="00C87AFF">
      <w:pPr>
        <w:shd w:val="clear" w:color="auto" w:fill="FFFFFF"/>
        <w:rPr>
          <w:szCs w:val="24"/>
          <w:lang w:eastAsia="en-GB"/>
        </w:rPr>
      </w:pPr>
    </w:p>
    <w:p w:rsidR="00C87AFF" w:rsidRPr="00C87AFF" w:rsidRDefault="00C87AFF" w:rsidP="00C87AFF">
      <w:pPr>
        <w:shd w:val="clear" w:color="auto" w:fill="FFFFFF"/>
        <w:rPr>
          <w:szCs w:val="24"/>
          <w:lang w:eastAsia="en-GB"/>
        </w:rPr>
      </w:pPr>
    </w:p>
    <w:p w:rsidR="00C87AFF" w:rsidRDefault="00C87AFF" w:rsidP="00C87AFF">
      <w:pPr>
        <w:pStyle w:val="ListParagraph"/>
        <w:shd w:val="clear" w:color="auto" w:fill="FFFFFF"/>
        <w:ind w:left="567"/>
        <w:rPr>
          <w:b/>
          <w:color w:val="002060"/>
          <w:sz w:val="24"/>
          <w:szCs w:val="24"/>
          <w:lang w:eastAsia="en-GB"/>
        </w:rPr>
      </w:pPr>
    </w:p>
    <w:p w:rsidR="00795A06" w:rsidRPr="00795A06" w:rsidRDefault="00795A06" w:rsidP="00795A06">
      <w:pPr>
        <w:rPr>
          <w:b/>
          <w:bCs/>
          <w:color w:val="002060"/>
          <w:szCs w:val="24"/>
        </w:rPr>
      </w:pPr>
      <w:r w:rsidRPr="00795A06">
        <w:rPr>
          <w:b/>
          <w:bCs/>
          <w:color w:val="002060"/>
          <w:szCs w:val="24"/>
        </w:rPr>
        <w:lastRenderedPageBreak/>
        <w:t>3</w:t>
      </w:r>
      <w:r w:rsidRPr="00795A06">
        <w:rPr>
          <w:b/>
          <w:bCs/>
          <w:color w:val="002060"/>
          <w:szCs w:val="24"/>
        </w:rPr>
        <w:tab/>
      </w:r>
      <w:r>
        <w:rPr>
          <w:b/>
          <w:bCs/>
          <w:color w:val="002060"/>
          <w:szCs w:val="24"/>
        </w:rPr>
        <w:t xml:space="preserve">COVID-19 </w:t>
      </w:r>
      <w:r w:rsidRPr="00795A06">
        <w:rPr>
          <w:b/>
          <w:bCs/>
          <w:color w:val="002060"/>
          <w:szCs w:val="24"/>
        </w:rPr>
        <w:t>Vaccine trials in Wales</w:t>
      </w:r>
    </w:p>
    <w:p w:rsidR="00795A06" w:rsidRDefault="00795A06" w:rsidP="00795A06">
      <w:pPr>
        <w:rPr>
          <w:szCs w:val="24"/>
        </w:rPr>
      </w:pPr>
      <w:r>
        <w:rPr>
          <w:szCs w:val="24"/>
        </w:rPr>
        <w:t>We are</w:t>
      </w:r>
      <w:r w:rsidRPr="00795A06">
        <w:rPr>
          <w:szCs w:val="24"/>
        </w:rPr>
        <w:t xml:space="preserve"> working in partnership with Health and Care Research Wales (HCRW) by becoming one of 18 re</w:t>
      </w:r>
      <w:r>
        <w:rPr>
          <w:szCs w:val="24"/>
        </w:rPr>
        <w:t>gional facilities across the UK</w:t>
      </w:r>
      <w:r w:rsidRPr="00795A06">
        <w:rPr>
          <w:szCs w:val="24"/>
        </w:rPr>
        <w:t xml:space="preserve"> and acting as the ‘Investigator Site’, to deliver COVID-19 vaccine research in Wales. </w:t>
      </w:r>
    </w:p>
    <w:p w:rsidR="00795A06" w:rsidRDefault="00795A06" w:rsidP="00795A06">
      <w:pPr>
        <w:rPr>
          <w:szCs w:val="24"/>
        </w:rPr>
      </w:pPr>
      <w:r>
        <w:rPr>
          <w:szCs w:val="24"/>
        </w:rPr>
        <w:t>We</w:t>
      </w:r>
      <w:r w:rsidRPr="00795A06">
        <w:rPr>
          <w:szCs w:val="24"/>
        </w:rPr>
        <w:t xml:space="preserve"> signed</w:t>
      </w:r>
      <w:r w:rsidRPr="00795A06">
        <w:rPr>
          <w:i/>
          <w:iCs/>
          <w:szCs w:val="24"/>
        </w:rPr>
        <w:t xml:space="preserve"> </w:t>
      </w:r>
      <w:r w:rsidRPr="00795A06">
        <w:rPr>
          <w:szCs w:val="24"/>
        </w:rPr>
        <w:t xml:space="preserve">the </w:t>
      </w:r>
      <w:r w:rsidRPr="00795A06">
        <w:rPr>
          <w:i/>
          <w:iCs/>
          <w:szCs w:val="24"/>
        </w:rPr>
        <w:t xml:space="preserve">Strategic Service Provisions Agreement for COVID-19 Vaccination Trials in Wales </w:t>
      </w:r>
      <w:r w:rsidRPr="00795A06">
        <w:rPr>
          <w:szCs w:val="24"/>
        </w:rPr>
        <w:t xml:space="preserve">at the beginning of October 2020, which outlines the roles and responsibilities of HCRW and Public Health Wales in </w:t>
      </w:r>
      <w:r>
        <w:rPr>
          <w:szCs w:val="24"/>
        </w:rPr>
        <w:t xml:space="preserve">the </w:t>
      </w:r>
      <w:r w:rsidRPr="00795A06">
        <w:rPr>
          <w:szCs w:val="24"/>
        </w:rPr>
        <w:t>strategic oversight of all COVID-19 vaccine trials deliver</w:t>
      </w:r>
      <w:r>
        <w:rPr>
          <w:szCs w:val="24"/>
        </w:rPr>
        <w:t>ed in Wales. We</w:t>
      </w:r>
      <w:r w:rsidRPr="00795A06">
        <w:rPr>
          <w:szCs w:val="24"/>
        </w:rPr>
        <w:t xml:space="preserve"> are providing a ‘once for Wales’ approach, providing honorary contracts to the Principal Investigators on the trial and oversight of strategic risk.</w:t>
      </w:r>
    </w:p>
    <w:p w:rsidR="00795A06" w:rsidRPr="00795A06" w:rsidRDefault="00795A06" w:rsidP="00795A06">
      <w:pPr>
        <w:rPr>
          <w:szCs w:val="24"/>
        </w:rPr>
      </w:pPr>
      <w:r>
        <w:rPr>
          <w:szCs w:val="24"/>
        </w:rPr>
        <w:t>Our Research and</w:t>
      </w:r>
      <w:r w:rsidRPr="00795A06">
        <w:rPr>
          <w:szCs w:val="24"/>
        </w:rPr>
        <w:t xml:space="preserve"> Evaluation Division have set up a Vaccine Trials Oversight Group to provide strategic oversight and governance and to monitor the set-up and management of COVID-19 vaccination trials in Wales. Membership of this group includes senior staff from Public Health Wales and </w:t>
      </w:r>
      <w:r>
        <w:rPr>
          <w:szCs w:val="24"/>
        </w:rPr>
        <w:t xml:space="preserve">HCRW. </w:t>
      </w:r>
    </w:p>
    <w:p w:rsidR="00795A06" w:rsidRPr="00795A06" w:rsidRDefault="00795A06" w:rsidP="00795A06">
      <w:pPr>
        <w:shd w:val="clear" w:color="auto" w:fill="FFFFFF"/>
        <w:rPr>
          <w:color w:val="002060"/>
          <w:szCs w:val="24"/>
          <w:lang w:eastAsia="en-GB"/>
        </w:rPr>
      </w:pPr>
      <w:r>
        <w:rPr>
          <w:szCs w:val="24"/>
          <w:lang w:eastAsia="en-GB"/>
        </w:rPr>
        <w:t>This is a significant development and the</w:t>
      </w:r>
      <w:r w:rsidRPr="00795A06">
        <w:rPr>
          <w:szCs w:val="24"/>
          <w:lang w:eastAsia="en-GB"/>
        </w:rPr>
        <w:t xml:space="preserve"> Board will be kept update</w:t>
      </w:r>
      <w:r>
        <w:rPr>
          <w:szCs w:val="24"/>
          <w:lang w:eastAsia="en-GB"/>
        </w:rPr>
        <w:t>d</w:t>
      </w:r>
      <w:r w:rsidRPr="00795A06">
        <w:rPr>
          <w:szCs w:val="24"/>
          <w:lang w:eastAsia="en-GB"/>
        </w:rPr>
        <w:t xml:space="preserve"> in relation to progress in this area.</w:t>
      </w:r>
    </w:p>
    <w:p w:rsidR="006D3E3B" w:rsidRPr="00795A06" w:rsidRDefault="00795A06" w:rsidP="00795A06">
      <w:pPr>
        <w:shd w:val="clear" w:color="auto" w:fill="FFFFFF"/>
        <w:rPr>
          <w:b/>
          <w:color w:val="002060"/>
          <w:szCs w:val="24"/>
          <w:lang w:eastAsia="en-GB"/>
        </w:rPr>
      </w:pPr>
      <w:r>
        <w:rPr>
          <w:rFonts w:eastAsia="Calibri"/>
          <w:b/>
          <w:color w:val="002060"/>
          <w:szCs w:val="24"/>
          <w:lang w:eastAsia="en-GB"/>
        </w:rPr>
        <w:t>4</w:t>
      </w:r>
      <w:r>
        <w:rPr>
          <w:rFonts w:eastAsia="Calibri"/>
          <w:b/>
          <w:color w:val="002060"/>
          <w:szCs w:val="24"/>
          <w:lang w:eastAsia="en-GB"/>
        </w:rPr>
        <w:tab/>
      </w:r>
      <w:r w:rsidR="006D3E3B" w:rsidRPr="00795A06">
        <w:rPr>
          <w:b/>
          <w:color w:val="002060"/>
          <w:szCs w:val="24"/>
          <w:lang w:eastAsia="en-GB"/>
        </w:rPr>
        <w:t>Public Health Wales Data Breach</w:t>
      </w:r>
      <w:r w:rsidR="002548B1" w:rsidRPr="00795A06">
        <w:rPr>
          <w:b/>
          <w:color w:val="002060"/>
          <w:szCs w:val="24"/>
          <w:lang w:eastAsia="en-GB"/>
        </w:rPr>
        <w:t xml:space="preserve"> Incident</w:t>
      </w:r>
    </w:p>
    <w:p w:rsidR="00CC3577" w:rsidRDefault="00B420E1" w:rsidP="00D1637C">
      <w:pPr>
        <w:shd w:val="clear" w:color="auto" w:fill="FFFFFF"/>
        <w:rPr>
          <w:iCs/>
          <w:lang w:eastAsia="en-GB"/>
        </w:rPr>
      </w:pPr>
      <w:r>
        <w:rPr>
          <w:iCs/>
          <w:lang w:eastAsia="en-GB"/>
        </w:rPr>
        <w:t>On the 6 November 2020, t</w:t>
      </w:r>
      <w:r w:rsidR="00D1637C">
        <w:rPr>
          <w:iCs/>
          <w:lang w:eastAsia="en-GB"/>
        </w:rPr>
        <w:t xml:space="preserve">he </w:t>
      </w:r>
      <w:r>
        <w:rPr>
          <w:iCs/>
          <w:lang w:eastAsia="en-GB"/>
        </w:rPr>
        <w:t>Board consider</w:t>
      </w:r>
      <w:r w:rsidR="002548B1">
        <w:rPr>
          <w:iCs/>
          <w:lang w:eastAsia="en-GB"/>
        </w:rPr>
        <w:t>ed the final report</w:t>
      </w:r>
      <w:r w:rsidR="00D1637C">
        <w:rPr>
          <w:iCs/>
          <w:lang w:eastAsia="en-GB"/>
        </w:rPr>
        <w:t xml:space="preserve"> of </w:t>
      </w:r>
      <w:r w:rsidR="004C6ED8">
        <w:rPr>
          <w:iCs/>
          <w:lang w:eastAsia="en-GB"/>
        </w:rPr>
        <w:t xml:space="preserve">the </w:t>
      </w:r>
      <w:r w:rsidR="002548B1">
        <w:rPr>
          <w:iCs/>
          <w:lang w:eastAsia="en-GB"/>
        </w:rPr>
        <w:t>investigation into the data b</w:t>
      </w:r>
      <w:r w:rsidR="004C6ED8">
        <w:rPr>
          <w:iCs/>
          <w:lang w:eastAsia="en-GB"/>
        </w:rPr>
        <w:t>reach incident</w:t>
      </w:r>
      <w:r w:rsidR="002548B1">
        <w:rPr>
          <w:iCs/>
          <w:lang w:eastAsia="en-GB"/>
        </w:rPr>
        <w:t>,</w:t>
      </w:r>
      <w:r w:rsidR="004C6ED8">
        <w:rPr>
          <w:iCs/>
          <w:lang w:eastAsia="en-GB"/>
        </w:rPr>
        <w:t xml:space="preserve"> which occurred on the 30 August 203</w:t>
      </w:r>
      <w:r w:rsidR="002548B1">
        <w:rPr>
          <w:iCs/>
          <w:lang w:eastAsia="en-GB"/>
        </w:rPr>
        <w:t>0</w:t>
      </w:r>
      <w:r w:rsidR="004C6ED8">
        <w:rPr>
          <w:iCs/>
          <w:lang w:eastAsia="en-GB"/>
        </w:rPr>
        <w:t xml:space="preserve"> and</w:t>
      </w:r>
      <w:r w:rsidR="004C6ED8" w:rsidRPr="0007624D">
        <w:rPr>
          <w:rFonts w:eastAsiaTheme="minorEastAsia" w:cs="Segoe UI"/>
          <w:szCs w:val="24"/>
        </w:rPr>
        <w:t xml:space="preserve"> resulted in the publication of the personally identifiable data of 18,105 Welsh residents who had tested positive for COVID-19 between February and August 2020.</w:t>
      </w:r>
      <w:r w:rsidR="004C6ED8">
        <w:rPr>
          <w:rFonts w:eastAsiaTheme="minorEastAsia" w:cs="Segoe UI"/>
          <w:szCs w:val="24"/>
        </w:rPr>
        <w:t xml:space="preserve"> </w:t>
      </w:r>
      <w:r w:rsidR="004F3072" w:rsidRPr="004F3072">
        <w:rPr>
          <w:iCs/>
          <w:lang w:eastAsia="en-GB"/>
        </w:rPr>
        <w:t xml:space="preserve"> </w:t>
      </w:r>
    </w:p>
    <w:p w:rsidR="004C6ED8" w:rsidRDefault="004C6ED8" w:rsidP="00D1637C">
      <w:pPr>
        <w:shd w:val="clear" w:color="auto" w:fill="FFFFFF"/>
        <w:rPr>
          <w:rFonts w:cs="Segoe UI"/>
          <w:szCs w:val="24"/>
        </w:rPr>
      </w:pPr>
      <w:r>
        <w:rPr>
          <w:rFonts w:cs="Segoe UI"/>
          <w:szCs w:val="24"/>
        </w:rPr>
        <w:t>The Board</w:t>
      </w:r>
      <w:r w:rsidRPr="0007624D">
        <w:rPr>
          <w:rFonts w:cs="Segoe UI"/>
          <w:szCs w:val="24"/>
        </w:rPr>
        <w:t xml:space="preserve"> </w:t>
      </w:r>
      <w:r>
        <w:rPr>
          <w:rFonts w:cs="Segoe UI"/>
          <w:szCs w:val="24"/>
        </w:rPr>
        <w:t>commissioned</w:t>
      </w:r>
      <w:r w:rsidRPr="0007624D">
        <w:rPr>
          <w:rFonts w:cs="Segoe UI"/>
          <w:szCs w:val="24"/>
        </w:rPr>
        <w:t xml:space="preserve"> an independent investigation into the circumstances and causes of the data breach foll</w:t>
      </w:r>
      <w:r w:rsidR="002548B1">
        <w:rPr>
          <w:rFonts w:cs="Segoe UI"/>
          <w:szCs w:val="24"/>
        </w:rPr>
        <w:t>owing its discovery</w:t>
      </w:r>
      <w:r w:rsidRPr="0007624D">
        <w:rPr>
          <w:rFonts w:cs="Segoe UI"/>
          <w:szCs w:val="24"/>
        </w:rPr>
        <w:t xml:space="preserve">. The investigation, which was carried out by Darren Lloyd, Head of Information Governance at the NHS Wales Informatics Service and John Sweeney, Information Sharing and Governance Manager, NHS Wales, was also asked to </w:t>
      </w:r>
      <w:r>
        <w:rPr>
          <w:rFonts w:cs="Segoe UI"/>
          <w:szCs w:val="24"/>
        </w:rPr>
        <w:t xml:space="preserve">identify any </w:t>
      </w:r>
      <w:r w:rsidRPr="0007624D">
        <w:rPr>
          <w:rFonts w:cs="Segoe UI"/>
          <w:szCs w:val="24"/>
        </w:rPr>
        <w:t>recommendations aimed at reducing the likelihood and impact of a reoccurrence</w:t>
      </w:r>
      <w:r>
        <w:rPr>
          <w:rFonts w:cs="Segoe UI"/>
          <w:szCs w:val="24"/>
        </w:rPr>
        <w:t>.</w:t>
      </w:r>
    </w:p>
    <w:p w:rsidR="00A75FFF" w:rsidRDefault="00B420E1" w:rsidP="00A75FFF">
      <w:pPr>
        <w:shd w:val="clear" w:color="auto" w:fill="FFFFFF"/>
        <w:rPr>
          <w:rFonts w:cs="Segoe UI"/>
          <w:szCs w:val="24"/>
        </w:rPr>
      </w:pPr>
      <w:r>
        <w:rPr>
          <w:rFonts w:cs="Segoe UI"/>
          <w:szCs w:val="24"/>
        </w:rPr>
        <w:t>Having</w:t>
      </w:r>
      <w:r w:rsidR="004C6ED8">
        <w:rPr>
          <w:rFonts w:cs="Segoe UI"/>
          <w:szCs w:val="24"/>
        </w:rPr>
        <w:t xml:space="preserve"> considered the final report of the investigation</w:t>
      </w:r>
      <w:r>
        <w:rPr>
          <w:rFonts w:cs="Segoe UI"/>
          <w:szCs w:val="24"/>
        </w:rPr>
        <w:t>, the Board accepted</w:t>
      </w:r>
      <w:r w:rsidR="004C6ED8">
        <w:rPr>
          <w:rFonts w:cs="Segoe UI"/>
          <w:szCs w:val="24"/>
        </w:rPr>
        <w:t xml:space="preserve"> the recommendations in full. An action plan for improvement in response to the data breach has been developed which outlines the actions that were taken immediately following the incident </w:t>
      </w:r>
      <w:r w:rsidR="001227B2">
        <w:rPr>
          <w:rFonts w:cs="Segoe UI"/>
          <w:szCs w:val="24"/>
        </w:rPr>
        <w:t>and</w:t>
      </w:r>
      <w:r w:rsidR="004C6ED8">
        <w:rPr>
          <w:rFonts w:cs="Segoe UI"/>
          <w:szCs w:val="24"/>
        </w:rPr>
        <w:t xml:space="preserve"> in response to the recommendations of the investigation. The final report and action plan were published on the 12 November 2020. </w:t>
      </w:r>
      <w:r w:rsidR="002548B1">
        <w:rPr>
          <w:rFonts w:cs="Segoe UI"/>
          <w:szCs w:val="24"/>
        </w:rPr>
        <w:t>The Audit and Corporate Governance Board Committee will receive progress updates on the implementation of the action plan in order to seek assurance on behalf of the Board.</w:t>
      </w:r>
    </w:p>
    <w:p w:rsidR="00795A06" w:rsidRPr="00A75FFF" w:rsidRDefault="00795A06" w:rsidP="00A75FFF">
      <w:pPr>
        <w:shd w:val="clear" w:color="auto" w:fill="FFFFFF"/>
        <w:rPr>
          <w:rStyle w:val="A9"/>
          <w:rFonts w:ascii="Verdana" w:hAnsi="Verdana"/>
          <w:iCs/>
          <w:color w:val="auto"/>
          <w:lang w:eastAsia="en-GB"/>
        </w:rPr>
      </w:pPr>
    </w:p>
    <w:p w:rsidR="002B46EA" w:rsidRDefault="00795A06" w:rsidP="002B46EA">
      <w:pPr>
        <w:spacing w:after="240"/>
        <w:ind w:left="720" w:hanging="720"/>
        <w:rPr>
          <w:rStyle w:val="A9"/>
          <w:rFonts w:ascii="Verdana" w:hAnsi="Verdana"/>
          <w:b/>
          <w:color w:val="002060"/>
          <w:szCs w:val="24"/>
        </w:rPr>
      </w:pPr>
      <w:r>
        <w:rPr>
          <w:rStyle w:val="A9"/>
          <w:rFonts w:ascii="Verdana" w:hAnsi="Verdana"/>
          <w:b/>
          <w:color w:val="002060"/>
          <w:szCs w:val="24"/>
        </w:rPr>
        <w:lastRenderedPageBreak/>
        <w:t>5</w:t>
      </w:r>
      <w:r w:rsidR="002B46EA">
        <w:rPr>
          <w:rStyle w:val="A9"/>
          <w:rFonts w:ascii="Verdana" w:hAnsi="Verdana"/>
          <w:b/>
          <w:color w:val="002060"/>
          <w:szCs w:val="24"/>
        </w:rPr>
        <w:tab/>
      </w:r>
      <w:r w:rsidR="002B46EA">
        <w:rPr>
          <w:b/>
          <w:color w:val="002060"/>
          <w:szCs w:val="24"/>
          <w:lang w:eastAsia="en-GB"/>
        </w:rPr>
        <w:t>NHS Wales COVID-19 Operating Framework Quarter 3/4 Summary for Public Health Wales</w:t>
      </w:r>
    </w:p>
    <w:p w:rsidR="002B46EA" w:rsidRDefault="002B46EA" w:rsidP="002B46EA">
      <w:pPr>
        <w:shd w:val="clear" w:color="auto" w:fill="FFFFFF"/>
        <w:spacing w:before="0"/>
      </w:pPr>
      <w:r>
        <w:t xml:space="preserve">On the 21 October 2020, as part of the COVID-19 NHS Operating Framework, our quarter 3/4 summary response for the organisation was submitted to Dr Andrew Goodall, Director General Health and Social Services/NHS Wales Chief Executive. </w:t>
      </w:r>
    </w:p>
    <w:p w:rsidR="002B46EA" w:rsidRPr="002B46EA" w:rsidRDefault="002B46EA" w:rsidP="002B46EA">
      <w:pPr>
        <w:rPr>
          <w:rStyle w:val="A9"/>
          <w:rFonts w:ascii="Verdana" w:hAnsi="Verdana"/>
          <w:color w:val="auto"/>
          <w:szCs w:val="24"/>
        </w:rPr>
      </w:pPr>
      <w:r>
        <w:t xml:space="preserve">It outlines a substantial amount of work that is going on across the organisation. It continues to reiterate the importance of balancing the resumption of services against the need to deliver an effectively resourced health protection response. </w:t>
      </w:r>
      <w:r w:rsidRPr="000D0C55">
        <w:rPr>
          <w:szCs w:val="24"/>
        </w:rPr>
        <w:t xml:space="preserve">This response </w:t>
      </w:r>
      <w:r>
        <w:rPr>
          <w:szCs w:val="24"/>
        </w:rPr>
        <w:t xml:space="preserve">also </w:t>
      </w:r>
      <w:r w:rsidRPr="000D0C55">
        <w:rPr>
          <w:szCs w:val="24"/>
        </w:rPr>
        <w:t xml:space="preserve">includes feedback from the review undertaken by the Welsh Government on our Framework response to Quarter 2. Also included is our work in support of </w:t>
      </w:r>
      <w:r w:rsidRPr="000D0C55">
        <w:rPr>
          <w:i/>
          <w:szCs w:val="24"/>
        </w:rPr>
        <w:t>test Trace Protect</w:t>
      </w:r>
      <w:r>
        <w:rPr>
          <w:szCs w:val="24"/>
        </w:rPr>
        <w:t>,</w:t>
      </w:r>
      <w:r w:rsidRPr="000D0C55">
        <w:rPr>
          <w:szCs w:val="24"/>
        </w:rPr>
        <w:t xml:space="preserve"> information on the reactivation of </w:t>
      </w:r>
      <w:r>
        <w:rPr>
          <w:szCs w:val="24"/>
        </w:rPr>
        <w:t xml:space="preserve">our </w:t>
      </w:r>
      <w:r w:rsidRPr="000D0C55">
        <w:rPr>
          <w:szCs w:val="24"/>
        </w:rPr>
        <w:t>essential</w:t>
      </w:r>
      <w:r>
        <w:rPr>
          <w:szCs w:val="24"/>
        </w:rPr>
        <w:t xml:space="preserve"> services (</w:t>
      </w:r>
      <w:r w:rsidRPr="000D0C55">
        <w:rPr>
          <w:szCs w:val="24"/>
        </w:rPr>
        <w:t>includin</w:t>
      </w:r>
      <w:r>
        <w:rPr>
          <w:szCs w:val="24"/>
        </w:rPr>
        <w:t>g financial and workforce plans)</w:t>
      </w:r>
      <w:r w:rsidRPr="000D0C55">
        <w:rPr>
          <w:szCs w:val="24"/>
        </w:rPr>
        <w:t xml:space="preserve"> and also the preparations for the winter period, particularly the promotion of the flu vaccination campaign.  </w:t>
      </w:r>
      <w:r>
        <w:t xml:space="preserve">I have attached the submitted quarter 3/4 return in </w:t>
      </w:r>
      <w:r w:rsidRPr="00222D02">
        <w:rPr>
          <w:b/>
          <w:i/>
          <w:color w:val="002060"/>
        </w:rPr>
        <w:t>appendix 1</w:t>
      </w:r>
      <w:r>
        <w:t>.</w:t>
      </w:r>
    </w:p>
    <w:p w:rsidR="00B25109" w:rsidRPr="001168E2" w:rsidRDefault="00795A06" w:rsidP="00B25109">
      <w:pPr>
        <w:spacing w:after="240"/>
        <w:rPr>
          <w:rStyle w:val="A9"/>
          <w:rFonts w:ascii="Verdana" w:hAnsi="Verdana"/>
          <w:b/>
          <w:color w:val="auto"/>
          <w:szCs w:val="24"/>
        </w:rPr>
      </w:pPr>
      <w:r>
        <w:rPr>
          <w:rStyle w:val="A9"/>
          <w:rFonts w:ascii="Verdana" w:hAnsi="Verdana"/>
          <w:b/>
          <w:color w:val="002060"/>
          <w:szCs w:val="24"/>
        </w:rPr>
        <w:t>6</w:t>
      </w:r>
      <w:r w:rsidR="002B46EA">
        <w:rPr>
          <w:rStyle w:val="A9"/>
          <w:rFonts w:ascii="Verdana" w:hAnsi="Verdana"/>
          <w:b/>
          <w:color w:val="002060"/>
          <w:szCs w:val="24"/>
        </w:rPr>
        <w:tab/>
      </w:r>
      <w:r w:rsidR="00B420E1" w:rsidRPr="00B420E1">
        <w:rPr>
          <w:rStyle w:val="A9"/>
          <w:rFonts w:ascii="Verdana" w:hAnsi="Verdana"/>
          <w:b/>
          <w:color w:val="002060"/>
          <w:szCs w:val="24"/>
        </w:rPr>
        <w:t>Report on B</w:t>
      </w:r>
      <w:r w:rsidR="00B25109" w:rsidRPr="00B420E1">
        <w:rPr>
          <w:rStyle w:val="A9"/>
          <w:rFonts w:ascii="Verdana" w:hAnsi="Verdana"/>
          <w:b/>
          <w:color w:val="002060"/>
          <w:szCs w:val="24"/>
        </w:rPr>
        <w:t>uilding</w:t>
      </w:r>
      <w:r w:rsidR="00B420E1">
        <w:rPr>
          <w:rStyle w:val="A9"/>
          <w:rFonts w:ascii="Verdana" w:hAnsi="Verdana"/>
          <w:b/>
          <w:color w:val="002060"/>
          <w:szCs w:val="24"/>
        </w:rPr>
        <w:t xml:space="preserve"> Resilience in the Fishing S</w:t>
      </w:r>
      <w:r w:rsidR="00B25109" w:rsidRPr="00B420E1">
        <w:rPr>
          <w:rStyle w:val="A9"/>
          <w:rFonts w:ascii="Verdana" w:hAnsi="Verdana"/>
          <w:b/>
          <w:color w:val="002060"/>
          <w:szCs w:val="24"/>
        </w:rPr>
        <w:t>ector in Wales</w:t>
      </w:r>
    </w:p>
    <w:p w:rsidR="00B25109" w:rsidRPr="001168E2" w:rsidRDefault="00B25109" w:rsidP="00B25109">
      <w:pPr>
        <w:rPr>
          <w:rFonts w:cstheme="minorHAnsi"/>
          <w:szCs w:val="24"/>
        </w:rPr>
      </w:pPr>
      <w:r w:rsidRPr="001168E2">
        <w:rPr>
          <w:rFonts w:cstheme="minorHAnsi"/>
          <w:szCs w:val="24"/>
        </w:rPr>
        <w:t xml:space="preserve">The report </w:t>
      </w:r>
      <w:r w:rsidR="00B420E1">
        <w:rPr>
          <w:rFonts w:cstheme="minorHAnsi"/>
          <w:szCs w:val="24"/>
        </w:rPr>
        <w:t xml:space="preserve">on </w:t>
      </w:r>
      <w:r w:rsidR="00B420E1" w:rsidRPr="00B420E1">
        <w:rPr>
          <w:rFonts w:cstheme="minorHAnsi"/>
          <w:i/>
          <w:szCs w:val="24"/>
        </w:rPr>
        <w:t>Building Resilience in the Fishing Sector in Wales</w:t>
      </w:r>
      <w:r w:rsidR="00B420E1">
        <w:rPr>
          <w:rFonts w:cstheme="minorHAnsi"/>
          <w:szCs w:val="24"/>
        </w:rPr>
        <w:t xml:space="preserve"> </w:t>
      </w:r>
      <w:r w:rsidRPr="001168E2">
        <w:rPr>
          <w:rFonts w:cstheme="minorHAnsi"/>
          <w:szCs w:val="24"/>
        </w:rPr>
        <w:t>is a collaboration between Public Health Wales and the Mental Health Foundation and draws on lessons from across national and international examples of programmes supporting the health and well</w:t>
      </w:r>
      <w:r w:rsidR="00B420E1">
        <w:rPr>
          <w:rFonts w:cstheme="minorHAnsi"/>
          <w:szCs w:val="24"/>
        </w:rPr>
        <w:t>-</w:t>
      </w:r>
      <w:r w:rsidRPr="001168E2">
        <w:rPr>
          <w:rFonts w:cstheme="minorHAnsi"/>
          <w:szCs w:val="24"/>
        </w:rPr>
        <w:t>being of fishing families and communities, and views on the</w:t>
      </w:r>
      <w:r w:rsidR="00B420E1">
        <w:rPr>
          <w:rFonts w:cstheme="minorHAnsi"/>
          <w:szCs w:val="24"/>
        </w:rPr>
        <w:t>ir</w:t>
      </w:r>
      <w:r w:rsidRPr="001168E2">
        <w:rPr>
          <w:rFonts w:cstheme="minorHAnsi"/>
          <w:szCs w:val="24"/>
        </w:rPr>
        <w:t xml:space="preserve"> transferability to Wales.</w:t>
      </w:r>
    </w:p>
    <w:p w:rsidR="00B25109" w:rsidRPr="001168E2" w:rsidRDefault="00B420E1" w:rsidP="00B25109">
      <w:pPr>
        <w:rPr>
          <w:rFonts w:cstheme="minorHAnsi"/>
          <w:szCs w:val="24"/>
        </w:rPr>
      </w:pPr>
      <w:r>
        <w:rPr>
          <w:rFonts w:cstheme="minorHAnsi"/>
          <w:szCs w:val="24"/>
        </w:rPr>
        <w:t>The team</w:t>
      </w:r>
      <w:r w:rsidR="00B25109" w:rsidRPr="001168E2">
        <w:rPr>
          <w:rFonts w:cstheme="minorHAnsi"/>
          <w:szCs w:val="24"/>
        </w:rPr>
        <w:t xml:space="preserve"> examined national and international programmes designed to support the heal</w:t>
      </w:r>
      <w:r>
        <w:rPr>
          <w:rFonts w:cstheme="minorHAnsi"/>
          <w:szCs w:val="24"/>
        </w:rPr>
        <w:t>th of fishermen, their families</w:t>
      </w:r>
      <w:r w:rsidR="00B25109" w:rsidRPr="001168E2">
        <w:rPr>
          <w:rFonts w:cstheme="minorHAnsi"/>
          <w:szCs w:val="24"/>
        </w:rPr>
        <w:t xml:space="preserve"> and fishing communities. There are examples highlighted in the report of programmes that aimed to strengthen health and wellbeing as a vital asset for the fishing sector. These programmes attempted to achieve this by raising fishermen’s awareness of mental well</w:t>
      </w:r>
      <w:r>
        <w:rPr>
          <w:rFonts w:cstheme="minorHAnsi"/>
          <w:szCs w:val="24"/>
        </w:rPr>
        <w:t>-</w:t>
      </w:r>
      <w:r w:rsidR="00B25109" w:rsidRPr="001168E2">
        <w:rPr>
          <w:rFonts w:cstheme="minorHAnsi"/>
          <w:szCs w:val="24"/>
        </w:rPr>
        <w:t xml:space="preserve">being and </w:t>
      </w:r>
      <w:r>
        <w:rPr>
          <w:rFonts w:cstheme="minorHAnsi"/>
          <w:szCs w:val="24"/>
        </w:rPr>
        <w:t xml:space="preserve">the </w:t>
      </w:r>
      <w:r w:rsidR="00B25109" w:rsidRPr="001168E2">
        <w:rPr>
          <w:rFonts w:cstheme="minorHAnsi"/>
          <w:szCs w:val="24"/>
        </w:rPr>
        <w:t>support available to them and removing barriers to their access to these vital services. Additionally, highlighting a multi-sector approach as important to achieving good health in fishermen, thereby bringing together local health providers, mental health specialists, local industry experts, welfa</w:t>
      </w:r>
      <w:r>
        <w:rPr>
          <w:rFonts w:cstheme="minorHAnsi"/>
          <w:szCs w:val="24"/>
        </w:rPr>
        <w:t>re groups, the regulatory sector</w:t>
      </w:r>
      <w:r w:rsidR="00B25109" w:rsidRPr="001168E2">
        <w:rPr>
          <w:rFonts w:cstheme="minorHAnsi"/>
          <w:szCs w:val="24"/>
        </w:rPr>
        <w:t xml:space="preserve"> and fishermen themselves in creating and delivering solutions.</w:t>
      </w:r>
    </w:p>
    <w:p w:rsidR="00B25109" w:rsidRPr="001168E2" w:rsidRDefault="00B25109" w:rsidP="00B25109">
      <w:pPr>
        <w:rPr>
          <w:rFonts w:cstheme="minorHAnsi"/>
          <w:szCs w:val="24"/>
        </w:rPr>
      </w:pPr>
      <w:r w:rsidRPr="001168E2">
        <w:rPr>
          <w:rFonts w:cstheme="minorHAnsi"/>
          <w:szCs w:val="24"/>
        </w:rPr>
        <w:t>The findings were discussed in workshops with Welsh fish</w:t>
      </w:r>
      <w:r w:rsidR="00B420E1">
        <w:rPr>
          <w:rFonts w:cstheme="minorHAnsi"/>
          <w:szCs w:val="24"/>
        </w:rPr>
        <w:t>ermen and fishing organisations and reflect</w:t>
      </w:r>
      <w:r w:rsidRPr="001168E2">
        <w:rPr>
          <w:rFonts w:cstheme="minorHAnsi"/>
          <w:szCs w:val="24"/>
        </w:rPr>
        <w:t xml:space="preserve"> the challenges and uncertainties facing fishin</w:t>
      </w:r>
      <w:r w:rsidR="009E653C">
        <w:rPr>
          <w:rFonts w:cstheme="minorHAnsi"/>
          <w:szCs w:val="24"/>
        </w:rPr>
        <w:t xml:space="preserve">g communities </w:t>
      </w:r>
      <w:r w:rsidRPr="001168E2">
        <w:rPr>
          <w:rFonts w:cstheme="minorHAnsi"/>
          <w:szCs w:val="24"/>
        </w:rPr>
        <w:t xml:space="preserve">many of which are longstanding issues, the impact of which might </w:t>
      </w:r>
      <w:r w:rsidR="00B420E1">
        <w:rPr>
          <w:rFonts w:cstheme="minorHAnsi"/>
          <w:szCs w:val="24"/>
        </w:rPr>
        <w:t>be further exacerbated by the European Union transition and the COVID-19 pandemic. It also recommends</w:t>
      </w:r>
      <w:r w:rsidRPr="001168E2">
        <w:rPr>
          <w:rFonts w:cstheme="minorHAnsi"/>
          <w:szCs w:val="24"/>
        </w:rPr>
        <w:t xml:space="preserve"> potential solutions</w:t>
      </w:r>
      <w:r w:rsidR="00B420E1">
        <w:rPr>
          <w:rFonts w:cstheme="minorHAnsi"/>
          <w:szCs w:val="24"/>
        </w:rPr>
        <w:t xml:space="preserve"> to mitigate the challenges</w:t>
      </w:r>
      <w:r w:rsidRPr="001168E2">
        <w:rPr>
          <w:rFonts w:cstheme="minorHAnsi"/>
          <w:szCs w:val="24"/>
        </w:rPr>
        <w:t>. The report focuses on action across three key areas:</w:t>
      </w:r>
    </w:p>
    <w:p w:rsidR="00B25109" w:rsidRPr="001168E2" w:rsidRDefault="00B25109" w:rsidP="00B25109">
      <w:pPr>
        <w:pStyle w:val="ListParagraph"/>
        <w:numPr>
          <w:ilvl w:val="0"/>
          <w:numId w:val="28"/>
        </w:numPr>
        <w:spacing w:before="240" w:after="0" w:line="240" w:lineRule="auto"/>
        <w:ind w:left="426" w:hanging="426"/>
        <w:jc w:val="both"/>
        <w:rPr>
          <w:rFonts w:cstheme="minorHAnsi"/>
          <w:sz w:val="24"/>
          <w:szCs w:val="24"/>
        </w:rPr>
      </w:pPr>
      <w:r w:rsidRPr="001168E2">
        <w:rPr>
          <w:rFonts w:cstheme="minorHAnsi"/>
          <w:sz w:val="24"/>
          <w:szCs w:val="24"/>
        </w:rPr>
        <w:t>Preventing uncertainty and lessening the challenges</w:t>
      </w:r>
      <w:r w:rsidR="008022F6">
        <w:rPr>
          <w:rFonts w:cstheme="minorHAnsi"/>
          <w:sz w:val="24"/>
          <w:szCs w:val="24"/>
        </w:rPr>
        <w:t>.</w:t>
      </w:r>
    </w:p>
    <w:p w:rsidR="00B25109" w:rsidRPr="001168E2" w:rsidRDefault="00B25109" w:rsidP="00B25109">
      <w:pPr>
        <w:pStyle w:val="ListParagraph"/>
        <w:numPr>
          <w:ilvl w:val="0"/>
          <w:numId w:val="28"/>
        </w:numPr>
        <w:spacing w:before="240" w:after="0" w:line="240" w:lineRule="auto"/>
        <w:ind w:left="426" w:hanging="426"/>
        <w:jc w:val="both"/>
        <w:rPr>
          <w:rFonts w:cstheme="minorHAnsi"/>
          <w:sz w:val="24"/>
          <w:szCs w:val="24"/>
        </w:rPr>
      </w:pPr>
      <w:r w:rsidRPr="001168E2">
        <w:rPr>
          <w:rFonts w:cstheme="minorHAnsi"/>
          <w:sz w:val="24"/>
          <w:szCs w:val="24"/>
        </w:rPr>
        <w:t>Protecting against the potential impact on mental health and well-being</w:t>
      </w:r>
      <w:r w:rsidR="008022F6">
        <w:rPr>
          <w:rFonts w:cstheme="minorHAnsi"/>
          <w:sz w:val="24"/>
          <w:szCs w:val="24"/>
        </w:rPr>
        <w:t>.</w:t>
      </w:r>
    </w:p>
    <w:p w:rsidR="00B25109" w:rsidRPr="001168E2" w:rsidRDefault="00B25109" w:rsidP="00B25109">
      <w:pPr>
        <w:pStyle w:val="ListParagraph"/>
        <w:numPr>
          <w:ilvl w:val="0"/>
          <w:numId w:val="28"/>
        </w:numPr>
        <w:spacing w:before="240" w:after="0" w:line="240" w:lineRule="auto"/>
        <w:ind w:left="426" w:hanging="426"/>
        <w:jc w:val="both"/>
        <w:rPr>
          <w:rFonts w:cstheme="minorHAnsi"/>
          <w:sz w:val="24"/>
          <w:szCs w:val="24"/>
        </w:rPr>
      </w:pPr>
      <w:r w:rsidRPr="001168E2">
        <w:rPr>
          <w:rFonts w:cstheme="minorHAnsi"/>
          <w:sz w:val="24"/>
          <w:szCs w:val="24"/>
        </w:rPr>
        <w:lastRenderedPageBreak/>
        <w:t>Promoting mental health and well-being amongst the fishing community to support resilience in times of adversity. These included:</w:t>
      </w:r>
    </w:p>
    <w:p w:rsidR="008022F6" w:rsidRDefault="008022F6" w:rsidP="008022F6">
      <w:pPr>
        <w:pStyle w:val="ListParagraph"/>
        <w:numPr>
          <w:ilvl w:val="1"/>
          <w:numId w:val="28"/>
        </w:numPr>
        <w:spacing w:before="240" w:after="0" w:line="240" w:lineRule="auto"/>
        <w:ind w:left="709" w:hanging="283"/>
        <w:jc w:val="both"/>
        <w:rPr>
          <w:rFonts w:cstheme="minorHAnsi"/>
          <w:sz w:val="24"/>
          <w:szCs w:val="24"/>
        </w:rPr>
      </w:pPr>
      <w:r>
        <w:rPr>
          <w:rFonts w:cstheme="minorHAnsi"/>
          <w:sz w:val="24"/>
          <w:szCs w:val="24"/>
        </w:rPr>
        <w:t>s</w:t>
      </w:r>
      <w:r w:rsidR="00B25109" w:rsidRPr="001168E2">
        <w:rPr>
          <w:rFonts w:cstheme="minorHAnsi"/>
          <w:sz w:val="24"/>
          <w:szCs w:val="24"/>
        </w:rPr>
        <w:t>upporting a change in fishing culture to address the stigma associated with seeking advice or support fo</w:t>
      </w:r>
      <w:r>
        <w:rPr>
          <w:rFonts w:cstheme="minorHAnsi"/>
          <w:sz w:val="24"/>
          <w:szCs w:val="24"/>
        </w:rPr>
        <w:t>r business or health challenges</w:t>
      </w:r>
    </w:p>
    <w:p w:rsidR="008022F6" w:rsidRDefault="008022F6" w:rsidP="008022F6">
      <w:pPr>
        <w:pStyle w:val="ListParagraph"/>
        <w:numPr>
          <w:ilvl w:val="1"/>
          <w:numId w:val="28"/>
        </w:numPr>
        <w:spacing w:before="240" w:after="0" w:line="240" w:lineRule="auto"/>
        <w:ind w:left="709" w:hanging="283"/>
        <w:jc w:val="both"/>
        <w:rPr>
          <w:rFonts w:cstheme="minorHAnsi"/>
          <w:sz w:val="24"/>
          <w:szCs w:val="24"/>
        </w:rPr>
      </w:pPr>
      <w:r>
        <w:rPr>
          <w:rFonts w:cstheme="minorHAnsi"/>
          <w:sz w:val="24"/>
          <w:szCs w:val="24"/>
        </w:rPr>
        <w:t>d</w:t>
      </w:r>
      <w:r w:rsidR="00B25109" w:rsidRPr="008022F6">
        <w:rPr>
          <w:rFonts w:cstheme="minorHAnsi"/>
          <w:sz w:val="24"/>
          <w:szCs w:val="24"/>
        </w:rPr>
        <w:t>eveloping and testing approaches to i</w:t>
      </w:r>
      <w:r>
        <w:rPr>
          <w:rFonts w:cstheme="minorHAnsi"/>
          <w:sz w:val="24"/>
          <w:szCs w:val="24"/>
        </w:rPr>
        <w:t>ncrease mental health awareness</w:t>
      </w:r>
    </w:p>
    <w:p w:rsidR="008022F6" w:rsidRDefault="008022F6" w:rsidP="008022F6">
      <w:pPr>
        <w:pStyle w:val="ListParagraph"/>
        <w:numPr>
          <w:ilvl w:val="1"/>
          <w:numId w:val="28"/>
        </w:numPr>
        <w:spacing w:before="240" w:after="0" w:line="240" w:lineRule="auto"/>
        <w:ind w:left="709" w:hanging="283"/>
        <w:jc w:val="both"/>
        <w:rPr>
          <w:rFonts w:cstheme="minorHAnsi"/>
          <w:sz w:val="24"/>
          <w:szCs w:val="24"/>
        </w:rPr>
      </w:pPr>
      <w:r>
        <w:rPr>
          <w:rFonts w:cstheme="minorHAnsi"/>
          <w:sz w:val="24"/>
          <w:szCs w:val="24"/>
        </w:rPr>
        <w:t>e</w:t>
      </w:r>
      <w:r w:rsidR="00B25109" w:rsidRPr="008022F6">
        <w:rPr>
          <w:rFonts w:cstheme="minorHAnsi"/>
          <w:sz w:val="24"/>
          <w:szCs w:val="24"/>
        </w:rPr>
        <w:t>nsuring</w:t>
      </w:r>
      <w:r>
        <w:rPr>
          <w:rFonts w:cstheme="minorHAnsi"/>
          <w:sz w:val="24"/>
          <w:szCs w:val="24"/>
        </w:rPr>
        <w:t xml:space="preserve"> that</w:t>
      </w:r>
      <w:r w:rsidR="00B25109" w:rsidRPr="008022F6">
        <w:rPr>
          <w:rFonts w:cstheme="minorHAnsi"/>
          <w:sz w:val="24"/>
          <w:szCs w:val="24"/>
        </w:rPr>
        <w:t xml:space="preserve"> fishermen have better access to health and well</w:t>
      </w:r>
      <w:r w:rsidR="00C87AFF">
        <w:rPr>
          <w:rFonts w:cstheme="minorHAnsi"/>
          <w:sz w:val="24"/>
          <w:szCs w:val="24"/>
        </w:rPr>
        <w:t>-</w:t>
      </w:r>
      <w:r w:rsidR="00B25109" w:rsidRPr="008022F6">
        <w:rPr>
          <w:rFonts w:cstheme="minorHAnsi"/>
          <w:sz w:val="24"/>
          <w:szCs w:val="24"/>
        </w:rPr>
        <w:t>being services in partnership with local providers to ensure health progr</w:t>
      </w:r>
      <w:r>
        <w:rPr>
          <w:rFonts w:cstheme="minorHAnsi"/>
          <w:sz w:val="24"/>
          <w:szCs w:val="24"/>
        </w:rPr>
        <w:t>ammes reach the most vulnerable</w:t>
      </w:r>
    </w:p>
    <w:p w:rsidR="008022F6" w:rsidRDefault="00C87AFF" w:rsidP="008022F6">
      <w:pPr>
        <w:pStyle w:val="ListParagraph"/>
        <w:numPr>
          <w:ilvl w:val="1"/>
          <w:numId w:val="28"/>
        </w:numPr>
        <w:spacing w:before="240" w:after="0" w:line="240" w:lineRule="auto"/>
        <w:ind w:left="709" w:hanging="283"/>
        <w:jc w:val="both"/>
        <w:rPr>
          <w:rFonts w:cstheme="minorHAnsi"/>
          <w:sz w:val="24"/>
          <w:szCs w:val="24"/>
        </w:rPr>
      </w:pPr>
      <w:r>
        <w:rPr>
          <w:rFonts w:cstheme="minorHAnsi"/>
          <w:sz w:val="24"/>
          <w:szCs w:val="24"/>
        </w:rPr>
        <w:t>e</w:t>
      </w:r>
      <w:r w:rsidR="00B25109" w:rsidRPr="008022F6">
        <w:rPr>
          <w:rFonts w:cstheme="minorHAnsi"/>
          <w:sz w:val="24"/>
          <w:szCs w:val="24"/>
        </w:rPr>
        <w:t>ncouraging multi-agency partnerships; including local health care providers, indust</w:t>
      </w:r>
      <w:r>
        <w:rPr>
          <w:rFonts w:cstheme="minorHAnsi"/>
          <w:sz w:val="24"/>
          <w:szCs w:val="24"/>
        </w:rPr>
        <w:t>ry experts and welfare agencies</w:t>
      </w:r>
    </w:p>
    <w:p w:rsidR="00B25109" w:rsidRPr="008022F6" w:rsidRDefault="00C87AFF" w:rsidP="00B25109">
      <w:pPr>
        <w:pStyle w:val="ListParagraph"/>
        <w:numPr>
          <w:ilvl w:val="1"/>
          <w:numId w:val="28"/>
        </w:numPr>
        <w:spacing w:before="240" w:after="0" w:line="240" w:lineRule="auto"/>
        <w:ind w:left="709" w:hanging="283"/>
        <w:jc w:val="both"/>
        <w:rPr>
          <w:rFonts w:cstheme="minorHAnsi"/>
          <w:sz w:val="24"/>
          <w:szCs w:val="24"/>
        </w:rPr>
      </w:pPr>
      <w:r>
        <w:rPr>
          <w:rFonts w:cstheme="minorHAnsi"/>
          <w:sz w:val="24"/>
          <w:szCs w:val="24"/>
        </w:rPr>
        <w:t>w</w:t>
      </w:r>
      <w:r w:rsidR="00B25109" w:rsidRPr="008022F6">
        <w:rPr>
          <w:rFonts w:cstheme="minorHAnsi"/>
          <w:sz w:val="24"/>
          <w:szCs w:val="24"/>
        </w:rPr>
        <w:t>orking in partnership with the fishing communities to build on local knowledge and connections to develop support and enabling better engagement with the fishing communities.</w:t>
      </w:r>
    </w:p>
    <w:p w:rsidR="00B25109" w:rsidRPr="001168E2" w:rsidRDefault="00B25109" w:rsidP="00B25109">
      <w:pPr>
        <w:rPr>
          <w:rFonts w:cstheme="minorHAnsi"/>
          <w:szCs w:val="24"/>
        </w:rPr>
      </w:pPr>
      <w:r w:rsidRPr="001168E2">
        <w:rPr>
          <w:rFonts w:cstheme="minorHAnsi"/>
          <w:szCs w:val="24"/>
        </w:rPr>
        <w:t>Drawing on this framework offers the opportunity for Wales to build on the legacy of the fishing sector and be an innovator in addressing the key issues of mental health and well-being amongst fishing communities.</w:t>
      </w:r>
    </w:p>
    <w:p w:rsidR="00B25109" w:rsidRPr="001168E2" w:rsidRDefault="00B25109" w:rsidP="00B25109">
      <w:pPr>
        <w:jc w:val="left"/>
        <w:rPr>
          <w:rFonts w:cstheme="minorHAnsi"/>
          <w:szCs w:val="24"/>
        </w:rPr>
      </w:pPr>
      <w:r w:rsidRPr="001168E2">
        <w:rPr>
          <w:rFonts w:cstheme="minorHAnsi"/>
          <w:szCs w:val="24"/>
        </w:rPr>
        <w:t xml:space="preserve">Report links: </w:t>
      </w:r>
      <w:hyperlink r:id="rId11" w:history="1">
        <w:r w:rsidRPr="001168E2">
          <w:rPr>
            <w:rStyle w:val="Hyperlink"/>
            <w:rFonts w:cstheme="minorHAnsi"/>
            <w:szCs w:val="24"/>
          </w:rPr>
          <w:t>https://phw.nhs.wales/services-and-teams/knowledge-directorate/research-and-evaluation/publications/building-resilience-in-the-fishing-sector-in-wales-english/</w:t>
        </w:r>
      </w:hyperlink>
      <w:r w:rsidRPr="001168E2">
        <w:rPr>
          <w:rFonts w:cstheme="minorHAnsi"/>
          <w:szCs w:val="24"/>
        </w:rPr>
        <w:t xml:space="preserve"> </w:t>
      </w:r>
    </w:p>
    <w:p w:rsidR="00B25109" w:rsidRDefault="00B25109" w:rsidP="00C87AFF">
      <w:pPr>
        <w:jc w:val="left"/>
        <w:rPr>
          <w:szCs w:val="24"/>
        </w:rPr>
      </w:pPr>
      <w:r w:rsidRPr="001168E2">
        <w:rPr>
          <w:rFonts w:cstheme="minorHAnsi"/>
          <w:color w:val="1F497D"/>
          <w:szCs w:val="24"/>
        </w:rPr>
        <w:t xml:space="preserve">Cymraeg: </w:t>
      </w:r>
      <w:hyperlink r:id="rId12" w:history="1">
        <w:r w:rsidRPr="001168E2">
          <w:rPr>
            <w:rStyle w:val="Hyperlink"/>
            <w:rFonts w:cstheme="minorHAnsi"/>
            <w:szCs w:val="24"/>
          </w:rPr>
          <w:t>https://phw.nhs.wales/services-and-teams/knowledge-directorate/research-and-evaluation/publications/building-resilience-in-the-fishing-sector-in-wales-welsh/</w:t>
        </w:r>
      </w:hyperlink>
    </w:p>
    <w:p w:rsidR="00B25109" w:rsidRPr="00C87AFF" w:rsidRDefault="00795A06" w:rsidP="00B25109">
      <w:pPr>
        <w:ind w:left="720" w:hanging="720"/>
        <w:rPr>
          <w:rFonts w:cs="Calibri"/>
          <w:b/>
          <w:color w:val="002060"/>
          <w:szCs w:val="24"/>
        </w:rPr>
      </w:pPr>
      <w:r>
        <w:rPr>
          <w:rFonts w:cs="Calibri"/>
          <w:b/>
          <w:szCs w:val="24"/>
        </w:rPr>
        <w:t>7</w:t>
      </w:r>
      <w:r w:rsidR="00B25109">
        <w:rPr>
          <w:rFonts w:cs="Calibri"/>
          <w:b/>
          <w:szCs w:val="24"/>
        </w:rPr>
        <w:tab/>
      </w:r>
      <w:r w:rsidR="001772D5">
        <w:rPr>
          <w:rFonts w:cs="Calibri"/>
          <w:b/>
          <w:color w:val="002060"/>
          <w:szCs w:val="24"/>
        </w:rPr>
        <w:t>COVID-19 Response Map Wales</w:t>
      </w:r>
    </w:p>
    <w:p w:rsidR="00B25109" w:rsidRPr="009160B7" w:rsidRDefault="00B25109" w:rsidP="00B25109">
      <w:pPr>
        <w:rPr>
          <w:rFonts w:cs="Calibri"/>
          <w:szCs w:val="24"/>
        </w:rPr>
      </w:pPr>
      <w:r w:rsidRPr="009160B7">
        <w:rPr>
          <w:rFonts w:cs="Calibri"/>
          <w:szCs w:val="24"/>
        </w:rPr>
        <w:t xml:space="preserve">The </w:t>
      </w:r>
      <w:hyperlink r:id="rId13" w:history="1">
        <w:r w:rsidRPr="009160B7">
          <w:rPr>
            <w:rStyle w:val="Hyperlink"/>
            <w:rFonts w:cs="Calibri"/>
            <w:szCs w:val="24"/>
          </w:rPr>
          <w:t>COVID Response Map Wales</w:t>
        </w:r>
      </w:hyperlink>
      <w:r w:rsidRPr="009160B7">
        <w:rPr>
          <w:rFonts w:cs="Calibri"/>
          <w:szCs w:val="24"/>
        </w:rPr>
        <w:t xml:space="preserve"> highlights areas where there are higher numbers of people who are vulnerable to COVID-19, as well as areas where there may be less community support available. It is designed to help agencies, public and third sector organisations better identify where there may be a need for greater support. </w:t>
      </w:r>
    </w:p>
    <w:p w:rsidR="00B25109" w:rsidRPr="009160B7" w:rsidRDefault="00B25109" w:rsidP="00B25109">
      <w:pPr>
        <w:rPr>
          <w:rFonts w:cs="Calibri"/>
          <w:szCs w:val="24"/>
        </w:rPr>
      </w:pPr>
      <w:r w:rsidRPr="009160B7">
        <w:rPr>
          <w:rFonts w:cs="Calibri"/>
          <w:szCs w:val="24"/>
        </w:rPr>
        <w:t>The interactive map was developed jointly by Public Health Wales’ Research and Evaluation Division, the M</w:t>
      </w:r>
      <w:r w:rsidR="001772D5">
        <w:rPr>
          <w:rFonts w:cs="Calibri"/>
          <w:szCs w:val="24"/>
        </w:rPr>
        <w:t xml:space="preserve">edical </w:t>
      </w:r>
      <w:r w:rsidRPr="009160B7">
        <w:rPr>
          <w:rFonts w:cs="Calibri"/>
          <w:szCs w:val="24"/>
        </w:rPr>
        <w:t>R</w:t>
      </w:r>
      <w:r w:rsidR="001772D5">
        <w:rPr>
          <w:rFonts w:cs="Calibri"/>
          <w:szCs w:val="24"/>
        </w:rPr>
        <w:t xml:space="preserve">esearch </w:t>
      </w:r>
      <w:r w:rsidRPr="009160B7">
        <w:rPr>
          <w:rFonts w:cs="Calibri"/>
          <w:szCs w:val="24"/>
        </w:rPr>
        <w:t>C</w:t>
      </w:r>
      <w:r w:rsidR="001772D5">
        <w:rPr>
          <w:rFonts w:cs="Calibri"/>
          <w:szCs w:val="24"/>
        </w:rPr>
        <w:t>ouncil’s</w:t>
      </w:r>
      <w:r w:rsidRPr="009160B7">
        <w:rPr>
          <w:rFonts w:cs="Calibri"/>
          <w:szCs w:val="24"/>
        </w:rPr>
        <w:t xml:space="preserve"> Integrative Epidemiology Unit at the University of Bristol and the Alan Turing Institute.  </w:t>
      </w:r>
    </w:p>
    <w:p w:rsidR="00B25109" w:rsidRPr="009160B7" w:rsidRDefault="00B25109" w:rsidP="00B25109">
      <w:pPr>
        <w:rPr>
          <w:rFonts w:cs="Calibri"/>
          <w:szCs w:val="24"/>
        </w:rPr>
      </w:pPr>
      <w:r w:rsidRPr="009160B7">
        <w:rPr>
          <w:rFonts w:cs="Calibri"/>
          <w:szCs w:val="24"/>
        </w:rPr>
        <w:t xml:space="preserve">It works by mapping information on vulnerability, such as data on circulating COVID-19 cases and the number of people at high risk, against levels of citizen-led community support across Wales, as identified through social media sources, self-organising communities and third sector organisations. </w:t>
      </w:r>
      <w:r w:rsidRPr="009160B7">
        <w:rPr>
          <w:rFonts w:cs="Arial"/>
          <w:szCs w:val="24"/>
        </w:rPr>
        <w:t>It</w:t>
      </w:r>
      <w:r w:rsidR="001772D5">
        <w:rPr>
          <w:rFonts w:cs="Arial"/>
          <w:szCs w:val="24"/>
        </w:rPr>
        <w:t xml:space="preserve"> also</w:t>
      </w:r>
      <w:r w:rsidRPr="009160B7">
        <w:rPr>
          <w:rFonts w:cs="Arial"/>
          <w:szCs w:val="24"/>
        </w:rPr>
        <w:t xml:space="preserve"> highlights the areas where there is a potential imbalance between support and need, where they could benefit from additional support.</w:t>
      </w:r>
    </w:p>
    <w:p w:rsidR="00B25109" w:rsidRPr="00DD7881" w:rsidRDefault="00B25109" w:rsidP="00B25109">
      <w:pPr>
        <w:rPr>
          <w:rFonts w:cstheme="minorHAnsi"/>
          <w:szCs w:val="24"/>
          <w:lang w:eastAsia="en-GB"/>
        </w:rPr>
      </w:pPr>
      <w:r w:rsidRPr="009160B7">
        <w:rPr>
          <w:rFonts w:cstheme="minorHAnsi"/>
          <w:szCs w:val="24"/>
        </w:rPr>
        <w:lastRenderedPageBreak/>
        <w:t>Since the start of t</w:t>
      </w:r>
      <w:r>
        <w:rPr>
          <w:rFonts w:cstheme="minorHAnsi"/>
          <w:szCs w:val="24"/>
        </w:rPr>
        <w:t>he pandemic, there has been a significant</w:t>
      </w:r>
      <w:r w:rsidRPr="009160B7">
        <w:rPr>
          <w:rFonts w:cstheme="minorHAnsi"/>
          <w:szCs w:val="24"/>
        </w:rPr>
        <w:t xml:space="preserve"> increase in the number of people volunteering to help out in their local communities, </w:t>
      </w:r>
      <w:r w:rsidRPr="009160B7">
        <w:rPr>
          <w:rFonts w:cs="Arial"/>
          <w:szCs w:val="24"/>
        </w:rPr>
        <w:t xml:space="preserve">from shopping for elderly neighbours, to offering a friendly face or other support. </w:t>
      </w:r>
    </w:p>
    <w:p w:rsidR="00B25109" w:rsidRPr="009160B7" w:rsidRDefault="00B25109" w:rsidP="00B25109">
      <w:pPr>
        <w:rPr>
          <w:rFonts w:cstheme="minorHAnsi"/>
          <w:szCs w:val="24"/>
        </w:rPr>
      </w:pPr>
      <w:r w:rsidRPr="009160B7">
        <w:rPr>
          <w:rFonts w:cstheme="minorHAnsi"/>
          <w:szCs w:val="24"/>
        </w:rPr>
        <w:t xml:space="preserve">Bringing together openly available data on needs and support into this visual tool can help to inform discussions alongside localised intelligence to direct support to the vulnerable groups and communities that need it most. </w:t>
      </w:r>
    </w:p>
    <w:p w:rsidR="00B25109" w:rsidRPr="00DD7881" w:rsidRDefault="00B25109" w:rsidP="00B25109">
      <w:pPr>
        <w:rPr>
          <w:rFonts w:cstheme="minorHAnsi"/>
          <w:szCs w:val="24"/>
        </w:rPr>
      </w:pPr>
      <w:r w:rsidRPr="009160B7">
        <w:rPr>
          <w:rFonts w:cstheme="minorHAnsi"/>
          <w:szCs w:val="24"/>
        </w:rPr>
        <w:t>Whilst no single tool can provide a comprehensive picture of localised community response, much of which may not be online, this map does demonstrate the potential of bringing together different sources of data to help inform local intelligence on active c</w:t>
      </w:r>
      <w:r>
        <w:rPr>
          <w:rFonts w:cstheme="minorHAnsi"/>
          <w:szCs w:val="24"/>
        </w:rPr>
        <w:t>ommunity response in real time.</w:t>
      </w:r>
      <w:r w:rsidRPr="009160B7">
        <w:rPr>
          <w:rFonts w:cstheme="minorHAnsi"/>
          <w:szCs w:val="24"/>
        </w:rPr>
        <w:t xml:space="preserve"> </w:t>
      </w:r>
    </w:p>
    <w:p w:rsidR="00B25109" w:rsidRPr="009160B7" w:rsidRDefault="00B25109" w:rsidP="00B25109">
      <w:pPr>
        <w:rPr>
          <w:szCs w:val="24"/>
        </w:rPr>
      </w:pPr>
      <w:r w:rsidRPr="009160B7">
        <w:rPr>
          <w:szCs w:val="24"/>
        </w:rPr>
        <w:t xml:space="preserve">The </w:t>
      </w:r>
      <w:r>
        <w:rPr>
          <w:szCs w:val="24"/>
        </w:rPr>
        <w:t>COVID response map tool will also</w:t>
      </w:r>
      <w:r w:rsidRPr="009160B7">
        <w:rPr>
          <w:szCs w:val="24"/>
        </w:rPr>
        <w:t xml:space="preserve"> help to ensure that resources are allocated to those who need volunteer support as we continue into t</w:t>
      </w:r>
      <w:r>
        <w:rPr>
          <w:szCs w:val="24"/>
        </w:rPr>
        <w:t>he next phases of the pandemic.</w:t>
      </w:r>
    </w:p>
    <w:p w:rsidR="00B25109" w:rsidRPr="001772D5" w:rsidRDefault="001772D5" w:rsidP="00B25109">
      <w:pPr>
        <w:rPr>
          <w:rFonts w:cs="Calibri"/>
          <w:color w:val="0000FF"/>
          <w:szCs w:val="24"/>
          <w:u w:val="single"/>
        </w:rPr>
      </w:pPr>
      <w:r>
        <w:rPr>
          <w:szCs w:val="24"/>
        </w:rPr>
        <w:t>T</w:t>
      </w:r>
      <w:r w:rsidR="00B25109" w:rsidRPr="009160B7">
        <w:rPr>
          <w:szCs w:val="24"/>
        </w:rPr>
        <w:t>he</w:t>
      </w:r>
      <w:r>
        <w:rPr>
          <w:szCs w:val="24"/>
        </w:rPr>
        <w:t xml:space="preserve"> COVID Response Map can be viewed through this link:</w:t>
      </w:r>
      <w:r w:rsidR="00B25109" w:rsidRPr="009160B7">
        <w:rPr>
          <w:szCs w:val="24"/>
        </w:rPr>
        <w:t xml:space="preserve"> </w:t>
      </w:r>
      <w:hyperlink r:id="rId14" w:history="1">
        <w:r w:rsidR="00B25109" w:rsidRPr="009160B7">
          <w:rPr>
            <w:rStyle w:val="Hyperlink"/>
            <w:rFonts w:cs="Calibri"/>
            <w:szCs w:val="24"/>
          </w:rPr>
          <w:t xml:space="preserve">COVID Response Map Wales online here. </w:t>
        </w:r>
      </w:hyperlink>
    </w:p>
    <w:p w:rsidR="00CC3577" w:rsidRDefault="00CC3577" w:rsidP="0065152F">
      <w:pPr>
        <w:shd w:val="clear" w:color="auto" w:fill="FFFFFF"/>
        <w:spacing w:before="0"/>
        <w:ind w:left="720" w:hanging="720"/>
      </w:pPr>
    </w:p>
    <w:p w:rsidR="00856C8B" w:rsidRPr="005326CD" w:rsidRDefault="00856C8B" w:rsidP="00E71B1F">
      <w:pPr>
        <w:shd w:val="clear" w:color="auto" w:fill="FFFFFF"/>
        <w:spacing w:before="0"/>
        <w:rPr>
          <w:b/>
          <w:color w:val="002060"/>
          <w:szCs w:val="24"/>
          <w:lang w:eastAsia="en-GB"/>
        </w:rPr>
      </w:pPr>
      <w:r w:rsidRPr="005326CD">
        <w:rPr>
          <w:b/>
          <w:color w:val="002060"/>
          <w:szCs w:val="24"/>
          <w:lang w:eastAsia="en-GB"/>
        </w:rPr>
        <w:t>Recommendation</w:t>
      </w:r>
    </w:p>
    <w:p w:rsidR="00856C8B" w:rsidRPr="005326CD" w:rsidRDefault="00856C8B" w:rsidP="00E71B1F">
      <w:pPr>
        <w:shd w:val="clear" w:color="auto" w:fill="FFFFFF"/>
        <w:spacing w:before="0"/>
        <w:rPr>
          <w:b/>
          <w:szCs w:val="24"/>
          <w:lang w:eastAsia="en-GB"/>
        </w:rPr>
      </w:pPr>
    </w:p>
    <w:p w:rsidR="004F71BE" w:rsidRDefault="00856C8B" w:rsidP="00274003">
      <w:pPr>
        <w:shd w:val="clear" w:color="auto" w:fill="FFFFFF"/>
        <w:spacing w:before="0"/>
        <w:rPr>
          <w:szCs w:val="24"/>
          <w:lang w:eastAsia="en-GB"/>
        </w:rPr>
      </w:pPr>
      <w:r w:rsidRPr="005326CD">
        <w:rPr>
          <w:szCs w:val="24"/>
          <w:lang w:eastAsia="en-GB"/>
        </w:rPr>
        <w:t xml:space="preserve">The Board is asked to </w:t>
      </w:r>
      <w:r w:rsidRPr="0055402C">
        <w:rPr>
          <w:b/>
          <w:szCs w:val="24"/>
          <w:lang w:eastAsia="en-GB"/>
        </w:rPr>
        <w:t>receive</w:t>
      </w:r>
      <w:r w:rsidRPr="005326CD">
        <w:rPr>
          <w:szCs w:val="24"/>
          <w:lang w:eastAsia="en-GB"/>
        </w:rPr>
        <w:t xml:space="preserve"> this informa</w:t>
      </w:r>
      <w:r w:rsidRPr="00850DBA">
        <w:rPr>
          <w:szCs w:val="24"/>
          <w:lang w:eastAsia="en-GB"/>
        </w:rPr>
        <w:t>tion.</w:t>
      </w:r>
    </w:p>
    <w:p w:rsidR="006C5029" w:rsidRDefault="006C5029" w:rsidP="00274003">
      <w:pPr>
        <w:shd w:val="clear" w:color="auto" w:fill="FFFFFF"/>
        <w:spacing w:before="0"/>
        <w:rPr>
          <w:szCs w:val="24"/>
          <w:lang w:eastAsia="en-GB"/>
        </w:rPr>
      </w:pPr>
    </w:p>
    <w:p w:rsidR="006C5029" w:rsidRDefault="006C5029" w:rsidP="00274003">
      <w:pPr>
        <w:shd w:val="clear" w:color="auto" w:fill="FFFFFF"/>
        <w:spacing w:before="0"/>
        <w:rPr>
          <w:szCs w:val="24"/>
          <w:lang w:eastAsia="en-GB"/>
        </w:rPr>
      </w:pPr>
    </w:p>
    <w:p w:rsidR="006C5029" w:rsidRPr="006F58FE" w:rsidRDefault="006C5029" w:rsidP="00274003">
      <w:pPr>
        <w:shd w:val="clear" w:color="auto" w:fill="FFFFFF"/>
        <w:spacing w:before="0"/>
        <w:rPr>
          <w:b/>
          <w:szCs w:val="24"/>
          <w:lang w:eastAsia="en-GB"/>
        </w:rPr>
      </w:pPr>
      <w:r w:rsidRPr="006F58FE">
        <w:rPr>
          <w:b/>
          <w:szCs w:val="24"/>
          <w:lang w:eastAsia="en-GB"/>
        </w:rPr>
        <w:t>Tracey Cooper</w:t>
      </w:r>
    </w:p>
    <w:p w:rsidR="006C5029" w:rsidRPr="006F58FE" w:rsidRDefault="006C5029" w:rsidP="00274003">
      <w:pPr>
        <w:shd w:val="clear" w:color="auto" w:fill="FFFFFF"/>
        <w:spacing w:before="0"/>
        <w:rPr>
          <w:b/>
          <w:szCs w:val="24"/>
          <w:lang w:eastAsia="en-GB"/>
        </w:rPr>
      </w:pPr>
      <w:r w:rsidRPr="006F58FE">
        <w:rPr>
          <w:b/>
          <w:szCs w:val="24"/>
          <w:lang w:eastAsia="en-GB"/>
        </w:rPr>
        <w:t>CHIEF EXECUTIVE</w:t>
      </w:r>
    </w:p>
    <w:sectPr w:rsidR="006C5029" w:rsidRPr="006F58FE" w:rsidSect="006C3334">
      <w:type w:val="continuous"/>
      <w:pgSz w:w="11909" w:h="16834" w:code="9"/>
      <w:pgMar w:top="1440" w:right="1412" w:bottom="1440" w:left="1412"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ABB" w:rsidRDefault="00326ABB">
      <w:r>
        <w:separator/>
      </w:r>
    </w:p>
  </w:endnote>
  <w:endnote w:type="continuationSeparator" w:id="0">
    <w:p w:rsidR="00326ABB" w:rsidRDefault="00326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Ubuntu Light">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967"/>
      <w:docPartObj>
        <w:docPartGallery w:val="Page Numbers (Bottom of Page)"/>
        <w:docPartUnique/>
      </w:docPartObj>
    </w:sdtPr>
    <w:sdtEndPr/>
    <w:sdtContent>
      <w:p w:rsidR="00F65A01" w:rsidRDefault="00334FEE">
        <w:pPr>
          <w:pStyle w:val="Footer"/>
          <w:jc w:val="center"/>
        </w:pPr>
        <w:r>
          <w:fldChar w:fldCharType="begin"/>
        </w:r>
        <w:r>
          <w:instrText xml:space="preserve"> PAGE   \* MERGEFORMAT </w:instrText>
        </w:r>
        <w:r>
          <w:fldChar w:fldCharType="separate"/>
        </w:r>
        <w:r w:rsidR="00C775F8">
          <w:rPr>
            <w:noProof/>
          </w:rPr>
          <w:t>5</w:t>
        </w:r>
        <w:r>
          <w:rPr>
            <w:noProof/>
          </w:rPr>
          <w:fldChar w:fldCharType="end"/>
        </w:r>
      </w:p>
    </w:sdtContent>
  </w:sdt>
  <w:p w:rsidR="00F65A01" w:rsidRDefault="00F65A01" w:rsidP="00E0368E">
    <w:pPr>
      <w:pStyle w:val="Footer"/>
      <w:tabs>
        <w:tab w:val="clear" w:pos="4320"/>
        <w:tab w:val="clear" w:pos="8640"/>
        <w:tab w:val="center" w:pos="4500"/>
        <w:tab w:val="right" w:pos="909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149744"/>
      <w:docPartObj>
        <w:docPartGallery w:val="Page Numbers (Bottom of Page)"/>
        <w:docPartUnique/>
      </w:docPartObj>
    </w:sdtPr>
    <w:sdtEndPr>
      <w:rPr>
        <w:noProof/>
      </w:rPr>
    </w:sdtEndPr>
    <w:sdtContent>
      <w:p w:rsidR="005326CD" w:rsidRDefault="005326CD">
        <w:pPr>
          <w:pStyle w:val="Footer"/>
          <w:jc w:val="center"/>
        </w:pPr>
        <w:r>
          <w:fldChar w:fldCharType="begin"/>
        </w:r>
        <w:r>
          <w:instrText xml:space="preserve"> PAGE   \* MERGEFORMAT </w:instrText>
        </w:r>
        <w:r>
          <w:fldChar w:fldCharType="separate"/>
        </w:r>
        <w:r w:rsidR="00C775F8">
          <w:rPr>
            <w:noProof/>
          </w:rPr>
          <w:t>1</w:t>
        </w:r>
        <w:r>
          <w:rPr>
            <w:noProof/>
          </w:rPr>
          <w:fldChar w:fldCharType="end"/>
        </w:r>
      </w:p>
    </w:sdtContent>
  </w:sdt>
  <w:p w:rsidR="00F65A01" w:rsidRDefault="00F65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ABB" w:rsidRDefault="00326ABB">
      <w:r>
        <w:separator/>
      </w:r>
    </w:p>
  </w:footnote>
  <w:footnote w:type="continuationSeparator" w:id="0">
    <w:p w:rsidR="00326ABB" w:rsidRDefault="00326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7902DE2"/>
    <w:lvl w:ilvl="0">
      <w:start w:val="1"/>
      <w:numFmt w:val="decimal"/>
      <w:pStyle w:val="ListNumber"/>
      <w:lvlText w:val="%1."/>
      <w:lvlJc w:val="left"/>
      <w:pPr>
        <w:tabs>
          <w:tab w:val="num" w:pos="360"/>
        </w:tabs>
        <w:ind w:left="360" w:hanging="360"/>
      </w:pPr>
    </w:lvl>
  </w:abstractNum>
  <w:abstractNum w:abstractNumId="1" w15:restartNumberingAfterBreak="0">
    <w:nsid w:val="038E1E55"/>
    <w:multiLevelType w:val="hybridMultilevel"/>
    <w:tmpl w:val="91BAF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56E55"/>
    <w:multiLevelType w:val="multilevel"/>
    <w:tmpl w:val="0809001D"/>
    <w:styleLink w:val="Listalphabetical"/>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8EB3DB7"/>
    <w:multiLevelType w:val="singleLevel"/>
    <w:tmpl w:val="7E309B0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A576878"/>
    <w:multiLevelType w:val="hybridMultilevel"/>
    <w:tmpl w:val="19D45846"/>
    <w:lvl w:ilvl="0" w:tplc="95DCB88A">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F51D9"/>
    <w:multiLevelType w:val="hybridMultilevel"/>
    <w:tmpl w:val="BCDE29EC"/>
    <w:lvl w:ilvl="0" w:tplc="3EC8F5F8">
      <w:start w:val="4"/>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2F7422"/>
    <w:multiLevelType w:val="hybridMultilevel"/>
    <w:tmpl w:val="2320F96A"/>
    <w:lvl w:ilvl="0" w:tplc="95DCB88A">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96D66"/>
    <w:multiLevelType w:val="hybridMultilevel"/>
    <w:tmpl w:val="1EC6D9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6784087"/>
    <w:multiLevelType w:val="hybridMultilevel"/>
    <w:tmpl w:val="60E0D5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F4BEE"/>
    <w:multiLevelType w:val="hybridMultilevel"/>
    <w:tmpl w:val="F92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261EE7"/>
    <w:multiLevelType w:val="hybridMultilevel"/>
    <w:tmpl w:val="68447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2E41E5"/>
    <w:multiLevelType w:val="hybridMultilevel"/>
    <w:tmpl w:val="6D2CA5D8"/>
    <w:lvl w:ilvl="0" w:tplc="95DCB88A">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87A81"/>
    <w:multiLevelType w:val="hybridMultilevel"/>
    <w:tmpl w:val="DB26C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D35B18"/>
    <w:multiLevelType w:val="hybridMultilevel"/>
    <w:tmpl w:val="C5B8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5F12F7"/>
    <w:multiLevelType w:val="hybridMultilevel"/>
    <w:tmpl w:val="65A4E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BF338CC"/>
    <w:multiLevelType w:val="hybridMultilevel"/>
    <w:tmpl w:val="654805BC"/>
    <w:lvl w:ilvl="0" w:tplc="C99CEFDC">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106ED4"/>
    <w:multiLevelType w:val="hybridMultilevel"/>
    <w:tmpl w:val="DE8AD288"/>
    <w:lvl w:ilvl="0" w:tplc="327E5DB8">
      <w:start w:val="3"/>
      <w:numFmt w:val="bullet"/>
      <w:lvlText w:val="-"/>
      <w:lvlJc w:val="left"/>
      <w:pPr>
        <w:ind w:left="786" w:hanging="360"/>
      </w:pPr>
      <w:rPr>
        <w:rFonts w:ascii="Verdana" w:eastAsia="Calibri" w:hAnsi="Verdana"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35A70135"/>
    <w:multiLevelType w:val="hybridMultilevel"/>
    <w:tmpl w:val="5686A61C"/>
    <w:lvl w:ilvl="0" w:tplc="A21A5F3E">
      <w:start w:val="1"/>
      <w:numFmt w:val="decimal"/>
      <w:lvlText w:val="%1."/>
      <w:lvlJc w:val="left"/>
      <w:pPr>
        <w:ind w:left="720" w:hanging="360"/>
      </w:pPr>
      <w:rPr>
        <w:rFonts w:hint="default"/>
        <w:b w:val="0"/>
        <w:color w:val="002060"/>
      </w:rPr>
    </w:lvl>
    <w:lvl w:ilvl="1" w:tplc="0FC8CEDA">
      <w:start w:val="1"/>
      <w:numFmt w:val="bullet"/>
      <w:lvlText w:val="o"/>
      <w:lvlJc w:val="left"/>
      <w:pPr>
        <w:ind w:left="1440" w:hanging="360"/>
      </w:pPr>
      <w:rPr>
        <w:rFonts w:ascii="Courier New" w:hAnsi="Courier New" w:cs="Courier New" w:hint="default"/>
        <w:color w:val="00206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734DE9"/>
    <w:multiLevelType w:val="hybridMultilevel"/>
    <w:tmpl w:val="FBF6D056"/>
    <w:lvl w:ilvl="0" w:tplc="2F845D74">
      <w:start w:val="1"/>
      <w:numFmt w:val="bullet"/>
      <w:lvlText w:val=""/>
      <w:lvlJc w:val="left"/>
      <w:pPr>
        <w:ind w:left="720" w:hanging="360"/>
      </w:pPr>
      <w:rPr>
        <w:rFonts w:ascii="Wingdings" w:hAnsi="Wingdings"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C252FA"/>
    <w:multiLevelType w:val="hybridMultilevel"/>
    <w:tmpl w:val="CEE48E4C"/>
    <w:lvl w:ilvl="0" w:tplc="03CC146C">
      <w:start w:val="1"/>
      <w:numFmt w:val="decimal"/>
      <w:lvlText w:val="%1."/>
      <w:lvlJc w:val="left"/>
      <w:pPr>
        <w:ind w:left="720" w:hanging="360"/>
      </w:pPr>
      <w:rPr>
        <w:rFonts w:cs="Calibr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B7D3BCE"/>
    <w:multiLevelType w:val="hybridMultilevel"/>
    <w:tmpl w:val="F890385A"/>
    <w:lvl w:ilvl="0" w:tplc="95DCB88A">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8D00DB"/>
    <w:multiLevelType w:val="hybridMultilevel"/>
    <w:tmpl w:val="EFE6E740"/>
    <w:lvl w:ilvl="0" w:tplc="9CA02B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0B5602"/>
    <w:multiLevelType w:val="hybridMultilevel"/>
    <w:tmpl w:val="A53EA82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574E87"/>
    <w:multiLevelType w:val="hybridMultilevel"/>
    <w:tmpl w:val="925A0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086C86"/>
    <w:multiLevelType w:val="hybridMultilevel"/>
    <w:tmpl w:val="3EE8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7549FF"/>
    <w:multiLevelType w:val="multilevel"/>
    <w:tmpl w:val="E2F0B9F8"/>
    <w:lvl w:ilvl="0">
      <w:start w:val="1"/>
      <w:numFmt w:val="decimal"/>
      <w:pStyle w:val="Heading1"/>
      <w:lvlText w:val="%1"/>
      <w:lvlJc w:val="left"/>
      <w:pPr>
        <w:tabs>
          <w:tab w:val="num" w:pos="1008"/>
        </w:tabs>
        <w:ind w:left="1008" w:hanging="1008"/>
      </w:pPr>
      <w:rPr>
        <w:b/>
        <w:sz w:val="32"/>
        <w:szCs w:val="32"/>
      </w:r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lvl>
    <w:lvl w:ilvl="3">
      <w:start w:val="1"/>
      <w:numFmt w:val="none"/>
      <w:lvlText w:val="%1.%2.%3.%4"/>
      <w:lvlJc w:val="left"/>
      <w:pPr>
        <w:tabs>
          <w:tab w:val="num" w:pos="1080"/>
        </w:tabs>
        <w:ind w:left="0" w:firstLine="0"/>
      </w:pPr>
    </w:lvl>
    <w:lvl w:ilvl="4">
      <w:start w:val="1"/>
      <w:numFmt w:val="none"/>
      <w:pStyle w:val="Heading5"/>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pStyle w:val="Heading7"/>
      <w:lvlText w:val=""/>
      <w:lvlJc w:val="left"/>
      <w:pPr>
        <w:tabs>
          <w:tab w:val="num" w:pos="360"/>
        </w:tabs>
        <w:ind w:left="0" w:firstLine="0"/>
      </w:pPr>
    </w:lvl>
    <w:lvl w:ilvl="7">
      <w:start w:val="1"/>
      <w:numFmt w:val="none"/>
      <w:pStyle w:val="Heading8"/>
      <w:lvlText w:val=""/>
      <w:lvlJc w:val="left"/>
      <w:pPr>
        <w:tabs>
          <w:tab w:val="num" w:pos="360"/>
        </w:tabs>
        <w:ind w:left="0" w:firstLine="0"/>
      </w:pPr>
    </w:lvl>
    <w:lvl w:ilvl="8">
      <w:start w:val="1"/>
      <w:numFmt w:val="none"/>
      <w:pStyle w:val="Heading9"/>
      <w:lvlText w:val=""/>
      <w:lvlJc w:val="left"/>
      <w:pPr>
        <w:tabs>
          <w:tab w:val="num" w:pos="360"/>
        </w:tabs>
        <w:ind w:left="0" w:firstLine="0"/>
      </w:pPr>
    </w:lvl>
  </w:abstractNum>
  <w:abstractNum w:abstractNumId="26" w15:restartNumberingAfterBreak="0">
    <w:nsid w:val="784B33B4"/>
    <w:multiLevelType w:val="hybridMultilevel"/>
    <w:tmpl w:val="70DC3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D073AD2"/>
    <w:multiLevelType w:val="multilevel"/>
    <w:tmpl w:val="0809001D"/>
    <w:styleLink w:val="Listnumerals"/>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5"/>
  </w:num>
  <w:num w:numId="2">
    <w:abstractNumId w:val="3"/>
  </w:num>
  <w:num w:numId="3">
    <w:abstractNumId w:val="0"/>
  </w:num>
  <w:num w:numId="4">
    <w:abstractNumId w:val="27"/>
  </w:num>
  <w:num w:numId="5">
    <w:abstractNumId w:val="2"/>
  </w:num>
  <w:num w:numId="6">
    <w:abstractNumId w:val="10"/>
  </w:num>
  <w:num w:numId="7">
    <w:abstractNumId w:val="24"/>
  </w:num>
  <w:num w:numId="8">
    <w:abstractNumId w:val="15"/>
  </w:num>
  <w:num w:numId="9">
    <w:abstractNumId w:val="5"/>
  </w:num>
  <w:num w:numId="10">
    <w:abstractNumId w:val="2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1"/>
  </w:num>
  <w:num w:numId="15">
    <w:abstractNumId w:val="14"/>
  </w:num>
  <w:num w:numId="16">
    <w:abstractNumId w:val="26"/>
  </w:num>
  <w:num w:numId="17">
    <w:abstractNumId w:val="6"/>
  </w:num>
  <w:num w:numId="18">
    <w:abstractNumId w:val="16"/>
  </w:num>
  <w:num w:numId="19">
    <w:abstractNumId w:val="13"/>
  </w:num>
  <w:num w:numId="20">
    <w:abstractNumId w:val="4"/>
  </w:num>
  <w:num w:numId="21">
    <w:abstractNumId w:val="8"/>
  </w:num>
  <w:num w:numId="22">
    <w:abstractNumId w:val="12"/>
  </w:num>
  <w:num w:numId="23">
    <w:abstractNumId w:val="23"/>
  </w:num>
  <w:num w:numId="24">
    <w:abstractNumId w:val="22"/>
  </w:num>
  <w:num w:numId="25">
    <w:abstractNumId w:val="9"/>
  </w:num>
  <w:num w:numId="26">
    <w:abstractNumId w:val="1"/>
  </w:num>
  <w:num w:numId="27">
    <w:abstractNumId w:val="18"/>
  </w:num>
  <w:num w:numId="28">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952"/>
    <w:rsid w:val="00002502"/>
    <w:rsid w:val="00003CE8"/>
    <w:rsid w:val="00006469"/>
    <w:rsid w:val="000073E0"/>
    <w:rsid w:val="000078D5"/>
    <w:rsid w:val="00007DFF"/>
    <w:rsid w:val="0001009F"/>
    <w:rsid w:val="0001181B"/>
    <w:rsid w:val="0001715A"/>
    <w:rsid w:val="000201E0"/>
    <w:rsid w:val="000249E6"/>
    <w:rsid w:val="00025A0E"/>
    <w:rsid w:val="0002634D"/>
    <w:rsid w:val="00026CBE"/>
    <w:rsid w:val="00027842"/>
    <w:rsid w:val="00031658"/>
    <w:rsid w:val="000345CF"/>
    <w:rsid w:val="000359FE"/>
    <w:rsid w:val="000367D7"/>
    <w:rsid w:val="00037510"/>
    <w:rsid w:val="00040470"/>
    <w:rsid w:val="00052934"/>
    <w:rsid w:val="0006088D"/>
    <w:rsid w:val="00066CCC"/>
    <w:rsid w:val="000714FA"/>
    <w:rsid w:val="00072B52"/>
    <w:rsid w:val="0007343F"/>
    <w:rsid w:val="00074A55"/>
    <w:rsid w:val="00075A54"/>
    <w:rsid w:val="00076A33"/>
    <w:rsid w:val="000779A2"/>
    <w:rsid w:val="00082F13"/>
    <w:rsid w:val="000856EB"/>
    <w:rsid w:val="00086305"/>
    <w:rsid w:val="000863A9"/>
    <w:rsid w:val="000867D8"/>
    <w:rsid w:val="00087D4B"/>
    <w:rsid w:val="00092952"/>
    <w:rsid w:val="0009308E"/>
    <w:rsid w:val="00094985"/>
    <w:rsid w:val="00094ECE"/>
    <w:rsid w:val="00097117"/>
    <w:rsid w:val="000A1223"/>
    <w:rsid w:val="000A36A2"/>
    <w:rsid w:val="000A7224"/>
    <w:rsid w:val="000A7294"/>
    <w:rsid w:val="000B21D2"/>
    <w:rsid w:val="000B272F"/>
    <w:rsid w:val="000B4316"/>
    <w:rsid w:val="000B46A6"/>
    <w:rsid w:val="000C1A74"/>
    <w:rsid w:val="000C40D8"/>
    <w:rsid w:val="000C4B32"/>
    <w:rsid w:val="000C6504"/>
    <w:rsid w:val="000D058C"/>
    <w:rsid w:val="000D3BDB"/>
    <w:rsid w:val="000D566F"/>
    <w:rsid w:val="000D67E7"/>
    <w:rsid w:val="000D6F08"/>
    <w:rsid w:val="000E1D0E"/>
    <w:rsid w:val="000E298E"/>
    <w:rsid w:val="000E31A6"/>
    <w:rsid w:val="000E51E6"/>
    <w:rsid w:val="000E55F2"/>
    <w:rsid w:val="000F1DEF"/>
    <w:rsid w:val="000F2124"/>
    <w:rsid w:val="000F3172"/>
    <w:rsid w:val="000F45C1"/>
    <w:rsid w:val="000F6368"/>
    <w:rsid w:val="000F6CCF"/>
    <w:rsid w:val="000F7C81"/>
    <w:rsid w:val="000F7EC3"/>
    <w:rsid w:val="00100C68"/>
    <w:rsid w:val="00100D08"/>
    <w:rsid w:val="00101C94"/>
    <w:rsid w:val="0010322B"/>
    <w:rsid w:val="00110942"/>
    <w:rsid w:val="0011379C"/>
    <w:rsid w:val="00117B39"/>
    <w:rsid w:val="00122041"/>
    <w:rsid w:val="001227B2"/>
    <w:rsid w:val="001246B6"/>
    <w:rsid w:val="00125AFD"/>
    <w:rsid w:val="001304D5"/>
    <w:rsid w:val="00130F35"/>
    <w:rsid w:val="001328B5"/>
    <w:rsid w:val="00132F1A"/>
    <w:rsid w:val="0013414E"/>
    <w:rsid w:val="00134273"/>
    <w:rsid w:val="001351D2"/>
    <w:rsid w:val="0013598D"/>
    <w:rsid w:val="00136E44"/>
    <w:rsid w:val="00137D1F"/>
    <w:rsid w:val="0014112E"/>
    <w:rsid w:val="00141158"/>
    <w:rsid w:val="00141D2F"/>
    <w:rsid w:val="00142809"/>
    <w:rsid w:val="001429B1"/>
    <w:rsid w:val="001433D7"/>
    <w:rsid w:val="0014366D"/>
    <w:rsid w:val="00144D4A"/>
    <w:rsid w:val="00154A89"/>
    <w:rsid w:val="00163433"/>
    <w:rsid w:val="0016441F"/>
    <w:rsid w:val="00165DD2"/>
    <w:rsid w:val="001721A1"/>
    <w:rsid w:val="00176943"/>
    <w:rsid w:val="001772D5"/>
    <w:rsid w:val="00177E48"/>
    <w:rsid w:val="00180E1F"/>
    <w:rsid w:val="00183A9C"/>
    <w:rsid w:val="001843D5"/>
    <w:rsid w:val="001862BF"/>
    <w:rsid w:val="00191993"/>
    <w:rsid w:val="00191C47"/>
    <w:rsid w:val="0019351C"/>
    <w:rsid w:val="00195A8B"/>
    <w:rsid w:val="00197B11"/>
    <w:rsid w:val="001A0AD7"/>
    <w:rsid w:val="001A19A1"/>
    <w:rsid w:val="001A4AAB"/>
    <w:rsid w:val="001A4DF0"/>
    <w:rsid w:val="001A5856"/>
    <w:rsid w:val="001A7E58"/>
    <w:rsid w:val="001B1DA0"/>
    <w:rsid w:val="001B2B80"/>
    <w:rsid w:val="001B527D"/>
    <w:rsid w:val="001B6AD7"/>
    <w:rsid w:val="001C0D09"/>
    <w:rsid w:val="001C1E30"/>
    <w:rsid w:val="001C2E20"/>
    <w:rsid w:val="001C30E8"/>
    <w:rsid w:val="001C4195"/>
    <w:rsid w:val="001C51EE"/>
    <w:rsid w:val="001C7B8A"/>
    <w:rsid w:val="001D0634"/>
    <w:rsid w:val="001D0762"/>
    <w:rsid w:val="001D2ED7"/>
    <w:rsid w:val="001D3379"/>
    <w:rsid w:val="001E0E3C"/>
    <w:rsid w:val="001E4D1B"/>
    <w:rsid w:val="001E6DA4"/>
    <w:rsid w:val="001F4B7C"/>
    <w:rsid w:val="001F66D3"/>
    <w:rsid w:val="00200622"/>
    <w:rsid w:val="00201862"/>
    <w:rsid w:val="00206909"/>
    <w:rsid w:val="00206B10"/>
    <w:rsid w:val="00206CBA"/>
    <w:rsid w:val="0020711F"/>
    <w:rsid w:val="00207C8C"/>
    <w:rsid w:val="0021087B"/>
    <w:rsid w:val="00211166"/>
    <w:rsid w:val="00211374"/>
    <w:rsid w:val="00212308"/>
    <w:rsid w:val="00212822"/>
    <w:rsid w:val="002144F3"/>
    <w:rsid w:val="00222D02"/>
    <w:rsid w:val="00223D63"/>
    <w:rsid w:val="00224FDB"/>
    <w:rsid w:val="002258E3"/>
    <w:rsid w:val="00230203"/>
    <w:rsid w:val="00231381"/>
    <w:rsid w:val="0023788A"/>
    <w:rsid w:val="002424DE"/>
    <w:rsid w:val="00242926"/>
    <w:rsid w:val="00245296"/>
    <w:rsid w:val="00250431"/>
    <w:rsid w:val="00251A2B"/>
    <w:rsid w:val="00253458"/>
    <w:rsid w:val="0025351A"/>
    <w:rsid w:val="002548B1"/>
    <w:rsid w:val="0025625F"/>
    <w:rsid w:val="002565F3"/>
    <w:rsid w:val="00264F50"/>
    <w:rsid w:val="002651A0"/>
    <w:rsid w:val="00274003"/>
    <w:rsid w:val="002740DE"/>
    <w:rsid w:val="0027773E"/>
    <w:rsid w:val="00281908"/>
    <w:rsid w:val="00281F1B"/>
    <w:rsid w:val="00286DB8"/>
    <w:rsid w:val="00287A80"/>
    <w:rsid w:val="0029027B"/>
    <w:rsid w:val="00290960"/>
    <w:rsid w:val="0029376C"/>
    <w:rsid w:val="002964DD"/>
    <w:rsid w:val="002A0DEC"/>
    <w:rsid w:val="002A2262"/>
    <w:rsid w:val="002A373C"/>
    <w:rsid w:val="002A5A10"/>
    <w:rsid w:val="002A7EA1"/>
    <w:rsid w:val="002B46EA"/>
    <w:rsid w:val="002B7A80"/>
    <w:rsid w:val="002C0AC1"/>
    <w:rsid w:val="002C366C"/>
    <w:rsid w:val="002C40C2"/>
    <w:rsid w:val="002C64CA"/>
    <w:rsid w:val="002C6902"/>
    <w:rsid w:val="002D0307"/>
    <w:rsid w:val="002D2D20"/>
    <w:rsid w:val="002E3A80"/>
    <w:rsid w:val="002E6A6B"/>
    <w:rsid w:val="002E76C2"/>
    <w:rsid w:val="002F0D72"/>
    <w:rsid w:val="002F1DE9"/>
    <w:rsid w:val="002F29E2"/>
    <w:rsid w:val="002F2BBF"/>
    <w:rsid w:val="002F2EFC"/>
    <w:rsid w:val="002F31D6"/>
    <w:rsid w:val="00301AD1"/>
    <w:rsid w:val="003034C5"/>
    <w:rsid w:val="00307535"/>
    <w:rsid w:val="003159B0"/>
    <w:rsid w:val="00317F18"/>
    <w:rsid w:val="00320761"/>
    <w:rsid w:val="003226C4"/>
    <w:rsid w:val="00326551"/>
    <w:rsid w:val="00326ABB"/>
    <w:rsid w:val="00326B6B"/>
    <w:rsid w:val="00326D2A"/>
    <w:rsid w:val="00326DB1"/>
    <w:rsid w:val="00327E25"/>
    <w:rsid w:val="00331C66"/>
    <w:rsid w:val="00332316"/>
    <w:rsid w:val="00334FEE"/>
    <w:rsid w:val="00335CCF"/>
    <w:rsid w:val="00335FA3"/>
    <w:rsid w:val="003419CF"/>
    <w:rsid w:val="00342718"/>
    <w:rsid w:val="0034368B"/>
    <w:rsid w:val="00344472"/>
    <w:rsid w:val="00351CB3"/>
    <w:rsid w:val="003543F6"/>
    <w:rsid w:val="00355E07"/>
    <w:rsid w:val="00357B35"/>
    <w:rsid w:val="00357BD3"/>
    <w:rsid w:val="0036240F"/>
    <w:rsid w:val="003644FB"/>
    <w:rsid w:val="00364BB0"/>
    <w:rsid w:val="00365022"/>
    <w:rsid w:val="00367CCF"/>
    <w:rsid w:val="00367FD9"/>
    <w:rsid w:val="00370598"/>
    <w:rsid w:val="00371781"/>
    <w:rsid w:val="00371ADC"/>
    <w:rsid w:val="0037345F"/>
    <w:rsid w:val="00375B98"/>
    <w:rsid w:val="00376035"/>
    <w:rsid w:val="00377F35"/>
    <w:rsid w:val="003801A4"/>
    <w:rsid w:val="0038023D"/>
    <w:rsid w:val="00381C39"/>
    <w:rsid w:val="0038213D"/>
    <w:rsid w:val="00383B45"/>
    <w:rsid w:val="00384E90"/>
    <w:rsid w:val="003867B6"/>
    <w:rsid w:val="0039014A"/>
    <w:rsid w:val="003921E8"/>
    <w:rsid w:val="003938FB"/>
    <w:rsid w:val="00394944"/>
    <w:rsid w:val="003971B6"/>
    <w:rsid w:val="003A1518"/>
    <w:rsid w:val="003A19FD"/>
    <w:rsid w:val="003A5FBA"/>
    <w:rsid w:val="003A72D7"/>
    <w:rsid w:val="003B1D66"/>
    <w:rsid w:val="003B4117"/>
    <w:rsid w:val="003B48FA"/>
    <w:rsid w:val="003B5614"/>
    <w:rsid w:val="003B651F"/>
    <w:rsid w:val="003B792C"/>
    <w:rsid w:val="003C0297"/>
    <w:rsid w:val="003C1D27"/>
    <w:rsid w:val="003C1DC7"/>
    <w:rsid w:val="003C3F08"/>
    <w:rsid w:val="003C4ECD"/>
    <w:rsid w:val="003C6914"/>
    <w:rsid w:val="003C6D1B"/>
    <w:rsid w:val="003C73CF"/>
    <w:rsid w:val="003D054F"/>
    <w:rsid w:val="003D0582"/>
    <w:rsid w:val="003D148D"/>
    <w:rsid w:val="003D3B33"/>
    <w:rsid w:val="003D3B5A"/>
    <w:rsid w:val="003D72DB"/>
    <w:rsid w:val="003E0C85"/>
    <w:rsid w:val="003E1399"/>
    <w:rsid w:val="003E6B26"/>
    <w:rsid w:val="003F0053"/>
    <w:rsid w:val="003F1B4E"/>
    <w:rsid w:val="00405326"/>
    <w:rsid w:val="00405390"/>
    <w:rsid w:val="004105F9"/>
    <w:rsid w:val="00411F4C"/>
    <w:rsid w:val="0041298B"/>
    <w:rsid w:val="00413E38"/>
    <w:rsid w:val="00423C16"/>
    <w:rsid w:val="00425A86"/>
    <w:rsid w:val="004275C3"/>
    <w:rsid w:val="00427AAB"/>
    <w:rsid w:val="00431668"/>
    <w:rsid w:val="00431EC3"/>
    <w:rsid w:val="0043517A"/>
    <w:rsid w:val="00435DD2"/>
    <w:rsid w:val="00436D87"/>
    <w:rsid w:val="004371F5"/>
    <w:rsid w:val="004377C7"/>
    <w:rsid w:val="004408E6"/>
    <w:rsid w:val="00444F0C"/>
    <w:rsid w:val="004478F8"/>
    <w:rsid w:val="00447EE7"/>
    <w:rsid w:val="0045109D"/>
    <w:rsid w:val="0045681E"/>
    <w:rsid w:val="004630AA"/>
    <w:rsid w:val="00470AFA"/>
    <w:rsid w:val="00473CE0"/>
    <w:rsid w:val="00474E82"/>
    <w:rsid w:val="00480F16"/>
    <w:rsid w:val="0048183D"/>
    <w:rsid w:val="00481BAE"/>
    <w:rsid w:val="00481D8C"/>
    <w:rsid w:val="0048541B"/>
    <w:rsid w:val="00485E80"/>
    <w:rsid w:val="004871BF"/>
    <w:rsid w:val="00487F1B"/>
    <w:rsid w:val="00495504"/>
    <w:rsid w:val="004964A3"/>
    <w:rsid w:val="004A6E65"/>
    <w:rsid w:val="004A72C3"/>
    <w:rsid w:val="004B0505"/>
    <w:rsid w:val="004B2F2F"/>
    <w:rsid w:val="004B4282"/>
    <w:rsid w:val="004B56AD"/>
    <w:rsid w:val="004C3D88"/>
    <w:rsid w:val="004C445E"/>
    <w:rsid w:val="004C638E"/>
    <w:rsid w:val="004C6C1D"/>
    <w:rsid w:val="004C6ED8"/>
    <w:rsid w:val="004C7F03"/>
    <w:rsid w:val="004D1716"/>
    <w:rsid w:val="004D4CDE"/>
    <w:rsid w:val="004D4E8A"/>
    <w:rsid w:val="004D6204"/>
    <w:rsid w:val="004D62F2"/>
    <w:rsid w:val="004E03C1"/>
    <w:rsid w:val="004E2CE2"/>
    <w:rsid w:val="004E449B"/>
    <w:rsid w:val="004E5221"/>
    <w:rsid w:val="004E6CD4"/>
    <w:rsid w:val="004E7124"/>
    <w:rsid w:val="004E7C96"/>
    <w:rsid w:val="004F0A28"/>
    <w:rsid w:val="004F0F63"/>
    <w:rsid w:val="004F1792"/>
    <w:rsid w:val="004F1E5A"/>
    <w:rsid w:val="004F265D"/>
    <w:rsid w:val="004F3072"/>
    <w:rsid w:val="004F49B5"/>
    <w:rsid w:val="004F5D79"/>
    <w:rsid w:val="004F71BE"/>
    <w:rsid w:val="00504038"/>
    <w:rsid w:val="005049AF"/>
    <w:rsid w:val="0050534B"/>
    <w:rsid w:val="005060C1"/>
    <w:rsid w:val="00506399"/>
    <w:rsid w:val="0050665C"/>
    <w:rsid w:val="00507A03"/>
    <w:rsid w:val="00515426"/>
    <w:rsid w:val="00521B37"/>
    <w:rsid w:val="00524954"/>
    <w:rsid w:val="0052519F"/>
    <w:rsid w:val="00527292"/>
    <w:rsid w:val="005308A6"/>
    <w:rsid w:val="00530EE8"/>
    <w:rsid w:val="00532308"/>
    <w:rsid w:val="005326CD"/>
    <w:rsid w:val="00534916"/>
    <w:rsid w:val="005372C9"/>
    <w:rsid w:val="005415D6"/>
    <w:rsid w:val="00545015"/>
    <w:rsid w:val="00547554"/>
    <w:rsid w:val="00550347"/>
    <w:rsid w:val="005508E0"/>
    <w:rsid w:val="00550C0E"/>
    <w:rsid w:val="00551B81"/>
    <w:rsid w:val="005529E1"/>
    <w:rsid w:val="0055402C"/>
    <w:rsid w:val="00555A70"/>
    <w:rsid w:val="00556028"/>
    <w:rsid w:val="00564270"/>
    <w:rsid w:val="00570944"/>
    <w:rsid w:val="00571AD3"/>
    <w:rsid w:val="00574EDF"/>
    <w:rsid w:val="00577EA0"/>
    <w:rsid w:val="005815BB"/>
    <w:rsid w:val="00585B34"/>
    <w:rsid w:val="00586DD2"/>
    <w:rsid w:val="00590863"/>
    <w:rsid w:val="005918B8"/>
    <w:rsid w:val="00594E58"/>
    <w:rsid w:val="005964C4"/>
    <w:rsid w:val="00596815"/>
    <w:rsid w:val="005A0840"/>
    <w:rsid w:val="005A12C1"/>
    <w:rsid w:val="005A3E16"/>
    <w:rsid w:val="005A6ACB"/>
    <w:rsid w:val="005A6B9F"/>
    <w:rsid w:val="005A70EB"/>
    <w:rsid w:val="005B1462"/>
    <w:rsid w:val="005B1D0B"/>
    <w:rsid w:val="005B2EE6"/>
    <w:rsid w:val="005B34C7"/>
    <w:rsid w:val="005B411C"/>
    <w:rsid w:val="005B7A70"/>
    <w:rsid w:val="005C4247"/>
    <w:rsid w:val="005D639E"/>
    <w:rsid w:val="005D6B81"/>
    <w:rsid w:val="005E02A9"/>
    <w:rsid w:val="005F0EFB"/>
    <w:rsid w:val="005F13D8"/>
    <w:rsid w:val="005F332E"/>
    <w:rsid w:val="005F4B62"/>
    <w:rsid w:val="00601BA0"/>
    <w:rsid w:val="00602790"/>
    <w:rsid w:val="00603CBD"/>
    <w:rsid w:val="00607513"/>
    <w:rsid w:val="00612D89"/>
    <w:rsid w:val="00615D21"/>
    <w:rsid w:val="00623017"/>
    <w:rsid w:val="0062554D"/>
    <w:rsid w:val="006324B1"/>
    <w:rsid w:val="006324EC"/>
    <w:rsid w:val="00635AFA"/>
    <w:rsid w:val="006367A2"/>
    <w:rsid w:val="00640872"/>
    <w:rsid w:val="00642B69"/>
    <w:rsid w:val="00643B15"/>
    <w:rsid w:val="00645AD1"/>
    <w:rsid w:val="006478ED"/>
    <w:rsid w:val="0065152F"/>
    <w:rsid w:val="0065198F"/>
    <w:rsid w:val="006536D5"/>
    <w:rsid w:val="00653909"/>
    <w:rsid w:val="006542D4"/>
    <w:rsid w:val="0065665C"/>
    <w:rsid w:val="00660AF4"/>
    <w:rsid w:val="00662490"/>
    <w:rsid w:val="0066318D"/>
    <w:rsid w:val="0066517E"/>
    <w:rsid w:val="006653CE"/>
    <w:rsid w:val="00665965"/>
    <w:rsid w:val="00671252"/>
    <w:rsid w:val="00671E31"/>
    <w:rsid w:val="00672D17"/>
    <w:rsid w:val="00673C06"/>
    <w:rsid w:val="006742EB"/>
    <w:rsid w:val="0068104D"/>
    <w:rsid w:val="006826FA"/>
    <w:rsid w:val="00685EF7"/>
    <w:rsid w:val="00691321"/>
    <w:rsid w:val="00691384"/>
    <w:rsid w:val="00696828"/>
    <w:rsid w:val="006A1BD3"/>
    <w:rsid w:val="006A263D"/>
    <w:rsid w:val="006A4BC8"/>
    <w:rsid w:val="006B06C4"/>
    <w:rsid w:val="006B29E5"/>
    <w:rsid w:val="006B4603"/>
    <w:rsid w:val="006C0147"/>
    <w:rsid w:val="006C3334"/>
    <w:rsid w:val="006C35A4"/>
    <w:rsid w:val="006C5029"/>
    <w:rsid w:val="006C7297"/>
    <w:rsid w:val="006D32BE"/>
    <w:rsid w:val="006D3E3B"/>
    <w:rsid w:val="006E20D1"/>
    <w:rsid w:val="006E2294"/>
    <w:rsid w:val="006E2457"/>
    <w:rsid w:val="006E3FE2"/>
    <w:rsid w:val="006E4B90"/>
    <w:rsid w:val="006E7539"/>
    <w:rsid w:val="006F58FE"/>
    <w:rsid w:val="006F5EC6"/>
    <w:rsid w:val="006F7B15"/>
    <w:rsid w:val="006F7B37"/>
    <w:rsid w:val="007008EF"/>
    <w:rsid w:val="0070220A"/>
    <w:rsid w:val="007072FD"/>
    <w:rsid w:val="0071386F"/>
    <w:rsid w:val="00715BA3"/>
    <w:rsid w:val="00715FAA"/>
    <w:rsid w:val="00716680"/>
    <w:rsid w:val="00720CA8"/>
    <w:rsid w:val="00722002"/>
    <w:rsid w:val="00722734"/>
    <w:rsid w:val="00722D5A"/>
    <w:rsid w:val="00723CFE"/>
    <w:rsid w:val="00723E4A"/>
    <w:rsid w:val="00724C66"/>
    <w:rsid w:val="00724CCE"/>
    <w:rsid w:val="0072603F"/>
    <w:rsid w:val="00727586"/>
    <w:rsid w:val="00730424"/>
    <w:rsid w:val="00736F31"/>
    <w:rsid w:val="00740756"/>
    <w:rsid w:val="00750D2A"/>
    <w:rsid w:val="00751504"/>
    <w:rsid w:val="00756806"/>
    <w:rsid w:val="007573F7"/>
    <w:rsid w:val="007575EB"/>
    <w:rsid w:val="00761B50"/>
    <w:rsid w:val="007646A5"/>
    <w:rsid w:val="00765980"/>
    <w:rsid w:val="00771CC3"/>
    <w:rsid w:val="00772868"/>
    <w:rsid w:val="0077303C"/>
    <w:rsid w:val="00777AAA"/>
    <w:rsid w:val="00780E7B"/>
    <w:rsid w:val="00781456"/>
    <w:rsid w:val="007822DE"/>
    <w:rsid w:val="00782453"/>
    <w:rsid w:val="00783129"/>
    <w:rsid w:val="0078346E"/>
    <w:rsid w:val="00784891"/>
    <w:rsid w:val="00786CDD"/>
    <w:rsid w:val="00790A7C"/>
    <w:rsid w:val="007929C2"/>
    <w:rsid w:val="00793C8D"/>
    <w:rsid w:val="00795650"/>
    <w:rsid w:val="00795A06"/>
    <w:rsid w:val="007A0201"/>
    <w:rsid w:val="007A21EA"/>
    <w:rsid w:val="007A2DB8"/>
    <w:rsid w:val="007A3D04"/>
    <w:rsid w:val="007A5638"/>
    <w:rsid w:val="007B158A"/>
    <w:rsid w:val="007B6FCA"/>
    <w:rsid w:val="007C0709"/>
    <w:rsid w:val="007C13D6"/>
    <w:rsid w:val="007C21F8"/>
    <w:rsid w:val="007C4EFB"/>
    <w:rsid w:val="007C6B24"/>
    <w:rsid w:val="007D4DBA"/>
    <w:rsid w:val="007D67A1"/>
    <w:rsid w:val="007D739E"/>
    <w:rsid w:val="007D7491"/>
    <w:rsid w:val="007E1D09"/>
    <w:rsid w:val="007E507F"/>
    <w:rsid w:val="007E5313"/>
    <w:rsid w:val="007E599B"/>
    <w:rsid w:val="007E5AA7"/>
    <w:rsid w:val="007E7CC9"/>
    <w:rsid w:val="007F1234"/>
    <w:rsid w:val="007F182D"/>
    <w:rsid w:val="007F4425"/>
    <w:rsid w:val="00800CCE"/>
    <w:rsid w:val="00800E8D"/>
    <w:rsid w:val="0080165D"/>
    <w:rsid w:val="008022F6"/>
    <w:rsid w:val="00803BEB"/>
    <w:rsid w:val="00804119"/>
    <w:rsid w:val="0081086C"/>
    <w:rsid w:val="00812D6F"/>
    <w:rsid w:val="00815A87"/>
    <w:rsid w:val="008170E4"/>
    <w:rsid w:val="00822263"/>
    <w:rsid w:val="008224B0"/>
    <w:rsid w:val="00822929"/>
    <w:rsid w:val="00822CF7"/>
    <w:rsid w:val="0082667A"/>
    <w:rsid w:val="00830757"/>
    <w:rsid w:val="00834673"/>
    <w:rsid w:val="008379B4"/>
    <w:rsid w:val="00842879"/>
    <w:rsid w:val="00844938"/>
    <w:rsid w:val="008456B1"/>
    <w:rsid w:val="00846390"/>
    <w:rsid w:val="008470C0"/>
    <w:rsid w:val="00847CF2"/>
    <w:rsid w:val="00850DBA"/>
    <w:rsid w:val="00851C14"/>
    <w:rsid w:val="0085306E"/>
    <w:rsid w:val="008537DF"/>
    <w:rsid w:val="008544E7"/>
    <w:rsid w:val="00855781"/>
    <w:rsid w:val="00856C23"/>
    <w:rsid w:val="00856C8B"/>
    <w:rsid w:val="00861F07"/>
    <w:rsid w:val="008624B1"/>
    <w:rsid w:val="00862A78"/>
    <w:rsid w:val="00863B1B"/>
    <w:rsid w:val="00863E31"/>
    <w:rsid w:val="008645B4"/>
    <w:rsid w:val="008705E9"/>
    <w:rsid w:val="008717E2"/>
    <w:rsid w:val="00874F78"/>
    <w:rsid w:val="008776CB"/>
    <w:rsid w:val="00882482"/>
    <w:rsid w:val="0088325C"/>
    <w:rsid w:val="00884914"/>
    <w:rsid w:val="00885405"/>
    <w:rsid w:val="0089024B"/>
    <w:rsid w:val="00890752"/>
    <w:rsid w:val="00891CDE"/>
    <w:rsid w:val="00892E8B"/>
    <w:rsid w:val="008950AA"/>
    <w:rsid w:val="00895B8F"/>
    <w:rsid w:val="008A131F"/>
    <w:rsid w:val="008A2C19"/>
    <w:rsid w:val="008A37B8"/>
    <w:rsid w:val="008A5002"/>
    <w:rsid w:val="008A5640"/>
    <w:rsid w:val="008A7507"/>
    <w:rsid w:val="008B1CFD"/>
    <w:rsid w:val="008B1E90"/>
    <w:rsid w:val="008B1F2E"/>
    <w:rsid w:val="008B21B8"/>
    <w:rsid w:val="008B4B0E"/>
    <w:rsid w:val="008B4ED9"/>
    <w:rsid w:val="008C256B"/>
    <w:rsid w:val="008C25D4"/>
    <w:rsid w:val="008D2322"/>
    <w:rsid w:val="008D3F24"/>
    <w:rsid w:val="008E00C5"/>
    <w:rsid w:val="008E1D93"/>
    <w:rsid w:val="008E3F3E"/>
    <w:rsid w:val="008E6FA5"/>
    <w:rsid w:val="008F204D"/>
    <w:rsid w:val="008F35A8"/>
    <w:rsid w:val="00900F27"/>
    <w:rsid w:val="009012BD"/>
    <w:rsid w:val="009104BD"/>
    <w:rsid w:val="009126E0"/>
    <w:rsid w:val="00921C81"/>
    <w:rsid w:val="00921E6F"/>
    <w:rsid w:val="009223C3"/>
    <w:rsid w:val="0092240C"/>
    <w:rsid w:val="009239DF"/>
    <w:rsid w:val="009249FE"/>
    <w:rsid w:val="0092630A"/>
    <w:rsid w:val="009300B8"/>
    <w:rsid w:val="00931871"/>
    <w:rsid w:val="00933987"/>
    <w:rsid w:val="00934916"/>
    <w:rsid w:val="00936328"/>
    <w:rsid w:val="00942290"/>
    <w:rsid w:val="009448E7"/>
    <w:rsid w:val="00945934"/>
    <w:rsid w:val="0094678F"/>
    <w:rsid w:val="009516F7"/>
    <w:rsid w:val="00952DEE"/>
    <w:rsid w:val="00954238"/>
    <w:rsid w:val="00957947"/>
    <w:rsid w:val="00961185"/>
    <w:rsid w:val="00966290"/>
    <w:rsid w:val="00967C0E"/>
    <w:rsid w:val="00970453"/>
    <w:rsid w:val="00972C61"/>
    <w:rsid w:val="009739BE"/>
    <w:rsid w:val="009744BE"/>
    <w:rsid w:val="00975012"/>
    <w:rsid w:val="009763D7"/>
    <w:rsid w:val="0098160F"/>
    <w:rsid w:val="00982C6D"/>
    <w:rsid w:val="009937D9"/>
    <w:rsid w:val="00993F63"/>
    <w:rsid w:val="009976B6"/>
    <w:rsid w:val="009A3E51"/>
    <w:rsid w:val="009A4B94"/>
    <w:rsid w:val="009A5A5B"/>
    <w:rsid w:val="009A6ABF"/>
    <w:rsid w:val="009A74B2"/>
    <w:rsid w:val="009B143C"/>
    <w:rsid w:val="009B4D8F"/>
    <w:rsid w:val="009B5E46"/>
    <w:rsid w:val="009C0734"/>
    <w:rsid w:val="009C156A"/>
    <w:rsid w:val="009D0D7F"/>
    <w:rsid w:val="009D29B0"/>
    <w:rsid w:val="009D44F1"/>
    <w:rsid w:val="009E08F4"/>
    <w:rsid w:val="009E1179"/>
    <w:rsid w:val="009E4816"/>
    <w:rsid w:val="009E653C"/>
    <w:rsid w:val="009E7231"/>
    <w:rsid w:val="009E7BEA"/>
    <w:rsid w:val="009E7FFC"/>
    <w:rsid w:val="009F0F14"/>
    <w:rsid w:val="009F1EA3"/>
    <w:rsid w:val="009F3ACD"/>
    <w:rsid w:val="009F40AB"/>
    <w:rsid w:val="009F5A01"/>
    <w:rsid w:val="009F63AC"/>
    <w:rsid w:val="009F699D"/>
    <w:rsid w:val="00A0151C"/>
    <w:rsid w:val="00A059D1"/>
    <w:rsid w:val="00A06DF5"/>
    <w:rsid w:val="00A07BEF"/>
    <w:rsid w:val="00A11E0D"/>
    <w:rsid w:val="00A133E3"/>
    <w:rsid w:val="00A15041"/>
    <w:rsid w:val="00A15058"/>
    <w:rsid w:val="00A21507"/>
    <w:rsid w:val="00A215E1"/>
    <w:rsid w:val="00A22A8C"/>
    <w:rsid w:val="00A233FE"/>
    <w:rsid w:val="00A246DF"/>
    <w:rsid w:val="00A24939"/>
    <w:rsid w:val="00A2500F"/>
    <w:rsid w:val="00A2560B"/>
    <w:rsid w:val="00A2693C"/>
    <w:rsid w:val="00A279A6"/>
    <w:rsid w:val="00A31DD9"/>
    <w:rsid w:val="00A36398"/>
    <w:rsid w:val="00A419DB"/>
    <w:rsid w:val="00A44EE1"/>
    <w:rsid w:val="00A474AE"/>
    <w:rsid w:val="00A47AA1"/>
    <w:rsid w:val="00A52E1C"/>
    <w:rsid w:val="00A53D40"/>
    <w:rsid w:val="00A5583D"/>
    <w:rsid w:val="00A57071"/>
    <w:rsid w:val="00A6350F"/>
    <w:rsid w:val="00A6391E"/>
    <w:rsid w:val="00A64E22"/>
    <w:rsid w:val="00A6540A"/>
    <w:rsid w:val="00A70BC7"/>
    <w:rsid w:val="00A70EF3"/>
    <w:rsid w:val="00A72681"/>
    <w:rsid w:val="00A75FFF"/>
    <w:rsid w:val="00A764DE"/>
    <w:rsid w:val="00A77DE6"/>
    <w:rsid w:val="00A808EB"/>
    <w:rsid w:val="00A80CAA"/>
    <w:rsid w:val="00A81728"/>
    <w:rsid w:val="00A81F8C"/>
    <w:rsid w:val="00A8497A"/>
    <w:rsid w:val="00A85CE7"/>
    <w:rsid w:val="00A86E66"/>
    <w:rsid w:val="00A91D69"/>
    <w:rsid w:val="00AA04E6"/>
    <w:rsid w:val="00AA062C"/>
    <w:rsid w:val="00AA1970"/>
    <w:rsid w:val="00AA5A49"/>
    <w:rsid w:val="00AA695C"/>
    <w:rsid w:val="00AA7A82"/>
    <w:rsid w:val="00AB3191"/>
    <w:rsid w:val="00AB3FFF"/>
    <w:rsid w:val="00AB4CE9"/>
    <w:rsid w:val="00AB6A0E"/>
    <w:rsid w:val="00AC0345"/>
    <w:rsid w:val="00AC1022"/>
    <w:rsid w:val="00AC324F"/>
    <w:rsid w:val="00AC3A50"/>
    <w:rsid w:val="00AC54D4"/>
    <w:rsid w:val="00AC56F9"/>
    <w:rsid w:val="00AC7AEA"/>
    <w:rsid w:val="00AE02D8"/>
    <w:rsid w:val="00AE08CD"/>
    <w:rsid w:val="00AE4ACD"/>
    <w:rsid w:val="00AE6623"/>
    <w:rsid w:val="00AE7EF3"/>
    <w:rsid w:val="00AF09F9"/>
    <w:rsid w:val="00AF184A"/>
    <w:rsid w:val="00AF240D"/>
    <w:rsid w:val="00AF3E48"/>
    <w:rsid w:val="00AF52B3"/>
    <w:rsid w:val="00AF628B"/>
    <w:rsid w:val="00AF666B"/>
    <w:rsid w:val="00AF70EB"/>
    <w:rsid w:val="00B017DF"/>
    <w:rsid w:val="00B01BC5"/>
    <w:rsid w:val="00B01C92"/>
    <w:rsid w:val="00B033CC"/>
    <w:rsid w:val="00B12725"/>
    <w:rsid w:val="00B13958"/>
    <w:rsid w:val="00B13BB5"/>
    <w:rsid w:val="00B1451F"/>
    <w:rsid w:val="00B1576C"/>
    <w:rsid w:val="00B169C2"/>
    <w:rsid w:val="00B222F8"/>
    <w:rsid w:val="00B241ED"/>
    <w:rsid w:val="00B2482A"/>
    <w:rsid w:val="00B2486C"/>
    <w:rsid w:val="00B25109"/>
    <w:rsid w:val="00B25F2F"/>
    <w:rsid w:val="00B262EF"/>
    <w:rsid w:val="00B267FC"/>
    <w:rsid w:val="00B30405"/>
    <w:rsid w:val="00B325A2"/>
    <w:rsid w:val="00B32681"/>
    <w:rsid w:val="00B354DF"/>
    <w:rsid w:val="00B35A24"/>
    <w:rsid w:val="00B37C72"/>
    <w:rsid w:val="00B40E2C"/>
    <w:rsid w:val="00B420E1"/>
    <w:rsid w:val="00B42EBB"/>
    <w:rsid w:val="00B507CE"/>
    <w:rsid w:val="00B50DA3"/>
    <w:rsid w:val="00B53FB0"/>
    <w:rsid w:val="00B5512A"/>
    <w:rsid w:val="00B55438"/>
    <w:rsid w:val="00B55BD4"/>
    <w:rsid w:val="00B567E7"/>
    <w:rsid w:val="00B572AD"/>
    <w:rsid w:val="00B5798D"/>
    <w:rsid w:val="00B61092"/>
    <w:rsid w:val="00B61FE9"/>
    <w:rsid w:val="00B62BA5"/>
    <w:rsid w:val="00B63028"/>
    <w:rsid w:val="00B643F4"/>
    <w:rsid w:val="00B6538A"/>
    <w:rsid w:val="00B71466"/>
    <w:rsid w:val="00B75934"/>
    <w:rsid w:val="00B76956"/>
    <w:rsid w:val="00B77307"/>
    <w:rsid w:val="00B81523"/>
    <w:rsid w:val="00B81A6F"/>
    <w:rsid w:val="00B835C0"/>
    <w:rsid w:val="00B84AE4"/>
    <w:rsid w:val="00B85033"/>
    <w:rsid w:val="00B9164C"/>
    <w:rsid w:val="00B9218D"/>
    <w:rsid w:val="00B95AA3"/>
    <w:rsid w:val="00BA18BC"/>
    <w:rsid w:val="00BA244F"/>
    <w:rsid w:val="00BA73E5"/>
    <w:rsid w:val="00BA7478"/>
    <w:rsid w:val="00BB1836"/>
    <w:rsid w:val="00BB38E9"/>
    <w:rsid w:val="00BB45BD"/>
    <w:rsid w:val="00BC09B7"/>
    <w:rsid w:val="00BC3FC3"/>
    <w:rsid w:val="00BC44A4"/>
    <w:rsid w:val="00BC5F50"/>
    <w:rsid w:val="00BC62AB"/>
    <w:rsid w:val="00BD1A0A"/>
    <w:rsid w:val="00BD1BD3"/>
    <w:rsid w:val="00BD3005"/>
    <w:rsid w:val="00BD3937"/>
    <w:rsid w:val="00BD42C9"/>
    <w:rsid w:val="00BD6ACD"/>
    <w:rsid w:val="00BE4126"/>
    <w:rsid w:val="00BE4D1D"/>
    <w:rsid w:val="00BE6DC2"/>
    <w:rsid w:val="00BE7B3F"/>
    <w:rsid w:val="00BF0C9E"/>
    <w:rsid w:val="00BF0FB3"/>
    <w:rsid w:val="00BF314E"/>
    <w:rsid w:val="00BF39C8"/>
    <w:rsid w:val="00BF3B86"/>
    <w:rsid w:val="00C02AB7"/>
    <w:rsid w:val="00C060C5"/>
    <w:rsid w:val="00C0714C"/>
    <w:rsid w:val="00C11EE7"/>
    <w:rsid w:val="00C1274A"/>
    <w:rsid w:val="00C1359E"/>
    <w:rsid w:val="00C13B48"/>
    <w:rsid w:val="00C13F26"/>
    <w:rsid w:val="00C164B0"/>
    <w:rsid w:val="00C168D6"/>
    <w:rsid w:val="00C16C6B"/>
    <w:rsid w:val="00C171CC"/>
    <w:rsid w:val="00C26DCB"/>
    <w:rsid w:val="00C272FF"/>
    <w:rsid w:val="00C33AE7"/>
    <w:rsid w:val="00C35375"/>
    <w:rsid w:val="00C37D99"/>
    <w:rsid w:val="00C409CE"/>
    <w:rsid w:val="00C41979"/>
    <w:rsid w:val="00C42E1A"/>
    <w:rsid w:val="00C43674"/>
    <w:rsid w:val="00C466FE"/>
    <w:rsid w:val="00C507A5"/>
    <w:rsid w:val="00C5363C"/>
    <w:rsid w:val="00C54147"/>
    <w:rsid w:val="00C542D3"/>
    <w:rsid w:val="00C547F1"/>
    <w:rsid w:val="00C5516F"/>
    <w:rsid w:val="00C60CCE"/>
    <w:rsid w:val="00C62939"/>
    <w:rsid w:val="00C64590"/>
    <w:rsid w:val="00C663DE"/>
    <w:rsid w:val="00C666A8"/>
    <w:rsid w:val="00C666D4"/>
    <w:rsid w:val="00C72651"/>
    <w:rsid w:val="00C72894"/>
    <w:rsid w:val="00C735E1"/>
    <w:rsid w:val="00C75B8D"/>
    <w:rsid w:val="00C75EA7"/>
    <w:rsid w:val="00C76168"/>
    <w:rsid w:val="00C76363"/>
    <w:rsid w:val="00C775F8"/>
    <w:rsid w:val="00C8054B"/>
    <w:rsid w:val="00C83325"/>
    <w:rsid w:val="00C84482"/>
    <w:rsid w:val="00C84B9D"/>
    <w:rsid w:val="00C85F6F"/>
    <w:rsid w:val="00C870F4"/>
    <w:rsid w:val="00C87AFF"/>
    <w:rsid w:val="00C90B42"/>
    <w:rsid w:val="00C94E12"/>
    <w:rsid w:val="00CA1D61"/>
    <w:rsid w:val="00CA28B4"/>
    <w:rsid w:val="00CA3D0A"/>
    <w:rsid w:val="00CA4D4C"/>
    <w:rsid w:val="00CA7621"/>
    <w:rsid w:val="00CB1A16"/>
    <w:rsid w:val="00CB2F0C"/>
    <w:rsid w:val="00CB4F29"/>
    <w:rsid w:val="00CB78AF"/>
    <w:rsid w:val="00CC051E"/>
    <w:rsid w:val="00CC0987"/>
    <w:rsid w:val="00CC12A6"/>
    <w:rsid w:val="00CC19DE"/>
    <w:rsid w:val="00CC3577"/>
    <w:rsid w:val="00CC4897"/>
    <w:rsid w:val="00CC6EEB"/>
    <w:rsid w:val="00CC6FBE"/>
    <w:rsid w:val="00CC728E"/>
    <w:rsid w:val="00CC75E4"/>
    <w:rsid w:val="00CD1425"/>
    <w:rsid w:val="00CD1E05"/>
    <w:rsid w:val="00CD2004"/>
    <w:rsid w:val="00CD3746"/>
    <w:rsid w:val="00CD4F18"/>
    <w:rsid w:val="00CE122A"/>
    <w:rsid w:val="00CE2B26"/>
    <w:rsid w:val="00CE33F1"/>
    <w:rsid w:val="00CE4237"/>
    <w:rsid w:val="00CE56D5"/>
    <w:rsid w:val="00CF0BF7"/>
    <w:rsid w:val="00CF50CC"/>
    <w:rsid w:val="00D00C59"/>
    <w:rsid w:val="00D01C26"/>
    <w:rsid w:val="00D02F01"/>
    <w:rsid w:val="00D0373C"/>
    <w:rsid w:val="00D06B2C"/>
    <w:rsid w:val="00D06D75"/>
    <w:rsid w:val="00D07ADB"/>
    <w:rsid w:val="00D130F2"/>
    <w:rsid w:val="00D13CC8"/>
    <w:rsid w:val="00D13E6B"/>
    <w:rsid w:val="00D15448"/>
    <w:rsid w:val="00D1637C"/>
    <w:rsid w:val="00D17D53"/>
    <w:rsid w:val="00D20570"/>
    <w:rsid w:val="00D242ED"/>
    <w:rsid w:val="00D30F52"/>
    <w:rsid w:val="00D32774"/>
    <w:rsid w:val="00D329F6"/>
    <w:rsid w:val="00D343EA"/>
    <w:rsid w:val="00D40196"/>
    <w:rsid w:val="00D418F7"/>
    <w:rsid w:val="00D42036"/>
    <w:rsid w:val="00D445C0"/>
    <w:rsid w:val="00D4631F"/>
    <w:rsid w:val="00D47155"/>
    <w:rsid w:val="00D47A7D"/>
    <w:rsid w:val="00D535D1"/>
    <w:rsid w:val="00D56F44"/>
    <w:rsid w:val="00D6258C"/>
    <w:rsid w:val="00D63503"/>
    <w:rsid w:val="00D66BE6"/>
    <w:rsid w:val="00D705FF"/>
    <w:rsid w:val="00D7352C"/>
    <w:rsid w:val="00D749EB"/>
    <w:rsid w:val="00D779AB"/>
    <w:rsid w:val="00D77BC8"/>
    <w:rsid w:val="00D805DD"/>
    <w:rsid w:val="00D84391"/>
    <w:rsid w:val="00D8598A"/>
    <w:rsid w:val="00D85EA5"/>
    <w:rsid w:val="00D86229"/>
    <w:rsid w:val="00D9109D"/>
    <w:rsid w:val="00D92D30"/>
    <w:rsid w:val="00D94525"/>
    <w:rsid w:val="00D945F6"/>
    <w:rsid w:val="00D95143"/>
    <w:rsid w:val="00D977B2"/>
    <w:rsid w:val="00DA1869"/>
    <w:rsid w:val="00DA24B6"/>
    <w:rsid w:val="00DA2733"/>
    <w:rsid w:val="00DC0BB1"/>
    <w:rsid w:val="00DC7102"/>
    <w:rsid w:val="00DD031D"/>
    <w:rsid w:val="00DD3020"/>
    <w:rsid w:val="00DD3340"/>
    <w:rsid w:val="00DD4602"/>
    <w:rsid w:val="00DD4FBE"/>
    <w:rsid w:val="00DD5B05"/>
    <w:rsid w:val="00DE0A6D"/>
    <w:rsid w:val="00DE32C2"/>
    <w:rsid w:val="00DF647B"/>
    <w:rsid w:val="00DF6861"/>
    <w:rsid w:val="00E00C9E"/>
    <w:rsid w:val="00E02504"/>
    <w:rsid w:val="00E027C4"/>
    <w:rsid w:val="00E0368E"/>
    <w:rsid w:val="00E03C1A"/>
    <w:rsid w:val="00E04270"/>
    <w:rsid w:val="00E06288"/>
    <w:rsid w:val="00E064B4"/>
    <w:rsid w:val="00E07C09"/>
    <w:rsid w:val="00E10264"/>
    <w:rsid w:val="00E1194F"/>
    <w:rsid w:val="00E11ED5"/>
    <w:rsid w:val="00E1254D"/>
    <w:rsid w:val="00E14D94"/>
    <w:rsid w:val="00E162E1"/>
    <w:rsid w:val="00E22D4A"/>
    <w:rsid w:val="00E33FEA"/>
    <w:rsid w:val="00E34130"/>
    <w:rsid w:val="00E3594C"/>
    <w:rsid w:val="00E4199A"/>
    <w:rsid w:val="00E41E8F"/>
    <w:rsid w:val="00E4482F"/>
    <w:rsid w:val="00E44ACE"/>
    <w:rsid w:val="00E45638"/>
    <w:rsid w:val="00E5647A"/>
    <w:rsid w:val="00E5664B"/>
    <w:rsid w:val="00E57826"/>
    <w:rsid w:val="00E60BB7"/>
    <w:rsid w:val="00E629C7"/>
    <w:rsid w:val="00E642A8"/>
    <w:rsid w:val="00E6474D"/>
    <w:rsid w:val="00E64CC2"/>
    <w:rsid w:val="00E665DD"/>
    <w:rsid w:val="00E71117"/>
    <w:rsid w:val="00E71B1F"/>
    <w:rsid w:val="00E7686D"/>
    <w:rsid w:val="00E76CDB"/>
    <w:rsid w:val="00E77DCE"/>
    <w:rsid w:val="00E80A0A"/>
    <w:rsid w:val="00E911E8"/>
    <w:rsid w:val="00E922FA"/>
    <w:rsid w:val="00E9356E"/>
    <w:rsid w:val="00E93744"/>
    <w:rsid w:val="00E9427C"/>
    <w:rsid w:val="00E9429E"/>
    <w:rsid w:val="00E97BEA"/>
    <w:rsid w:val="00EA5DFB"/>
    <w:rsid w:val="00EA610E"/>
    <w:rsid w:val="00EA6606"/>
    <w:rsid w:val="00EB3D9F"/>
    <w:rsid w:val="00EB5756"/>
    <w:rsid w:val="00EC11AE"/>
    <w:rsid w:val="00EC14A5"/>
    <w:rsid w:val="00EC2436"/>
    <w:rsid w:val="00EC405C"/>
    <w:rsid w:val="00EC4554"/>
    <w:rsid w:val="00EC4681"/>
    <w:rsid w:val="00ED184D"/>
    <w:rsid w:val="00ED2DAE"/>
    <w:rsid w:val="00ED4858"/>
    <w:rsid w:val="00ED675D"/>
    <w:rsid w:val="00EE1769"/>
    <w:rsid w:val="00EE1BA1"/>
    <w:rsid w:val="00EE2322"/>
    <w:rsid w:val="00EE5042"/>
    <w:rsid w:val="00EE6CE6"/>
    <w:rsid w:val="00EF4DAE"/>
    <w:rsid w:val="00EF6553"/>
    <w:rsid w:val="00F00985"/>
    <w:rsid w:val="00F0207D"/>
    <w:rsid w:val="00F05EE0"/>
    <w:rsid w:val="00F13D34"/>
    <w:rsid w:val="00F14AFA"/>
    <w:rsid w:val="00F16591"/>
    <w:rsid w:val="00F17F03"/>
    <w:rsid w:val="00F20495"/>
    <w:rsid w:val="00F227B8"/>
    <w:rsid w:val="00F23A8D"/>
    <w:rsid w:val="00F23B66"/>
    <w:rsid w:val="00F24525"/>
    <w:rsid w:val="00F31E30"/>
    <w:rsid w:val="00F32D67"/>
    <w:rsid w:val="00F36D55"/>
    <w:rsid w:val="00F43C3C"/>
    <w:rsid w:val="00F45C75"/>
    <w:rsid w:val="00F47235"/>
    <w:rsid w:val="00F519DD"/>
    <w:rsid w:val="00F56B51"/>
    <w:rsid w:val="00F602C9"/>
    <w:rsid w:val="00F65A01"/>
    <w:rsid w:val="00F673D2"/>
    <w:rsid w:val="00F67625"/>
    <w:rsid w:val="00F709F7"/>
    <w:rsid w:val="00F70F1C"/>
    <w:rsid w:val="00F7354B"/>
    <w:rsid w:val="00F7402B"/>
    <w:rsid w:val="00F749EB"/>
    <w:rsid w:val="00F75734"/>
    <w:rsid w:val="00F7587D"/>
    <w:rsid w:val="00F75AE4"/>
    <w:rsid w:val="00F7628A"/>
    <w:rsid w:val="00F8019A"/>
    <w:rsid w:val="00F806C7"/>
    <w:rsid w:val="00F8155F"/>
    <w:rsid w:val="00F82AFE"/>
    <w:rsid w:val="00F834AA"/>
    <w:rsid w:val="00F83991"/>
    <w:rsid w:val="00F85A75"/>
    <w:rsid w:val="00F85C4D"/>
    <w:rsid w:val="00F87720"/>
    <w:rsid w:val="00F87F1D"/>
    <w:rsid w:val="00F95C94"/>
    <w:rsid w:val="00F969D0"/>
    <w:rsid w:val="00F96E7E"/>
    <w:rsid w:val="00F97F34"/>
    <w:rsid w:val="00FA0D88"/>
    <w:rsid w:val="00FA27DA"/>
    <w:rsid w:val="00FA5A7E"/>
    <w:rsid w:val="00FA71B4"/>
    <w:rsid w:val="00FB2D57"/>
    <w:rsid w:val="00FB36F1"/>
    <w:rsid w:val="00FB4739"/>
    <w:rsid w:val="00FC4F83"/>
    <w:rsid w:val="00FD04B6"/>
    <w:rsid w:val="00FD26D4"/>
    <w:rsid w:val="00FD57ED"/>
    <w:rsid w:val="00FD7307"/>
    <w:rsid w:val="00FE17C8"/>
    <w:rsid w:val="00FE4734"/>
    <w:rsid w:val="00FF1FF5"/>
    <w:rsid w:val="00FF2E5F"/>
    <w:rsid w:val="00FF45F3"/>
    <w:rsid w:val="00FF49BF"/>
    <w:rsid w:val="00FF4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C135C2"/>
  <w15:docId w15:val="{E94C0D8B-5869-4E55-BCAD-5FE64517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952"/>
    <w:pPr>
      <w:spacing w:before="240"/>
      <w:jc w:val="both"/>
    </w:pPr>
    <w:rPr>
      <w:rFonts w:ascii="Verdana" w:hAnsi="Verdana"/>
      <w:sz w:val="24"/>
      <w:lang w:eastAsia="en-US"/>
    </w:rPr>
  </w:style>
  <w:style w:type="paragraph" w:styleId="Heading1">
    <w:name w:val="heading 1"/>
    <w:basedOn w:val="Normal"/>
    <w:next w:val="Normal"/>
    <w:link w:val="Heading1Char"/>
    <w:qFormat/>
    <w:rsid w:val="00092952"/>
    <w:pPr>
      <w:keepNext/>
      <w:numPr>
        <w:numId w:val="1"/>
      </w:numPr>
      <w:spacing w:before="360"/>
      <w:jc w:val="left"/>
      <w:outlineLvl w:val="0"/>
    </w:pPr>
    <w:rPr>
      <w:b/>
      <w:kern w:val="28"/>
      <w:sz w:val="32"/>
    </w:rPr>
  </w:style>
  <w:style w:type="paragraph" w:styleId="Heading2">
    <w:name w:val="heading 2"/>
    <w:basedOn w:val="Normal"/>
    <w:next w:val="Normal"/>
    <w:qFormat/>
    <w:rsid w:val="00092952"/>
    <w:pPr>
      <w:keepNext/>
      <w:numPr>
        <w:ilvl w:val="1"/>
        <w:numId w:val="1"/>
      </w:numPr>
      <w:spacing w:before="360"/>
      <w:jc w:val="left"/>
      <w:outlineLvl w:val="1"/>
    </w:pPr>
    <w:rPr>
      <w:b/>
      <w:sz w:val="28"/>
    </w:rPr>
  </w:style>
  <w:style w:type="paragraph" w:styleId="Heading3">
    <w:name w:val="heading 3"/>
    <w:basedOn w:val="Normal"/>
    <w:next w:val="Normal"/>
    <w:link w:val="Heading3Char"/>
    <w:qFormat/>
    <w:rsid w:val="00092952"/>
    <w:pPr>
      <w:keepNext/>
      <w:numPr>
        <w:ilvl w:val="2"/>
        <w:numId w:val="1"/>
      </w:numPr>
      <w:spacing w:before="360"/>
      <w:outlineLvl w:val="2"/>
    </w:pPr>
  </w:style>
  <w:style w:type="paragraph" w:styleId="Heading5">
    <w:name w:val="heading 5"/>
    <w:basedOn w:val="Normal"/>
    <w:next w:val="Normal"/>
    <w:link w:val="Heading5Char"/>
    <w:qFormat/>
    <w:rsid w:val="00092952"/>
    <w:pPr>
      <w:keepNext/>
      <w:numPr>
        <w:ilvl w:val="4"/>
        <w:numId w:val="1"/>
      </w:numPr>
      <w:outlineLvl w:val="4"/>
    </w:pPr>
    <w:rPr>
      <w:b/>
    </w:rPr>
  </w:style>
  <w:style w:type="paragraph" w:styleId="Heading7">
    <w:name w:val="heading 7"/>
    <w:basedOn w:val="Normal"/>
    <w:next w:val="Normal"/>
    <w:qFormat/>
    <w:rsid w:val="00092952"/>
    <w:pPr>
      <w:keepNext/>
      <w:numPr>
        <w:ilvl w:val="6"/>
        <w:numId w:val="1"/>
      </w:numPr>
      <w:outlineLvl w:val="6"/>
    </w:pPr>
    <w:rPr>
      <w:b/>
    </w:rPr>
  </w:style>
  <w:style w:type="paragraph" w:styleId="Heading8">
    <w:name w:val="heading 8"/>
    <w:basedOn w:val="Normal"/>
    <w:next w:val="Normal"/>
    <w:qFormat/>
    <w:rsid w:val="00092952"/>
    <w:pPr>
      <w:keepNext/>
      <w:numPr>
        <w:ilvl w:val="7"/>
        <w:numId w:val="1"/>
      </w:numPr>
      <w:spacing w:before="120"/>
      <w:outlineLvl w:val="7"/>
    </w:pPr>
    <w:rPr>
      <w:b/>
    </w:rPr>
  </w:style>
  <w:style w:type="paragraph" w:styleId="Heading9">
    <w:name w:val="heading 9"/>
    <w:basedOn w:val="Normal"/>
    <w:next w:val="Normal"/>
    <w:qFormat/>
    <w:rsid w:val="00092952"/>
    <w:pPr>
      <w:keepNext/>
      <w:numPr>
        <w:ilvl w:val="8"/>
        <w:numId w:val="1"/>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92952"/>
    <w:pPr>
      <w:keepNext/>
      <w:spacing w:before="60" w:after="60"/>
      <w:contextualSpacing/>
      <w:jc w:val="center"/>
      <w:outlineLvl w:val="0"/>
    </w:pPr>
    <w:rPr>
      <w:rFonts w:ascii="Arial" w:hAnsi="Arial"/>
      <w:b/>
      <w:kern w:val="28"/>
      <w:sz w:val="72"/>
      <w:szCs w:val="72"/>
    </w:rPr>
  </w:style>
  <w:style w:type="paragraph" w:styleId="Footer">
    <w:name w:val="footer"/>
    <w:basedOn w:val="Normal"/>
    <w:link w:val="FooterChar"/>
    <w:uiPriority w:val="99"/>
    <w:rsid w:val="00092952"/>
    <w:pPr>
      <w:tabs>
        <w:tab w:val="center" w:pos="4320"/>
        <w:tab w:val="right" w:pos="8640"/>
      </w:tabs>
      <w:spacing w:before="0"/>
      <w:jc w:val="left"/>
    </w:pPr>
    <w:rPr>
      <w:rFonts w:ascii="Arial" w:hAnsi="Arial"/>
      <w:sz w:val="20"/>
    </w:rPr>
  </w:style>
  <w:style w:type="paragraph" w:styleId="Header">
    <w:name w:val="header"/>
    <w:basedOn w:val="Normal"/>
    <w:link w:val="HeaderChar"/>
    <w:uiPriority w:val="99"/>
    <w:semiHidden/>
    <w:rsid w:val="00092952"/>
    <w:pPr>
      <w:tabs>
        <w:tab w:val="center" w:pos="4320"/>
        <w:tab w:val="right" w:pos="8640"/>
      </w:tabs>
      <w:spacing w:before="0"/>
      <w:jc w:val="left"/>
    </w:pPr>
    <w:rPr>
      <w:rFonts w:ascii="Arial" w:hAnsi="Arial"/>
      <w:sz w:val="20"/>
    </w:rPr>
  </w:style>
  <w:style w:type="paragraph" w:customStyle="1" w:styleId="CoverSheet">
    <w:name w:val="Cover Sheet"/>
    <w:basedOn w:val="Normal"/>
    <w:rsid w:val="00092952"/>
    <w:pPr>
      <w:spacing w:before="120"/>
      <w:jc w:val="left"/>
    </w:pPr>
    <w:rPr>
      <w:rFonts w:ascii="Arial" w:hAnsi="Arial" w:cs="Arial"/>
    </w:rPr>
  </w:style>
  <w:style w:type="character" w:styleId="PageNumber">
    <w:name w:val="page number"/>
    <w:basedOn w:val="DefaultParagraphFont"/>
    <w:rsid w:val="00092952"/>
  </w:style>
  <w:style w:type="table" w:styleId="TableGrid">
    <w:name w:val="Table Grid"/>
    <w:basedOn w:val="TableNormal"/>
    <w:uiPriority w:val="59"/>
    <w:rsid w:val="00092952"/>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092952"/>
    <w:pPr>
      <w:numPr>
        <w:numId w:val="2"/>
      </w:numPr>
      <w:tabs>
        <w:tab w:val="clear" w:pos="360"/>
        <w:tab w:val="num" w:pos="851"/>
      </w:tabs>
      <w:spacing w:before="120"/>
      <w:ind w:left="850" w:hanging="425"/>
    </w:pPr>
  </w:style>
  <w:style w:type="paragraph" w:styleId="ListNumber">
    <w:name w:val="List Number"/>
    <w:basedOn w:val="Normal"/>
    <w:rsid w:val="00092952"/>
    <w:pPr>
      <w:numPr>
        <w:numId w:val="3"/>
      </w:numPr>
      <w:tabs>
        <w:tab w:val="clear" w:pos="360"/>
        <w:tab w:val="num" w:pos="851"/>
      </w:tabs>
      <w:spacing w:before="120"/>
      <w:ind w:left="850" w:hanging="425"/>
    </w:pPr>
  </w:style>
  <w:style w:type="numbering" w:customStyle="1" w:styleId="Listnumerals">
    <w:name w:val="List numerals"/>
    <w:basedOn w:val="NoList"/>
    <w:rsid w:val="00092952"/>
    <w:pPr>
      <w:numPr>
        <w:numId w:val="4"/>
      </w:numPr>
    </w:pPr>
  </w:style>
  <w:style w:type="numbering" w:customStyle="1" w:styleId="Listalphabetical">
    <w:name w:val="List alphabetical"/>
    <w:basedOn w:val="NoList"/>
    <w:rsid w:val="00092952"/>
    <w:pPr>
      <w:numPr>
        <w:numId w:val="5"/>
      </w:numPr>
    </w:pPr>
  </w:style>
  <w:style w:type="paragraph" w:customStyle="1" w:styleId="Contentsheading">
    <w:name w:val="Contents heading"/>
    <w:basedOn w:val="Normal"/>
    <w:rsid w:val="00092952"/>
    <w:rPr>
      <w:b/>
      <w:sz w:val="32"/>
    </w:r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
    <w:basedOn w:val="Normal"/>
    <w:link w:val="ListParagraphChar"/>
    <w:uiPriority w:val="34"/>
    <w:qFormat/>
    <w:rsid w:val="00487F1B"/>
    <w:pPr>
      <w:spacing w:before="0" w:after="200" w:line="276" w:lineRule="auto"/>
      <w:ind w:left="720"/>
      <w:contextualSpacing/>
      <w:jc w:val="left"/>
    </w:pPr>
    <w:rPr>
      <w:rFonts w:eastAsia="Calibri"/>
      <w:sz w:val="22"/>
      <w:szCs w:val="22"/>
    </w:rPr>
  </w:style>
  <w:style w:type="paragraph" w:styleId="BalloonText">
    <w:name w:val="Balloon Text"/>
    <w:basedOn w:val="Normal"/>
    <w:link w:val="BalloonTextChar"/>
    <w:rsid w:val="00B6538A"/>
    <w:pPr>
      <w:spacing w:before="0"/>
    </w:pPr>
    <w:rPr>
      <w:rFonts w:ascii="Tahoma" w:hAnsi="Tahoma" w:cs="Tahoma"/>
      <w:sz w:val="16"/>
      <w:szCs w:val="16"/>
    </w:rPr>
  </w:style>
  <w:style w:type="character" w:customStyle="1" w:styleId="BalloonTextChar">
    <w:name w:val="Balloon Text Char"/>
    <w:basedOn w:val="DefaultParagraphFont"/>
    <w:link w:val="BalloonText"/>
    <w:rsid w:val="00B6538A"/>
    <w:rPr>
      <w:rFonts w:ascii="Tahoma" w:hAnsi="Tahoma" w:cs="Tahoma"/>
      <w:sz w:val="16"/>
      <w:szCs w:val="16"/>
      <w:lang w:eastAsia="en-US"/>
    </w:rPr>
  </w:style>
  <w:style w:type="character" w:styleId="CommentReference">
    <w:name w:val="annotation reference"/>
    <w:basedOn w:val="DefaultParagraphFont"/>
    <w:rsid w:val="001C7B8A"/>
    <w:rPr>
      <w:sz w:val="16"/>
      <w:szCs w:val="16"/>
    </w:rPr>
  </w:style>
  <w:style w:type="paragraph" w:styleId="CommentText">
    <w:name w:val="annotation text"/>
    <w:basedOn w:val="Normal"/>
    <w:link w:val="CommentTextChar"/>
    <w:rsid w:val="001C7B8A"/>
    <w:rPr>
      <w:sz w:val="20"/>
    </w:rPr>
  </w:style>
  <w:style w:type="character" w:customStyle="1" w:styleId="CommentTextChar">
    <w:name w:val="Comment Text Char"/>
    <w:basedOn w:val="DefaultParagraphFont"/>
    <w:link w:val="CommentText"/>
    <w:rsid w:val="001C7B8A"/>
    <w:rPr>
      <w:rFonts w:ascii="Verdana" w:hAnsi="Verdana"/>
      <w:lang w:eastAsia="en-US"/>
    </w:rPr>
  </w:style>
  <w:style w:type="paragraph" w:styleId="CommentSubject">
    <w:name w:val="annotation subject"/>
    <w:basedOn w:val="CommentText"/>
    <w:next w:val="CommentText"/>
    <w:link w:val="CommentSubjectChar"/>
    <w:rsid w:val="001C7B8A"/>
    <w:rPr>
      <w:b/>
      <w:bCs/>
    </w:rPr>
  </w:style>
  <w:style w:type="character" w:customStyle="1" w:styleId="CommentSubjectChar">
    <w:name w:val="Comment Subject Char"/>
    <w:basedOn w:val="CommentTextChar"/>
    <w:link w:val="CommentSubject"/>
    <w:rsid w:val="001C7B8A"/>
    <w:rPr>
      <w:rFonts w:ascii="Verdana" w:hAnsi="Verdana"/>
      <w:b/>
      <w:bCs/>
      <w:lang w:eastAsia="en-US"/>
    </w:rPr>
  </w:style>
  <w:style w:type="paragraph" w:customStyle="1" w:styleId="Numbered">
    <w:name w:val="Numbered"/>
    <w:rsid w:val="00E71117"/>
    <w:pPr>
      <w:tabs>
        <w:tab w:val="num" w:pos="1008"/>
      </w:tabs>
      <w:ind w:left="1008" w:hanging="1008"/>
    </w:pPr>
  </w:style>
  <w:style w:type="paragraph" w:customStyle="1" w:styleId="Body1">
    <w:name w:val="Body 1"/>
    <w:autoRedefine/>
    <w:rsid w:val="00E71117"/>
    <w:rPr>
      <w:rFonts w:ascii="Helvetica" w:eastAsia="Arial Unicode MS" w:hAnsi="Helvetica"/>
      <w:color w:val="000000"/>
      <w:sz w:val="24"/>
    </w:rPr>
  </w:style>
  <w:style w:type="table" w:customStyle="1" w:styleId="TableGrid1">
    <w:name w:val="Table Grid1"/>
    <w:basedOn w:val="TableNormal"/>
    <w:next w:val="TableGrid"/>
    <w:uiPriority w:val="59"/>
    <w:rsid w:val="00DD460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iv0047208252msonormal">
    <w:name w:val="yiv0047208252msonormal"/>
    <w:basedOn w:val="Normal"/>
    <w:rsid w:val="000714FA"/>
    <w:pPr>
      <w:spacing w:before="100" w:beforeAutospacing="1" w:after="100" w:afterAutospacing="1"/>
      <w:jc w:val="left"/>
    </w:pPr>
    <w:rPr>
      <w:rFonts w:ascii="Times New Roman" w:hAnsi="Times New Roman"/>
      <w:szCs w:val="24"/>
      <w:lang w:eastAsia="en-GB"/>
    </w:rPr>
  </w:style>
  <w:style w:type="character" w:customStyle="1" w:styleId="Heading1Char">
    <w:name w:val="Heading 1 Char"/>
    <w:basedOn w:val="DefaultParagraphFont"/>
    <w:link w:val="Heading1"/>
    <w:rsid w:val="008A5002"/>
    <w:rPr>
      <w:rFonts w:ascii="Verdana" w:hAnsi="Verdana"/>
      <w:b/>
      <w:kern w:val="28"/>
      <w:sz w:val="32"/>
      <w:lang w:eastAsia="en-US"/>
    </w:rPr>
  </w:style>
  <w:style w:type="character" w:styleId="Hyperlink">
    <w:name w:val="Hyperlink"/>
    <w:basedOn w:val="DefaultParagraphFont"/>
    <w:rsid w:val="008A5002"/>
    <w:rPr>
      <w:color w:val="0000FF"/>
      <w:u w:val="single"/>
    </w:rPr>
  </w:style>
  <w:style w:type="character" w:styleId="Emphasis">
    <w:name w:val="Emphasis"/>
    <w:basedOn w:val="DefaultParagraphFont"/>
    <w:uiPriority w:val="20"/>
    <w:qFormat/>
    <w:rsid w:val="00F05EE0"/>
    <w:rPr>
      <w:b/>
      <w:bCs/>
      <w:i w:val="0"/>
      <w:iCs w:val="0"/>
    </w:rPr>
  </w:style>
  <w:style w:type="character" w:customStyle="1" w:styleId="st">
    <w:name w:val="st"/>
    <w:basedOn w:val="DefaultParagraphFont"/>
    <w:rsid w:val="00F05EE0"/>
  </w:style>
  <w:style w:type="character" w:customStyle="1" w:styleId="HeaderChar">
    <w:name w:val="Header Char"/>
    <w:basedOn w:val="DefaultParagraphFont"/>
    <w:link w:val="Header"/>
    <w:uiPriority w:val="99"/>
    <w:semiHidden/>
    <w:rsid w:val="00F05EE0"/>
    <w:rPr>
      <w:rFonts w:ascii="Arial" w:hAnsi="Arial"/>
      <w:lang w:eastAsia="en-US"/>
    </w:rPr>
  </w:style>
  <w:style w:type="character" w:customStyle="1" w:styleId="FooterChar">
    <w:name w:val="Footer Char"/>
    <w:basedOn w:val="DefaultParagraphFont"/>
    <w:link w:val="Footer"/>
    <w:uiPriority w:val="99"/>
    <w:rsid w:val="00F05EE0"/>
    <w:rPr>
      <w:rFonts w:ascii="Arial" w:hAnsi="Arial"/>
      <w:lang w:eastAsia="en-US"/>
    </w:rPr>
  </w:style>
  <w:style w:type="paragraph" w:customStyle="1" w:styleId="Default">
    <w:name w:val="Default"/>
    <w:rsid w:val="00F05EE0"/>
    <w:pPr>
      <w:autoSpaceDE w:val="0"/>
      <w:autoSpaceDN w:val="0"/>
      <w:adjustRightInd w:val="0"/>
    </w:pPr>
    <w:rPr>
      <w:rFonts w:ascii="Calibri" w:eastAsiaTheme="minorHAnsi" w:hAnsi="Calibri" w:cs="Calibri"/>
      <w:color w:val="000000"/>
      <w:sz w:val="24"/>
      <w:szCs w:val="24"/>
      <w:lang w:eastAsia="en-US"/>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
    <w:basedOn w:val="DefaultParagraphFont"/>
    <w:link w:val="ListParagraph"/>
    <w:uiPriority w:val="34"/>
    <w:locked/>
    <w:rsid w:val="00FA71B4"/>
    <w:rPr>
      <w:rFonts w:ascii="Verdana" w:eastAsia="Calibri" w:hAnsi="Verdana"/>
      <w:sz w:val="22"/>
      <w:szCs w:val="22"/>
      <w:lang w:eastAsia="en-US"/>
    </w:rPr>
  </w:style>
  <w:style w:type="character" w:styleId="FollowedHyperlink">
    <w:name w:val="FollowedHyperlink"/>
    <w:basedOn w:val="DefaultParagraphFont"/>
    <w:rsid w:val="004E2CE2"/>
    <w:rPr>
      <w:color w:val="800080" w:themeColor="followedHyperlink"/>
      <w:u w:val="single"/>
    </w:rPr>
  </w:style>
  <w:style w:type="character" w:customStyle="1" w:styleId="st1">
    <w:name w:val="st1"/>
    <w:basedOn w:val="DefaultParagraphFont"/>
    <w:rsid w:val="002E3A80"/>
  </w:style>
  <w:style w:type="character" w:customStyle="1" w:styleId="Heading3Char">
    <w:name w:val="Heading 3 Char"/>
    <w:basedOn w:val="DefaultParagraphFont"/>
    <w:link w:val="Heading3"/>
    <w:rsid w:val="00137D1F"/>
    <w:rPr>
      <w:rFonts w:ascii="Verdana" w:hAnsi="Verdana"/>
      <w:sz w:val="24"/>
      <w:lang w:eastAsia="en-US"/>
    </w:rPr>
  </w:style>
  <w:style w:type="paragraph" w:customStyle="1" w:styleId="null">
    <w:name w:val="null"/>
    <w:basedOn w:val="Normal"/>
    <w:rsid w:val="00585B34"/>
    <w:pPr>
      <w:spacing w:before="100" w:beforeAutospacing="1" w:after="100" w:afterAutospacing="1"/>
      <w:jc w:val="left"/>
    </w:pPr>
    <w:rPr>
      <w:rFonts w:ascii="Times New Roman" w:eastAsiaTheme="minorHAnsi" w:hAnsi="Times New Roman"/>
      <w:szCs w:val="24"/>
      <w:lang w:eastAsia="en-GB"/>
    </w:rPr>
  </w:style>
  <w:style w:type="character" w:customStyle="1" w:styleId="null1">
    <w:name w:val="null1"/>
    <w:basedOn w:val="DefaultParagraphFont"/>
    <w:rsid w:val="00585B34"/>
  </w:style>
  <w:style w:type="character" w:customStyle="1" w:styleId="Heading5Char">
    <w:name w:val="Heading 5 Char"/>
    <w:basedOn w:val="DefaultParagraphFont"/>
    <w:link w:val="Heading5"/>
    <w:rsid w:val="00C72651"/>
    <w:rPr>
      <w:rFonts w:ascii="Verdana" w:hAnsi="Verdana"/>
      <w:b/>
      <w:sz w:val="24"/>
      <w:lang w:eastAsia="en-US"/>
    </w:rPr>
  </w:style>
  <w:style w:type="paragraph" w:styleId="NormalWeb">
    <w:name w:val="Normal (Web)"/>
    <w:basedOn w:val="Normal"/>
    <w:uiPriority w:val="99"/>
    <w:unhideWhenUsed/>
    <w:rsid w:val="00724C66"/>
    <w:pPr>
      <w:spacing w:before="0" w:after="225"/>
      <w:jc w:val="left"/>
    </w:pPr>
    <w:rPr>
      <w:rFonts w:ascii="Times New Roman" w:hAnsi="Times New Roman"/>
      <w:szCs w:val="24"/>
      <w:lang w:eastAsia="en-GB"/>
    </w:rPr>
  </w:style>
  <w:style w:type="paragraph" w:customStyle="1" w:styleId="statement">
    <w:name w:val="statement"/>
    <w:basedOn w:val="Normal"/>
    <w:rsid w:val="00574EDF"/>
    <w:pPr>
      <w:spacing w:before="100" w:beforeAutospacing="1" w:after="100" w:afterAutospacing="1"/>
      <w:jc w:val="left"/>
    </w:pPr>
    <w:rPr>
      <w:rFonts w:ascii="Times New Roman" w:eastAsiaTheme="minorHAnsi" w:hAnsi="Times New Roman"/>
      <w:szCs w:val="24"/>
      <w:lang w:eastAsia="en-GB"/>
    </w:rPr>
  </w:style>
  <w:style w:type="character" w:styleId="Strong">
    <w:name w:val="Strong"/>
    <w:basedOn w:val="DefaultParagraphFont"/>
    <w:uiPriority w:val="22"/>
    <w:qFormat/>
    <w:rsid w:val="003B792C"/>
    <w:rPr>
      <w:b/>
      <w:bCs/>
    </w:rPr>
  </w:style>
  <w:style w:type="character" w:customStyle="1" w:styleId="e24kjd">
    <w:name w:val="e24kjd"/>
    <w:basedOn w:val="DefaultParagraphFont"/>
    <w:rsid w:val="004B56AD"/>
  </w:style>
  <w:style w:type="character" w:customStyle="1" w:styleId="A9">
    <w:name w:val="A9"/>
    <w:basedOn w:val="DefaultParagraphFont"/>
    <w:uiPriority w:val="99"/>
    <w:rsid w:val="00B25109"/>
    <w:rPr>
      <w:rFonts w:ascii="Ubuntu Light" w:hAnsi="Ubuntu Light"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8168">
      <w:bodyDiv w:val="1"/>
      <w:marLeft w:val="0"/>
      <w:marRight w:val="0"/>
      <w:marTop w:val="0"/>
      <w:marBottom w:val="0"/>
      <w:divBdr>
        <w:top w:val="none" w:sz="0" w:space="0" w:color="auto"/>
        <w:left w:val="none" w:sz="0" w:space="0" w:color="auto"/>
        <w:bottom w:val="none" w:sz="0" w:space="0" w:color="auto"/>
        <w:right w:val="none" w:sz="0" w:space="0" w:color="auto"/>
      </w:divBdr>
      <w:divsChild>
        <w:div w:id="1577132605">
          <w:marLeft w:val="0"/>
          <w:marRight w:val="0"/>
          <w:marTop w:val="0"/>
          <w:marBottom w:val="0"/>
          <w:divBdr>
            <w:top w:val="none" w:sz="0" w:space="0" w:color="auto"/>
            <w:left w:val="none" w:sz="0" w:space="0" w:color="auto"/>
            <w:bottom w:val="none" w:sz="0" w:space="0" w:color="auto"/>
            <w:right w:val="none" w:sz="0" w:space="0" w:color="auto"/>
          </w:divBdr>
          <w:divsChild>
            <w:div w:id="1990355214">
              <w:marLeft w:val="0"/>
              <w:marRight w:val="0"/>
              <w:marTop w:val="0"/>
              <w:marBottom w:val="0"/>
              <w:divBdr>
                <w:top w:val="none" w:sz="0" w:space="0" w:color="auto"/>
                <w:left w:val="none" w:sz="0" w:space="0" w:color="auto"/>
                <w:bottom w:val="none" w:sz="0" w:space="0" w:color="auto"/>
                <w:right w:val="none" w:sz="0" w:space="0" w:color="auto"/>
              </w:divBdr>
              <w:divsChild>
                <w:div w:id="1607352311">
                  <w:marLeft w:val="0"/>
                  <w:marRight w:val="0"/>
                  <w:marTop w:val="0"/>
                  <w:marBottom w:val="0"/>
                  <w:divBdr>
                    <w:top w:val="none" w:sz="0" w:space="0" w:color="auto"/>
                    <w:left w:val="none" w:sz="0" w:space="0" w:color="auto"/>
                    <w:bottom w:val="none" w:sz="0" w:space="0" w:color="auto"/>
                    <w:right w:val="none" w:sz="0" w:space="0" w:color="auto"/>
                  </w:divBdr>
                  <w:divsChild>
                    <w:div w:id="118887331">
                      <w:marLeft w:val="0"/>
                      <w:marRight w:val="0"/>
                      <w:marTop w:val="0"/>
                      <w:marBottom w:val="0"/>
                      <w:divBdr>
                        <w:top w:val="none" w:sz="0" w:space="0" w:color="auto"/>
                        <w:left w:val="none" w:sz="0" w:space="0" w:color="auto"/>
                        <w:bottom w:val="none" w:sz="0" w:space="0" w:color="auto"/>
                        <w:right w:val="none" w:sz="0" w:space="0" w:color="auto"/>
                      </w:divBdr>
                      <w:divsChild>
                        <w:div w:id="583957192">
                          <w:marLeft w:val="0"/>
                          <w:marRight w:val="0"/>
                          <w:marTop w:val="0"/>
                          <w:marBottom w:val="0"/>
                          <w:divBdr>
                            <w:top w:val="none" w:sz="0" w:space="0" w:color="auto"/>
                            <w:left w:val="none" w:sz="0" w:space="0" w:color="auto"/>
                            <w:bottom w:val="none" w:sz="0" w:space="0" w:color="auto"/>
                            <w:right w:val="none" w:sz="0" w:space="0" w:color="auto"/>
                          </w:divBdr>
                          <w:divsChild>
                            <w:div w:id="1527476796">
                              <w:marLeft w:val="0"/>
                              <w:marRight w:val="0"/>
                              <w:marTop w:val="0"/>
                              <w:marBottom w:val="0"/>
                              <w:divBdr>
                                <w:top w:val="none" w:sz="0" w:space="0" w:color="auto"/>
                                <w:left w:val="none" w:sz="0" w:space="0" w:color="auto"/>
                                <w:bottom w:val="none" w:sz="0" w:space="0" w:color="auto"/>
                                <w:right w:val="none" w:sz="0" w:space="0" w:color="auto"/>
                              </w:divBdr>
                              <w:divsChild>
                                <w:div w:id="428357501">
                                  <w:marLeft w:val="0"/>
                                  <w:marRight w:val="0"/>
                                  <w:marTop w:val="0"/>
                                  <w:marBottom w:val="0"/>
                                  <w:divBdr>
                                    <w:top w:val="none" w:sz="0" w:space="0" w:color="auto"/>
                                    <w:left w:val="none" w:sz="0" w:space="0" w:color="auto"/>
                                    <w:bottom w:val="none" w:sz="0" w:space="0" w:color="auto"/>
                                    <w:right w:val="none" w:sz="0" w:space="0" w:color="auto"/>
                                  </w:divBdr>
                                  <w:divsChild>
                                    <w:div w:id="720862678">
                                      <w:marLeft w:val="-225"/>
                                      <w:marRight w:val="-225"/>
                                      <w:marTop w:val="0"/>
                                      <w:marBottom w:val="0"/>
                                      <w:divBdr>
                                        <w:top w:val="none" w:sz="0" w:space="0" w:color="auto"/>
                                        <w:left w:val="none" w:sz="0" w:space="0" w:color="auto"/>
                                        <w:bottom w:val="none" w:sz="0" w:space="0" w:color="auto"/>
                                        <w:right w:val="none" w:sz="0" w:space="0" w:color="auto"/>
                                      </w:divBdr>
                                      <w:divsChild>
                                        <w:div w:id="1746221675">
                                          <w:marLeft w:val="0"/>
                                          <w:marRight w:val="0"/>
                                          <w:marTop w:val="0"/>
                                          <w:marBottom w:val="0"/>
                                          <w:divBdr>
                                            <w:top w:val="none" w:sz="0" w:space="0" w:color="auto"/>
                                            <w:left w:val="none" w:sz="0" w:space="0" w:color="auto"/>
                                            <w:bottom w:val="none" w:sz="0" w:space="0" w:color="auto"/>
                                            <w:right w:val="none" w:sz="0" w:space="0" w:color="auto"/>
                                          </w:divBdr>
                                          <w:divsChild>
                                            <w:div w:id="166793410">
                                              <w:marLeft w:val="-225"/>
                                              <w:marRight w:val="-225"/>
                                              <w:marTop w:val="0"/>
                                              <w:marBottom w:val="0"/>
                                              <w:divBdr>
                                                <w:top w:val="none" w:sz="0" w:space="0" w:color="auto"/>
                                                <w:left w:val="none" w:sz="0" w:space="0" w:color="auto"/>
                                                <w:bottom w:val="none" w:sz="0" w:space="0" w:color="auto"/>
                                                <w:right w:val="none" w:sz="0" w:space="0" w:color="auto"/>
                                              </w:divBdr>
                                              <w:divsChild>
                                                <w:div w:id="1918200636">
                                                  <w:marLeft w:val="0"/>
                                                  <w:marRight w:val="0"/>
                                                  <w:marTop w:val="0"/>
                                                  <w:marBottom w:val="0"/>
                                                  <w:divBdr>
                                                    <w:top w:val="none" w:sz="0" w:space="0" w:color="auto"/>
                                                    <w:left w:val="none" w:sz="0" w:space="0" w:color="auto"/>
                                                    <w:bottom w:val="none" w:sz="0" w:space="0" w:color="auto"/>
                                                    <w:right w:val="none" w:sz="0" w:space="0" w:color="auto"/>
                                                  </w:divBdr>
                                                  <w:divsChild>
                                                    <w:div w:id="1715346297">
                                                      <w:marLeft w:val="0"/>
                                                      <w:marRight w:val="0"/>
                                                      <w:marTop w:val="0"/>
                                                      <w:marBottom w:val="0"/>
                                                      <w:divBdr>
                                                        <w:top w:val="none" w:sz="0" w:space="0" w:color="auto"/>
                                                        <w:left w:val="none" w:sz="0" w:space="0" w:color="auto"/>
                                                        <w:bottom w:val="none" w:sz="0" w:space="0" w:color="auto"/>
                                                        <w:right w:val="none" w:sz="0" w:space="0" w:color="auto"/>
                                                      </w:divBdr>
                                                      <w:divsChild>
                                                        <w:div w:id="2043433899">
                                                          <w:marLeft w:val="0"/>
                                                          <w:marRight w:val="0"/>
                                                          <w:marTop w:val="0"/>
                                                          <w:marBottom w:val="0"/>
                                                          <w:divBdr>
                                                            <w:top w:val="none" w:sz="0" w:space="0" w:color="auto"/>
                                                            <w:left w:val="none" w:sz="0" w:space="0" w:color="auto"/>
                                                            <w:bottom w:val="none" w:sz="0" w:space="0" w:color="auto"/>
                                                            <w:right w:val="none" w:sz="0" w:space="0" w:color="auto"/>
                                                          </w:divBdr>
                                                          <w:divsChild>
                                                            <w:div w:id="148073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38004">
      <w:bodyDiv w:val="1"/>
      <w:marLeft w:val="0"/>
      <w:marRight w:val="0"/>
      <w:marTop w:val="0"/>
      <w:marBottom w:val="0"/>
      <w:divBdr>
        <w:top w:val="none" w:sz="0" w:space="0" w:color="auto"/>
        <w:left w:val="none" w:sz="0" w:space="0" w:color="auto"/>
        <w:bottom w:val="none" w:sz="0" w:space="0" w:color="auto"/>
        <w:right w:val="none" w:sz="0" w:space="0" w:color="auto"/>
      </w:divBdr>
    </w:div>
    <w:div w:id="40909609">
      <w:bodyDiv w:val="1"/>
      <w:marLeft w:val="0"/>
      <w:marRight w:val="0"/>
      <w:marTop w:val="0"/>
      <w:marBottom w:val="0"/>
      <w:divBdr>
        <w:top w:val="none" w:sz="0" w:space="0" w:color="auto"/>
        <w:left w:val="none" w:sz="0" w:space="0" w:color="auto"/>
        <w:bottom w:val="none" w:sz="0" w:space="0" w:color="auto"/>
        <w:right w:val="none" w:sz="0" w:space="0" w:color="auto"/>
      </w:divBdr>
    </w:div>
    <w:div w:id="58795178">
      <w:bodyDiv w:val="1"/>
      <w:marLeft w:val="0"/>
      <w:marRight w:val="0"/>
      <w:marTop w:val="0"/>
      <w:marBottom w:val="0"/>
      <w:divBdr>
        <w:top w:val="none" w:sz="0" w:space="0" w:color="auto"/>
        <w:left w:val="none" w:sz="0" w:space="0" w:color="auto"/>
        <w:bottom w:val="none" w:sz="0" w:space="0" w:color="auto"/>
        <w:right w:val="none" w:sz="0" w:space="0" w:color="auto"/>
      </w:divBdr>
      <w:divsChild>
        <w:div w:id="1288196355">
          <w:marLeft w:val="0"/>
          <w:marRight w:val="0"/>
          <w:marTop w:val="0"/>
          <w:marBottom w:val="0"/>
          <w:divBdr>
            <w:top w:val="none" w:sz="0" w:space="0" w:color="auto"/>
            <w:left w:val="none" w:sz="0" w:space="0" w:color="auto"/>
            <w:bottom w:val="none" w:sz="0" w:space="0" w:color="auto"/>
            <w:right w:val="none" w:sz="0" w:space="0" w:color="auto"/>
          </w:divBdr>
          <w:divsChild>
            <w:div w:id="1047876476">
              <w:marLeft w:val="0"/>
              <w:marRight w:val="0"/>
              <w:marTop w:val="100"/>
              <w:marBottom w:val="100"/>
              <w:divBdr>
                <w:top w:val="none" w:sz="0" w:space="0" w:color="auto"/>
                <w:left w:val="none" w:sz="0" w:space="0" w:color="auto"/>
                <w:bottom w:val="none" w:sz="0" w:space="0" w:color="auto"/>
                <w:right w:val="none" w:sz="0" w:space="0" w:color="auto"/>
              </w:divBdr>
              <w:divsChild>
                <w:div w:id="2034764205">
                  <w:marLeft w:val="0"/>
                  <w:marRight w:val="0"/>
                  <w:marTop w:val="0"/>
                  <w:marBottom w:val="0"/>
                  <w:divBdr>
                    <w:top w:val="none" w:sz="0" w:space="0" w:color="auto"/>
                    <w:left w:val="none" w:sz="0" w:space="0" w:color="auto"/>
                    <w:bottom w:val="none" w:sz="0" w:space="0" w:color="auto"/>
                    <w:right w:val="none" w:sz="0" w:space="0" w:color="auto"/>
                  </w:divBdr>
                  <w:divsChild>
                    <w:div w:id="1268005552">
                      <w:marLeft w:val="0"/>
                      <w:marRight w:val="0"/>
                      <w:marTop w:val="0"/>
                      <w:marBottom w:val="0"/>
                      <w:divBdr>
                        <w:top w:val="none" w:sz="0" w:space="0" w:color="auto"/>
                        <w:left w:val="dotted" w:sz="6" w:space="4" w:color="CCCCCC"/>
                        <w:bottom w:val="none" w:sz="0" w:space="0" w:color="auto"/>
                        <w:right w:val="none" w:sz="0" w:space="0" w:color="auto"/>
                      </w:divBdr>
                      <w:divsChild>
                        <w:div w:id="1461149007">
                          <w:marLeft w:val="0"/>
                          <w:marRight w:val="0"/>
                          <w:marTop w:val="0"/>
                          <w:marBottom w:val="0"/>
                          <w:divBdr>
                            <w:top w:val="none" w:sz="0" w:space="0" w:color="auto"/>
                            <w:left w:val="none" w:sz="0" w:space="0" w:color="auto"/>
                            <w:bottom w:val="none" w:sz="0" w:space="0" w:color="auto"/>
                            <w:right w:val="none" w:sz="0" w:space="0" w:color="auto"/>
                          </w:divBdr>
                          <w:divsChild>
                            <w:div w:id="423646730">
                              <w:marLeft w:val="0"/>
                              <w:marRight w:val="0"/>
                              <w:marTop w:val="0"/>
                              <w:marBottom w:val="0"/>
                              <w:divBdr>
                                <w:top w:val="none" w:sz="0" w:space="0" w:color="auto"/>
                                <w:left w:val="none" w:sz="0" w:space="0" w:color="auto"/>
                                <w:bottom w:val="none" w:sz="0" w:space="0" w:color="auto"/>
                                <w:right w:val="none" w:sz="0" w:space="0" w:color="auto"/>
                              </w:divBdr>
                              <w:divsChild>
                                <w:div w:id="1457868118">
                                  <w:marLeft w:val="0"/>
                                  <w:marRight w:val="0"/>
                                  <w:marTop w:val="0"/>
                                  <w:marBottom w:val="0"/>
                                  <w:divBdr>
                                    <w:top w:val="none" w:sz="0" w:space="0" w:color="auto"/>
                                    <w:left w:val="none" w:sz="0" w:space="0" w:color="auto"/>
                                    <w:bottom w:val="none" w:sz="0" w:space="0" w:color="auto"/>
                                    <w:right w:val="none" w:sz="0" w:space="0" w:color="auto"/>
                                  </w:divBdr>
                                  <w:divsChild>
                                    <w:div w:id="1909268064">
                                      <w:marLeft w:val="0"/>
                                      <w:marRight w:val="0"/>
                                      <w:marTop w:val="0"/>
                                      <w:marBottom w:val="0"/>
                                      <w:divBdr>
                                        <w:top w:val="none" w:sz="0" w:space="0" w:color="auto"/>
                                        <w:left w:val="none" w:sz="0" w:space="0" w:color="auto"/>
                                        <w:bottom w:val="none" w:sz="0" w:space="0" w:color="auto"/>
                                        <w:right w:val="none" w:sz="0" w:space="0" w:color="auto"/>
                                      </w:divBdr>
                                    </w:div>
                                  </w:divsChild>
                                </w:div>
                                <w:div w:id="1085611728">
                                  <w:marLeft w:val="0"/>
                                  <w:marRight w:val="0"/>
                                  <w:marTop w:val="150"/>
                                  <w:marBottom w:val="0"/>
                                  <w:divBdr>
                                    <w:top w:val="none" w:sz="0" w:space="0" w:color="auto"/>
                                    <w:left w:val="none" w:sz="0" w:space="0" w:color="auto"/>
                                    <w:bottom w:val="none" w:sz="0" w:space="0" w:color="auto"/>
                                    <w:right w:val="none" w:sz="0" w:space="0" w:color="auto"/>
                                  </w:divBdr>
                                  <w:divsChild>
                                    <w:div w:id="786049816">
                                      <w:marLeft w:val="0"/>
                                      <w:marRight w:val="0"/>
                                      <w:marTop w:val="0"/>
                                      <w:marBottom w:val="0"/>
                                      <w:divBdr>
                                        <w:top w:val="none" w:sz="0" w:space="0" w:color="auto"/>
                                        <w:left w:val="none" w:sz="0" w:space="0" w:color="auto"/>
                                        <w:bottom w:val="none" w:sz="0" w:space="0" w:color="auto"/>
                                        <w:right w:val="none" w:sz="0" w:space="0" w:color="auto"/>
                                      </w:divBdr>
                                      <w:divsChild>
                                        <w:div w:id="1972006803">
                                          <w:marLeft w:val="0"/>
                                          <w:marRight w:val="0"/>
                                          <w:marTop w:val="0"/>
                                          <w:marBottom w:val="0"/>
                                          <w:divBdr>
                                            <w:top w:val="none" w:sz="0" w:space="0" w:color="auto"/>
                                            <w:left w:val="none" w:sz="0" w:space="0" w:color="auto"/>
                                            <w:bottom w:val="none" w:sz="0" w:space="0" w:color="auto"/>
                                            <w:right w:val="none" w:sz="0" w:space="0" w:color="auto"/>
                                          </w:divBdr>
                                        </w:div>
                                        <w:div w:id="242956309">
                                          <w:marLeft w:val="0"/>
                                          <w:marRight w:val="0"/>
                                          <w:marTop w:val="0"/>
                                          <w:marBottom w:val="0"/>
                                          <w:divBdr>
                                            <w:top w:val="none" w:sz="0" w:space="0" w:color="auto"/>
                                            <w:left w:val="none" w:sz="0" w:space="0" w:color="auto"/>
                                            <w:bottom w:val="none" w:sz="0" w:space="0" w:color="auto"/>
                                            <w:right w:val="none" w:sz="0" w:space="0" w:color="auto"/>
                                          </w:divBdr>
                                        </w:div>
                                        <w:div w:id="134640175">
                                          <w:marLeft w:val="0"/>
                                          <w:marRight w:val="0"/>
                                          <w:marTop w:val="0"/>
                                          <w:marBottom w:val="0"/>
                                          <w:divBdr>
                                            <w:top w:val="none" w:sz="0" w:space="0" w:color="auto"/>
                                            <w:left w:val="none" w:sz="0" w:space="0" w:color="auto"/>
                                            <w:bottom w:val="none" w:sz="0" w:space="0" w:color="auto"/>
                                            <w:right w:val="none" w:sz="0" w:space="0" w:color="auto"/>
                                          </w:divBdr>
                                        </w:div>
                                        <w:div w:id="578828502">
                                          <w:marLeft w:val="0"/>
                                          <w:marRight w:val="0"/>
                                          <w:marTop w:val="0"/>
                                          <w:marBottom w:val="0"/>
                                          <w:divBdr>
                                            <w:top w:val="none" w:sz="0" w:space="0" w:color="auto"/>
                                            <w:left w:val="none" w:sz="0" w:space="0" w:color="auto"/>
                                            <w:bottom w:val="none" w:sz="0" w:space="0" w:color="auto"/>
                                            <w:right w:val="none" w:sz="0" w:space="0" w:color="auto"/>
                                          </w:divBdr>
                                        </w:div>
                                        <w:div w:id="47145979">
                                          <w:marLeft w:val="0"/>
                                          <w:marRight w:val="0"/>
                                          <w:marTop w:val="0"/>
                                          <w:marBottom w:val="0"/>
                                          <w:divBdr>
                                            <w:top w:val="none" w:sz="0" w:space="0" w:color="auto"/>
                                            <w:left w:val="none" w:sz="0" w:space="0" w:color="auto"/>
                                            <w:bottom w:val="none" w:sz="0" w:space="0" w:color="auto"/>
                                            <w:right w:val="none" w:sz="0" w:space="0" w:color="auto"/>
                                          </w:divBdr>
                                        </w:div>
                                        <w:div w:id="860438940">
                                          <w:marLeft w:val="0"/>
                                          <w:marRight w:val="0"/>
                                          <w:marTop w:val="0"/>
                                          <w:marBottom w:val="0"/>
                                          <w:divBdr>
                                            <w:top w:val="none" w:sz="0" w:space="0" w:color="auto"/>
                                            <w:left w:val="none" w:sz="0" w:space="0" w:color="auto"/>
                                            <w:bottom w:val="none" w:sz="0" w:space="0" w:color="auto"/>
                                            <w:right w:val="none" w:sz="0" w:space="0" w:color="auto"/>
                                          </w:divBdr>
                                        </w:div>
                                        <w:div w:id="160122665">
                                          <w:marLeft w:val="0"/>
                                          <w:marRight w:val="0"/>
                                          <w:marTop w:val="0"/>
                                          <w:marBottom w:val="0"/>
                                          <w:divBdr>
                                            <w:top w:val="none" w:sz="0" w:space="0" w:color="auto"/>
                                            <w:left w:val="none" w:sz="0" w:space="0" w:color="auto"/>
                                            <w:bottom w:val="none" w:sz="0" w:space="0" w:color="auto"/>
                                            <w:right w:val="none" w:sz="0" w:space="0" w:color="auto"/>
                                          </w:divBdr>
                                        </w:div>
                                        <w:div w:id="18430351">
                                          <w:marLeft w:val="0"/>
                                          <w:marRight w:val="0"/>
                                          <w:marTop w:val="0"/>
                                          <w:marBottom w:val="0"/>
                                          <w:divBdr>
                                            <w:top w:val="none" w:sz="0" w:space="0" w:color="auto"/>
                                            <w:left w:val="none" w:sz="0" w:space="0" w:color="auto"/>
                                            <w:bottom w:val="none" w:sz="0" w:space="0" w:color="auto"/>
                                            <w:right w:val="none" w:sz="0" w:space="0" w:color="auto"/>
                                          </w:divBdr>
                                        </w:div>
                                        <w:div w:id="1193231424">
                                          <w:marLeft w:val="0"/>
                                          <w:marRight w:val="0"/>
                                          <w:marTop w:val="0"/>
                                          <w:marBottom w:val="0"/>
                                          <w:divBdr>
                                            <w:top w:val="none" w:sz="0" w:space="0" w:color="auto"/>
                                            <w:left w:val="none" w:sz="0" w:space="0" w:color="auto"/>
                                            <w:bottom w:val="none" w:sz="0" w:space="0" w:color="auto"/>
                                            <w:right w:val="none" w:sz="0" w:space="0" w:color="auto"/>
                                          </w:divBdr>
                                        </w:div>
                                        <w:div w:id="1810854220">
                                          <w:marLeft w:val="0"/>
                                          <w:marRight w:val="0"/>
                                          <w:marTop w:val="0"/>
                                          <w:marBottom w:val="0"/>
                                          <w:divBdr>
                                            <w:top w:val="none" w:sz="0" w:space="0" w:color="auto"/>
                                            <w:left w:val="none" w:sz="0" w:space="0" w:color="auto"/>
                                            <w:bottom w:val="none" w:sz="0" w:space="0" w:color="auto"/>
                                            <w:right w:val="none" w:sz="0" w:space="0" w:color="auto"/>
                                          </w:divBdr>
                                        </w:div>
                                        <w:div w:id="436291989">
                                          <w:marLeft w:val="0"/>
                                          <w:marRight w:val="0"/>
                                          <w:marTop w:val="0"/>
                                          <w:marBottom w:val="0"/>
                                          <w:divBdr>
                                            <w:top w:val="none" w:sz="0" w:space="0" w:color="auto"/>
                                            <w:left w:val="none" w:sz="0" w:space="0" w:color="auto"/>
                                            <w:bottom w:val="none" w:sz="0" w:space="0" w:color="auto"/>
                                            <w:right w:val="none" w:sz="0" w:space="0" w:color="auto"/>
                                          </w:divBdr>
                                        </w:div>
                                        <w:div w:id="183327548">
                                          <w:marLeft w:val="0"/>
                                          <w:marRight w:val="0"/>
                                          <w:marTop w:val="0"/>
                                          <w:marBottom w:val="0"/>
                                          <w:divBdr>
                                            <w:top w:val="none" w:sz="0" w:space="0" w:color="auto"/>
                                            <w:left w:val="none" w:sz="0" w:space="0" w:color="auto"/>
                                            <w:bottom w:val="none" w:sz="0" w:space="0" w:color="auto"/>
                                            <w:right w:val="none" w:sz="0" w:space="0" w:color="auto"/>
                                          </w:divBdr>
                                        </w:div>
                                        <w:div w:id="967006638">
                                          <w:marLeft w:val="0"/>
                                          <w:marRight w:val="0"/>
                                          <w:marTop w:val="0"/>
                                          <w:marBottom w:val="0"/>
                                          <w:divBdr>
                                            <w:top w:val="none" w:sz="0" w:space="0" w:color="auto"/>
                                            <w:left w:val="none" w:sz="0" w:space="0" w:color="auto"/>
                                            <w:bottom w:val="none" w:sz="0" w:space="0" w:color="auto"/>
                                            <w:right w:val="none" w:sz="0" w:space="0" w:color="auto"/>
                                          </w:divBdr>
                                        </w:div>
                                        <w:div w:id="3132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07927">
      <w:bodyDiv w:val="1"/>
      <w:marLeft w:val="0"/>
      <w:marRight w:val="0"/>
      <w:marTop w:val="0"/>
      <w:marBottom w:val="0"/>
      <w:divBdr>
        <w:top w:val="none" w:sz="0" w:space="0" w:color="auto"/>
        <w:left w:val="none" w:sz="0" w:space="0" w:color="auto"/>
        <w:bottom w:val="none" w:sz="0" w:space="0" w:color="auto"/>
        <w:right w:val="none" w:sz="0" w:space="0" w:color="auto"/>
      </w:divBdr>
    </w:div>
    <w:div w:id="109976179">
      <w:bodyDiv w:val="1"/>
      <w:marLeft w:val="0"/>
      <w:marRight w:val="0"/>
      <w:marTop w:val="0"/>
      <w:marBottom w:val="0"/>
      <w:divBdr>
        <w:top w:val="none" w:sz="0" w:space="0" w:color="auto"/>
        <w:left w:val="none" w:sz="0" w:space="0" w:color="auto"/>
        <w:bottom w:val="none" w:sz="0" w:space="0" w:color="auto"/>
        <w:right w:val="none" w:sz="0" w:space="0" w:color="auto"/>
      </w:divBdr>
    </w:div>
    <w:div w:id="130754961">
      <w:bodyDiv w:val="1"/>
      <w:marLeft w:val="0"/>
      <w:marRight w:val="0"/>
      <w:marTop w:val="0"/>
      <w:marBottom w:val="0"/>
      <w:divBdr>
        <w:top w:val="none" w:sz="0" w:space="0" w:color="auto"/>
        <w:left w:val="none" w:sz="0" w:space="0" w:color="auto"/>
        <w:bottom w:val="none" w:sz="0" w:space="0" w:color="auto"/>
        <w:right w:val="none" w:sz="0" w:space="0" w:color="auto"/>
      </w:divBdr>
    </w:div>
    <w:div w:id="152769581">
      <w:bodyDiv w:val="1"/>
      <w:marLeft w:val="0"/>
      <w:marRight w:val="0"/>
      <w:marTop w:val="0"/>
      <w:marBottom w:val="0"/>
      <w:divBdr>
        <w:top w:val="none" w:sz="0" w:space="0" w:color="auto"/>
        <w:left w:val="none" w:sz="0" w:space="0" w:color="auto"/>
        <w:bottom w:val="none" w:sz="0" w:space="0" w:color="auto"/>
        <w:right w:val="none" w:sz="0" w:space="0" w:color="auto"/>
      </w:divBdr>
    </w:div>
    <w:div w:id="165362166">
      <w:bodyDiv w:val="1"/>
      <w:marLeft w:val="0"/>
      <w:marRight w:val="0"/>
      <w:marTop w:val="0"/>
      <w:marBottom w:val="0"/>
      <w:divBdr>
        <w:top w:val="none" w:sz="0" w:space="0" w:color="auto"/>
        <w:left w:val="none" w:sz="0" w:space="0" w:color="auto"/>
        <w:bottom w:val="none" w:sz="0" w:space="0" w:color="auto"/>
        <w:right w:val="none" w:sz="0" w:space="0" w:color="auto"/>
      </w:divBdr>
      <w:divsChild>
        <w:div w:id="1621916808">
          <w:marLeft w:val="0"/>
          <w:marRight w:val="0"/>
          <w:marTop w:val="0"/>
          <w:marBottom w:val="0"/>
          <w:divBdr>
            <w:top w:val="none" w:sz="0" w:space="0" w:color="auto"/>
            <w:left w:val="none" w:sz="0" w:space="0" w:color="auto"/>
            <w:bottom w:val="none" w:sz="0" w:space="0" w:color="auto"/>
            <w:right w:val="none" w:sz="0" w:space="0" w:color="auto"/>
          </w:divBdr>
          <w:divsChild>
            <w:div w:id="970594885">
              <w:marLeft w:val="0"/>
              <w:marRight w:val="0"/>
              <w:marTop w:val="0"/>
              <w:marBottom w:val="0"/>
              <w:divBdr>
                <w:top w:val="none" w:sz="0" w:space="0" w:color="auto"/>
                <w:left w:val="none" w:sz="0" w:space="0" w:color="auto"/>
                <w:bottom w:val="none" w:sz="0" w:space="0" w:color="auto"/>
                <w:right w:val="none" w:sz="0" w:space="0" w:color="auto"/>
              </w:divBdr>
              <w:divsChild>
                <w:div w:id="1717122854">
                  <w:marLeft w:val="0"/>
                  <w:marRight w:val="0"/>
                  <w:marTop w:val="0"/>
                  <w:marBottom w:val="0"/>
                  <w:divBdr>
                    <w:top w:val="none" w:sz="0" w:space="0" w:color="auto"/>
                    <w:left w:val="none" w:sz="0" w:space="0" w:color="auto"/>
                    <w:bottom w:val="none" w:sz="0" w:space="0" w:color="auto"/>
                    <w:right w:val="none" w:sz="0" w:space="0" w:color="auto"/>
                  </w:divBdr>
                  <w:divsChild>
                    <w:div w:id="1332413299">
                      <w:marLeft w:val="0"/>
                      <w:marRight w:val="0"/>
                      <w:marTop w:val="0"/>
                      <w:marBottom w:val="0"/>
                      <w:divBdr>
                        <w:top w:val="none" w:sz="0" w:space="0" w:color="auto"/>
                        <w:left w:val="none" w:sz="0" w:space="0" w:color="auto"/>
                        <w:bottom w:val="none" w:sz="0" w:space="0" w:color="auto"/>
                        <w:right w:val="none" w:sz="0" w:space="0" w:color="auto"/>
                      </w:divBdr>
                      <w:divsChild>
                        <w:div w:id="648168094">
                          <w:marLeft w:val="0"/>
                          <w:marRight w:val="450"/>
                          <w:marTop w:val="0"/>
                          <w:marBottom w:val="0"/>
                          <w:divBdr>
                            <w:top w:val="none" w:sz="0" w:space="0" w:color="auto"/>
                            <w:left w:val="none" w:sz="0" w:space="0" w:color="auto"/>
                            <w:bottom w:val="none" w:sz="0" w:space="0" w:color="auto"/>
                            <w:right w:val="none" w:sz="0" w:space="0" w:color="auto"/>
                          </w:divBdr>
                          <w:divsChild>
                            <w:div w:id="773483035">
                              <w:marLeft w:val="0"/>
                              <w:marRight w:val="0"/>
                              <w:marTop w:val="0"/>
                              <w:marBottom w:val="0"/>
                              <w:divBdr>
                                <w:top w:val="none" w:sz="0" w:space="0" w:color="auto"/>
                                <w:left w:val="none" w:sz="0" w:space="0" w:color="auto"/>
                                <w:bottom w:val="none" w:sz="0" w:space="0" w:color="auto"/>
                                <w:right w:val="none" w:sz="0" w:space="0" w:color="auto"/>
                              </w:divBdr>
                              <w:divsChild>
                                <w:div w:id="106778474">
                                  <w:marLeft w:val="0"/>
                                  <w:marRight w:val="0"/>
                                  <w:marTop w:val="375"/>
                                  <w:marBottom w:val="0"/>
                                  <w:divBdr>
                                    <w:top w:val="none" w:sz="0" w:space="0" w:color="auto"/>
                                    <w:left w:val="none" w:sz="0" w:space="0" w:color="auto"/>
                                    <w:bottom w:val="none" w:sz="0" w:space="0" w:color="auto"/>
                                    <w:right w:val="none" w:sz="0" w:space="0" w:color="auto"/>
                                  </w:divBdr>
                                  <w:divsChild>
                                    <w:div w:id="52701180">
                                      <w:marLeft w:val="0"/>
                                      <w:marRight w:val="0"/>
                                      <w:marTop w:val="0"/>
                                      <w:marBottom w:val="0"/>
                                      <w:divBdr>
                                        <w:top w:val="none" w:sz="0" w:space="0" w:color="auto"/>
                                        <w:left w:val="none" w:sz="0" w:space="0" w:color="auto"/>
                                        <w:bottom w:val="none" w:sz="0" w:space="0" w:color="auto"/>
                                        <w:right w:val="none" w:sz="0" w:space="0" w:color="auto"/>
                                      </w:divBdr>
                                      <w:divsChild>
                                        <w:div w:id="14380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30291">
      <w:bodyDiv w:val="1"/>
      <w:marLeft w:val="0"/>
      <w:marRight w:val="0"/>
      <w:marTop w:val="0"/>
      <w:marBottom w:val="0"/>
      <w:divBdr>
        <w:top w:val="none" w:sz="0" w:space="0" w:color="auto"/>
        <w:left w:val="none" w:sz="0" w:space="0" w:color="auto"/>
        <w:bottom w:val="none" w:sz="0" w:space="0" w:color="auto"/>
        <w:right w:val="none" w:sz="0" w:space="0" w:color="auto"/>
      </w:divBdr>
    </w:div>
    <w:div w:id="214854389">
      <w:bodyDiv w:val="1"/>
      <w:marLeft w:val="0"/>
      <w:marRight w:val="0"/>
      <w:marTop w:val="0"/>
      <w:marBottom w:val="0"/>
      <w:divBdr>
        <w:top w:val="none" w:sz="0" w:space="0" w:color="auto"/>
        <w:left w:val="none" w:sz="0" w:space="0" w:color="auto"/>
        <w:bottom w:val="none" w:sz="0" w:space="0" w:color="auto"/>
        <w:right w:val="none" w:sz="0" w:space="0" w:color="auto"/>
      </w:divBdr>
    </w:div>
    <w:div w:id="225841450">
      <w:bodyDiv w:val="1"/>
      <w:marLeft w:val="0"/>
      <w:marRight w:val="0"/>
      <w:marTop w:val="0"/>
      <w:marBottom w:val="0"/>
      <w:divBdr>
        <w:top w:val="none" w:sz="0" w:space="0" w:color="auto"/>
        <w:left w:val="none" w:sz="0" w:space="0" w:color="auto"/>
        <w:bottom w:val="none" w:sz="0" w:space="0" w:color="auto"/>
        <w:right w:val="none" w:sz="0" w:space="0" w:color="auto"/>
      </w:divBdr>
    </w:div>
    <w:div w:id="246621212">
      <w:bodyDiv w:val="1"/>
      <w:marLeft w:val="0"/>
      <w:marRight w:val="0"/>
      <w:marTop w:val="0"/>
      <w:marBottom w:val="0"/>
      <w:divBdr>
        <w:top w:val="none" w:sz="0" w:space="0" w:color="auto"/>
        <w:left w:val="none" w:sz="0" w:space="0" w:color="auto"/>
        <w:bottom w:val="none" w:sz="0" w:space="0" w:color="auto"/>
        <w:right w:val="none" w:sz="0" w:space="0" w:color="auto"/>
      </w:divBdr>
      <w:divsChild>
        <w:div w:id="1329796124">
          <w:marLeft w:val="0"/>
          <w:marRight w:val="0"/>
          <w:marTop w:val="0"/>
          <w:marBottom w:val="0"/>
          <w:divBdr>
            <w:top w:val="none" w:sz="0" w:space="0" w:color="auto"/>
            <w:left w:val="none" w:sz="0" w:space="0" w:color="auto"/>
            <w:bottom w:val="none" w:sz="0" w:space="0" w:color="auto"/>
            <w:right w:val="none" w:sz="0" w:space="0" w:color="auto"/>
          </w:divBdr>
          <w:divsChild>
            <w:div w:id="2067485297">
              <w:marLeft w:val="0"/>
              <w:marRight w:val="0"/>
              <w:marTop w:val="100"/>
              <w:marBottom w:val="100"/>
              <w:divBdr>
                <w:top w:val="none" w:sz="0" w:space="0" w:color="auto"/>
                <w:left w:val="none" w:sz="0" w:space="0" w:color="auto"/>
                <w:bottom w:val="none" w:sz="0" w:space="0" w:color="auto"/>
                <w:right w:val="none" w:sz="0" w:space="0" w:color="auto"/>
              </w:divBdr>
              <w:divsChild>
                <w:div w:id="2092963921">
                  <w:marLeft w:val="0"/>
                  <w:marRight w:val="0"/>
                  <w:marTop w:val="0"/>
                  <w:marBottom w:val="0"/>
                  <w:divBdr>
                    <w:top w:val="none" w:sz="0" w:space="0" w:color="auto"/>
                    <w:left w:val="none" w:sz="0" w:space="0" w:color="auto"/>
                    <w:bottom w:val="none" w:sz="0" w:space="0" w:color="auto"/>
                    <w:right w:val="none" w:sz="0" w:space="0" w:color="auto"/>
                  </w:divBdr>
                  <w:divsChild>
                    <w:div w:id="841745171">
                      <w:marLeft w:val="0"/>
                      <w:marRight w:val="0"/>
                      <w:marTop w:val="0"/>
                      <w:marBottom w:val="0"/>
                      <w:divBdr>
                        <w:top w:val="none" w:sz="0" w:space="0" w:color="auto"/>
                        <w:left w:val="dotted" w:sz="6" w:space="4" w:color="CCCCCC"/>
                        <w:bottom w:val="none" w:sz="0" w:space="0" w:color="auto"/>
                        <w:right w:val="none" w:sz="0" w:space="0" w:color="auto"/>
                      </w:divBdr>
                      <w:divsChild>
                        <w:div w:id="1657803415">
                          <w:marLeft w:val="0"/>
                          <w:marRight w:val="0"/>
                          <w:marTop w:val="0"/>
                          <w:marBottom w:val="0"/>
                          <w:divBdr>
                            <w:top w:val="none" w:sz="0" w:space="0" w:color="auto"/>
                            <w:left w:val="none" w:sz="0" w:space="0" w:color="auto"/>
                            <w:bottom w:val="none" w:sz="0" w:space="0" w:color="auto"/>
                            <w:right w:val="none" w:sz="0" w:space="0" w:color="auto"/>
                          </w:divBdr>
                          <w:divsChild>
                            <w:div w:id="1062101618">
                              <w:marLeft w:val="0"/>
                              <w:marRight w:val="0"/>
                              <w:marTop w:val="0"/>
                              <w:marBottom w:val="0"/>
                              <w:divBdr>
                                <w:top w:val="none" w:sz="0" w:space="0" w:color="auto"/>
                                <w:left w:val="none" w:sz="0" w:space="0" w:color="auto"/>
                                <w:bottom w:val="none" w:sz="0" w:space="0" w:color="auto"/>
                                <w:right w:val="none" w:sz="0" w:space="0" w:color="auto"/>
                              </w:divBdr>
                              <w:divsChild>
                                <w:div w:id="1416434011">
                                  <w:marLeft w:val="0"/>
                                  <w:marRight w:val="0"/>
                                  <w:marTop w:val="0"/>
                                  <w:marBottom w:val="0"/>
                                  <w:divBdr>
                                    <w:top w:val="none" w:sz="0" w:space="0" w:color="auto"/>
                                    <w:left w:val="none" w:sz="0" w:space="0" w:color="auto"/>
                                    <w:bottom w:val="none" w:sz="0" w:space="0" w:color="auto"/>
                                    <w:right w:val="none" w:sz="0" w:space="0" w:color="auto"/>
                                  </w:divBdr>
                                  <w:divsChild>
                                    <w:div w:id="1720782971">
                                      <w:marLeft w:val="0"/>
                                      <w:marRight w:val="0"/>
                                      <w:marTop w:val="0"/>
                                      <w:marBottom w:val="0"/>
                                      <w:divBdr>
                                        <w:top w:val="none" w:sz="0" w:space="0" w:color="auto"/>
                                        <w:left w:val="none" w:sz="0" w:space="0" w:color="auto"/>
                                        <w:bottom w:val="none" w:sz="0" w:space="0" w:color="auto"/>
                                        <w:right w:val="none" w:sz="0" w:space="0" w:color="auto"/>
                                      </w:divBdr>
                                    </w:div>
                                  </w:divsChild>
                                </w:div>
                                <w:div w:id="701318471">
                                  <w:marLeft w:val="0"/>
                                  <w:marRight w:val="0"/>
                                  <w:marTop w:val="150"/>
                                  <w:marBottom w:val="0"/>
                                  <w:divBdr>
                                    <w:top w:val="none" w:sz="0" w:space="0" w:color="auto"/>
                                    <w:left w:val="none" w:sz="0" w:space="0" w:color="auto"/>
                                    <w:bottom w:val="none" w:sz="0" w:space="0" w:color="auto"/>
                                    <w:right w:val="none" w:sz="0" w:space="0" w:color="auto"/>
                                  </w:divBdr>
                                  <w:divsChild>
                                    <w:div w:id="629213035">
                                      <w:marLeft w:val="0"/>
                                      <w:marRight w:val="0"/>
                                      <w:marTop w:val="0"/>
                                      <w:marBottom w:val="0"/>
                                      <w:divBdr>
                                        <w:top w:val="none" w:sz="0" w:space="0" w:color="auto"/>
                                        <w:left w:val="none" w:sz="0" w:space="0" w:color="auto"/>
                                        <w:bottom w:val="none" w:sz="0" w:space="0" w:color="auto"/>
                                        <w:right w:val="none" w:sz="0" w:space="0" w:color="auto"/>
                                      </w:divBdr>
                                      <w:divsChild>
                                        <w:div w:id="1603221709">
                                          <w:marLeft w:val="0"/>
                                          <w:marRight w:val="0"/>
                                          <w:marTop w:val="0"/>
                                          <w:marBottom w:val="0"/>
                                          <w:divBdr>
                                            <w:top w:val="none" w:sz="0" w:space="0" w:color="auto"/>
                                            <w:left w:val="none" w:sz="0" w:space="0" w:color="auto"/>
                                            <w:bottom w:val="none" w:sz="0" w:space="0" w:color="auto"/>
                                            <w:right w:val="none" w:sz="0" w:space="0" w:color="auto"/>
                                          </w:divBdr>
                                        </w:div>
                                        <w:div w:id="643581645">
                                          <w:marLeft w:val="0"/>
                                          <w:marRight w:val="0"/>
                                          <w:marTop w:val="0"/>
                                          <w:marBottom w:val="0"/>
                                          <w:divBdr>
                                            <w:top w:val="none" w:sz="0" w:space="0" w:color="auto"/>
                                            <w:left w:val="none" w:sz="0" w:space="0" w:color="auto"/>
                                            <w:bottom w:val="none" w:sz="0" w:space="0" w:color="auto"/>
                                            <w:right w:val="none" w:sz="0" w:space="0" w:color="auto"/>
                                          </w:divBdr>
                                        </w:div>
                                        <w:div w:id="915284794">
                                          <w:marLeft w:val="0"/>
                                          <w:marRight w:val="0"/>
                                          <w:marTop w:val="0"/>
                                          <w:marBottom w:val="0"/>
                                          <w:divBdr>
                                            <w:top w:val="none" w:sz="0" w:space="0" w:color="auto"/>
                                            <w:left w:val="none" w:sz="0" w:space="0" w:color="auto"/>
                                            <w:bottom w:val="none" w:sz="0" w:space="0" w:color="auto"/>
                                            <w:right w:val="none" w:sz="0" w:space="0" w:color="auto"/>
                                          </w:divBdr>
                                        </w:div>
                                        <w:div w:id="1975520755">
                                          <w:marLeft w:val="0"/>
                                          <w:marRight w:val="0"/>
                                          <w:marTop w:val="0"/>
                                          <w:marBottom w:val="0"/>
                                          <w:divBdr>
                                            <w:top w:val="none" w:sz="0" w:space="0" w:color="auto"/>
                                            <w:left w:val="none" w:sz="0" w:space="0" w:color="auto"/>
                                            <w:bottom w:val="none" w:sz="0" w:space="0" w:color="auto"/>
                                            <w:right w:val="none" w:sz="0" w:space="0" w:color="auto"/>
                                          </w:divBdr>
                                        </w:div>
                                        <w:div w:id="697239998">
                                          <w:marLeft w:val="0"/>
                                          <w:marRight w:val="0"/>
                                          <w:marTop w:val="0"/>
                                          <w:marBottom w:val="0"/>
                                          <w:divBdr>
                                            <w:top w:val="none" w:sz="0" w:space="0" w:color="auto"/>
                                            <w:left w:val="none" w:sz="0" w:space="0" w:color="auto"/>
                                            <w:bottom w:val="none" w:sz="0" w:space="0" w:color="auto"/>
                                            <w:right w:val="none" w:sz="0" w:space="0" w:color="auto"/>
                                          </w:divBdr>
                                        </w:div>
                                        <w:div w:id="14826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7951121">
      <w:bodyDiv w:val="1"/>
      <w:marLeft w:val="0"/>
      <w:marRight w:val="0"/>
      <w:marTop w:val="0"/>
      <w:marBottom w:val="0"/>
      <w:divBdr>
        <w:top w:val="none" w:sz="0" w:space="0" w:color="auto"/>
        <w:left w:val="none" w:sz="0" w:space="0" w:color="auto"/>
        <w:bottom w:val="none" w:sz="0" w:space="0" w:color="auto"/>
        <w:right w:val="none" w:sz="0" w:space="0" w:color="auto"/>
      </w:divBdr>
    </w:div>
    <w:div w:id="278341735">
      <w:bodyDiv w:val="1"/>
      <w:marLeft w:val="0"/>
      <w:marRight w:val="0"/>
      <w:marTop w:val="0"/>
      <w:marBottom w:val="0"/>
      <w:divBdr>
        <w:top w:val="none" w:sz="0" w:space="0" w:color="auto"/>
        <w:left w:val="none" w:sz="0" w:space="0" w:color="auto"/>
        <w:bottom w:val="none" w:sz="0" w:space="0" w:color="auto"/>
        <w:right w:val="none" w:sz="0" w:space="0" w:color="auto"/>
      </w:divBdr>
    </w:div>
    <w:div w:id="295765255">
      <w:bodyDiv w:val="1"/>
      <w:marLeft w:val="0"/>
      <w:marRight w:val="0"/>
      <w:marTop w:val="0"/>
      <w:marBottom w:val="0"/>
      <w:divBdr>
        <w:top w:val="none" w:sz="0" w:space="0" w:color="auto"/>
        <w:left w:val="none" w:sz="0" w:space="0" w:color="auto"/>
        <w:bottom w:val="none" w:sz="0" w:space="0" w:color="auto"/>
        <w:right w:val="none" w:sz="0" w:space="0" w:color="auto"/>
      </w:divBdr>
    </w:div>
    <w:div w:id="308899983">
      <w:bodyDiv w:val="1"/>
      <w:marLeft w:val="0"/>
      <w:marRight w:val="0"/>
      <w:marTop w:val="0"/>
      <w:marBottom w:val="0"/>
      <w:divBdr>
        <w:top w:val="none" w:sz="0" w:space="0" w:color="auto"/>
        <w:left w:val="none" w:sz="0" w:space="0" w:color="auto"/>
        <w:bottom w:val="none" w:sz="0" w:space="0" w:color="auto"/>
        <w:right w:val="none" w:sz="0" w:space="0" w:color="auto"/>
      </w:divBdr>
    </w:div>
    <w:div w:id="324671482">
      <w:bodyDiv w:val="1"/>
      <w:marLeft w:val="0"/>
      <w:marRight w:val="0"/>
      <w:marTop w:val="0"/>
      <w:marBottom w:val="0"/>
      <w:divBdr>
        <w:top w:val="none" w:sz="0" w:space="0" w:color="auto"/>
        <w:left w:val="none" w:sz="0" w:space="0" w:color="auto"/>
        <w:bottom w:val="none" w:sz="0" w:space="0" w:color="auto"/>
        <w:right w:val="none" w:sz="0" w:space="0" w:color="auto"/>
      </w:divBdr>
    </w:div>
    <w:div w:id="325205710">
      <w:bodyDiv w:val="1"/>
      <w:marLeft w:val="0"/>
      <w:marRight w:val="0"/>
      <w:marTop w:val="0"/>
      <w:marBottom w:val="0"/>
      <w:divBdr>
        <w:top w:val="none" w:sz="0" w:space="0" w:color="auto"/>
        <w:left w:val="none" w:sz="0" w:space="0" w:color="auto"/>
        <w:bottom w:val="none" w:sz="0" w:space="0" w:color="auto"/>
        <w:right w:val="none" w:sz="0" w:space="0" w:color="auto"/>
      </w:divBdr>
      <w:divsChild>
        <w:div w:id="834222391">
          <w:marLeft w:val="0"/>
          <w:marRight w:val="0"/>
          <w:marTop w:val="0"/>
          <w:marBottom w:val="0"/>
          <w:divBdr>
            <w:top w:val="none" w:sz="0" w:space="0" w:color="auto"/>
            <w:left w:val="none" w:sz="0" w:space="0" w:color="auto"/>
            <w:bottom w:val="none" w:sz="0" w:space="0" w:color="auto"/>
            <w:right w:val="none" w:sz="0" w:space="0" w:color="auto"/>
          </w:divBdr>
          <w:divsChild>
            <w:div w:id="1614441978">
              <w:marLeft w:val="0"/>
              <w:marRight w:val="0"/>
              <w:marTop w:val="0"/>
              <w:marBottom w:val="0"/>
              <w:divBdr>
                <w:top w:val="none" w:sz="0" w:space="0" w:color="auto"/>
                <w:left w:val="none" w:sz="0" w:space="0" w:color="auto"/>
                <w:bottom w:val="none" w:sz="0" w:space="0" w:color="auto"/>
                <w:right w:val="none" w:sz="0" w:space="0" w:color="auto"/>
              </w:divBdr>
              <w:divsChild>
                <w:div w:id="699402416">
                  <w:marLeft w:val="0"/>
                  <w:marRight w:val="0"/>
                  <w:marTop w:val="0"/>
                  <w:marBottom w:val="0"/>
                  <w:divBdr>
                    <w:top w:val="none" w:sz="0" w:space="0" w:color="auto"/>
                    <w:left w:val="none" w:sz="0" w:space="0" w:color="auto"/>
                    <w:bottom w:val="none" w:sz="0" w:space="0" w:color="auto"/>
                    <w:right w:val="none" w:sz="0" w:space="0" w:color="auto"/>
                  </w:divBdr>
                  <w:divsChild>
                    <w:div w:id="2080905472">
                      <w:marLeft w:val="0"/>
                      <w:marRight w:val="0"/>
                      <w:marTop w:val="0"/>
                      <w:marBottom w:val="0"/>
                      <w:divBdr>
                        <w:top w:val="none" w:sz="0" w:space="0" w:color="auto"/>
                        <w:left w:val="none" w:sz="0" w:space="0" w:color="auto"/>
                        <w:bottom w:val="none" w:sz="0" w:space="0" w:color="auto"/>
                        <w:right w:val="none" w:sz="0" w:space="0" w:color="auto"/>
                      </w:divBdr>
                      <w:divsChild>
                        <w:div w:id="1222865578">
                          <w:marLeft w:val="0"/>
                          <w:marRight w:val="0"/>
                          <w:marTop w:val="0"/>
                          <w:marBottom w:val="0"/>
                          <w:divBdr>
                            <w:top w:val="none" w:sz="0" w:space="0" w:color="auto"/>
                            <w:left w:val="none" w:sz="0" w:space="0" w:color="auto"/>
                            <w:bottom w:val="none" w:sz="0" w:space="0" w:color="auto"/>
                            <w:right w:val="none" w:sz="0" w:space="0" w:color="auto"/>
                          </w:divBdr>
                          <w:divsChild>
                            <w:div w:id="1777552424">
                              <w:marLeft w:val="-225"/>
                              <w:marRight w:val="-225"/>
                              <w:marTop w:val="0"/>
                              <w:marBottom w:val="0"/>
                              <w:divBdr>
                                <w:top w:val="none" w:sz="0" w:space="0" w:color="auto"/>
                                <w:left w:val="none" w:sz="0" w:space="0" w:color="auto"/>
                                <w:bottom w:val="none" w:sz="0" w:space="0" w:color="auto"/>
                                <w:right w:val="none" w:sz="0" w:space="0" w:color="auto"/>
                              </w:divBdr>
                              <w:divsChild>
                                <w:div w:id="72050655">
                                  <w:marLeft w:val="0"/>
                                  <w:marRight w:val="0"/>
                                  <w:marTop w:val="0"/>
                                  <w:marBottom w:val="0"/>
                                  <w:divBdr>
                                    <w:top w:val="none" w:sz="0" w:space="0" w:color="auto"/>
                                    <w:left w:val="none" w:sz="0" w:space="0" w:color="auto"/>
                                    <w:bottom w:val="none" w:sz="0" w:space="0" w:color="auto"/>
                                    <w:right w:val="none" w:sz="0" w:space="0" w:color="auto"/>
                                  </w:divBdr>
                                  <w:divsChild>
                                    <w:div w:id="1728796164">
                                      <w:marLeft w:val="0"/>
                                      <w:marRight w:val="0"/>
                                      <w:marTop w:val="0"/>
                                      <w:marBottom w:val="0"/>
                                      <w:divBdr>
                                        <w:top w:val="none" w:sz="0" w:space="0" w:color="auto"/>
                                        <w:left w:val="none" w:sz="0" w:space="0" w:color="auto"/>
                                        <w:bottom w:val="none" w:sz="0" w:space="0" w:color="auto"/>
                                        <w:right w:val="none" w:sz="0" w:space="0" w:color="auto"/>
                                      </w:divBdr>
                                      <w:divsChild>
                                        <w:div w:id="574631375">
                                          <w:marLeft w:val="0"/>
                                          <w:marRight w:val="0"/>
                                          <w:marTop w:val="0"/>
                                          <w:marBottom w:val="0"/>
                                          <w:divBdr>
                                            <w:top w:val="none" w:sz="0" w:space="0" w:color="auto"/>
                                            <w:left w:val="none" w:sz="0" w:space="0" w:color="auto"/>
                                            <w:bottom w:val="none" w:sz="0" w:space="0" w:color="auto"/>
                                            <w:right w:val="none" w:sz="0" w:space="0" w:color="auto"/>
                                          </w:divBdr>
                                          <w:divsChild>
                                            <w:div w:id="624118193">
                                              <w:marLeft w:val="0"/>
                                              <w:marRight w:val="0"/>
                                              <w:marTop w:val="0"/>
                                              <w:marBottom w:val="0"/>
                                              <w:divBdr>
                                                <w:top w:val="none" w:sz="0" w:space="0" w:color="auto"/>
                                                <w:left w:val="none" w:sz="0" w:space="0" w:color="auto"/>
                                                <w:bottom w:val="none" w:sz="0" w:space="0" w:color="auto"/>
                                                <w:right w:val="none" w:sz="0" w:space="0" w:color="auto"/>
                                              </w:divBdr>
                                              <w:divsChild>
                                                <w:div w:id="988023593">
                                                  <w:marLeft w:val="0"/>
                                                  <w:marRight w:val="0"/>
                                                  <w:marTop w:val="0"/>
                                                  <w:marBottom w:val="0"/>
                                                  <w:divBdr>
                                                    <w:top w:val="none" w:sz="0" w:space="0" w:color="auto"/>
                                                    <w:left w:val="none" w:sz="0" w:space="0" w:color="auto"/>
                                                    <w:bottom w:val="none" w:sz="0" w:space="0" w:color="auto"/>
                                                    <w:right w:val="none" w:sz="0" w:space="0" w:color="auto"/>
                                                  </w:divBdr>
                                                  <w:divsChild>
                                                    <w:div w:id="229771656">
                                                      <w:marLeft w:val="0"/>
                                                      <w:marRight w:val="0"/>
                                                      <w:marTop w:val="0"/>
                                                      <w:marBottom w:val="0"/>
                                                      <w:divBdr>
                                                        <w:top w:val="none" w:sz="0" w:space="0" w:color="auto"/>
                                                        <w:left w:val="none" w:sz="0" w:space="0" w:color="auto"/>
                                                        <w:bottom w:val="none" w:sz="0" w:space="0" w:color="auto"/>
                                                        <w:right w:val="none" w:sz="0" w:space="0" w:color="auto"/>
                                                      </w:divBdr>
                                                      <w:divsChild>
                                                        <w:div w:id="2013752675">
                                                          <w:marLeft w:val="0"/>
                                                          <w:marRight w:val="0"/>
                                                          <w:marTop w:val="0"/>
                                                          <w:marBottom w:val="0"/>
                                                          <w:divBdr>
                                                            <w:top w:val="none" w:sz="0" w:space="0" w:color="auto"/>
                                                            <w:left w:val="none" w:sz="0" w:space="0" w:color="auto"/>
                                                            <w:bottom w:val="none" w:sz="0" w:space="0" w:color="auto"/>
                                                            <w:right w:val="none" w:sz="0" w:space="0" w:color="auto"/>
                                                          </w:divBdr>
                                                          <w:divsChild>
                                                            <w:div w:id="4280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1512075">
      <w:bodyDiv w:val="1"/>
      <w:marLeft w:val="0"/>
      <w:marRight w:val="0"/>
      <w:marTop w:val="0"/>
      <w:marBottom w:val="0"/>
      <w:divBdr>
        <w:top w:val="none" w:sz="0" w:space="0" w:color="auto"/>
        <w:left w:val="none" w:sz="0" w:space="0" w:color="auto"/>
        <w:bottom w:val="none" w:sz="0" w:space="0" w:color="auto"/>
        <w:right w:val="none" w:sz="0" w:space="0" w:color="auto"/>
      </w:divBdr>
    </w:div>
    <w:div w:id="387849645">
      <w:bodyDiv w:val="1"/>
      <w:marLeft w:val="0"/>
      <w:marRight w:val="0"/>
      <w:marTop w:val="0"/>
      <w:marBottom w:val="0"/>
      <w:divBdr>
        <w:top w:val="none" w:sz="0" w:space="0" w:color="auto"/>
        <w:left w:val="none" w:sz="0" w:space="0" w:color="auto"/>
        <w:bottom w:val="none" w:sz="0" w:space="0" w:color="auto"/>
        <w:right w:val="none" w:sz="0" w:space="0" w:color="auto"/>
      </w:divBdr>
    </w:div>
    <w:div w:id="464616846">
      <w:bodyDiv w:val="1"/>
      <w:marLeft w:val="0"/>
      <w:marRight w:val="0"/>
      <w:marTop w:val="0"/>
      <w:marBottom w:val="0"/>
      <w:divBdr>
        <w:top w:val="none" w:sz="0" w:space="0" w:color="auto"/>
        <w:left w:val="none" w:sz="0" w:space="0" w:color="auto"/>
        <w:bottom w:val="none" w:sz="0" w:space="0" w:color="auto"/>
        <w:right w:val="none" w:sz="0" w:space="0" w:color="auto"/>
      </w:divBdr>
    </w:div>
    <w:div w:id="578515193">
      <w:bodyDiv w:val="1"/>
      <w:marLeft w:val="0"/>
      <w:marRight w:val="0"/>
      <w:marTop w:val="0"/>
      <w:marBottom w:val="0"/>
      <w:divBdr>
        <w:top w:val="none" w:sz="0" w:space="0" w:color="auto"/>
        <w:left w:val="none" w:sz="0" w:space="0" w:color="auto"/>
        <w:bottom w:val="none" w:sz="0" w:space="0" w:color="auto"/>
        <w:right w:val="none" w:sz="0" w:space="0" w:color="auto"/>
      </w:divBdr>
    </w:div>
    <w:div w:id="589855487">
      <w:bodyDiv w:val="1"/>
      <w:marLeft w:val="0"/>
      <w:marRight w:val="0"/>
      <w:marTop w:val="0"/>
      <w:marBottom w:val="0"/>
      <w:divBdr>
        <w:top w:val="none" w:sz="0" w:space="0" w:color="auto"/>
        <w:left w:val="none" w:sz="0" w:space="0" w:color="auto"/>
        <w:bottom w:val="none" w:sz="0" w:space="0" w:color="auto"/>
        <w:right w:val="none" w:sz="0" w:space="0" w:color="auto"/>
      </w:divBdr>
    </w:div>
    <w:div w:id="605430775">
      <w:bodyDiv w:val="1"/>
      <w:marLeft w:val="0"/>
      <w:marRight w:val="0"/>
      <w:marTop w:val="0"/>
      <w:marBottom w:val="0"/>
      <w:divBdr>
        <w:top w:val="none" w:sz="0" w:space="0" w:color="auto"/>
        <w:left w:val="none" w:sz="0" w:space="0" w:color="auto"/>
        <w:bottom w:val="none" w:sz="0" w:space="0" w:color="auto"/>
        <w:right w:val="none" w:sz="0" w:space="0" w:color="auto"/>
      </w:divBdr>
    </w:div>
    <w:div w:id="605620475">
      <w:bodyDiv w:val="1"/>
      <w:marLeft w:val="0"/>
      <w:marRight w:val="0"/>
      <w:marTop w:val="0"/>
      <w:marBottom w:val="0"/>
      <w:divBdr>
        <w:top w:val="none" w:sz="0" w:space="0" w:color="auto"/>
        <w:left w:val="none" w:sz="0" w:space="0" w:color="auto"/>
        <w:bottom w:val="none" w:sz="0" w:space="0" w:color="auto"/>
        <w:right w:val="none" w:sz="0" w:space="0" w:color="auto"/>
      </w:divBdr>
    </w:div>
    <w:div w:id="692456724">
      <w:bodyDiv w:val="1"/>
      <w:marLeft w:val="0"/>
      <w:marRight w:val="0"/>
      <w:marTop w:val="0"/>
      <w:marBottom w:val="0"/>
      <w:divBdr>
        <w:top w:val="none" w:sz="0" w:space="0" w:color="auto"/>
        <w:left w:val="none" w:sz="0" w:space="0" w:color="auto"/>
        <w:bottom w:val="none" w:sz="0" w:space="0" w:color="auto"/>
        <w:right w:val="none" w:sz="0" w:space="0" w:color="auto"/>
      </w:divBdr>
    </w:div>
    <w:div w:id="709300286">
      <w:bodyDiv w:val="1"/>
      <w:marLeft w:val="0"/>
      <w:marRight w:val="0"/>
      <w:marTop w:val="0"/>
      <w:marBottom w:val="0"/>
      <w:divBdr>
        <w:top w:val="none" w:sz="0" w:space="0" w:color="auto"/>
        <w:left w:val="none" w:sz="0" w:space="0" w:color="auto"/>
        <w:bottom w:val="none" w:sz="0" w:space="0" w:color="auto"/>
        <w:right w:val="none" w:sz="0" w:space="0" w:color="auto"/>
      </w:divBdr>
    </w:div>
    <w:div w:id="729229491">
      <w:bodyDiv w:val="1"/>
      <w:marLeft w:val="0"/>
      <w:marRight w:val="0"/>
      <w:marTop w:val="0"/>
      <w:marBottom w:val="0"/>
      <w:divBdr>
        <w:top w:val="none" w:sz="0" w:space="0" w:color="auto"/>
        <w:left w:val="none" w:sz="0" w:space="0" w:color="auto"/>
        <w:bottom w:val="none" w:sz="0" w:space="0" w:color="auto"/>
        <w:right w:val="none" w:sz="0" w:space="0" w:color="auto"/>
      </w:divBdr>
    </w:div>
    <w:div w:id="775902737">
      <w:bodyDiv w:val="1"/>
      <w:marLeft w:val="0"/>
      <w:marRight w:val="0"/>
      <w:marTop w:val="0"/>
      <w:marBottom w:val="0"/>
      <w:divBdr>
        <w:top w:val="none" w:sz="0" w:space="0" w:color="auto"/>
        <w:left w:val="none" w:sz="0" w:space="0" w:color="auto"/>
        <w:bottom w:val="none" w:sz="0" w:space="0" w:color="auto"/>
        <w:right w:val="none" w:sz="0" w:space="0" w:color="auto"/>
      </w:divBdr>
    </w:div>
    <w:div w:id="783425853">
      <w:bodyDiv w:val="1"/>
      <w:marLeft w:val="0"/>
      <w:marRight w:val="0"/>
      <w:marTop w:val="0"/>
      <w:marBottom w:val="0"/>
      <w:divBdr>
        <w:top w:val="none" w:sz="0" w:space="0" w:color="auto"/>
        <w:left w:val="none" w:sz="0" w:space="0" w:color="auto"/>
        <w:bottom w:val="none" w:sz="0" w:space="0" w:color="auto"/>
        <w:right w:val="none" w:sz="0" w:space="0" w:color="auto"/>
      </w:divBdr>
      <w:divsChild>
        <w:div w:id="1947032253">
          <w:marLeft w:val="0"/>
          <w:marRight w:val="0"/>
          <w:marTop w:val="75"/>
          <w:marBottom w:val="0"/>
          <w:divBdr>
            <w:top w:val="none" w:sz="0" w:space="0" w:color="auto"/>
            <w:left w:val="none" w:sz="0" w:space="0" w:color="auto"/>
            <w:bottom w:val="none" w:sz="0" w:space="0" w:color="auto"/>
            <w:right w:val="none" w:sz="0" w:space="0" w:color="auto"/>
          </w:divBdr>
          <w:divsChild>
            <w:div w:id="6561400">
              <w:marLeft w:val="0"/>
              <w:marRight w:val="0"/>
              <w:marTop w:val="0"/>
              <w:marBottom w:val="0"/>
              <w:divBdr>
                <w:top w:val="none" w:sz="0" w:space="0" w:color="auto"/>
                <w:left w:val="none" w:sz="0" w:space="0" w:color="auto"/>
                <w:bottom w:val="none" w:sz="0" w:space="0" w:color="auto"/>
                <w:right w:val="none" w:sz="0" w:space="0" w:color="auto"/>
              </w:divBdr>
              <w:divsChild>
                <w:div w:id="344139155">
                  <w:marLeft w:val="0"/>
                  <w:marRight w:val="0"/>
                  <w:marTop w:val="150"/>
                  <w:marBottom w:val="0"/>
                  <w:divBdr>
                    <w:top w:val="none" w:sz="0" w:space="0" w:color="auto"/>
                    <w:left w:val="none" w:sz="0" w:space="0" w:color="auto"/>
                    <w:bottom w:val="none" w:sz="0" w:space="0" w:color="auto"/>
                    <w:right w:val="none" w:sz="0" w:space="0" w:color="auto"/>
                  </w:divBdr>
                  <w:divsChild>
                    <w:div w:id="1558278526">
                      <w:marLeft w:val="0"/>
                      <w:marRight w:val="0"/>
                      <w:marTop w:val="0"/>
                      <w:marBottom w:val="0"/>
                      <w:divBdr>
                        <w:top w:val="none" w:sz="0" w:space="0" w:color="auto"/>
                        <w:left w:val="none" w:sz="0" w:space="0" w:color="auto"/>
                        <w:bottom w:val="none" w:sz="0" w:space="0" w:color="auto"/>
                        <w:right w:val="none" w:sz="0" w:space="0" w:color="auto"/>
                      </w:divBdr>
                      <w:divsChild>
                        <w:div w:id="162090545">
                          <w:marLeft w:val="0"/>
                          <w:marRight w:val="0"/>
                          <w:marTop w:val="0"/>
                          <w:marBottom w:val="0"/>
                          <w:divBdr>
                            <w:top w:val="none" w:sz="0" w:space="0" w:color="auto"/>
                            <w:left w:val="none" w:sz="0" w:space="0" w:color="auto"/>
                            <w:bottom w:val="none" w:sz="0" w:space="0" w:color="auto"/>
                            <w:right w:val="none" w:sz="0" w:space="0" w:color="auto"/>
                          </w:divBdr>
                          <w:divsChild>
                            <w:div w:id="1772704788">
                              <w:marLeft w:val="0"/>
                              <w:marRight w:val="0"/>
                              <w:marTop w:val="0"/>
                              <w:marBottom w:val="0"/>
                              <w:divBdr>
                                <w:top w:val="none" w:sz="0" w:space="0" w:color="auto"/>
                                <w:left w:val="none" w:sz="0" w:space="0" w:color="auto"/>
                                <w:bottom w:val="none" w:sz="0" w:space="0" w:color="auto"/>
                                <w:right w:val="none" w:sz="0" w:space="0" w:color="auto"/>
                              </w:divBdr>
                            </w:div>
                            <w:div w:id="2141998913">
                              <w:marLeft w:val="0"/>
                              <w:marRight w:val="0"/>
                              <w:marTop w:val="0"/>
                              <w:marBottom w:val="0"/>
                              <w:divBdr>
                                <w:top w:val="none" w:sz="0" w:space="0" w:color="auto"/>
                                <w:left w:val="none" w:sz="0" w:space="0" w:color="auto"/>
                                <w:bottom w:val="none" w:sz="0" w:space="0" w:color="auto"/>
                                <w:right w:val="none" w:sz="0" w:space="0" w:color="auto"/>
                              </w:divBdr>
                              <w:divsChild>
                                <w:div w:id="876547820">
                                  <w:marLeft w:val="0"/>
                                  <w:marRight w:val="0"/>
                                  <w:marTop w:val="0"/>
                                  <w:marBottom w:val="0"/>
                                  <w:divBdr>
                                    <w:top w:val="none" w:sz="0" w:space="0" w:color="auto"/>
                                    <w:left w:val="none" w:sz="0" w:space="0" w:color="auto"/>
                                    <w:bottom w:val="none" w:sz="0" w:space="0" w:color="auto"/>
                                    <w:right w:val="none" w:sz="0" w:space="0" w:color="auto"/>
                                  </w:divBdr>
                                </w:div>
                              </w:divsChild>
                            </w:div>
                            <w:div w:id="1906406075">
                              <w:marLeft w:val="0"/>
                              <w:marRight w:val="0"/>
                              <w:marTop w:val="0"/>
                              <w:marBottom w:val="0"/>
                              <w:divBdr>
                                <w:top w:val="none" w:sz="0" w:space="0" w:color="auto"/>
                                <w:left w:val="none" w:sz="0" w:space="0" w:color="auto"/>
                                <w:bottom w:val="none" w:sz="0" w:space="0" w:color="auto"/>
                                <w:right w:val="none" w:sz="0" w:space="0" w:color="auto"/>
                              </w:divBdr>
                              <w:divsChild>
                                <w:div w:id="1898934553">
                                  <w:marLeft w:val="0"/>
                                  <w:marRight w:val="0"/>
                                  <w:marTop w:val="0"/>
                                  <w:marBottom w:val="0"/>
                                  <w:divBdr>
                                    <w:top w:val="none" w:sz="0" w:space="0" w:color="auto"/>
                                    <w:left w:val="none" w:sz="0" w:space="0" w:color="auto"/>
                                    <w:bottom w:val="none" w:sz="0" w:space="0" w:color="auto"/>
                                    <w:right w:val="none" w:sz="0" w:space="0" w:color="auto"/>
                                  </w:divBdr>
                                  <w:divsChild>
                                    <w:div w:id="197013672">
                                      <w:marLeft w:val="0"/>
                                      <w:marRight w:val="0"/>
                                      <w:marTop w:val="0"/>
                                      <w:marBottom w:val="0"/>
                                      <w:divBdr>
                                        <w:top w:val="none" w:sz="0" w:space="0" w:color="auto"/>
                                        <w:left w:val="none" w:sz="0" w:space="0" w:color="auto"/>
                                        <w:bottom w:val="none" w:sz="0" w:space="0" w:color="auto"/>
                                        <w:right w:val="none" w:sz="0" w:space="0" w:color="auto"/>
                                      </w:divBdr>
                                    </w:div>
                                    <w:div w:id="1109473740">
                                      <w:marLeft w:val="0"/>
                                      <w:marRight w:val="0"/>
                                      <w:marTop w:val="0"/>
                                      <w:marBottom w:val="0"/>
                                      <w:divBdr>
                                        <w:top w:val="none" w:sz="0" w:space="0" w:color="auto"/>
                                        <w:left w:val="none" w:sz="0" w:space="0" w:color="auto"/>
                                        <w:bottom w:val="none" w:sz="0" w:space="0" w:color="auto"/>
                                        <w:right w:val="none" w:sz="0" w:space="0" w:color="auto"/>
                                      </w:divBdr>
                                    </w:div>
                                    <w:div w:id="1852257383">
                                      <w:marLeft w:val="0"/>
                                      <w:marRight w:val="0"/>
                                      <w:marTop w:val="0"/>
                                      <w:marBottom w:val="0"/>
                                      <w:divBdr>
                                        <w:top w:val="none" w:sz="0" w:space="0" w:color="auto"/>
                                        <w:left w:val="none" w:sz="0" w:space="0" w:color="auto"/>
                                        <w:bottom w:val="none" w:sz="0" w:space="0" w:color="auto"/>
                                        <w:right w:val="none" w:sz="0" w:space="0" w:color="auto"/>
                                      </w:divBdr>
                                    </w:div>
                                    <w:div w:id="1857841218">
                                      <w:marLeft w:val="0"/>
                                      <w:marRight w:val="0"/>
                                      <w:marTop w:val="0"/>
                                      <w:marBottom w:val="0"/>
                                      <w:divBdr>
                                        <w:top w:val="none" w:sz="0" w:space="0" w:color="auto"/>
                                        <w:left w:val="none" w:sz="0" w:space="0" w:color="auto"/>
                                        <w:bottom w:val="none" w:sz="0" w:space="0" w:color="auto"/>
                                        <w:right w:val="none" w:sz="0" w:space="0" w:color="auto"/>
                                      </w:divBdr>
                                    </w:div>
                                    <w:div w:id="1715810559">
                                      <w:marLeft w:val="0"/>
                                      <w:marRight w:val="0"/>
                                      <w:marTop w:val="0"/>
                                      <w:marBottom w:val="0"/>
                                      <w:divBdr>
                                        <w:top w:val="none" w:sz="0" w:space="0" w:color="auto"/>
                                        <w:left w:val="none" w:sz="0" w:space="0" w:color="auto"/>
                                        <w:bottom w:val="none" w:sz="0" w:space="0" w:color="auto"/>
                                        <w:right w:val="none" w:sz="0" w:space="0" w:color="auto"/>
                                      </w:divBdr>
                                    </w:div>
                                    <w:div w:id="1039743961">
                                      <w:marLeft w:val="0"/>
                                      <w:marRight w:val="0"/>
                                      <w:marTop w:val="0"/>
                                      <w:marBottom w:val="0"/>
                                      <w:divBdr>
                                        <w:top w:val="none" w:sz="0" w:space="0" w:color="auto"/>
                                        <w:left w:val="none" w:sz="0" w:space="0" w:color="auto"/>
                                        <w:bottom w:val="none" w:sz="0" w:space="0" w:color="auto"/>
                                        <w:right w:val="none" w:sz="0" w:space="0" w:color="auto"/>
                                      </w:divBdr>
                                    </w:div>
                                    <w:div w:id="259025034">
                                      <w:marLeft w:val="0"/>
                                      <w:marRight w:val="0"/>
                                      <w:marTop w:val="0"/>
                                      <w:marBottom w:val="0"/>
                                      <w:divBdr>
                                        <w:top w:val="none" w:sz="0" w:space="0" w:color="auto"/>
                                        <w:left w:val="none" w:sz="0" w:space="0" w:color="auto"/>
                                        <w:bottom w:val="none" w:sz="0" w:space="0" w:color="auto"/>
                                        <w:right w:val="none" w:sz="0" w:space="0" w:color="auto"/>
                                      </w:divBdr>
                                    </w:div>
                                    <w:div w:id="430247992">
                                      <w:marLeft w:val="0"/>
                                      <w:marRight w:val="0"/>
                                      <w:marTop w:val="0"/>
                                      <w:marBottom w:val="0"/>
                                      <w:divBdr>
                                        <w:top w:val="none" w:sz="0" w:space="0" w:color="auto"/>
                                        <w:left w:val="none" w:sz="0" w:space="0" w:color="auto"/>
                                        <w:bottom w:val="none" w:sz="0" w:space="0" w:color="auto"/>
                                        <w:right w:val="none" w:sz="0" w:space="0" w:color="auto"/>
                                      </w:divBdr>
                                    </w:div>
                                    <w:div w:id="1098519672">
                                      <w:marLeft w:val="0"/>
                                      <w:marRight w:val="0"/>
                                      <w:marTop w:val="0"/>
                                      <w:marBottom w:val="0"/>
                                      <w:divBdr>
                                        <w:top w:val="none" w:sz="0" w:space="0" w:color="auto"/>
                                        <w:left w:val="none" w:sz="0" w:space="0" w:color="auto"/>
                                        <w:bottom w:val="none" w:sz="0" w:space="0" w:color="auto"/>
                                        <w:right w:val="none" w:sz="0" w:space="0" w:color="auto"/>
                                      </w:divBdr>
                                    </w:div>
                                    <w:div w:id="1153910470">
                                      <w:marLeft w:val="0"/>
                                      <w:marRight w:val="0"/>
                                      <w:marTop w:val="0"/>
                                      <w:marBottom w:val="0"/>
                                      <w:divBdr>
                                        <w:top w:val="none" w:sz="0" w:space="0" w:color="auto"/>
                                        <w:left w:val="none" w:sz="0" w:space="0" w:color="auto"/>
                                        <w:bottom w:val="none" w:sz="0" w:space="0" w:color="auto"/>
                                        <w:right w:val="none" w:sz="0" w:space="0" w:color="auto"/>
                                      </w:divBdr>
                                    </w:div>
                                    <w:div w:id="7605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909327">
      <w:bodyDiv w:val="1"/>
      <w:marLeft w:val="0"/>
      <w:marRight w:val="0"/>
      <w:marTop w:val="0"/>
      <w:marBottom w:val="0"/>
      <w:divBdr>
        <w:top w:val="none" w:sz="0" w:space="0" w:color="auto"/>
        <w:left w:val="none" w:sz="0" w:space="0" w:color="auto"/>
        <w:bottom w:val="none" w:sz="0" w:space="0" w:color="auto"/>
        <w:right w:val="none" w:sz="0" w:space="0" w:color="auto"/>
      </w:divBdr>
    </w:div>
    <w:div w:id="819463556">
      <w:bodyDiv w:val="1"/>
      <w:marLeft w:val="0"/>
      <w:marRight w:val="0"/>
      <w:marTop w:val="0"/>
      <w:marBottom w:val="0"/>
      <w:divBdr>
        <w:top w:val="none" w:sz="0" w:space="0" w:color="auto"/>
        <w:left w:val="none" w:sz="0" w:space="0" w:color="auto"/>
        <w:bottom w:val="none" w:sz="0" w:space="0" w:color="auto"/>
        <w:right w:val="none" w:sz="0" w:space="0" w:color="auto"/>
      </w:divBdr>
    </w:div>
    <w:div w:id="832601355">
      <w:bodyDiv w:val="1"/>
      <w:marLeft w:val="0"/>
      <w:marRight w:val="0"/>
      <w:marTop w:val="0"/>
      <w:marBottom w:val="0"/>
      <w:divBdr>
        <w:top w:val="none" w:sz="0" w:space="0" w:color="auto"/>
        <w:left w:val="none" w:sz="0" w:space="0" w:color="auto"/>
        <w:bottom w:val="none" w:sz="0" w:space="0" w:color="auto"/>
        <w:right w:val="none" w:sz="0" w:space="0" w:color="auto"/>
      </w:divBdr>
    </w:div>
    <w:div w:id="839198379">
      <w:bodyDiv w:val="1"/>
      <w:marLeft w:val="0"/>
      <w:marRight w:val="0"/>
      <w:marTop w:val="0"/>
      <w:marBottom w:val="0"/>
      <w:divBdr>
        <w:top w:val="none" w:sz="0" w:space="0" w:color="auto"/>
        <w:left w:val="none" w:sz="0" w:space="0" w:color="auto"/>
        <w:bottom w:val="none" w:sz="0" w:space="0" w:color="auto"/>
        <w:right w:val="none" w:sz="0" w:space="0" w:color="auto"/>
      </w:divBdr>
    </w:div>
    <w:div w:id="853377010">
      <w:bodyDiv w:val="1"/>
      <w:marLeft w:val="0"/>
      <w:marRight w:val="0"/>
      <w:marTop w:val="0"/>
      <w:marBottom w:val="0"/>
      <w:divBdr>
        <w:top w:val="none" w:sz="0" w:space="0" w:color="auto"/>
        <w:left w:val="none" w:sz="0" w:space="0" w:color="auto"/>
        <w:bottom w:val="none" w:sz="0" w:space="0" w:color="auto"/>
        <w:right w:val="none" w:sz="0" w:space="0" w:color="auto"/>
      </w:divBdr>
    </w:div>
    <w:div w:id="886180396">
      <w:bodyDiv w:val="1"/>
      <w:marLeft w:val="0"/>
      <w:marRight w:val="0"/>
      <w:marTop w:val="0"/>
      <w:marBottom w:val="0"/>
      <w:divBdr>
        <w:top w:val="none" w:sz="0" w:space="0" w:color="auto"/>
        <w:left w:val="none" w:sz="0" w:space="0" w:color="auto"/>
        <w:bottom w:val="none" w:sz="0" w:space="0" w:color="auto"/>
        <w:right w:val="none" w:sz="0" w:space="0" w:color="auto"/>
      </w:divBdr>
    </w:div>
    <w:div w:id="897086055">
      <w:bodyDiv w:val="1"/>
      <w:marLeft w:val="0"/>
      <w:marRight w:val="0"/>
      <w:marTop w:val="0"/>
      <w:marBottom w:val="0"/>
      <w:divBdr>
        <w:top w:val="none" w:sz="0" w:space="0" w:color="auto"/>
        <w:left w:val="none" w:sz="0" w:space="0" w:color="auto"/>
        <w:bottom w:val="none" w:sz="0" w:space="0" w:color="auto"/>
        <w:right w:val="none" w:sz="0" w:space="0" w:color="auto"/>
      </w:divBdr>
    </w:div>
    <w:div w:id="940844533">
      <w:bodyDiv w:val="1"/>
      <w:marLeft w:val="0"/>
      <w:marRight w:val="0"/>
      <w:marTop w:val="0"/>
      <w:marBottom w:val="0"/>
      <w:divBdr>
        <w:top w:val="none" w:sz="0" w:space="0" w:color="auto"/>
        <w:left w:val="none" w:sz="0" w:space="0" w:color="auto"/>
        <w:bottom w:val="none" w:sz="0" w:space="0" w:color="auto"/>
        <w:right w:val="none" w:sz="0" w:space="0" w:color="auto"/>
      </w:divBdr>
    </w:div>
    <w:div w:id="944727899">
      <w:bodyDiv w:val="1"/>
      <w:marLeft w:val="0"/>
      <w:marRight w:val="0"/>
      <w:marTop w:val="0"/>
      <w:marBottom w:val="0"/>
      <w:divBdr>
        <w:top w:val="none" w:sz="0" w:space="0" w:color="auto"/>
        <w:left w:val="none" w:sz="0" w:space="0" w:color="auto"/>
        <w:bottom w:val="none" w:sz="0" w:space="0" w:color="auto"/>
        <w:right w:val="none" w:sz="0" w:space="0" w:color="auto"/>
      </w:divBdr>
    </w:div>
    <w:div w:id="956059882">
      <w:bodyDiv w:val="1"/>
      <w:marLeft w:val="0"/>
      <w:marRight w:val="0"/>
      <w:marTop w:val="0"/>
      <w:marBottom w:val="0"/>
      <w:divBdr>
        <w:top w:val="none" w:sz="0" w:space="0" w:color="auto"/>
        <w:left w:val="none" w:sz="0" w:space="0" w:color="auto"/>
        <w:bottom w:val="none" w:sz="0" w:space="0" w:color="auto"/>
        <w:right w:val="none" w:sz="0" w:space="0" w:color="auto"/>
      </w:divBdr>
    </w:div>
    <w:div w:id="956254314">
      <w:bodyDiv w:val="1"/>
      <w:marLeft w:val="0"/>
      <w:marRight w:val="0"/>
      <w:marTop w:val="0"/>
      <w:marBottom w:val="0"/>
      <w:divBdr>
        <w:top w:val="none" w:sz="0" w:space="0" w:color="auto"/>
        <w:left w:val="none" w:sz="0" w:space="0" w:color="auto"/>
        <w:bottom w:val="none" w:sz="0" w:space="0" w:color="auto"/>
        <w:right w:val="none" w:sz="0" w:space="0" w:color="auto"/>
      </w:divBdr>
    </w:div>
    <w:div w:id="978803751">
      <w:bodyDiv w:val="1"/>
      <w:marLeft w:val="0"/>
      <w:marRight w:val="0"/>
      <w:marTop w:val="0"/>
      <w:marBottom w:val="0"/>
      <w:divBdr>
        <w:top w:val="none" w:sz="0" w:space="0" w:color="auto"/>
        <w:left w:val="none" w:sz="0" w:space="0" w:color="auto"/>
        <w:bottom w:val="none" w:sz="0" w:space="0" w:color="auto"/>
        <w:right w:val="none" w:sz="0" w:space="0" w:color="auto"/>
      </w:divBdr>
    </w:div>
    <w:div w:id="1036469697">
      <w:bodyDiv w:val="1"/>
      <w:marLeft w:val="0"/>
      <w:marRight w:val="0"/>
      <w:marTop w:val="0"/>
      <w:marBottom w:val="0"/>
      <w:divBdr>
        <w:top w:val="none" w:sz="0" w:space="0" w:color="auto"/>
        <w:left w:val="none" w:sz="0" w:space="0" w:color="auto"/>
        <w:bottom w:val="none" w:sz="0" w:space="0" w:color="auto"/>
        <w:right w:val="none" w:sz="0" w:space="0" w:color="auto"/>
      </w:divBdr>
    </w:div>
    <w:div w:id="1088313638">
      <w:bodyDiv w:val="1"/>
      <w:marLeft w:val="0"/>
      <w:marRight w:val="0"/>
      <w:marTop w:val="0"/>
      <w:marBottom w:val="0"/>
      <w:divBdr>
        <w:top w:val="none" w:sz="0" w:space="0" w:color="auto"/>
        <w:left w:val="none" w:sz="0" w:space="0" w:color="auto"/>
        <w:bottom w:val="none" w:sz="0" w:space="0" w:color="auto"/>
        <w:right w:val="none" w:sz="0" w:space="0" w:color="auto"/>
      </w:divBdr>
    </w:div>
    <w:div w:id="1145076521">
      <w:bodyDiv w:val="1"/>
      <w:marLeft w:val="0"/>
      <w:marRight w:val="0"/>
      <w:marTop w:val="0"/>
      <w:marBottom w:val="0"/>
      <w:divBdr>
        <w:top w:val="none" w:sz="0" w:space="0" w:color="auto"/>
        <w:left w:val="none" w:sz="0" w:space="0" w:color="auto"/>
        <w:bottom w:val="none" w:sz="0" w:space="0" w:color="auto"/>
        <w:right w:val="none" w:sz="0" w:space="0" w:color="auto"/>
      </w:divBdr>
    </w:div>
    <w:div w:id="1171605097">
      <w:bodyDiv w:val="1"/>
      <w:marLeft w:val="0"/>
      <w:marRight w:val="0"/>
      <w:marTop w:val="0"/>
      <w:marBottom w:val="0"/>
      <w:divBdr>
        <w:top w:val="none" w:sz="0" w:space="0" w:color="auto"/>
        <w:left w:val="none" w:sz="0" w:space="0" w:color="auto"/>
        <w:bottom w:val="none" w:sz="0" w:space="0" w:color="auto"/>
        <w:right w:val="none" w:sz="0" w:space="0" w:color="auto"/>
      </w:divBdr>
    </w:div>
    <w:div w:id="1173453606">
      <w:bodyDiv w:val="1"/>
      <w:marLeft w:val="0"/>
      <w:marRight w:val="0"/>
      <w:marTop w:val="0"/>
      <w:marBottom w:val="0"/>
      <w:divBdr>
        <w:top w:val="none" w:sz="0" w:space="0" w:color="auto"/>
        <w:left w:val="none" w:sz="0" w:space="0" w:color="auto"/>
        <w:bottom w:val="none" w:sz="0" w:space="0" w:color="auto"/>
        <w:right w:val="none" w:sz="0" w:space="0" w:color="auto"/>
      </w:divBdr>
      <w:divsChild>
        <w:div w:id="380519701">
          <w:marLeft w:val="0"/>
          <w:marRight w:val="0"/>
          <w:marTop w:val="75"/>
          <w:marBottom w:val="0"/>
          <w:divBdr>
            <w:top w:val="none" w:sz="0" w:space="0" w:color="auto"/>
            <w:left w:val="none" w:sz="0" w:space="0" w:color="auto"/>
            <w:bottom w:val="none" w:sz="0" w:space="0" w:color="auto"/>
            <w:right w:val="none" w:sz="0" w:space="0" w:color="auto"/>
          </w:divBdr>
          <w:divsChild>
            <w:div w:id="39405026">
              <w:marLeft w:val="0"/>
              <w:marRight w:val="0"/>
              <w:marTop w:val="0"/>
              <w:marBottom w:val="0"/>
              <w:divBdr>
                <w:top w:val="none" w:sz="0" w:space="0" w:color="auto"/>
                <w:left w:val="none" w:sz="0" w:space="0" w:color="auto"/>
                <w:bottom w:val="none" w:sz="0" w:space="0" w:color="auto"/>
                <w:right w:val="none" w:sz="0" w:space="0" w:color="auto"/>
              </w:divBdr>
              <w:divsChild>
                <w:div w:id="206723732">
                  <w:marLeft w:val="0"/>
                  <w:marRight w:val="0"/>
                  <w:marTop w:val="150"/>
                  <w:marBottom w:val="0"/>
                  <w:divBdr>
                    <w:top w:val="none" w:sz="0" w:space="0" w:color="auto"/>
                    <w:left w:val="none" w:sz="0" w:space="0" w:color="auto"/>
                    <w:bottom w:val="none" w:sz="0" w:space="0" w:color="auto"/>
                    <w:right w:val="none" w:sz="0" w:space="0" w:color="auto"/>
                  </w:divBdr>
                  <w:divsChild>
                    <w:div w:id="629556386">
                      <w:marLeft w:val="0"/>
                      <w:marRight w:val="0"/>
                      <w:marTop w:val="0"/>
                      <w:marBottom w:val="0"/>
                      <w:divBdr>
                        <w:top w:val="none" w:sz="0" w:space="0" w:color="auto"/>
                        <w:left w:val="none" w:sz="0" w:space="0" w:color="auto"/>
                        <w:bottom w:val="none" w:sz="0" w:space="0" w:color="auto"/>
                        <w:right w:val="none" w:sz="0" w:space="0" w:color="auto"/>
                      </w:divBdr>
                      <w:divsChild>
                        <w:div w:id="456337045">
                          <w:marLeft w:val="0"/>
                          <w:marRight w:val="0"/>
                          <w:marTop w:val="0"/>
                          <w:marBottom w:val="0"/>
                          <w:divBdr>
                            <w:top w:val="none" w:sz="0" w:space="0" w:color="auto"/>
                            <w:left w:val="none" w:sz="0" w:space="0" w:color="auto"/>
                            <w:bottom w:val="none" w:sz="0" w:space="0" w:color="auto"/>
                            <w:right w:val="none" w:sz="0" w:space="0" w:color="auto"/>
                          </w:divBdr>
                          <w:divsChild>
                            <w:div w:id="560484081">
                              <w:marLeft w:val="0"/>
                              <w:marRight w:val="0"/>
                              <w:marTop w:val="0"/>
                              <w:marBottom w:val="0"/>
                              <w:divBdr>
                                <w:top w:val="none" w:sz="0" w:space="0" w:color="auto"/>
                                <w:left w:val="none" w:sz="0" w:space="0" w:color="auto"/>
                                <w:bottom w:val="none" w:sz="0" w:space="0" w:color="auto"/>
                                <w:right w:val="none" w:sz="0" w:space="0" w:color="auto"/>
                              </w:divBdr>
                              <w:divsChild>
                                <w:div w:id="1465466421">
                                  <w:marLeft w:val="0"/>
                                  <w:marRight w:val="0"/>
                                  <w:marTop w:val="0"/>
                                  <w:marBottom w:val="0"/>
                                  <w:divBdr>
                                    <w:top w:val="none" w:sz="0" w:space="0" w:color="auto"/>
                                    <w:left w:val="none" w:sz="0" w:space="0" w:color="auto"/>
                                    <w:bottom w:val="none" w:sz="0" w:space="0" w:color="auto"/>
                                    <w:right w:val="none" w:sz="0" w:space="0" w:color="auto"/>
                                  </w:divBdr>
                                </w:div>
                              </w:divsChild>
                            </w:div>
                            <w:div w:id="644160177">
                              <w:marLeft w:val="0"/>
                              <w:marRight w:val="0"/>
                              <w:marTop w:val="0"/>
                              <w:marBottom w:val="0"/>
                              <w:divBdr>
                                <w:top w:val="none" w:sz="0" w:space="0" w:color="auto"/>
                                <w:left w:val="none" w:sz="0" w:space="0" w:color="auto"/>
                                <w:bottom w:val="none" w:sz="0" w:space="0" w:color="auto"/>
                                <w:right w:val="none" w:sz="0" w:space="0" w:color="auto"/>
                              </w:divBdr>
                              <w:divsChild>
                                <w:div w:id="1660308343">
                                  <w:marLeft w:val="0"/>
                                  <w:marRight w:val="0"/>
                                  <w:marTop w:val="0"/>
                                  <w:marBottom w:val="0"/>
                                  <w:divBdr>
                                    <w:top w:val="none" w:sz="0" w:space="0" w:color="auto"/>
                                    <w:left w:val="none" w:sz="0" w:space="0" w:color="auto"/>
                                    <w:bottom w:val="none" w:sz="0" w:space="0" w:color="auto"/>
                                    <w:right w:val="none" w:sz="0" w:space="0" w:color="auto"/>
                                  </w:divBdr>
                                  <w:divsChild>
                                    <w:div w:id="277375189">
                                      <w:marLeft w:val="0"/>
                                      <w:marRight w:val="0"/>
                                      <w:marTop w:val="0"/>
                                      <w:marBottom w:val="0"/>
                                      <w:divBdr>
                                        <w:top w:val="none" w:sz="0" w:space="0" w:color="auto"/>
                                        <w:left w:val="none" w:sz="0" w:space="0" w:color="auto"/>
                                        <w:bottom w:val="none" w:sz="0" w:space="0" w:color="auto"/>
                                        <w:right w:val="none" w:sz="0" w:space="0" w:color="auto"/>
                                      </w:divBdr>
                                    </w:div>
                                    <w:div w:id="1360549133">
                                      <w:marLeft w:val="0"/>
                                      <w:marRight w:val="0"/>
                                      <w:marTop w:val="0"/>
                                      <w:marBottom w:val="0"/>
                                      <w:divBdr>
                                        <w:top w:val="none" w:sz="0" w:space="0" w:color="auto"/>
                                        <w:left w:val="none" w:sz="0" w:space="0" w:color="auto"/>
                                        <w:bottom w:val="none" w:sz="0" w:space="0" w:color="auto"/>
                                        <w:right w:val="none" w:sz="0" w:space="0" w:color="auto"/>
                                      </w:divBdr>
                                    </w:div>
                                    <w:div w:id="2023704566">
                                      <w:marLeft w:val="0"/>
                                      <w:marRight w:val="0"/>
                                      <w:marTop w:val="0"/>
                                      <w:marBottom w:val="0"/>
                                      <w:divBdr>
                                        <w:top w:val="none" w:sz="0" w:space="0" w:color="auto"/>
                                        <w:left w:val="none" w:sz="0" w:space="0" w:color="auto"/>
                                        <w:bottom w:val="none" w:sz="0" w:space="0" w:color="auto"/>
                                        <w:right w:val="none" w:sz="0" w:space="0" w:color="auto"/>
                                      </w:divBdr>
                                    </w:div>
                                    <w:div w:id="1338652214">
                                      <w:marLeft w:val="0"/>
                                      <w:marRight w:val="0"/>
                                      <w:marTop w:val="0"/>
                                      <w:marBottom w:val="0"/>
                                      <w:divBdr>
                                        <w:top w:val="none" w:sz="0" w:space="0" w:color="auto"/>
                                        <w:left w:val="none" w:sz="0" w:space="0" w:color="auto"/>
                                        <w:bottom w:val="none" w:sz="0" w:space="0" w:color="auto"/>
                                        <w:right w:val="none" w:sz="0" w:space="0" w:color="auto"/>
                                      </w:divBdr>
                                    </w:div>
                                    <w:div w:id="1559903507">
                                      <w:marLeft w:val="0"/>
                                      <w:marRight w:val="0"/>
                                      <w:marTop w:val="0"/>
                                      <w:marBottom w:val="0"/>
                                      <w:divBdr>
                                        <w:top w:val="none" w:sz="0" w:space="0" w:color="auto"/>
                                        <w:left w:val="none" w:sz="0" w:space="0" w:color="auto"/>
                                        <w:bottom w:val="none" w:sz="0" w:space="0" w:color="auto"/>
                                        <w:right w:val="none" w:sz="0" w:space="0" w:color="auto"/>
                                      </w:divBdr>
                                    </w:div>
                                    <w:div w:id="748312638">
                                      <w:marLeft w:val="0"/>
                                      <w:marRight w:val="0"/>
                                      <w:marTop w:val="0"/>
                                      <w:marBottom w:val="0"/>
                                      <w:divBdr>
                                        <w:top w:val="none" w:sz="0" w:space="0" w:color="auto"/>
                                        <w:left w:val="none" w:sz="0" w:space="0" w:color="auto"/>
                                        <w:bottom w:val="none" w:sz="0" w:space="0" w:color="auto"/>
                                        <w:right w:val="none" w:sz="0" w:space="0" w:color="auto"/>
                                      </w:divBdr>
                                    </w:div>
                                    <w:div w:id="1724257057">
                                      <w:marLeft w:val="0"/>
                                      <w:marRight w:val="0"/>
                                      <w:marTop w:val="0"/>
                                      <w:marBottom w:val="0"/>
                                      <w:divBdr>
                                        <w:top w:val="none" w:sz="0" w:space="0" w:color="auto"/>
                                        <w:left w:val="none" w:sz="0" w:space="0" w:color="auto"/>
                                        <w:bottom w:val="none" w:sz="0" w:space="0" w:color="auto"/>
                                        <w:right w:val="none" w:sz="0" w:space="0" w:color="auto"/>
                                      </w:divBdr>
                                    </w:div>
                                    <w:div w:id="1848790807">
                                      <w:marLeft w:val="0"/>
                                      <w:marRight w:val="0"/>
                                      <w:marTop w:val="0"/>
                                      <w:marBottom w:val="0"/>
                                      <w:divBdr>
                                        <w:top w:val="none" w:sz="0" w:space="0" w:color="auto"/>
                                        <w:left w:val="none" w:sz="0" w:space="0" w:color="auto"/>
                                        <w:bottom w:val="none" w:sz="0" w:space="0" w:color="auto"/>
                                        <w:right w:val="none" w:sz="0" w:space="0" w:color="auto"/>
                                      </w:divBdr>
                                    </w:div>
                                    <w:div w:id="1291664306">
                                      <w:marLeft w:val="0"/>
                                      <w:marRight w:val="0"/>
                                      <w:marTop w:val="0"/>
                                      <w:marBottom w:val="0"/>
                                      <w:divBdr>
                                        <w:top w:val="none" w:sz="0" w:space="0" w:color="auto"/>
                                        <w:left w:val="none" w:sz="0" w:space="0" w:color="auto"/>
                                        <w:bottom w:val="none" w:sz="0" w:space="0" w:color="auto"/>
                                        <w:right w:val="none" w:sz="0" w:space="0" w:color="auto"/>
                                      </w:divBdr>
                                    </w:div>
                                    <w:div w:id="904528542">
                                      <w:marLeft w:val="0"/>
                                      <w:marRight w:val="0"/>
                                      <w:marTop w:val="0"/>
                                      <w:marBottom w:val="0"/>
                                      <w:divBdr>
                                        <w:top w:val="none" w:sz="0" w:space="0" w:color="auto"/>
                                        <w:left w:val="none" w:sz="0" w:space="0" w:color="auto"/>
                                        <w:bottom w:val="none" w:sz="0" w:space="0" w:color="auto"/>
                                        <w:right w:val="none" w:sz="0" w:space="0" w:color="auto"/>
                                      </w:divBdr>
                                    </w:div>
                                    <w:div w:id="1687830255">
                                      <w:marLeft w:val="600"/>
                                      <w:marRight w:val="0"/>
                                      <w:marTop w:val="0"/>
                                      <w:marBottom w:val="0"/>
                                      <w:divBdr>
                                        <w:top w:val="none" w:sz="0" w:space="0" w:color="auto"/>
                                        <w:left w:val="none" w:sz="0" w:space="0" w:color="auto"/>
                                        <w:bottom w:val="none" w:sz="0" w:space="0" w:color="auto"/>
                                        <w:right w:val="none" w:sz="0" w:space="0" w:color="auto"/>
                                      </w:divBdr>
                                    </w:div>
                                    <w:div w:id="1747266460">
                                      <w:marLeft w:val="600"/>
                                      <w:marRight w:val="0"/>
                                      <w:marTop w:val="0"/>
                                      <w:marBottom w:val="0"/>
                                      <w:divBdr>
                                        <w:top w:val="none" w:sz="0" w:space="0" w:color="auto"/>
                                        <w:left w:val="none" w:sz="0" w:space="0" w:color="auto"/>
                                        <w:bottom w:val="none" w:sz="0" w:space="0" w:color="auto"/>
                                        <w:right w:val="none" w:sz="0" w:space="0" w:color="auto"/>
                                      </w:divBdr>
                                    </w:div>
                                    <w:div w:id="572198552">
                                      <w:marLeft w:val="600"/>
                                      <w:marRight w:val="0"/>
                                      <w:marTop w:val="0"/>
                                      <w:marBottom w:val="0"/>
                                      <w:divBdr>
                                        <w:top w:val="none" w:sz="0" w:space="0" w:color="auto"/>
                                        <w:left w:val="none" w:sz="0" w:space="0" w:color="auto"/>
                                        <w:bottom w:val="none" w:sz="0" w:space="0" w:color="auto"/>
                                        <w:right w:val="none" w:sz="0" w:space="0" w:color="auto"/>
                                      </w:divBdr>
                                    </w:div>
                                    <w:div w:id="1688754997">
                                      <w:marLeft w:val="0"/>
                                      <w:marRight w:val="0"/>
                                      <w:marTop w:val="0"/>
                                      <w:marBottom w:val="0"/>
                                      <w:divBdr>
                                        <w:top w:val="none" w:sz="0" w:space="0" w:color="auto"/>
                                        <w:left w:val="none" w:sz="0" w:space="0" w:color="auto"/>
                                        <w:bottom w:val="none" w:sz="0" w:space="0" w:color="auto"/>
                                        <w:right w:val="none" w:sz="0" w:space="0" w:color="auto"/>
                                      </w:divBdr>
                                    </w:div>
                                    <w:div w:id="696388153">
                                      <w:marLeft w:val="0"/>
                                      <w:marRight w:val="0"/>
                                      <w:marTop w:val="0"/>
                                      <w:marBottom w:val="0"/>
                                      <w:divBdr>
                                        <w:top w:val="none" w:sz="0" w:space="0" w:color="auto"/>
                                        <w:left w:val="none" w:sz="0" w:space="0" w:color="auto"/>
                                        <w:bottom w:val="none" w:sz="0" w:space="0" w:color="auto"/>
                                        <w:right w:val="none" w:sz="0" w:space="0" w:color="auto"/>
                                      </w:divBdr>
                                    </w:div>
                                    <w:div w:id="783311899">
                                      <w:marLeft w:val="0"/>
                                      <w:marRight w:val="0"/>
                                      <w:marTop w:val="0"/>
                                      <w:marBottom w:val="0"/>
                                      <w:divBdr>
                                        <w:top w:val="none" w:sz="0" w:space="0" w:color="auto"/>
                                        <w:left w:val="none" w:sz="0" w:space="0" w:color="auto"/>
                                        <w:bottom w:val="none" w:sz="0" w:space="0" w:color="auto"/>
                                        <w:right w:val="none" w:sz="0" w:space="0" w:color="auto"/>
                                      </w:divBdr>
                                    </w:div>
                                    <w:div w:id="316610079">
                                      <w:marLeft w:val="0"/>
                                      <w:marRight w:val="0"/>
                                      <w:marTop w:val="0"/>
                                      <w:marBottom w:val="0"/>
                                      <w:divBdr>
                                        <w:top w:val="none" w:sz="0" w:space="0" w:color="auto"/>
                                        <w:left w:val="none" w:sz="0" w:space="0" w:color="auto"/>
                                        <w:bottom w:val="none" w:sz="0" w:space="0" w:color="auto"/>
                                        <w:right w:val="none" w:sz="0" w:space="0" w:color="auto"/>
                                      </w:divBdr>
                                    </w:div>
                                    <w:div w:id="576981097">
                                      <w:marLeft w:val="0"/>
                                      <w:marRight w:val="0"/>
                                      <w:marTop w:val="0"/>
                                      <w:marBottom w:val="0"/>
                                      <w:divBdr>
                                        <w:top w:val="none" w:sz="0" w:space="0" w:color="auto"/>
                                        <w:left w:val="none" w:sz="0" w:space="0" w:color="auto"/>
                                        <w:bottom w:val="none" w:sz="0" w:space="0" w:color="auto"/>
                                        <w:right w:val="none" w:sz="0" w:space="0" w:color="auto"/>
                                      </w:divBdr>
                                    </w:div>
                                    <w:div w:id="652370809">
                                      <w:marLeft w:val="0"/>
                                      <w:marRight w:val="0"/>
                                      <w:marTop w:val="0"/>
                                      <w:marBottom w:val="0"/>
                                      <w:divBdr>
                                        <w:top w:val="none" w:sz="0" w:space="0" w:color="auto"/>
                                        <w:left w:val="none" w:sz="0" w:space="0" w:color="auto"/>
                                        <w:bottom w:val="none" w:sz="0" w:space="0" w:color="auto"/>
                                        <w:right w:val="none" w:sz="0" w:space="0" w:color="auto"/>
                                      </w:divBdr>
                                    </w:div>
                                    <w:div w:id="910164483">
                                      <w:marLeft w:val="0"/>
                                      <w:marRight w:val="0"/>
                                      <w:marTop w:val="0"/>
                                      <w:marBottom w:val="0"/>
                                      <w:divBdr>
                                        <w:top w:val="none" w:sz="0" w:space="0" w:color="auto"/>
                                        <w:left w:val="none" w:sz="0" w:space="0" w:color="auto"/>
                                        <w:bottom w:val="none" w:sz="0" w:space="0" w:color="auto"/>
                                        <w:right w:val="none" w:sz="0" w:space="0" w:color="auto"/>
                                      </w:divBdr>
                                    </w:div>
                                    <w:div w:id="907813176">
                                      <w:marLeft w:val="0"/>
                                      <w:marRight w:val="0"/>
                                      <w:marTop w:val="0"/>
                                      <w:marBottom w:val="0"/>
                                      <w:divBdr>
                                        <w:top w:val="none" w:sz="0" w:space="0" w:color="auto"/>
                                        <w:left w:val="none" w:sz="0" w:space="0" w:color="auto"/>
                                        <w:bottom w:val="none" w:sz="0" w:space="0" w:color="auto"/>
                                        <w:right w:val="none" w:sz="0" w:space="0" w:color="auto"/>
                                      </w:divBdr>
                                    </w:div>
                                    <w:div w:id="2088837845">
                                      <w:marLeft w:val="0"/>
                                      <w:marRight w:val="0"/>
                                      <w:marTop w:val="0"/>
                                      <w:marBottom w:val="0"/>
                                      <w:divBdr>
                                        <w:top w:val="none" w:sz="0" w:space="0" w:color="auto"/>
                                        <w:left w:val="none" w:sz="0" w:space="0" w:color="auto"/>
                                        <w:bottom w:val="none" w:sz="0" w:space="0" w:color="auto"/>
                                        <w:right w:val="none" w:sz="0" w:space="0" w:color="auto"/>
                                      </w:divBdr>
                                    </w:div>
                                    <w:div w:id="1317952800">
                                      <w:marLeft w:val="600"/>
                                      <w:marRight w:val="0"/>
                                      <w:marTop w:val="0"/>
                                      <w:marBottom w:val="0"/>
                                      <w:divBdr>
                                        <w:top w:val="none" w:sz="0" w:space="0" w:color="auto"/>
                                        <w:left w:val="none" w:sz="0" w:space="0" w:color="auto"/>
                                        <w:bottom w:val="none" w:sz="0" w:space="0" w:color="auto"/>
                                        <w:right w:val="none" w:sz="0" w:space="0" w:color="auto"/>
                                      </w:divBdr>
                                    </w:div>
                                    <w:div w:id="1202552439">
                                      <w:marLeft w:val="600"/>
                                      <w:marRight w:val="0"/>
                                      <w:marTop w:val="0"/>
                                      <w:marBottom w:val="0"/>
                                      <w:divBdr>
                                        <w:top w:val="none" w:sz="0" w:space="0" w:color="auto"/>
                                        <w:left w:val="none" w:sz="0" w:space="0" w:color="auto"/>
                                        <w:bottom w:val="none" w:sz="0" w:space="0" w:color="auto"/>
                                        <w:right w:val="none" w:sz="0" w:space="0" w:color="auto"/>
                                      </w:divBdr>
                                    </w:div>
                                    <w:div w:id="1160074733">
                                      <w:marLeft w:val="600"/>
                                      <w:marRight w:val="0"/>
                                      <w:marTop w:val="0"/>
                                      <w:marBottom w:val="0"/>
                                      <w:divBdr>
                                        <w:top w:val="none" w:sz="0" w:space="0" w:color="auto"/>
                                        <w:left w:val="none" w:sz="0" w:space="0" w:color="auto"/>
                                        <w:bottom w:val="none" w:sz="0" w:space="0" w:color="auto"/>
                                        <w:right w:val="none" w:sz="0" w:space="0" w:color="auto"/>
                                      </w:divBdr>
                                    </w:div>
                                    <w:div w:id="2041660257">
                                      <w:marLeft w:val="600"/>
                                      <w:marRight w:val="0"/>
                                      <w:marTop w:val="0"/>
                                      <w:marBottom w:val="0"/>
                                      <w:divBdr>
                                        <w:top w:val="none" w:sz="0" w:space="0" w:color="auto"/>
                                        <w:left w:val="none" w:sz="0" w:space="0" w:color="auto"/>
                                        <w:bottom w:val="none" w:sz="0" w:space="0" w:color="auto"/>
                                        <w:right w:val="none" w:sz="0" w:space="0" w:color="auto"/>
                                      </w:divBdr>
                                    </w:div>
                                    <w:div w:id="1928271550">
                                      <w:marLeft w:val="600"/>
                                      <w:marRight w:val="0"/>
                                      <w:marTop w:val="0"/>
                                      <w:marBottom w:val="0"/>
                                      <w:divBdr>
                                        <w:top w:val="none" w:sz="0" w:space="0" w:color="auto"/>
                                        <w:left w:val="none" w:sz="0" w:space="0" w:color="auto"/>
                                        <w:bottom w:val="none" w:sz="0" w:space="0" w:color="auto"/>
                                        <w:right w:val="none" w:sz="0" w:space="0" w:color="auto"/>
                                      </w:divBdr>
                                    </w:div>
                                    <w:div w:id="2031369897">
                                      <w:marLeft w:val="0"/>
                                      <w:marRight w:val="0"/>
                                      <w:marTop w:val="0"/>
                                      <w:marBottom w:val="0"/>
                                      <w:divBdr>
                                        <w:top w:val="none" w:sz="0" w:space="0" w:color="auto"/>
                                        <w:left w:val="none" w:sz="0" w:space="0" w:color="auto"/>
                                        <w:bottom w:val="none" w:sz="0" w:space="0" w:color="auto"/>
                                        <w:right w:val="none" w:sz="0" w:space="0" w:color="auto"/>
                                      </w:divBdr>
                                    </w:div>
                                    <w:div w:id="1713458597">
                                      <w:marLeft w:val="0"/>
                                      <w:marRight w:val="0"/>
                                      <w:marTop w:val="0"/>
                                      <w:marBottom w:val="0"/>
                                      <w:divBdr>
                                        <w:top w:val="none" w:sz="0" w:space="0" w:color="auto"/>
                                        <w:left w:val="none" w:sz="0" w:space="0" w:color="auto"/>
                                        <w:bottom w:val="none" w:sz="0" w:space="0" w:color="auto"/>
                                        <w:right w:val="none" w:sz="0" w:space="0" w:color="auto"/>
                                      </w:divBdr>
                                    </w:div>
                                    <w:div w:id="1378579614">
                                      <w:marLeft w:val="0"/>
                                      <w:marRight w:val="0"/>
                                      <w:marTop w:val="0"/>
                                      <w:marBottom w:val="0"/>
                                      <w:divBdr>
                                        <w:top w:val="none" w:sz="0" w:space="0" w:color="auto"/>
                                        <w:left w:val="none" w:sz="0" w:space="0" w:color="auto"/>
                                        <w:bottom w:val="none" w:sz="0" w:space="0" w:color="auto"/>
                                        <w:right w:val="none" w:sz="0" w:space="0" w:color="auto"/>
                                      </w:divBdr>
                                    </w:div>
                                    <w:div w:id="1772166974">
                                      <w:marLeft w:val="0"/>
                                      <w:marRight w:val="0"/>
                                      <w:marTop w:val="0"/>
                                      <w:marBottom w:val="0"/>
                                      <w:divBdr>
                                        <w:top w:val="none" w:sz="0" w:space="0" w:color="auto"/>
                                        <w:left w:val="none" w:sz="0" w:space="0" w:color="auto"/>
                                        <w:bottom w:val="none" w:sz="0" w:space="0" w:color="auto"/>
                                        <w:right w:val="none" w:sz="0" w:space="0" w:color="auto"/>
                                      </w:divBdr>
                                    </w:div>
                                    <w:div w:id="333653956">
                                      <w:marLeft w:val="0"/>
                                      <w:marRight w:val="0"/>
                                      <w:marTop w:val="0"/>
                                      <w:marBottom w:val="0"/>
                                      <w:divBdr>
                                        <w:top w:val="none" w:sz="0" w:space="0" w:color="auto"/>
                                        <w:left w:val="none" w:sz="0" w:space="0" w:color="auto"/>
                                        <w:bottom w:val="none" w:sz="0" w:space="0" w:color="auto"/>
                                        <w:right w:val="none" w:sz="0" w:space="0" w:color="auto"/>
                                      </w:divBdr>
                                    </w:div>
                                    <w:div w:id="376047951">
                                      <w:marLeft w:val="600"/>
                                      <w:marRight w:val="0"/>
                                      <w:marTop w:val="0"/>
                                      <w:marBottom w:val="0"/>
                                      <w:divBdr>
                                        <w:top w:val="none" w:sz="0" w:space="0" w:color="auto"/>
                                        <w:left w:val="none" w:sz="0" w:space="0" w:color="auto"/>
                                        <w:bottom w:val="none" w:sz="0" w:space="0" w:color="auto"/>
                                        <w:right w:val="none" w:sz="0" w:space="0" w:color="auto"/>
                                      </w:divBdr>
                                    </w:div>
                                    <w:div w:id="548804664">
                                      <w:marLeft w:val="600"/>
                                      <w:marRight w:val="0"/>
                                      <w:marTop w:val="0"/>
                                      <w:marBottom w:val="0"/>
                                      <w:divBdr>
                                        <w:top w:val="none" w:sz="0" w:space="0" w:color="auto"/>
                                        <w:left w:val="none" w:sz="0" w:space="0" w:color="auto"/>
                                        <w:bottom w:val="none" w:sz="0" w:space="0" w:color="auto"/>
                                        <w:right w:val="none" w:sz="0" w:space="0" w:color="auto"/>
                                      </w:divBdr>
                                    </w:div>
                                    <w:div w:id="778992078">
                                      <w:marLeft w:val="600"/>
                                      <w:marRight w:val="0"/>
                                      <w:marTop w:val="0"/>
                                      <w:marBottom w:val="0"/>
                                      <w:divBdr>
                                        <w:top w:val="none" w:sz="0" w:space="0" w:color="auto"/>
                                        <w:left w:val="none" w:sz="0" w:space="0" w:color="auto"/>
                                        <w:bottom w:val="none" w:sz="0" w:space="0" w:color="auto"/>
                                        <w:right w:val="none" w:sz="0" w:space="0" w:color="auto"/>
                                      </w:divBdr>
                                    </w:div>
                                    <w:div w:id="119496654">
                                      <w:marLeft w:val="600"/>
                                      <w:marRight w:val="0"/>
                                      <w:marTop w:val="0"/>
                                      <w:marBottom w:val="0"/>
                                      <w:divBdr>
                                        <w:top w:val="none" w:sz="0" w:space="0" w:color="auto"/>
                                        <w:left w:val="none" w:sz="0" w:space="0" w:color="auto"/>
                                        <w:bottom w:val="none" w:sz="0" w:space="0" w:color="auto"/>
                                        <w:right w:val="none" w:sz="0" w:space="0" w:color="auto"/>
                                      </w:divBdr>
                                    </w:div>
                                    <w:div w:id="103228928">
                                      <w:marLeft w:val="600"/>
                                      <w:marRight w:val="0"/>
                                      <w:marTop w:val="0"/>
                                      <w:marBottom w:val="0"/>
                                      <w:divBdr>
                                        <w:top w:val="none" w:sz="0" w:space="0" w:color="auto"/>
                                        <w:left w:val="none" w:sz="0" w:space="0" w:color="auto"/>
                                        <w:bottom w:val="none" w:sz="0" w:space="0" w:color="auto"/>
                                        <w:right w:val="none" w:sz="0" w:space="0" w:color="auto"/>
                                      </w:divBdr>
                                    </w:div>
                                    <w:div w:id="1416126935">
                                      <w:marLeft w:val="600"/>
                                      <w:marRight w:val="0"/>
                                      <w:marTop w:val="0"/>
                                      <w:marBottom w:val="0"/>
                                      <w:divBdr>
                                        <w:top w:val="none" w:sz="0" w:space="0" w:color="auto"/>
                                        <w:left w:val="none" w:sz="0" w:space="0" w:color="auto"/>
                                        <w:bottom w:val="none" w:sz="0" w:space="0" w:color="auto"/>
                                        <w:right w:val="none" w:sz="0" w:space="0" w:color="auto"/>
                                      </w:divBdr>
                                    </w:div>
                                    <w:div w:id="495077695">
                                      <w:marLeft w:val="600"/>
                                      <w:marRight w:val="0"/>
                                      <w:marTop w:val="0"/>
                                      <w:marBottom w:val="0"/>
                                      <w:divBdr>
                                        <w:top w:val="none" w:sz="0" w:space="0" w:color="auto"/>
                                        <w:left w:val="none" w:sz="0" w:space="0" w:color="auto"/>
                                        <w:bottom w:val="none" w:sz="0" w:space="0" w:color="auto"/>
                                        <w:right w:val="none" w:sz="0" w:space="0" w:color="auto"/>
                                      </w:divBdr>
                                    </w:div>
                                    <w:div w:id="218323006">
                                      <w:marLeft w:val="0"/>
                                      <w:marRight w:val="0"/>
                                      <w:marTop w:val="0"/>
                                      <w:marBottom w:val="0"/>
                                      <w:divBdr>
                                        <w:top w:val="none" w:sz="0" w:space="0" w:color="auto"/>
                                        <w:left w:val="none" w:sz="0" w:space="0" w:color="auto"/>
                                        <w:bottom w:val="none" w:sz="0" w:space="0" w:color="auto"/>
                                        <w:right w:val="none" w:sz="0" w:space="0" w:color="auto"/>
                                      </w:divBdr>
                                    </w:div>
                                    <w:div w:id="1469319481">
                                      <w:marLeft w:val="0"/>
                                      <w:marRight w:val="0"/>
                                      <w:marTop w:val="0"/>
                                      <w:marBottom w:val="0"/>
                                      <w:divBdr>
                                        <w:top w:val="none" w:sz="0" w:space="0" w:color="auto"/>
                                        <w:left w:val="none" w:sz="0" w:space="0" w:color="auto"/>
                                        <w:bottom w:val="none" w:sz="0" w:space="0" w:color="auto"/>
                                        <w:right w:val="none" w:sz="0" w:space="0" w:color="auto"/>
                                      </w:divBdr>
                                    </w:div>
                                    <w:div w:id="1442073769">
                                      <w:marLeft w:val="0"/>
                                      <w:marRight w:val="0"/>
                                      <w:marTop w:val="0"/>
                                      <w:marBottom w:val="0"/>
                                      <w:divBdr>
                                        <w:top w:val="none" w:sz="0" w:space="0" w:color="auto"/>
                                        <w:left w:val="none" w:sz="0" w:space="0" w:color="auto"/>
                                        <w:bottom w:val="none" w:sz="0" w:space="0" w:color="auto"/>
                                        <w:right w:val="none" w:sz="0" w:space="0" w:color="auto"/>
                                      </w:divBdr>
                                    </w:div>
                                    <w:div w:id="343165771">
                                      <w:marLeft w:val="600"/>
                                      <w:marRight w:val="0"/>
                                      <w:marTop w:val="0"/>
                                      <w:marBottom w:val="0"/>
                                      <w:divBdr>
                                        <w:top w:val="none" w:sz="0" w:space="0" w:color="auto"/>
                                        <w:left w:val="none" w:sz="0" w:space="0" w:color="auto"/>
                                        <w:bottom w:val="none" w:sz="0" w:space="0" w:color="auto"/>
                                        <w:right w:val="none" w:sz="0" w:space="0" w:color="auto"/>
                                      </w:divBdr>
                                    </w:div>
                                    <w:div w:id="251471606">
                                      <w:marLeft w:val="600"/>
                                      <w:marRight w:val="0"/>
                                      <w:marTop w:val="0"/>
                                      <w:marBottom w:val="0"/>
                                      <w:divBdr>
                                        <w:top w:val="none" w:sz="0" w:space="0" w:color="auto"/>
                                        <w:left w:val="none" w:sz="0" w:space="0" w:color="auto"/>
                                        <w:bottom w:val="none" w:sz="0" w:space="0" w:color="auto"/>
                                        <w:right w:val="none" w:sz="0" w:space="0" w:color="auto"/>
                                      </w:divBdr>
                                    </w:div>
                                    <w:div w:id="949773824">
                                      <w:marLeft w:val="600"/>
                                      <w:marRight w:val="0"/>
                                      <w:marTop w:val="0"/>
                                      <w:marBottom w:val="0"/>
                                      <w:divBdr>
                                        <w:top w:val="none" w:sz="0" w:space="0" w:color="auto"/>
                                        <w:left w:val="none" w:sz="0" w:space="0" w:color="auto"/>
                                        <w:bottom w:val="none" w:sz="0" w:space="0" w:color="auto"/>
                                        <w:right w:val="none" w:sz="0" w:space="0" w:color="auto"/>
                                      </w:divBdr>
                                    </w:div>
                                    <w:div w:id="887499832">
                                      <w:marLeft w:val="0"/>
                                      <w:marRight w:val="0"/>
                                      <w:marTop w:val="0"/>
                                      <w:marBottom w:val="0"/>
                                      <w:divBdr>
                                        <w:top w:val="none" w:sz="0" w:space="0" w:color="auto"/>
                                        <w:left w:val="none" w:sz="0" w:space="0" w:color="auto"/>
                                        <w:bottom w:val="none" w:sz="0" w:space="0" w:color="auto"/>
                                        <w:right w:val="none" w:sz="0" w:space="0" w:color="auto"/>
                                      </w:divBdr>
                                    </w:div>
                                    <w:div w:id="767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939419">
      <w:bodyDiv w:val="1"/>
      <w:marLeft w:val="0"/>
      <w:marRight w:val="0"/>
      <w:marTop w:val="0"/>
      <w:marBottom w:val="0"/>
      <w:divBdr>
        <w:top w:val="none" w:sz="0" w:space="0" w:color="auto"/>
        <w:left w:val="none" w:sz="0" w:space="0" w:color="auto"/>
        <w:bottom w:val="none" w:sz="0" w:space="0" w:color="auto"/>
        <w:right w:val="none" w:sz="0" w:space="0" w:color="auto"/>
      </w:divBdr>
    </w:div>
    <w:div w:id="1276642009">
      <w:bodyDiv w:val="1"/>
      <w:marLeft w:val="0"/>
      <w:marRight w:val="0"/>
      <w:marTop w:val="0"/>
      <w:marBottom w:val="0"/>
      <w:divBdr>
        <w:top w:val="none" w:sz="0" w:space="0" w:color="auto"/>
        <w:left w:val="none" w:sz="0" w:space="0" w:color="auto"/>
        <w:bottom w:val="none" w:sz="0" w:space="0" w:color="auto"/>
        <w:right w:val="none" w:sz="0" w:space="0" w:color="auto"/>
      </w:divBdr>
    </w:div>
    <w:div w:id="1289706342">
      <w:bodyDiv w:val="1"/>
      <w:marLeft w:val="0"/>
      <w:marRight w:val="0"/>
      <w:marTop w:val="0"/>
      <w:marBottom w:val="0"/>
      <w:divBdr>
        <w:top w:val="none" w:sz="0" w:space="0" w:color="auto"/>
        <w:left w:val="none" w:sz="0" w:space="0" w:color="auto"/>
        <w:bottom w:val="none" w:sz="0" w:space="0" w:color="auto"/>
        <w:right w:val="none" w:sz="0" w:space="0" w:color="auto"/>
      </w:divBdr>
    </w:div>
    <w:div w:id="1296908871">
      <w:bodyDiv w:val="1"/>
      <w:marLeft w:val="0"/>
      <w:marRight w:val="0"/>
      <w:marTop w:val="0"/>
      <w:marBottom w:val="0"/>
      <w:divBdr>
        <w:top w:val="none" w:sz="0" w:space="0" w:color="auto"/>
        <w:left w:val="none" w:sz="0" w:space="0" w:color="auto"/>
        <w:bottom w:val="none" w:sz="0" w:space="0" w:color="auto"/>
        <w:right w:val="none" w:sz="0" w:space="0" w:color="auto"/>
      </w:divBdr>
    </w:div>
    <w:div w:id="1339847189">
      <w:bodyDiv w:val="1"/>
      <w:marLeft w:val="0"/>
      <w:marRight w:val="0"/>
      <w:marTop w:val="0"/>
      <w:marBottom w:val="0"/>
      <w:divBdr>
        <w:top w:val="none" w:sz="0" w:space="0" w:color="auto"/>
        <w:left w:val="none" w:sz="0" w:space="0" w:color="auto"/>
        <w:bottom w:val="none" w:sz="0" w:space="0" w:color="auto"/>
        <w:right w:val="none" w:sz="0" w:space="0" w:color="auto"/>
      </w:divBdr>
    </w:div>
    <w:div w:id="1364012350">
      <w:bodyDiv w:val="1"/>
      <w:marLeft w:val="0"/>
      <w:marRight w:val="0"/>
      <w:marTop w:val="0"/>
      <w:marBottom w:val="0"/>
      <w:divBdr>
        <w:top w:val="none" w:sz="0" w:space="0" w:color="auto"/>
        <w:left w:val="none" w:sz="0" w:space="0" w:color="auto"/>
        <w:bottom w:val="none" w:sz="0" w:space="0" w:color="auto"/>
        <w:right w:val="none" w:sz="0" w:space="0" w:color="auto"/>
      </w:divBdr>
    </w:div>
    <w:div w:id="1493178626">
      <w:bodyDiv w:val="1"/>
      <w:marLeft w:val="0"/>
      <w:marRight w:val="0"/>
      <w:marTop w:val="0"/>
      <w:marBottom w:val="0"/>
      <w:divBdr>
        <w:top w:val="none" w:sz="0" w:space="0" w:color="auto"/>
        <w:left w:val="none" w:sz="0" w:space="0" w:color="auto"/>
        <w:bottom w:val="none" w:sz="0" w:space="0" w:color="auto"/>
        <w:right w:val="none" w:sz="0" w:space="0" w:color="auto"/>
      </w:divBdr>
    </w:div>
    <w:div w:id="1514955925">
      <w:bodyDiv w:val="1"/>
      <w:marLeft w:val="0"/>
      <w:marRight w:val="0"/>
      <w:marTop w:val="0"/>
      <w:marBottom w:val="0"/>
      <w:divBdr>
        <w:top w:val="none" w:sz="0" w:space="0" w:color="auto"/>
        <w:left w:val="none" w:sz="0" w:space="0" w:color="auto"/>
        <w:bottom w:val="none" w:sz="0" w:space="0" w:color="auto"/>
        <w:right w:val="none" w:sz="0" w:space="0" w:color="auto"/>
      </w:divBdr>
    </w:div>
    <w:div w:id="1529097745">
      <w:bodyDiv w:val="1"/>
      <w:marLeft w:val="0"/>
      <w:marRight w:val="0"/>
      <w:marTop w:val="0"/>
      <w:marBottom w:val="0"/>
      <w:divBdr>
        <w:top w:val="none" w:sz="0" w:space="0" w:color="auto"/>
        <w:left w:val="none" w:sz="0" w:space="0" w:color="auto"/>
        <w:bottom w:val="none" w:sz="0" w:space="0" w:color="auto"/>
        <w:right w:val="none" w:sz="0" w:space="0" w:color="auto"/>
      </w:divBdr>
    </w:div>
    <w:div w:id="1587105413">
      <w:bodyDiv w:val="1"/>
      <w:marLeft w:val="0"/>
      <w:marRight w:val="0"/>
      <w:marTop w:val="0"/>
      <w:marBottom w:val="0"/>
      <w:divBdr>
        <w:top w:val="none" w:sz="0" w:space="0" w:color="auto"/>
        <w:left w:val="none" w:sz="0" w:space="0" w:color="auto"/>
        <w:bottom w:val="none" w:sz="0" w:space="0" w:color="auto"/>
        <w:right w:val="none" w:sz="0" w:space="0" w:color="auto"/>
      </w:divBdr>
    </w:div>
    <w:div w:id="1612280593">
      <w:bodyDiv w:val="1"/>
      <w:marLeft w:val="0"/>
      <w:marRight w:val="0"/>
      <w:marTop w:val="0"/>
      <w:marBottom w:val="0"/>
      <w:divBdr>
        <w:top w:val="none" w:sz="0" w:space="0" w:color="auto"/>
        <w:left w:val="none" w:sz="0" w:space="0" w:color="auto"/>
        <w:bottom w:val="none" w:sz="0" w:space="0" w:color="auto"/>
        <w:right w:val="none" w:sz="0" w:space="0" w:color="auto"/>
      </w:divBdr>
    </w:div>
    <w:div w:id="1612782592">
      <w:bodyDiv w:val="1"/>
      <w:marLeft w:val="0"/>
      <w:marRight w:val="0"/>
      <w:marTop w:val="0"/>
      <w:marBottom w:val="0"/>
      <w:divBdr>
        <w:top w:val="none" w:sz="0" w:space="0" w:color="auto"/>
        <w:left w:val="none" w:sz="0" w:space="0" w:color="auto"/>
        <w:bottom w:val="none" w:sz="0" w:space="0" w:color="auto"/>
        <w:right w:val="none" w:sz="0" w:space="0" w:color="auto"/>
      </w:divBdr>
    </w:div>
    <w:div w:id="1655990882">
      <w:bodyDiv w:val="1"/>
      <w:marLeft w:val="0"/>
      <w:marRight w:val="0"/>
      <w:marTop w:val="0"/>
      <w:marBottom w:val="0"/>
      <w:divBdr>
        <w:top w:val="none" w:sz="0" w:space="0" w:color="auto"/>
        <w:left w:val="none" w:sz="0" w:space="0" w:color="auto"/>
        <w:bottom w:val="none" w:sz="0" w:space="0" w:color="auto"/>
        <w:right w:val="none" w:sz="0" w:space="0" w:color="auto"/>
      </w:divBdr>
    </w:div>
    <w:div w:id="1726683066">
      <w:bodyDiv w:val="1"/>
      <w:marLeft w:val="0"/>
      <w:marRight w:val="0"/>
      <w:marTop w:val="0"/>
      <w:marBottom w:val="0"/>
      <w:divBdr>
        <w:top w:val="none" w:sz="0" w:space="0" w:color="auto"/>
        <w:left w:val="none" w:sz="0" w:space="0" w:color="auto"/>
        <w:bottom w:val="none" w:sz="0" w:space="0" w:color="auto"/>
        <w:right w:val="none" w:sz="0" w:space="0" w:color="auto"/>
      </w:divBdr>
    </w:div>
    <w:div w:id="1733771441">
      <w:bodyDiv w:val="1"/>
      <w:marLeft w:val="0"/>
      <w:marRight w:val="0"/>
      <w:marTop w:val="0"/>
      <w:marBottom w:val="0"/>
      <w:divBdr>
        <w:top w:val="none" w:sz="0" w:space="0" w:color="auto"/>
        <w:left w:val="none" w:sz="0" w:space="0" w:color="auto"/>
        <w:bottom w:val="none" w:sz="0" w:space="0" w:color="auto"/>
        <w:right w:val="none" w:sz="0" w:space="0" w:color="auto"/>
      </w:divBdr>
    </w:div>
    <w:div w:id="1817070370">
      <w:bodyDiv w:val="1"/>
      <w:marLeft w:val="0"/>
      <w:marRight w:val="0"/>
      <w:marTop w:val="0"/>
      <w:marBottom w:val="0"/>
      <w:divBdr>
        <w:top w:val="none" w:sz="0" w:space="0" w:color="auto"/>
        <w:left w:val="none" w:sz="0" w:space="0" w:color="auto"/>
        <w:bottom w:val="none" w:sz="0" w:space="0" w:color="auto"/>
        <w:right w:val="none" w:sz="0" w:space="0" w:color="auto"/>
      </w:divBdr>
      <w:divsChild>
        <w:div w:id="1206603768">
          <w:marLeft w:val="0"/>
          <w:marRight w:val="0"/>
          <w:marTop w:val="0"/>
          <w:marBottom w:val="0"/>
          <w:divBdr>
            <w:top w:val="none" w:sz="0" w:space="0" w:color="auto"/>
            <w:left w:val="none" w:sz="0" w:space="0" w:color="auto"/>
            <w:bottom w:val="none" w:sz="0" w:space="0" w:color="auto"/>
            <w:right w:val="none" w:sz="0" w:space="0" w:color="auto"/>
          </w:divBdr>
          <w:divsChild>
            <w:div w:id="1673877529">
              <w:marLeft w:val="0"/>
              <w:marRight w:val="0"/>
              <w:marTop w:val="0"/>
              <w:marBottom w:val="0"/>
              <w:divBdr>
                <w:top w:val="none" w:sz="0" w:space="0" w:color="auto"/>
                <w:left w:val="none" w:sz="0" w:space="0" w:color="auto"/>
                <w:bottom w:val="none" w:sz="0" w:space="0" w:color="auto"/>
                <w:right w:val="none" w:sz="0" w:space="0" w:color="auto"/>
              </w:divBdr>
              <w:divsChild>
                <w:div w:id="1784381028">
                  <w:marLeft w:val="0"/>
                  <w:marRight w:val="0"/>
                  <w:marTop w:val="0"/>
                  <w:marBottom w:val="0"/>
                  <w:divBdr>
                    <w:top w:val="none" w:sz="0" w:space="0" w:color="auto"/>
                    <w:left w:val="none" w:sz="0" w:space="0" w:color="auto"/>
                    <w:bottom w:val="none" w:sz="0" w:space="0" w:color="auto"/>
                    <w:right w:val="none" w:sz="0" w:space="0" w:color="auto"/>
                  </w:divBdr>
                  <w:divsChild>
                    <w:div w:id="1735541470">
                      <w:marLeft w:val="0"/>
                      <w:marRight w:val="0"/>
                      <w:marTop w:val="0"/>
                      <w:marBottom w:val="0"/>
                      <w:divBdr>
                        <w:top w:val="none" w:sz="0" w:space="0" w:color="auto"/>
                        <w:left w:val="none" w:sz="0" w:space="0" w:color="auto"/>
                        <w:bottom w:val="none" w:sz="0" w:space="0" w:color="auto"/>
                        <w:right w:val="none" w:sz="0" w:space="0" w:color="auto"/>
                      </w:divBdr>
                      <w:divsChild>
                        <w:div w:id="6120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782243">
      <w:bodyDiv w:val="1"/>
      <w:marLeft w:val="0"/>
      <w:marRight w:val="0"/>
      <w:marTop w:val="0"/>
      <w:marBottom w:val="0"/>
      <w:divBdr>
        <w:top w:val="none" w:sz="0" w:space="0" w:color="auto"/>
        <w:left w:val="none" w:sz="0" w:space="0" w:color="auto"/>
        <w:bottom w:val="none" w:sz="0" w:space="0" w:color="auto"/>
        <w:right w:val="none" w:sz="0" w:space="0" w:color="auto"/>
      </w:divBdr>
    </w:div>
    <w:div w:id="1875727170">
      <w:bodyDiv w:val="1"/>
      <w:marLeft w:val="0"/>
      <w:marRight w:val="0"/>
      <w:marTop w:val="0"/>
      <w:marBottom w:val="0"/>
      <w:divBdr>
        <w:top w:val="none" w:sz="0" w:space="0" w:color="auto"/>
        <w:left w:val="none" w:sz="0" w:space="0" w:color="auto"/>
        <w:bottom w:val="none" w:sz="0" w:space="0" w:color="auto"/>
        <w:right w:val="none" w:sz="0" w:space="0" w:color="auto"/>
      </w:divBdr>
    </w:div>
    <w:div w:id="1877934823">
      <w:bodyDiv w:val="1"/>
      <w:marLeft w:val="0"/>
      <w:marRight w:val="0"/>
      <w:marTop w:val="0"/>
      <w:marBottom w:val="0"/>
      <w:divBdr>
        <w:top w:val="none" w:sz="0" w:space="0" w:color="auto"/>
        <w:left w:val="none" w:sz="0" w:space="0" w:color="auto"/>
        <w:bottom w:val="none" w:sz="0" w:space="0" w:color="auto"/>
        <w:right w:val="none" w:sz="0" w:space="0" w:color="auto"/>
      </w:divBdr>
    </w:div>
    <w:div w:id="1932004130">
      <w:bodyDiv w:val="1"/>
      <w:marLeft w:val="0"/>
      <w:marRight w:val="0"/>
      <w:marTop w:val="0"/>
      <w:marBottom w:val="0"/>
      <w:divBdr>
        <w:top w:val="none" w:sz="0" w:space="0" w:color="auto"/>
        <w:left w:val="none" w:sz="0" w:space="0" w:color="auto"/>
        <w:bottom w:val="none" w:sz="0" w:space="0" w:color="auto"/>
        <w:right w:val="none" w:sz="0" w:space="0" w:color="auto"/>
      </w:divBdr>
    </w:div>
    <w:div w:id="1953632877">
      <w:bodyDiv w:val="1"/>
      <w:marLeft w:val="0"/>
      <w:marRight w:val="0"/>
      <w:marTop w:val="0"/>
      <w:marBottom w:val="0"/>
      <w:divBdr>
        <w:top w:val="none" w:sz="0" w:space="0" w:color="auto"/>
        <w:left w:val="none" w:sz="0" w:space="0" w:color="auto"/>
        <w:bottom w:val="none" w:sz="0" w:space="0" w:color="auto"/>
        <w:right w:val="none" w:sz="0" w:space="0" w:color="auto"/>
      </w:divBdr>
    </w:div>
    <w:div w:id="1954360378">
      <w:bodyDiv w:val="1"/>
      <w:marLeft w:val="0"/>
      <w:marRight w:val="0"/>
      <w:marTop w:val="0"/>
      <w:marBottom w:val="0"/>
      <w:divBdr>
        <w:top w:val="none" w:sz="0" w:space="0" w:color="auto"/>
        <w:left w:val="none" w:sz="0" w:space="0" w:color="auto"/>
        <w:bottom w:val="none" w:sz="0" w:space="0" w:color="auto"/>
        <w:right w:val="none" w:sz="0" w:space="0" w:color="auto"/>
      </w:divBdr>
    </w:div>
    <w:div w:id="1954819292">
      <w:bodyDiv w:val="1"/>
      <w:marLeft w:val="0"/>
      <w:marRight w:val="0"/>
      <w:marTop w:val="0"/>
      <w:marBottom w:val="0"/>
      <w:divBdr>
        <w:top w:val="none" w:sz="0" w:space="0" w:color="auto"/>
        <w:left w:val="none" w:sz="0" w:space="0" w:color="auto"/>
        <w:bottom w:val="none" w:sz="0" w:space="0" w:color="auto"/>
        <w:right w:val="none" w:sz="0" w:space="0" w:color="auto"/>
      </w:divBdr>
      <w:divsChild>
        <w:div w:id="7147374">
          <w:marLeft w:val="0"/>
          <w:marRight w:val="0"/>
          <w:marTop w:val="0"/>
          <w:marBottom w:val="0"/>
          <w:divBdr>
            <w:top w:val="none" w:sz="0" w:space="0" w:color="auto"/>
            <w:left w:val="none" w:sz="0" w:space="0" w:color="auto"/>
            <w:bottom w:val="none" w:sz="0" w:space="0" w:color="auto"/>
            <w:right w:val="none" w:sz="0" w:space="0" w:color="auto"/>
          </w:divBdr>
          <w:divsChild>
            <w:div w:id="1426536932">
              <w:marLeft w:val="0"/>
              <w:marRight w:val="0"/>
              <w:marTop w:val="100"/>
              <w:marBottom w:val="100"/>
              <w:divBdr>
                <w:top w:val="none" w:sz="0" w:space="0" w:color="auto"/>
                <w:left w:val="none" w:sz="0" w:space="0" w:color="auto"/>
                <w:bottom w:val="none" w:sz="0" w:space="0" w:color="auto"/>
                <w:right w:val="none" w:sz="0" w:space="0" w:color="auto"/>
              </w:divBdr>
              <w:divsChild>
                <w:div w:id="1661041414">
                  <w:marLeft w:val="0"/>
                  <w:marRight w:val="0"/>
                  <w:marTop w:val="0"/>
                  <w:marBottom w:val="0"/>
                  <w:divBdr>
                    <w:top w:val="none" w:sz="0" w:space="0" w:color="auto"/>
                    <w:left w:val="none" w:sz="0" w:space="0" w:color="auto"/>
                    <w:bottom w:val="none" w:sz="0" w:space="0" w:color="auto"/>
                    <w:right w:val="none" w:sz="0" w:space="0" w:color="auto"/>
                  </w:divBdr>
                  <w:divsChild>
                    <w:div w:id="1310668276">
                      <w:marLeft w:val="0"/>
                      <w:marRight w:val="0"/>
                      <w:marTop w:val="0"/>
                      <w:marBottom w:val="0"/>
                      <w:divBdr>
                        <w:top w:val="none" w:sz="0" w:space="0" w:color="auto"/>
                        <w:left w:val="dotted" w:sz="6" w:space="4" w:color="CCCCCC"/>
                        <w:bottom w:val="none" w:sz="0" w:space="0" w:color="auto"/>
                        <w:right w:val="none" w:sz="0" w:space="0" w:color="auto"/>
                      </w:divBdr>
                      <w:divsChild>
                        <w:div w:id="195507379">
                          <w:marLeft w:val="0"/>
                          <w:marRight w:val="0"/>
                          <w:marTop w:val="0"/>
                          <w:marBottom w:val="0"/>
                          <w:divBdr>
                            <w:top w:val="none" w:sz="0" w:space="0" w:color="auto"/>
                            <w:left w:val="none" w:sz="0" w:space="0" w:color="auto"/>
                            <w:bottom w:val="none" w:sz="0" w:space="0" w:color="auto"/>
                            <w:right w:val="none" w:sz="0" w:space="0" w:color="auto"/>
                          </w:divBdr>
                          <w:divsChild>
                            <w:div w:id="906526229">
                              <w:marLeft w:val="0"/>
                              <w:marRight w:val="0"/>
                              <w:marTop w:val="0"/>
                              <w:marBottom w:val="0"/>
                              <w:divBdr>
                                <w:top w:val="none" w:sz="0" w:space="0" w:color="auto"/>
                                <w:left w:val="none" w:sz="0" w:space="0" w:color="auto"/>
                                <w:bottom w:val="none" w:sz="0" w:space="0" w:color="auto"/>
                                <w:right w:val="none" w:sz="0" w:space="0" w:color="auto"/>
                              </w:divBdr>
                              <w:divsChild>
                                <w:div w:id="1952280965">
                                  <w:marLeft w:val="0"/>
                                  <w:marRight w:val="0"/>
                                  <w:marTop w:val="150"/>
                                  <w:marBottom w:val="0"/>
                                  <w:divBdr>
                                    <w:top w:val="none" w:sz="0" w:space="0" w:color="auto"/>
                                    <w:left w:val="none" w:sz="0" w:space="0" w:color="auto"/>
                                    <w:bottom w:val="none" w:sz="0" w:space="0" w:color="auto"/>
                                    <w:right w:val="none" w:sz="0" w:space="0" w:color="auto"/>
                                  </w:divBdr>
                                  <w:divsChild>
                                    <w:div w:id="16348695">
                                      <w:marLeft w:val="0"/>
                                      <w:marRight w:val="0"/>
                                      <w:marTop w:val="0"/>
                                      <w:marBottom w:val="0"/>
                                      <w:divBdr>
                                        <w:top w:val="none" w:sz="0" w:space="0" w:color="auto"/>
                                        <w:left w:val="none" w:sz="0" w:space="0" w:color="auto"/>
                                        <w:bottom w:val="none" w:sz="0" w:space="0" w:color="auto"/>
                                        <w:right w:val="none" w:sz="0" w:space="0" w:color="auto"/>
                                      </w:divBdr>
                                      <w:divsChild>
                                        <w:div w:id="2141267407">
                                          <w:marLeft w:val="0"/>
                                          <w:marRight w:val="0"/>
                                          <w:marTop w:val="0"/>
                                          <w:marBottom w:val="0"/>
                                          <w:divBdr>
                                            <w:top w:val="none" w:sz="0" w:space="0" w:color="auto"/>
                                            <w:left w:val="none" w:sz="0" w:space="0" w:color="auto"/>
                                            <w:bottom w:val="none" w:sz="0" w:space="0" w:color="auto"/>
                                            <w:right w:val="none" w:sz="0" w:space="0" w:color="auto"/>
                                          </w:divBdr>
                                        </w:div>
                                        <w:div w:id="1997025185">
                                          <w:marLeft w:val="0"/>
                                          <w:marRight w:val="0"/>
                                          <w:marTop w:val="0"/>
                                          <w:marBottom w:val="0"/>
                                          <w:divBdr>
                                            <w:top w:val="none" w:sz="0" w:space="0" w:color="auto"/>
                                            <w:left w:val="none" w:sz="0" w:space="0" w:color="auto"/>
                                            <w:bottom w:val="none" w:sz="0" w:space="0" w:color="auto"/>
                                            <w:right w:val="none" w:sz="0" w:space="0" w:color="auto"/>
                                          </w:divBdr>
                                        </w:div>
                                        <w:div w:id="1480802747">
                                          <w:marLeft w:val="0"/>
                                          <w:marRight w:val="0"/>
                                          <w:marTop w:val="0"/>
                                          <w:marBottom w:val="0"/>
                                          <w:divBdr>
                                            <w:top w:val="none" w:sz="0" w:space="0" w:color="auto"/>
                                            <w:left w:val="none" w:sz="0" w:space="0" w:color="auto"/>
                                            <w:bottom w:val="none" w:sz="0" w:space="0" w:color="auto"/>
                                            <w:right w:val="none" w:sz="0" w:space="0" w:color="auto"/>
                                          </w:divBdr>
                                        </w:div>
                                        <w:div w:id="1024138667">
                                          <w:marLeft w:val="0"/>
                                          <w:marRight w:val="0"/>
                                          <w:marTop w:val="0"/>
                                          <w:marBottom w:val="0"/>
                                          <w:divBdr>
                                            <w:top w:val="none" w:sz="0" w:space="0" w:color="auto"/>
                                            <w:left w:val="none" w:sz="0" w:space="0" w:color="auto"/>
                                            <w:bottom w:val="none" w:sz="0" w:space="0" w:color="auto"/>
                                            <w:right w:val="none" w:sz="0" w:space="0" w:color="auto"/>
                                          </w:divBdr>
                                        </w:div>
                                        <w:div w:id="1147088905">
                                          <w:marLeft w:val="0"/>
                                          <w:marRight w:val="0"/>
                                          <w:marTop w:val="0"/>
                                          <w:marBottom w:val="0"/>
                                          <w:divBdr>
                                            <w:top w:val="none" w:sz="0" w:space="0" w:color="auto"/>
                                            <w:left w:val="none" w:sz="0" w:space="0" w:color="auto"/>
                                            <w:bottom w:val="none" w:sz="0" w:space="0" w:color="auto"/>
                                            <w:right w:val="none" w:sz="0" w:space="0" w:color="auto"/>
                                          </w:divBdr>
                                        </w:div>
                                        <w:div w:id="1326665781">
                                          <w:marLeft w:val="0"/>
                                          <w:marRight w:val="0"/>
                                          <w:marTop w:val="0"/>
                                          <w:marBottom w:val="0"/>
                                          <w:divBdr>
                                            <w:top w:val="none" w:sz="0" w:space="0" w:color="auto"/>
                                            <w:left w:val="none" w:sz="0" w:space="0" w:color="auto"/>
                                            <w:bottom w:val="none" w:sz="0" w:space="0" w:color="auto"/>
                                            <w:right w:val="none" w:sz="0" w:space="0" w:color="auto"/>
                                          </w:divBdr>
                                        </w:div>
                                        <w:div w:id="278804035">
                                          <w:marLeft w:val="0"/>
                                          <w:marRight w:val="0"/>
                                          <w:marTop w:val="0"/>
                                          <w:marBottom w:val="0"/>
                                          <w:divBdr>
                                            <w:top w:val="none" w:sz="0" w:space="0" w:color="auto"/>
                                            <w:left w:val="none" w:sz="0" w:space="0" w:color="auto"/>
                                            <w:bottom w:val="none" w:sz="0" w:space="0" w:color="auto"/>
                                            <w:right w:val="none" w:sz="0" w:space="0" w:color="auto"/>
                                          </w:divBdr>
                                        </w:div>
                                        <w:div w:id="776405981">
                                          <w:marLeft w:val="0"/>
                                          <w:marRight w:val="0"/>
                                          <w:marTop w:val="0"/>
                                          <w:marBottom w:val="0"/>
                                          <w:divBdr>
                                            <w:top w:val="none" w:sz="0" w:space="0" w:color="auto"/>
                                            <w:left w:val="none" w:sz="0" w:space="0" w:color="auto"/>
                                            <w:bottom w:val="none" w:sz="0" w:space="0" w:color="auto"/>
                                            <w:right w:val="none" w:sz="0" w:space="0" w:color="auto"/>
                                          </w:divBdr>
                                        </w:div>
                                        <w:div w:id="1149442458">
                                          <w:marLeft w:val="0"/>
                                          <w:marRight w:val="0"/>
                                          <w:marTop w:val="0"/>
                                          <w:marBottom w:val="0"/>
                                          <w:divBdr>
                                            <w:top w:val="none" w:sz="0" w:space="0" w:color="auto"/>
                                            <w:left w:val="none" w:sz="0" w:space="0" w:color="auto"/>
                                            <w:bottom w:val="none" w:sz="0" w:space="0" w:color="auto"/>
                                            <w:right w:val="none" w:sz="0" w:space="0" w:color="auto"/>
                                          </w:divBdr>
                                        </w:div>
                                        <w:div w:id="1049263380">
                                          <w:marLeft w:val="0"/>
                                          <w:marRight w:val="0"/>
                                          <w:marTop w:val="0"/>
                                          <w:marBottom w:val="0"/>
                                          <w:divBdr>
                                            <w:top w:val="none" w:sz="0" w:space="0" w:color="auto"/>
                                            <w:left w:val="none" w:sz="0" w:space="0" w:color="auto"/>
                                            <w:bottom w:val="none" w:sz="0" w:space="0" w:color="auto"/>
                                            <w:right w:val="none" w:sz="0" w:space="0" w:color="auto"/>
                                          </w:divBdr>
                                        </w:div>
                                        <w:div w:id="64305673">
                                          <w:marLeft w:val="0"/>
                                          <w:marRight w:val="0"/>
                                          <w:marTop w:val="0"/>
                                          <w:marBottom w:val="0"/>
                                          <w:divBdr>
                                            <w:top w:val="none" w:sz="0" w:space="0" w:color="auto"/>
                                            <w:left w:val="none" w:sz="0" w:space="0" w:color="auto"/>
                                            <w:bottom w:val="none" w:sz="0" w:space="0" w:color="auto"/>
                                            <w:right w:val="none" w:sz="0" w:space="0" w:color="auto"/>
                                          </w:divBdr>
                                        </w:div>
                                        <w:div w:id="1928345239">
                                          <w:marLeft w:val="0"/>
                                          <w:marRight w:val="0"/>
                                          <w:marTop w:val="0"/>
                                          <w:marBottom w:val="0"/>
                                          <w:divBdr>
                                            <w:top w:val="none" w:sz="0" w:space="0" w:color="auto"/>
                                            <w:left w:val="none" w:sz="0" w:space="0" w:color="auto"/>
                                            <w:bottom w:val="none" w:sz="0" w:space="0" w:color="auto"/>
                                            <w:right w:val="none" w:sz="0" w:space="0" w:color="auto"/>
                                          </w:divBdr>
                                        </w:div>
                                        <w:div w:id="1187478080">
                                          <w:marLeft w:val="0"/>
                                          <w:marRight w:val="0"/>
                                          <w:marTop w:val="0"/>
                                          <w:marBottom w:val="0"/>
                                          <w:divBdr>
                                            <w:top w:val="none" w:sz="0" w:space="0" w:color="auto"/>
                                            <w:left w:val="none" w:sz="0" w:space="0" w:color="auto"/>
                                            <w:bottom w:val="none" w:sz="0" w:space="0" w:color="auto"/>
                                            <w:right w:val="none" w:sz="0" w:space="0" w:color="auto"/>
                                          </w:divBdr>
                                        </w:div>
                                        <w:div w:id="182478361">
                                          <w:marLeft w:val="0"/>
                                          <w:marRight w:val="0"/>
                                          <w:marTop w:val="0"/>
                                          <w:marBottom w:val="0"/>
                                          <w:divBdr>
                                            <w:top w:val="none" w:sz="0" w:space="0" w:color="auto"/>
                                            <w:left w:val="none" w:sz="0" w:space="0" w:color="auto"/>
                                            <w:bottom w:val="none" w:sz="0" w:space="0" w:color="auto"/>
                                            <w:right w:val="none" w:sz="0" w:space="0" w:color="auto"/>
                                          </w:divBdr>
                                        </w:div>
                                        <w:div w:id="1874422269">
                                          <w:marLeft w:val="0"/>
                                          <w:marRight w:val="0"/>
                                          <w:marTop w:val="0"/>
                                          <w:marBottom w:val="0"/>
                                          <w:divBdr>
                                            <w:top w:val="none" w:sz="0" w:space="0" w:color="auto"/>
                                            <w:left w:val="none" w:sz="0" w:space="0" w:color="auto"/>
                                            <w:bottom w:val="none" w:sz="0" w:space="0" w:color="auto"/>
                                            <w:right w:val="none" w:sz="0" w:space="0" w:color="auto"/>
                                          </w:divBdr>
                                        </w:div>
                                        <w:div w:id="1107237127">
                                          <w:marLeft w:val="0"/>
                                          <w:marRight w:val="0"/>
                                          <w:marTop w:val="0"/>
                                          <w:marBottom w:val="0"/>
                                          <w:divBdr>
                                            <w:top w:val="none" w:sz="0" w:space="0" w:color="auto"/>
                                            <w:left w:val="none" w:sz="0" w:space="0" w:color="auto"/>
                                            <w:bottom w:val="none" w:sz="0" w:space="0" w:color="auto"/>
                                            <w:right w:val="none" w:sz="0" w:space="0" w:color="auto"/>
                                          </w:divBdr>
                                        </w:div>
                                        <w:div w:id="9579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8249">
      <w:bodyDiv w:val="1"/>
      <w:marLeft w:val="0"/>
      <w:marRight w:val="0"/>
      <w:marTop w:val="0"/>
      <w:marBottom w:val="0"/>
      <w:divBdr>
        <w:top w:val="none" w:sz="0" w:space="0" w:color="auto"/>
        <w:left w:val="none" w:sz="0" w:space="0" w:color="auto"/>
        <w:bottom w:val="none" w:sz="0" w:space="0" w:color="auto"/>
        <w:right w:val="none" w:sz="0" w:space="0" w:color="auto"/>
      </w:divBdr>
    </w:div>
    <w:div w:id="2014382331">
      <w:bodyDiv w:val="1"/>
      <w:marLeft w:val="0"/>
      <w:marRight w:val="0"/>
      <w:marTop w:val="0"/>
      <w:marBottom w:val="0"/>
      <w:divBdr>
        <w:top w:val="none" w:sz="0" w:space="0" w:color="auto"/>
        <w:left w:val="none" w:sz="0" w:space="0" w:color="auto"/>
        <w:bottom w:val="none" w:sz="0" w:space="0" w:color="auto"/>
        <w:right w:val="none" w:sz="0" w:space="0" w:color="auto"/>
      </w:divBdr>
    </w:div>
    <w:div w:id="2015107485">
      <w:bodyDiv w:val="1"/>
      <w:marLeft w:val="0"/>
      <w:marRight w:val="0"/>
      <w:marTop w:val="0"/>
      <w:marBottom w:val="0"/>
      <w:divBdr>
        <w:top w:val="none" w:sz="0" w:space="0" w:color="auto"/>
        <w:left w:val="none" w:sz="0" w:space="0" w:color="auto"/>
        <w:bottom w:val="none" w:sz="0" w:space="0" w:color="auto"/>
        <w:right w:val="none" w:sz="0" w:space="0" w:color="auto"/>
      </w:divBdr>
    </w:div>
    <w:div w:id="2020618707">
      <w:bodyDiv w:val="1"/>
      <w:marLeft w:val="0"/>
      <w:marRight w:val="0"/>
      <w:marTop w:val="0"/>
      <w:marBottom w:val="0"/>
      <w:divBdr>
        <w:top w:val="none" w:sz="0" w:space="0" w:color="auto"/>
        <w:left w:val="none" w:sz="0" w:space="0" w:color="auto"/>
        <w:bottom w:val="none" w:sz="0" w:space="0" w:color="auto"/>
        <w:right w:val="none" w:sz="0" w:space="0" w:color="auto"/>
      </w:divBdr>
      <w:divsChild>
        <w:div w:id="1121076599">
          <w:marLeft w:val="0"/>
          <w:marRight w:val="0"/>
          <w:marTop w:val="0"/>
          <w:marBottom w:val="0"/>
          <w:divBdr>
            <w:top w:val="none" w:sz="0" w:space="0" w:color="auto"/>
            <w:left w:val="none" w:sz="0" w:space="0" w:color="auto"/>
            <w:bottom w:val="none" w:sz="0" w:space="0" w:color="auto"/>
            <w:right w:val="none" w:sz="0" w:space="0" w:color="auto"/>
          </w:divBdr>
          <w:divsChild>
            <w:div w:id="102774176">
              <w:marLeft w:val="0"/>
              <w:marRight w:val="0"/>
              <w:marTop w:val="0"/>
              <w:marBottom w:val="0"/>
              <w:divBdr>
                <w:top w:val="none" w:sz="0" w:space="0" w:color="auto"/>
                <w:left w:val="none" w:sz="0" w:space="0" w:color="auto"/>
                <w:bottom w:val="none" w:sz="0" w:space="0" w:color="auto"/>
                <w:right w:val="none" w:sz="0" w:space="0" w:color="auto"/>
              </w:divBdr>
              <w:divsChild>
                <w:div w:id="655644161">
                  <w:marLeft w:val="0"/>
                  <w:marRight w:val="0"/>
                  <w:marTop w:val="0"/>
                  <w:marBottom w:val="0"/>
                  <w:divBdr>
                    <w:top w:val="none" w:sz="0" w:space="0" w:color="auto"/>
                    <w:left w:val="none" w:sz="0" w:space="0" w:color="auto"/>
                    <w:bottom w:val="none" w:sz="0" w:space="0" w:color="auto"/>
                    <w:right w:val="none" w:sz="0" w:space="0" w:color="auto"/>
                  </w:divBdr>
                  <w:divsChild>
                    <w:div w:id="615059548">
                      <w:marLeft w:val="0"/>
                      <w:marRight w:val="0"/>
                      <w:marTop w:val="0"/>
                      <w:marBottom w:val="0"/>
                      <w:divBdr>
                        <w:top w:val="none" w:sz="0" w:space="0" w:color="auto"/>
                        <w:left w:val="none" w:sz="0" w:space="0" w:color="auto"/>
                        <w:bottom w:val="none" w:sz="0" w:space="0" w:color="auto"/>
                        <w:right w:val="none" w:sz="0" w:space="0" w:color="auto"/>
                      </w:divBdr>
                      <w:divsChild>
                        <w:div w:id="1856504242">
                          <w:marLeft w:val="0"/>
                          <w:marRight w:val="0"/>
                          <w:marTop w:val="0"/>
                          <w:marBottom w:val="0"/>
                          <w:divBdr>
                            <w:top w:val="none" w:sz="0" w:space="0" w:color="auto"/>
                            <w:left w:val="none" w:sz="0" w:space="0" w:color="auto"/>
                            <w:bottom w:val="none" w:sz="0" w:space="0" w:color="auto"/>
                            <w:right w:val="none" w:sz="0" w:space="0" w:color="auto"/>
                          </w:divBdr>
                          <w:divsChild>
                            <w:div w:id="464469483">
                              <w:marLeft w:val="-225"/>
                              <w:marRight w:val="-225"/>
                              <w:marTop w:val="0"/>
                              <w:marBottom w:val="0"/>
                              <w:divBdr>
                                <w:top w:val="none" w:sz="0" w:space="0" w:color="auto"/>
                                <w:left w:val="none" w:sz="0" w:space="0" w:color="auto"/>
                                <w:bottom w:val="none" w:sz="0" w:space="0" w:color="auto"/>
                                <w:right w:val="none" w:sz="0" w:space="0" w:color="auto"/>
                              </w:divBdr>
                              <w:divsChild>
                                <w:div w:id="1475179766">
                                  <w:marLeft w:val="0"/>
                                  <w:marRight w:val="0"/>
                                  <w:marTop w:val="0"/>
                                  <w:marBottom w:val="0"/>
                                  <w:divBdr>
                                    <w:top w:val="none" w:sz="0" w:space="0" w:color="auto"/>
                                    <w:left w:val="none" w:sz="0" w:space="0" w:color="auto"/>
                                    <w:bottom w:val="none" w:sz="0" w:space="0" w:color="auto"/>
                                    <w:right w:val="none" w:sz="0" w:space="0" w:color="auto"/>
                                  </w:divBdr>
                                  <w:divsChild>
                                    <w:div w:id="465973020">
                                      <w:marLeft w:val="0"/>
                                      <w:marRight w:val="0"/>
                                      <w:marTop w:val="0"/>
                                      <w:marBottom w:val="0"/>
                                      <w:divBdr>
                                        <w:top w:val="none" w:sz="0" w:space="0" w:color="auto"/>
                                        <w:left w:val="none" w:sz="0" w:space="0" w:color="auto"/>
                                        <w:bottom w:val="none" w:sz="0" w:space="0" w:color="auto"/>
                                        <w:right w:val="none" w:sz="0" w:space="0" w:color="auto"/>
                                      </w:divBdr>
                                      <w:divsChild>
                                        <w:div w:id="867718571">
                                          <w:marLeft w:val="0"/>
                                          <w:marRight w:val="0"/>
                                          <w:marTop w:val="0"/>
                                          <w:marBottom w:val="0"/>
                                          <w:divBdr>
                                            <w:top w:val="none" w:sz="0" w:space="0" w:color="auto"/>
                                            <w:left w:val="none" w:sz="0" w:space="0" w:color="auto"/>
                                            <w:bottom w:val="none" w:sz="0" w:space="0" w:color="auto"/>
                                            <w:right w:val="none" w:sz="0" w:space="0" w:color="auto"/>
                                          </w:divBdr>
                                          <w:divsChild>
                                            <w:div w:id="1335955265">
                                              <w:marLeft w:val="0"/>
                                              <w:marRight w:val="0"/>
                                              <w:marTop w:val="0"/>
                                              <w:marBottom w:val="0"/>
                                              <w:divBdr>
                                                <w:top w:val="none" w:sz="0" w:space="0" w:color="auto"/>
                                                <w:left w:val="none" w:sz="0" w:space="0" w:color="auto"/>
                                                <w:bottom w:val="none" w:sz="0" w:space="0" w:color="auto"/>
                                                <w:right w:val="none" w:sz="0" w:space="0" w:color="auto"/>
                                              </w:divBdr>
                                              <w:divsChild>
                                                <w:div w:id="1888182381">
                                                  <w:marLeft w:val="0"/>
                                                  <w:marRight w:val="0"/>
                                                  <w:marTop w:val="0"/>
                                                  <w:marBottom w:val="0"/>
                                                  <w:divBdr>
                                                    <w:top w:val="none" w:sz="0" w:space="0" w:color="auto"/>
                                                    <w:left w:val="none" w:sz="0" w:space="0" w:color="auto"/>
                                                    <w:bottom w:val="none" w:sz="0" w:space="0" w:color="auto"/>
                                                    <w:right w:val="none" w:sz="0" w:space="0" w:color="auto"/>
                                                  </w:divBdr>
                                                  <w:divsChild>
                                                    <w:div w:id="869684670">
                                                      <w:marLeft w:val="0"/>
                                                      <w:marRight w:val="0"/>
                                                      <w:marTop w:val="0"/>
                                                      <w:marBottom w:val="0"/>
                                                      <w:divBdr>
                                                        <w:top w:val="none" w:sz="0" w:space="0" w:color="auto"/>
                                                        <w:left w:val="none" w:sz="0" w:space="0" w:color="auto"/>
                                                        <w:bottom w:val="none" w:sz="0" w:space="0" w:color="auto"/>
                                                        <w:right w:val="none" w:sz="0" w:space="0" w:color="auto"/>
                                                      </w:divBdr>
                                                      <w:divsChild>
                                                        <w:div w:id="1592742305">
                                                          <w:marLeft w:val="0"/>
                                                          <w:marRight w:val="0"/>
                                                          <w:marTop w:val="0"/>
                                                          <w:marBottom w:val="0"/>
                                                          <w:divBdr>
                                                            <w:top w:val="none" w:sz="0" w:space="0" w:color="auto"/>
                                                            <w:left w:val="none" w:sz="0" w:space="0" w:color="auto"/>
                                                            <w:bottom w:val="none" w:sz="0" w:space="0" w:color="auto"/>
                                                            <w:right w:val="none" w:sz="0" w:space="0" w:color="auto"/>
                                                          </w:divBdr>
                                                          <w:divsChild>
                                                            <w:div w:id="60130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508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vidresponsemap.w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hw.nhs.wales/services-and-teams/knowledge-directorate/research-and-evaluation/publications/building-resilience-in-the-fishing-sector-in-wales-wels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hw.nhs.wales/services-and-teams/knowledge-directorate/research-and-evaluation/publications/building-resilience-in-the-fishing-sector-in-wales-englis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ovidresponsemap.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F3175-9318-4F55-8995-AEB339CAE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Pages>
  <Words>1570</Words>
  <Characters>9512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BSC Pontypool</Company>
  <LinksUpToDate>false</LinksUpToDate>
  <CharactersWithSpaces>11060</CharactersWithSpaces>
  <SharedDoc>false</SharedDoc>
  <HLinks>
    <vt:vector size="6" baseType="variant">
      <vt:variant>
        <vt:i4>5374039</vt:i4>
      </vt:variant>
      <vt:variant>
        <vt:i4>0</vt:i4>
      </vt:variant>
      <vt:variant>
        <vt:i4>0</vt:i4>
      </vt:variant>
      <vt:variant>
        <vt:i4>5</vt:i4>
      </vt:variant>
      <vt:variant>
        <vt:lpwstr>http://nww2.nphs.wales.nhs.uk:8080/CorporateServicesDocuments.nsf/65ffc2bb7492efeb80256f2a004a1b2e/3786c77f5e591ba380257c240042db4d/$FILE/Public Health Wales Strategy v1 141113.pdf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chris.lines</dc:creator>
  <cp:lastModifiedBy>Helen Bushell (Public Health Wales - No. 2 Capital Quarter)</cp:lastModifiedBy>
  <cp:revision>13</cp:revision>
  <cp:lastPrinted>2018-07-24T09:04:00Z</cp:lastPrinted>
  <dcterms:created xsi:type="dcterms:W3CDTF">2020-11-12T17:10:00Z</dcterms:created>
  <dcterms:modified xsi:type="dcterms:W3CDTF">2020-11-23T12:44:00Z</dcterms:modified>
</cp:coreProperties>
</file>